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云</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南</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省</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投</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资</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项</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目</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在</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线</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审</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批</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监</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管</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平</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台</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申</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报</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项</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目</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用</w:t>
      </w:r>
    </w:p>
    <w:p>
      <w:pPr>
        <w:spacing w:line="560" w:lineRule="exact"/>
        <w:ind w:right="42" w:rightChars="20"/>
        <w:jc w:val="center"/>
        <w:rPr>
          <w:rFonts w:ascii="方正黑体_GBK" w:hAnsi="黑体" w:eastAsia="方正黑体_GBK"/>
          <w:b/>
          <w:spacing w:val="-20"/>
          <w:sz w:val="52"/>
          <w:szCs w:val="52"/>
        </w:rPr>
      </w:pPr>
      <w:r>
        <w:rPr>
          <w:rFonts w:hint="eastAsia" w:ascii="方正黑体_GBK" w:hAnsi="黑体" w:eastAsia="方正黑体_GBK"/>
          <w:b/>
          <w:spacing w:val="-20"/>
          <w:sz w:val="52"/>
          <w:szCs w:val="52"/>
        </w:rPr>
        <w:t>户</w:t>
      </w:r>
    </w:p>
    <w:p>
      <w:pPr>
        <w:spacing w:line="560" w:lineRule="exact"/>
        <w:ind w:right="42" w:rightChars="20"/>
        <w:jc w:val="center"/>
        <w:rPr>
          <w:rFonts w:hint="eastAsia" w:ascii="方正黑体_GBK" w:hAnsi="黑体" w:eastAsia="方正黑体_GBK"/>
          <w:b/>
          <w:spacing w:val="-20"/>
          <w:sz w:val="52"/>
          <w:szCs w:val="52"/>
          <w:lang w:eastAsia="zh-CN"/>
        </w:rPr>
      </w:pPr>
      <w:r>
        <w:rPr>
          <w:rFonts w:hint="eastAsia" w:ascii="方正黑体_GBK" w:hAnsi="黑体" w:eastAsia="方正黑体_GBK"/>
          <w:b/>
          <w:spacing w:val="-20"/>
          <w:sz w:val="52"/>
          <w:szCs w:val="52"/>
          <w:lang w:eastAsia="zh-CN"/>
        </w:rPr>
        <w:t>指</w:t>
      </w:r>
    </w:p>
    <w:p>
      <w:pPr>
        <w:spacing w:line="560" w:lineRule="exact"/>
        <w:ind w:right="42" w:rightChars="20"/>
        <w:jc w:val="center"/>
        <w:rPr>
          <w:rFonts w:hint="eastAsia" w:ascii="方正黑体_GBK" w:hAnsi="黑体" w:eastAsia="方正黑体_GBK"/>
          <w:b/>
          <w:spacing w:val="-20"/>
          <w:sz w:val="52"/>
          <w:szCs w:val="52"/>
          <w:lang w:eastAsia="zh-CN"/>
        </w:rPr>
      </w:pPr>
      <w:r>
        <w:rPr>
          <w:rFonts w:hint="eastAsia" w:ascii="方正黑体_GBK" w:hAnsi="黑体" w:eastAsia="方正黑体_GBK"/>
          <w:b/>
          <w:spacing w:val="-20"/>
          <w:sz w:val="52"/>
          <w:szCs w:val="52"/>
          <w:lang w:eastAsia="zh-CN"/>
        </w:rPr>
        <w:t>南</w:t>
      </w:r>
      <w:bookmarkStart w:id="0" w:name="_GoBack"/>
      <w:bookmarkEnd w:id="0"/>
    </w:p>
    <w:p>
      <w:pPr>
        <w:spacing w:line="400" w:lineRule="exact"/>
        <w:ind w:right="42" w:rightChars="20"/>
        <w:jc w:val="center"/>
        <w:rPr>
          <w:rFonts w:ascii="方正仿宋_GBK" w:hAnsi="黑体" w:eastAsia="方正仿宋_GBK"/>
          <w:b/>
          <w:spacing w:val="-20"/>
          <w:sz w:val="32"/>
          <w:szCs w:val="32"/>
        </w:rPr>
      </w:pPr>
      <w:r>
        <w:rPr>
          <w:rFonts w:hint="eastAsia" w:ascii="方正仿宋_GBK" w:hAnsi="黑体" w:eastAsia="方正仿宋_GBK"/>
          <w:b/>
          <w:spacing w:val="-20"/>
          <w:sz w:val="32"/>
          <w:szCs w:val="32"/>
        </w:rPr>
        <w:t>（2020）</w:t>
      </w:r>
    </w:p>
    <w:p>
      <w:pPr>
        <w:spacing w:line="400" w:lineRule="exact"/>
        <w:ind w:right="42" w:rightChars="20"/>
        <w:jc w:val="center"/>
        <w:rPr>
          <w:rFonts w:hint="eastAsia" w:ascii="方正仿宋_GBK" w:hAnsi="黑体" w:eastAsia="方正仿宋_GBK"/>
          <w:b/>
          <w:spacing w:val="-20"/>
          <w:sz w:val="32"/>
          <w:szCs w:val="32"/>
        </w:rPr>
      </w:pPr>
      <w:r>
        <w:rPr>
          <w:rFonts w:hint="eastAsia" w:ascii="方正仿宋_GBK" w:hAnsi="黑体" w:eastAsia="方正仿宋_GBK"/>
          <w:b/>
          <w:spacing w:val="-20"/>
          <w:sz w:val="32"/>
          <w:szCs w:val="32"/>
        </w:rPr>
        <w:t>芒市政务服务管理局 制</w:t>
      </w: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hint="eastAsia" w:ascii="方正仿宋_GBK" w:hAnsi="黑体" w:eastAsia="方正仿宋_GBK"/>
          <w:b/>
          <w:spacing w:val="-20"/>
          <w:sz w:val="32"/>
          <w:szCs w:val="32"/>
        </w:rPr>
      </w:pPr>
    </w:p>
    <w:p>
      <w:pPr>
        <w:spacing w:line="400" w:lineRule="exact"/>
        <w:ind w:right="42" w:rightChars="20"/>
        <w:jc w:val="center"/>
        <w:rPr>
          <w:rFonts w:ascii="方正仿宋_GBK" w:hAnsi="黑体" w:eastAsia="方正仿宋_GBK"/>
          <w:b/>
          <w:spacing w:val="-20"/>
          <w:sz w:val="32"/>
          <w:szCs w:val="32"/>
        </w:rPr>
      </w:pPr>
    </w:p>
    <w:p>
      <w:pPr>
        <w:spacing w:line="400" w:lineRule="exact"/>
        <w:ind w:right="42" w:rightChars="20"/>
        <w:rPr>
          <w:rFonts w:ascii="方正仿宋_GBK" w:hAnsi="黑体" w:eastAsia="方正仿宋_GBK"/>
          <w:spacing w:val="-20"/>
          <w:sz w:val="32"/>
          <w:szCs w:val="32"/>
        </w:rPr>
      </w:pPr>
      <w:r>
        <w:rPr>
          <w:rFonts w:hint="eastAsia" w:ascii="方正仿宋_GBK" w:hAnsi="黑体" w:eastAsia="方正仿宋_GBK"/>
          <w:spacing w:val="-20"/>
          <w:sz w:val="32"/>
          <w:szCs w:val="32"/>
        </w:rPr>
        <w:t>广大投资者：</w:t>
      </w:r>
    </w:p>
    <w:p>
      <w:pPr>
        <w:spacing w:line="400" w:lineRule="exact"/>
        <w:ind w:right="42" w:rightChars="20"/>
        <w:rPr>
          <w:rFonts w:ascii="方正仿宋_GBK" w:hAnsi="黑体" w:eastAsia="方正仿宋_GBK"/>
          <w:spacing w:val="-20"/>
          <w:sz w:val="32"/>
          <w:szCs w:val="32"/>
        </w:rPr>
      </w:pPr>
      <w:r>
        <w:rPr>
          <w:rFonts w:hint="eastAsia" w:ascii="方正仿宋_GBK" w:hAnsi="黑体" w:eastAsia="方正仿宋_GBK"/>
          <w:spacing w:val="-20"/>
          <w:sz w:val="32"/>
          <w:szCs w:val="32"/>
        </w:rPr>
        <w:t xml:space="preserve">     根据中央、省、州、市</w:t>
      </w:r>
      <w:r>
        <w:rPr>
          <w:rFonts w:ascii="方正仿宋_GBK" w:hAnsi="黑体" w:eastAsia="方正仿宋_GBK"/>
          <w:spacing w:val="-20"/>
          <w:sz w:val="32"/>
          <w:szCs w:val="32"/>
        </w:rPr>
        <w:t>进一步深化“放管服”改革</w:t>
      </w:r>
      <w:r>
        <w:rPr>
          <w:rFonts w:hint="eastAsia" w:ascii="方正仿宋_GBK" w:hAnsi="黑体" w:eastAsia="方正仿宋_GBK"/>
          <w:spacing w:val="-20"/>
          <w:sz w:val="32"/>
          <w:szCs w:val="32"/>
        </w:rPr>
        <w:t>的相关要求，</w:t>
      </w:r>
      <w:r>
        <w:rPr>
          <w:rFonts w:ascii="方正仿宋_GBK" w:hAnsi="黑体" w:eastAsia="方正仿宋_GBK"/>
          <w:spacing w:val="-20"/>
          <w:sz w:val="32"/>
          <w:szCs w:val="32"/>
        </w:rPr>
        <w:t>推行网上审批和服务,加快实现</w:t>
      </w:r>
      <w:r>
        <w:rPr>
          <w:rFonts w:hint="eastAsia" w:ascii="方正仿宋_GBK" w:hAnsi="黑体" w:eastAsia="方正仿宋_GBK"/>
          <w:spacing w:val="-20"/>
          <w:sz w:val="32"/>
          <w:szCs w:val="32"/>
        </w:rPr>
        <w:t>“一</w:t>
      </w:r>
      <w:r>
        <w:rPr>
          <w:rFonts w:ascii="方正仿宋_GBK" w:hAnsi="黑体" w:eastAsia="方正仿宋_GBK"/>
          <w:spacing w:val="-20"/>
          <w:sz w:val="32"/>
          <w:szCs w:val="32"/>
        </w:rPr>
        <w:t>网通办</w:t>
      </w:r>
      <w:r>
        <w:rPr>
          <w:rFonts w:hint="eastAsia" w:ascii="方正仿宋_GBK" w:hAnsi="黑体" w:eastAsia="方正仿宋_GBK"/>
          <w:spacing w:val="-20"/>
          <w:sz w:val="32"/>
          <w:szCs w:val="32"/>
        </w:rPr>
        <w:t>”</w:t>
      </w:r>
      <w:r>
        <w:rPr>
          <w:rFonts w:ascii="方正仿宋_GBK" w:hAnsi="黑体" w:eastAsia="方正仿宋_GBK"/>
          <w:spacing w:val="-20"/>
          <w:sz w:val="32"/>
          <w:szCs w:val="32"/>
        </w:rPr>
        <w:t>、</w:t>
      </w:r>
      <w:r>
        <w:rPr>
          <w:rFonts w:hint="eastAsia" w:ascii="方正仿宋_GBK" w:hAnsi="黑体" w:eastAsia="方正仿宋_GBK"/>
          <w:spacing w:val="-20"/>
          <w:sz w:val="32"/>
          <w:szCs w:val="32"/>
        </w:rPr>
        <w:t>“</w:t>
      </w:r>
      <w:r>
        <w:rPr>
          <w:rFonts w:ascii="方正仿宋_GBK" w:hAnsi="黑体" w:eastAsia="方正仿宋_GBK"/>
          <w:spacing w:val="-20"/>
          <w:sz w:val="32"/>
          <w:szCs w:val="32"/>
        </w:rPr>
        <w:t>异地可办</w:t>
      </w:r>
      <w:r>
        <w:rPr>
          <w:rFonts w:hint="eastAsia" w:ascii="方正仿宋_GBK" w:hAnsi="黑体" w:eastAsia="方正仿宋_GBK"/>
          <w:spacing w:val="-20"/>
          <w:sz w:val="32"/>
          <w:szCs w:val="32"/>
        </w:rPr>
        <w:t>”</w:t>
      </w:r>
      <w:r>
        <w:rPr>
          <w:rFonts w:ascii="方正仿宋_GBK" w:hAnsi="黑体" w:eastAsia="方正仿宋_GBK"/>
          <w:spacing w:val="-20"/>
          <w:sz w:val="32"/>
          <w:szCs w:val="32"/>
        </w:rPr>
        <w:t>,使更多事项不见面办理</w:t>
      </w:r>
      <w:r>
        <w:rPr>
          <w:rFonts w:hint="eastAsia" w:ascii="方正仿宋_GBK" w:hAnsi="黑体" w:eastAsia="方正仿宋_GBK"/>
          <w:spacing w:val="-20"/>
          <w:sz w:val="32"/>
          <w:szCs w:val="32"/>
        </w:rPr>
        <w:t>。为改善芒市投资环境及方便各位，特制定该《手册》。该《手册》分为两部分，第一部分为项目申报，第二部分为项目信息变更。具体内容如下：</w:t>
      </w:r>
    </w:p>
    <w:p>
      <w:pPr>
        <w:spacing w:line="400" w:lineRule="exact"/>
        <w:ind w:right="42" w:rightChars="20" w:firstLine="275" w:firstLineChars="98"/>
        <w:rPr>
          <w:rFonts w:ascii="方正黑体_GBK" w:hAnsi="黑体" w:eastAsia="方正黑体_GBK"/>
          <w:b/>
          <w:spacing w:val="-20"/>
          <w:sz w:val="32"/>
          <w:szCs w:val="32"/>
        </w:rPr>
      </w:pPr>
      <w:r>
        <w:rPr>
          <w:rFonts w:hint="eastAsia" w:ascii="方正黑体_GBK" w:hAnsi="黑体" w:eastAsia="方正黑体_GBK"/>
          <w:b/>
          <w:spacing w:val="-20"/>
          <w:sz w:val="32"/>
          <w:szCs w:val="32"/>
        </w:rPr>
        <w:t>一、项目申报</w:t>
      </w:r>
    </w:p>
    <w:p>
      <w:pPr>
        <w:spacing w:line="400" w:lineRule="exact"/>
        <w:ind w:left="-424" w:leftChars="-202" w:firstLine="689" w:firstLineChars="246"/>
        <w:rPr>
          <w:rFonts w:ascii="方正黑体_GBK" w:eastAsia="方正黑体_GBK" w:hAnsiTheme="minorHAnsi"/>
          <w:b/>
          <w:spacing w:val="-20"/>
          <w:sz w:val="32"/>
          <w:szCs w:val="32"/>
        </w:rPr>
      </w:pPr>
      <w:r>
        <w:rPr>
          <w:rFonts w:hint="eastAsia" w:ascii="方正黑体_GBK" w:eastAsia="方正黑体_GBK" w:hAnsiTheme="minorHAnsi"/>
          <w:b/>
          <w:spacing w:val="-20"/>
          <w:sz w:val="32"/>
          <w:szCs w:val="32"/>
        </w:rPr>
        <w:t>1.登录云南政务服务网，网址：https://zwfw.yn.gov.cn/portal ；点击“营商环境”，然后再点击“投资项目审批”，最后点击右上角登录（点哪个都一样）。</w:t>
      </w:r>
    </w:p>
    <w:p>
      <w:pPr>
        <w:rPr>
          <w:rFonts w:eastAsia="仿宋_GB2312" w:asciiTheme="minorHAnsi" w:hAnsiTheme="minorHAnsi"/>
          <w:b/>
          <w:spacing w:val="-20"/>
          <w:sz w:val="32"/>
          <w:szCs w:val="32"/>
        </w:rPr>
      </w:pPr>
      <w:r>
        <w:rPr>
          <w:rFonts w:hint="eastAsia"/>
          <w:spacing w:val="-20"/>
        </w:rPr>
        <w:drawing>
          <wp:inline distT="0" distB="0" distL="0" distR="0">
            <wp:extent cx="5253355" cy="800100"/>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803275"/>
                    </a:xfrm>
                    <a:prstGeom prst="rect">
                      <a:avLst/>
                    </a:prstGeom>
                  </pic:spPr>
                </pic:pic>
              </a:graphicData>
            </a:graphic>
          </wp:inline>
        </w:drawing>
      </w:r>
    </w:p>
    <w:p>
      <w:pPr>
        <w:rPr>
          <w:rFonts w:ascii="方正黑体_GBK" w:eastAsia="方正黑体_GBK" w:hAnsiTheme="minorHAnsi"/>
          <w:b/>
          <w:spacing w:val="-20"/>
          <w:sz w:val="30"/>
          <w:szCs w:val="30"/>
        </w:rPr>
      </w:pPr>
    </w:p>
    <w:p>
      <w:pPr>
        <w:ind w:firstLine="275" w:firstLineChars="98"/>
        <w:rPr>
          <w:rFonts w:ascii="方正黑体_GBK" w:eastAsia="方正黑体_GBK" w:hAnsiTheme="minorHAnsi"/>
          <w:b/>
          <w:spacing w:val="-20"/>
          <w:sz w:val="32"/>
          <w:szCs w:val="32"/>
        </w:rPr>
      </w:pPr>
      <w:r>
        <w:rPr>
          <w:rFonts w:hint="eastAsia" w:ascii="方正黑体_GBK" w:eastAsia="方正黑体_GBK" w:hAnsiTheme="minorHAnsi"/>
          <w:b/>
          <w:spacing w:val="-20"/>
          <w:sz w:val="32"/>
          <w:szCs w:val="32"/>
        </w:rPr>
        <w:t>2.点击注册。（</w:t>
      </w:r>
      <w:r>
        <w:rPr>
          <w:rFonts w:hint="eastAsia" w:ascii="方正黑体_GBK" w:eastAsia="方正黑体_GBK" w:hAnsiTheme="minorHAnsi"/>
          <w:b/>
          <w:color w:val="FF0000"/>
          <w:spacing w:val="-20"/>
          <w:sz w:val="30"/>
          <w:szCs w:val="30"/>
        </w:rPr>
        <w:t>提示：已注册过，拥有账号的，直接从步骤“5”进行操作</w:t>
      </w:r>
      <w:r>
        <w:rPr>
          <w:rFonts w:hint="eastAsia" w:ascii="方正黑体_GBK" w:eastAsia="方正黑体_GBK" w:hAnsiTheme="minorHAnsi"/>
          <w:b/>
          <w:spacing w:val="-20"/>
          <w:sz w:val="32"/>
          <w:szCs w:val="32"/>
        </w:rPr>
        <w:t>）</w:t>
      </w:r>
    </w:p>
    <w:p>
      <w:pPr>
        <w:rPr>
          <w:rFonts w:ascii="仿宋_GB2312" w:eastAsia="仿宋_GB2312"/>
          <w:spacing w:val="-20"/>
        </w:rPr>
      </w:pPr>
      <w:r>
        <w:rPr>
          <w:rFonts w:hint="eastAsia" w:ascii="仿宋_GB2312" w:eastAsia="仿宋_GB2312"/>
          <w:spacing w:val="-20"/>
        </w:rPr>
        <w:drawing>
          <wp:inline distT="0" distB="0" distL="0" distR="0">
            <wp:extent cx="5600700" cy="8667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600700" cy="866775"/>
                    </a:xfrm>
                    <a:prstGeom prst="rect">
                      <a:avLst/>
                    </a:prstGeom>
                  </pic:spPr>
                </pic:pic>
              </a:graphicData>
            </a:graphic>
          </wp:inline>
        </w:drawing>
      </w:r>
    </w:p>
    <w:p>
      <w:pPr>
        <w:rPr>
          <w:rFonts w:eastAsia="仿宋_GB2312" w:asciiTheme="minorHAnsi" w:hAnsiTheme="minorHAnsi"/>
          <w:b/>
          <w:spacing w:val="-20"/>
          <w:sz w:val="32"/>
          <w:szCs w:val="32"/>
        </w:rPr>
      </w:pPr>
    </w:p>
    <w:p>
      <w:pPr>
        <w:ind w:firstLine="275" w:firstLineChars="98"/>
        <w:rPr>
          <w:rFonts w:ascii="方正黑体_GBK" w:eastAsia="方正黑体_GBK" w:hAnsiTheme="minorHAnsi"/>
          <w:b/>
          <w:spacing w:val="-20"/>
          <w:sz w:val="32"/>
          <w:szCs w:val="32"/>
        </w:rPr>
      </w:pPr>
      <w:r>
        <w:rPr>
          <w:rFonts w:hint="eastAsia" w:ascii="方正黑体_GBK" w:eastAsia="方正黑体_GBK" w:hAnsiTheme="minorHAnsi"/>
          <w:b/>
          <w:spacing w:val="-20"/>
          <w:sz w:val="32"/>
          <w:szCs w:val="32"/>
        </w:rPr>
        <w:t>3.页面跳转至云南省政务服务网，点击注册。</w:t>
      </w:r>
    </w:p>
    <w:p>
      <w:pPr>
        <w:rPr>
          <w:rFonts w:ascii="仿宋_GB2312" w:eastAsia="仿宋_GB2312"/>
          <w:spacing w:val="-20"/>
        </w:rPr>
      </w:pPr>
      <w:r>
        <w:rPr>
          <w:rFonts w:ascii="仿宋_GB2312" w:eastAsia="仿宋_GB2312"/>
          <w:spacing w:val="-20"/>
        </w:rPr>
        <w:drawing>
          <wp:inline distT="0" distB="0" distL="0" distR="0">
            <wp:extent cx="5925185" cy="752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1060" cy="754462"/>
                    </a:xfrm>
                    <a:prstGeom prst="rect">
                      <a:avLst/>
                    </a:prstGeom>
                  </pic:spPr>
                </pic:pic>
              </a:graphicData>
            </a:graphic>
          </wp:inline>
        </w:drawing>
      </w:r>
    </w:p>
    <w:p>
      <w:pPr>
        <w:spacing w:line="500" w:lineRule="exact"/>
        <w:rPr>
          <w:rFonts w:eastAsia="仿宋_GB2312" w:asciiTheme="minorHAnsi" w:hAnsiTheme="minorHAnsi"/>
          <w:b/>
          <w:spacing w:val="-20"/>
          <w:sz w:val="32"/>
          <w:szCs w:val="32"/>
        </w:rPr>
      </w:pPr>
    </w:p>
    <w:p>
      <w:pPr>
        <w:spacing w:line="500" w:lineRule="exact"/>
        <w:ind w:firstLine="275" w:firstLineChars="98"/>
        <w:rPr>
          <w:rFonts w:ascii="方正黑体_GBK" w:eastAsia="方正黑体_GBK" w:hAnsiTheme="minorHAnsi"/>
          <w:spacing w:val="-20"/>
          <w:sz w:val="32"/>
          <w:szCs w:val="32"/>
        </w:rPr>
      </w:pPr>
      <w:r>
        <w:rPr>
          <w:rFonts w:hint="eastAsia" w:ascii="方正黑体_GBK" w:eastAsia="方正黑体_GBK" w:hAnsiTheme="minorHAnsi"/>
          <w:b/>
          <w:spacing w:val="-20"/>
          <w:sz w:val="32"/>
          <w:szCs w:val="32"/>
        </w:rPr>
        <w:t>4．选择法人注册（个人投资项目于2020年1月7日起不允许申报）。</w:t>
      </w:r>
    </w:p>
    <w:p>
      <w:pPr>
        <w:rPr>
          <w:rFonts w:ascii="仿宋_GB2312" w:eastAsia="仿宋_GB2312"/>
          <w:spacing w:val="-20"/>
        </w:rPr>
      </w:pPr>
      <w:r>
        <w:rPr>
          <w:rFonts w:ascii="仿宋_GB2312" w:eastAsia="仿宋_GB2312"/>
          <w:spacing w:val="-20"/>
        </w:rPr>
        <w:drawing>
          <wp:inline distT="0" distB="0" distL="0" distR="0">
            <wp:extent cx="5942965" cy="142875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1362" cy="1428285"/>
                    </a:xfrm>
                    <a:prstGeom prst="rect">
                      <a:avLst/>
                    </a:prstGeom>
                  </pic:spPr>
                </pic:pic>
              </a:graphicData>
            </a:graphic>
          </wp:inline>
        </w:drawing>
      </w:r>
    </w:p>
    <w:p>
      <w:pPr>
        <w:spacing w:line="400" w:lineRule="exact"/>
        <w:ind w:left="-424" w:leftChars="-202" w:firstLine="552" w:firstLineChars="197"/>
        <w:rPr>
          <w:rFonts w:ascii="方正黑体_GBK" w:eastAsia="方正黑体_GBK" w:hAnsiTheme="minorHAnsi"/>
          <w:b/>
          <w:spacing w:val="-20"/>
          <w:sz w:val="32"/>
          <w:szCs w:val="32"/>
        </w:rPr>
      </w:pPr>
      <w:r>
        <w:rPr>
          <w:rFonts w:hint="eastAsia" w:ascii="方正黑体_GBK" w:eastAsia="方正黑体_GBK" w:hAnsiTheme="minorHAnsi"/>
          <w:b/>
          <w:spacing w:val="-20"/>
          <w:sz w:val="32"/>
          <w:szCs w:val="32"/>
        </w:rPr>
        <w:t>5.注册成功后，再次按照步骤1至“投资项目在线审批监管平台”，点击右上角登录（</w:t>
      </w:r>
      <w:r>
        <w:rPr>
          <w:rFonts w:hint="eastAsia" w:ascii="方正黑体_GBK" w:eastAsia="方正黑体_GBK" w:hAnsiTheme="minorHAnsi"/>
          <w:b/>
          <w:color w:val="FF0000"/>
          <w:spacing w:val="-20"/>
          <w:sz w:val="32"/>
          <w:szCs w:val="32"/>
        </w:rPr>
        <w:t>2019年11月前注册的使用普通登录，2019年11月后注册的使用认证登录</w:t>
      </w:r>
      <w:r>
        <w:rPr>
          <w:rFonts w:hint="eastAsia" w:ascii="方正黑体_GBK" w:eastAsia="方正黑体_GBK" w:hAnsiTheme="minorHAnsi"/>
          <w:b/>
          <w:spacing w:val="-20"/>
          <w:sz w:val="32"/>
          <w:szCs w:val="32"/>
        </w:rPr>
        <w:t>）。使用认证登录时会跳转至云南省政务服务网，输入账号密码登录后稍等几秒钟后会自动跳转回云南省投资项目在线审批监管平台。（</w:t>
      </w:r>
      <w:r>
        <w:rPr>
          <w:rFonts w:hint="eastAsia" w:ascii="方正黑体_GBK" w:eastAsia="方正黑体_GBK" w:hAnsiTheme="minorHAnsi"/>
          <w:b/>
          <w:color w:val="FF0000"/>
          <w:spacing w:val="-20"/>
          <w:sz w:val="32"/>
          <w:szCs w:val="32"/>
        </w:rPr>
        <w:t>注意事项：请牢记账号密码及注册电话，遗失只能通过注册时的电话号码找回，没其他途径。</w:t>
      </w:r>
      <w:r>
        <w:rPr>
          <w:rFonts w:hint="eastAsia" w:ascii="方正黑体_GBK" w:eastAsia="方正黑体_GBK" w:hAnsiTheme="minorHAnsi"/>
          <w:b/>
          <w:spacing w:val="-20"/>
          <w:sz w:val="32"/>
          <w:szCs w:val="32"/>
        </w:rPr>
        <w:t>）</w:t>
      </w:r>
    </w:p>
    <w:p>
      <w:pPr>
        <w:rPr>
          <w:rFonts w:eastAsia="仿宋_GB2312" w:asciiTheme="minorHAnsi" w:hAnsiTheme="minorHAnsi"/>
          <w:b/>
          <w:spacing w:val="-20"/>
          <w:sz w:val="32"/>
          <w:szCs w:val="32"/>
        </w:rPr>
      </w:pPr>
      <w:r>
        <w:rPr>
          <w:rFonts w:hint="eastAsia"/>
          <w:spacing w:val="-20"/>
        </w:rPr>
        <w:drawing>
          <wp:inline distT="0" distB="0" distL="0" distR="0">
            <wp:extent cx="5253355" cy="135255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1357918"/>
                    </a:xfrm>
                    <a:prstGeom prst="rect">
                      <a:avLst/>
                    </a:prstGeom>
                  </pic:spPr>
                </pic:pic>
              </a:graphicData>
            </a:graphic>
          </wp:inline>
        </w:drawing>
      </w:r>
    </w:p>
    <w:p>
      <w:pPr>
        <w:spacing w:line="500" w:lineRule="exact"/>
        <w:rPr>
          <w:rFonts w:ascii="方正黑体_GBK" w:eastAsia="方正黑体_GBK" w:hAnsiTheme="minorHAnsi"/>
          <w:b/>
          <w:spacing w:val="-20"/>
          <w:sz w:val="32"/>
          <w:szCs w:val="32"/>
        </w:rPr>
      </w:pPr>
    </w:p>
    <w:p>
      <w:pPr>
        <w:spacing w:line="400" w:lineRule="exact"/>
        <w:ind w:firstLine="275" w:firstLineChars="98"/>
        <w:rPr>
          <w:rFonts w:ascii="方正黑体_GBK" w:eastAsia="方正黑体_GBK" w:hAnsiTheme="minorHAnsi"/>
          <w:b/>
          <w:spacing w:val="-20"/>
          <w:sz w:val="32"/>
          <w:szCs w:val="32"/>
        </w:rPr>
      </w:pPr>
      <w:r>
        <w:rPr>
          <w:rFonts w:hint="eastAsia" w:ascii="方正黑体_GBK" w:eastAsia="方正黑体_GBK" w:hAnsiTheme="minorHAnsi"/>
          <w:b/>
          <w:spacing w:val="-20"/>
          <w:sz w:val="32"/>
          <w:szCs w:val="32"/>
        </w:rPr>
        <w:t>6.点击项目申报（投资审批）。如果页面没有跳转，查看是否网页被拦截，取消拦截即可。</w:t>
      </w:r>
    </w:p>
    <w:p>
      <w:pPr>
        <w:rPr>
          <w:rFonts w:ascii="仿宋_GB2312" w:eastAsia="仿宋_GB2312"/>
          <w:spacing w:val="-20"/>
        </w:rPr>
      </w:pPr>
      <w:r>
        <w:rPr>
          <w:rFonts w:hint="eastAsia" w:ascii="仿宋_GB2312" w:eastAsia="仿宋_GB2312"/>
          <w:spacing w:val="-20"/>
        </w:rPr>
        <w:drawing>
          <wp:inline distT="0" distB="0" distL="0" distR="0">
            <wp:extent cx="5342890" cy="11144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44271" cy="1114581"/>
                    </a:xfrm>
                    <a:prstGeom prst="rect">
                      <a:avLst/>
                    </a:prstGeom>
                  </pic:spPr>
                </pic:pic>
              </a:graphicData>
            </a:graphic>
          </wp:inline>
        </w:drawing>
      </w:r>
    </w:p>
    <w:p>
      <w:pPr>
        <w:rPr>
          <w:rFonts w:ascii="仿宋_GB2312" w:eastAsia="仿宋_GB2312"/>
          <w:spacing w:val="-20"/>
        </w:rPr>
      </w:pPr>
      <w:r>
        <w:rPr>
          <w:rFonts w:hint="eastAsia" w:ascii="仿宋_GB2312" w:eastAsia="仿宋_GB2312"/>
          <w:spacing w:val="-20"/>
        </w:rPr>
        <w:drawing>
          <wp:inline distT="0" distB="0" distL="0" distR="0">
            <wp:extent cx="5276215" cy="962025"/>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7587" cy="962160"/>
                    </a:xfrm>
                    <a:prstGeom prst="rect">
                      <a:avLst/>
                    </a:prstGeom>
                  </pic:spPr>
                </pic:pic>
              </a:graphicData>
            </a:graphic>
          </wp:inline>
        </w:drawing>
      </w:r>
    </w:p>
    <w:p>
      <w:pPr>
        <w:rPr>
          <w:rFonts w:ascii="仿宋_GB2312" w:eastAsia="仿宋_GB2312"/>
          <w:spacing w:val="-20"/>
        </w:rPr>
      </w:pPr>
    </w:p>
    <w:p>
      <w:pPr>
        <w:rPr>
          <w:rFonts w:ascii="仿宋_GB2312" w:eastAsia="仿宋_GB2312"/>
          <w:spacing w:val="-20"/>
        </w:rPr>
      </w:pPr>
    </w:p>
    <w:p>
      <w:pPr>
        <w:spacing w:line="400" w:lineRule="exact"/>
        <w:ind w:firstLine="275" w:firstLineChars="98"/>
        <w:rPr>
          <w:rFonts w:ascii="方正黑体_GBK" w:eastAsia="方正黑体_GBK" w:hAnsiTheme="minorHAnsi"/>
          <w:b/>
          <w:color w:val="FF0000"/>
          <w:spacing w:val="-20"/>
          <w:sz w:val="24"/>
        </w:rPr>
      </w:pPr>
      <w:r>
        <w:rPr>
          <w:rFonts w:hint="eastAsia" w:ascii="方正黑体_GBK" w:eastAsia="方正黑体_GBK" w:hAnsiTheme="minorHAnsi"/>
          <w:b/>
          <w:spacing w:val="-20"/>
          <w:sz w:val="32"/>
          <w:szCs w:val="32"/>
        </w:rPr>
        <w:t>7.点击类型或行业，建议类型分类。</w:t>
      </w:r>
      <w:r>
        <w:rPr>
          <w:rFonts w:hint="eastAsia" w:ascii="方正黑体_GBK" w:eastAsia="方正黑体_GBK" w:hAnsiTheme="minorHAnsi"/>
          <w:b/>
          <w:color w:val="FF0000"/>
          <w:spacing w:val="-20"/>
          <w:sz w:val="24"/>
        </w:rPr>
        <w:t>（</w:t>
      </w:r>
      <w:r>
        <w:rPr>
          <w:rFonts w:hint="eastAsia" w:ascii="方正仿宋_GBK" w:eastAsia="方正仿宋_GBK" w:hAnsiTheme="minorHAnsi"/>
          <w:b/>
          <w:color w:val="FF0000"/>
          <w:spacing w:val="-20"/>
          <w:sz w:val="28"/>
          <w:szCs w:val="28"/>
        </w:rPr>
        <w:t>注意：政府投资项目（政府部门）选审批；企业投资项目在国家核准类投资项目目录内的项目使用核准；其他一律使用备案类</w:t>
      </w:r>
      <w:r>
        <w:rPr>
          <w:rFonts w:hint="eastAsia" w:ascii="方正黑体_GBK" w:eastAsia="方正黑体_GBK" w:hAnsiTheme="minorHAnsi"/>
          <w:b/>
          <w:color w:val="FF0000"/>
          <w:spacing w:val="-20"/>
          <w:sz w:val="24"/>
        </w:rPr>
        <w:t>。）</w:t>
      </w:r>
    </w:p>
    <w:p>
      <w:pPr>
        <w:rPr>
          <w:rFonts w:ascii="仿宋_GB2312" w:eastAsia="仿宋_GB2312"/>
          <w:spacing w:val="-20"/>
        </w:rPr>
      </w:pPr>
      <w:r>
        <w:rPr>
          <w:rFonts w:hint="eastAsia" w:ascii="仿宋_GB2312" w:eastAsia="仿宋_GB2312"/>
          <w:spacing w:val="-20"/>
        </w:rPr>
        <w:drawing>
          <wp:inline distT="0" distB="0" distL="0" distR="0">
            <wp:extent cx="6019165" cy="2105025"/>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27784" cy="2107818"/>
                    </a:xfrm>
                    <a:prstGeom prst="rect">
                      <a:avLst/>
                    </a:prstGeom>
                  </pic:spPr>
                </pic:pic>
              </a:graphicData>
            </a:graphic>
          </wp:inline>
        </w:drawing>
      </w:r>
    </w:p>
    <w:p>
      <w:pPr>
        <w:spacing w:line="400" w:lineRule="exact"/>
        <w:ind w:firstLine="275" w:firstLineChars="98"/>
        <w:rPr>
          <w:rFonts w:ascii="方正黑体_GBK" w:eastAsia="方正黑体_GBK" w:hAnsiTheme="minorHAnsi"/>
          <w:b/>
          <w:spacing w:val="-20"/>
          <w:sz w:val="32"/>
          <w:szCs w:val="32"/>
        </w:rPr>
      </w:pPr>
      <w:r>
        <w:rPr>
          <w:rFonts w:hint="eastAsia" w:ascii="方正黑体_GBK" w:eastAsia="方正黑体_GBK" w:hAnsiTheme="minorHAnsi"/>
          <w:b/>
          <w:spacing w:val="-20"/>
          <w:sz w:val="32"/>
          <w:szCs w:val="32"/>
        </w:rPr>
        <w:t>8.填写申报地区后点击开始申报（</w:t>
      </w:r>
      <w:r>
        <w:rPr>
          <w:rFonts w:hint="eastAsia" w:ascii="方正黑体_GBK" w:eastAsia="方正黑体_GBK" w:hAnsiTheme="minorHAnsi"/>
          <w:b/>
          <w:color w:val="FF0000"/>
          <w:spacing w:val="-20"/>
          <w:sz w:val="32"/>
          <w:szCs w:val="32"/>
        </w:rPr>
        <w:t>必须选到项目落地所在县级，例如：在芒市辖区内落地的项目必须选到云南省德宏州芒市</w:t>
      </w:r>
      <w:r>
        <w:rPr>
          <w:rFonts w:hint="eastAsia" w:ascii="方正黑体_GBK" w:eastAsia="方正黑体_GBK" w:hAnsiTheme="minorHAnsi"/>
          <w:b/>
          <w:spacing w:val="-20"/>
          <w:sz w:val="32"/>
          <w:szCs w:val="32"/>
        </w:rPr>
        <w:t>）。</w:t>
      </w:r>
    </w:p>
    <w:p>
      <w:pPr>
        <w:rPr>
          <w:rFonts w:ascii="仿宋_GB2312" w:eastAsia="仿宋_GB2312"/>
          <w:spacing w:val="-20"/>
        </w:rPr>
      </w:pPr>
      <w:r>
        <w:rPr>
          <w:rFonts w:hint="eastAsia" w:ascii="仿宋_GB2312" w:eastAsia="仿宋_GB2312"/>
          <w:spacing w:val="-20"/>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266690" cy="809625"/>
            <wp:effectExtent l="0" t="0" r="0" b="9525"/>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66690" cy="809625"/>
                    </a:xfrm>
                    <a:prstGeom prst="rect">
                      <a:avLst/>
                    </a:prstGeom>
                  </pic:spPr>
                </pic:pic>
              </a:graphicData>
            </a:graphic>
          </wp:anchor>
        </w:drawing>
      </w:r>
      <w:r>
        <w:rPr>
          <w:rFonts w:ascii="仿宋_GB2312" w:eastAsia="仿宋_GB2312"/>
          <w:spacing w:val="-20"/>
        </w:rPr>
        <w:br w:type="textWrapping" w:clear="all"/>
      </w:r>
    </w:p>
    <w:p>
      <w:pPr>
        <w:spacing w:line="400" w:lineRule="exact"/>
        <w:ind w:firstLine="134" w:firstLineChars="48"/>
        <w:rPr>
          <w:rFonts w:ascii="方正黑体_GBK" w:eastAsia="方正黑体_GBK" w:hAnsiTheme="minorHAnsi"/>
          <w:b/>
          <w:spacing w:val="-20"/>
          <w:sz w:val="32"/>
          <w:szCs w:val="32"/>
        </w:rPr>
      </w:pPr>
      <w:r>
        <w:rPr>
          <w:rFonts w:hint="eastAsia" w:ascii="方正黑体_GBK" w:eastAsia="方正黑体_GBK" w:hAnsiTheme="minorHAnsi"/>
          <w:b/>
          <w:spacing w:val="-20"/>
          <w:sz w:val="32"/>
          <w:szCs w:val="32"/>
        </w:rPr>
        <w:t>9.填写全部内容后按步骤操作（</w:t>
      </w:r>
      <w:r>
        <w:rPr>
          <w:rFonts w:hint="eastAsia" w:ascii="方正楷体_GBK" w:eastAsia="方正楷体_GBK" w:hAnsiTheme="minorHAnsi"/>
          <w:b/>
          <w:color w:val="FF0000"/>
          <w:spacing w:val="-20"/>
          <w:sz w:val="24"/>
        </w:rPr>
        <w:t>注意：1.非必填项也须填写，特别是“所属行业”、“国标行业”；2.项目类型为备案，“产业政策”不属于鼓励类，属于其他时，产业政策申明需填写：该项目符合相关产业政策，本公司对备案项目信息的真实性、合法性和完整性负责。）</w:t>
      </w:r>
      <w:r>
        <w:rPr>
          <w:rFonts w:hint="eastAsia" w:ascii="方正黑体_GBK" w:eastAsia="方正黑体_GBK" w:hAnsiTheme="minorHAnsi"/>
          <w:b/>
          <w:spacing w:val="-20"/>
          <w:sz w:val="32"/>
          <w:szCs w:val="32"/>
        </w:rPr>
        <w:t>，最后提交进行预审，预审结果会短信通知。如不通过，按照整改要求整改后重新申报提交预审即可。</w:t>
      </w:r>
    </w:p>
    <w:p>
      <w:pPr>
        <w:rPr>
          <w:rFonts w:ascii="仿宋_GB2312" w:eastAsia="仿宋_GB2312"/>
          <w:spacing w:val="-20"/>
        </w:rPr>
      </w:pPr>
      <w:r>
        <w:rPr>
          <w:rFonts w:hint="eastAsia" w:ascii="仿宋_GB2312" w:eastAsia="仿宋_GB2312"/>
          <w:spacing w:val="-20"/>
        </w:rPr>
        <w:drawing>
          <wp:inline distT="0" distB="0" distL="0" distR="0">
            <wp:extent cx="5943600" cy="5143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83952" cy="517842"/>
                    </a:xfrm>
                    <a:prstGeom prst="rect">
                      <a:avLst/>
                    </a:prstGeom>
                  </pic:spPr>
                </pic:pic>
              </a:graphicData>
            </a:graphic>
          </wp:inline>
        </w:drawing>
      </w:r>
    </w:p>
    <w:p>
      <w:pPr>
        <w:jc w:val="center"/>
        <w:rPr>
          <w:rFonts w:ascii="方正黑体_GBK" w:eastAsia="方正黑体_GBK"/>
          <w:b/>
          <w:spacing w:val="-20"/>
          <w:sz w:val="32"/>
          <w:szCs w:val="32"/>
        </w:rPr>
      </w:pPr>
      <w:r>
        <w:rPr>
          <w:rFonts w:hint="eastAsia" w:ascii="方正黑体_GBK" w:eastAsia="方正黑体_GBK"/>
          <w:b/>
          <w:spacing w:val="-20"/>
          <w:sz w:val="32"/>
          <w:szCs w:val="32"/>
        </w:rPr>
        <w:drawing>
          <wp:inline distT="0" distB="0" distL="0" distR="0">
            <wp:extent cx="2200275" cy="1276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00275" cy="1276350"/>
                    </a:xfrm>
                    <a:prstGeom prst="rect">
                      <a:avLst/>
                    </a:prstGeom>
                  </pic:spPr>
                </pic:pic>
              </a:graphicData>
            </a:graphic>
          </wp:inline>
        </w:drawing>
      </w:r>
    </w:p>
    <w:p>
      <w:pPr>
        <w:rPr>
          <w:rFonts w:ascii="方正黑体_GBK" w:eastAsia="方正黑体_GBK" w:hAnsiTheme="minorHAnsi"/>
          <w:b/>
          <w:spacing w:val="-20"/>
          <w:sz w:val="32"/>
          <w:szCs w:val="32"/>
        </w:rPr>
      </w:pPr>
      <w:r>
        <w:rPr>
          <w:rFonts w:hint="eastAsia" w:ascii="方正黑体_GBK" w:eastAsia="方正黑体_GBK"/>
          <w:b/>
          <w:spacing w:val="-20"/>
          <w:sz w:val="32"/>
          <w:szCs w:val="32"/>
        </w:rPr>
        <w:t>10.预审通过后， 按照步骤5，登录</w:t>
      </w:r>
      <w:r>
        <w:rPr>
          <w:rFonts w:hint="eastAsia" w:ascii="方正黑体_GBK" w:eastAsia="方正黑体_GBK" w:hAnsiTheme="minorHAnsi"/>
          <w:b/>
          <w:spacing w:val="-20"/>
          <w:sz w:val="32"/>
          <w:szCs w:val="32"/>
        </w:rPr>
        <w:t>投资项目审批监管平台，点击业务中心。</w:t>
      </w:r>
    </w:p>
    <w:p>
      <w:pPr>
        <w:jc w:val="center"/>
        <w:rPr>
          <w:rFonts w:ascii="方正黑体_GBK" w:eastAsia="方正黑体_GBK"/>
          <w:b/>
          <w:spacing w:val="-20"/>
          <w:sz w:val="32"/>
          <w:szCs w:val="32"/>
        </w:rPr>
      </w:pPr>
      <w:r>
        <w:rPr>
          <w:rFonts w:eastAsia="仿宋_GB2312" w:asciiTheme="minorHAnsi" w:hAnsiTheme="minorHAnsi"/>
          <w:b/>
          <w:spacing w:val="-20"/>
          <w:sz w:val="32"/>
          <w:szCs w:val="32"/>
        </w:rPr>
        <w:drawing>
          <wp:inline distT="0" distB="0" distL="0" distR="0">
            <wp:extent cx="5943600" cy="5429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1060" cy="542693"/>
                    </a:xfrm>
                    <a:prstGeom prst="rect">
                      <a:avLst/>
                    </a:prstGeom>
                  </pic:spPr>
                </pic:pic>
              </a:graphicData>
            </a:graphic>
          </wp:inline>
        </w:drawing>
      </w:r>
    </w:p>
    <w:p>
      <w:pPr>
        <w:jc w:val="center"/>
        <w:rPr>
          <w:rFonts w:eastAsia="仿宋_GB2312" w:asciiTheme="minorHAnsi" w:hAnsiTheme="minorHAnsi"/>
          <w:b/>
          <w:spacing w:val="-20"/>
          <w:sz w:val="32"/>
          <w:szCs w:val="32"/>
        </w:rPr>
      </w:pPr>
      <w:r>
        <w:rPr>
          <w:rFonts w:ascii="方正黑体_GBK" w:eastAsia="方正黑体_GBK"/>
          <w:b/>
          <w:spacing w:val="-20"/>
          <w:sz w:val="32"/>
          <w:szCs w:val="32"/>
        </w:rPr>
        <w:drawing>
          <wp:inline distT="0" distB="0" distL="0" distR="0">
            <wp:extent cx="2438400" cy="14763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38741" cy="1476581"/>
                    </a:xfrm>
                    <a:prstGeom prst="rect">
                      <a:avLst/>
                    </a:prstGeom>
                  </pic:spPr>
                </pic:pic>
              </a:graphicData>
            </a:graphic>
          </wp:inline>
        </w:drawing>
      </w:r>
    </w:p>
    <w:p>
      <w:pPr>
        <w:rPr>
          <w:rFonts w:ascii="方正黑体_GBK" w:eastAsia="方正黑体_GBK"/>
          <w:b/>
          <w:spacing w:val="-20"/>
          <w:sz w:val="32"/>
          <w:szCs w:val="32"/>
        </w:rPr>
      </w:pPr>
      <w:r>
        <w:rPr>
          <w:rFonts w:hint="eastAsia" w:ascii="方正黑体_GBK" w:eastAsia="方正黑体_GBK"/>
          <w:b/>
          <w:spacing w:val="-20"/>
          <w:sz w:val="32"/>
          <w:szCs w:val="32"/>
        </w:rPr>
        <w:t>11.找到需要审批的项目，点击后面的“项目详情”。</w:t>
      </w:r>
    </w:p>
    <w:p>
      <w:pPr>
        <w:rPr>
          <w:rFonts w:eastAsia="仿宋_GB2312" w:asciiTheme="minorHAnsi" w:hAnsiTheme="minorHAnsi"/>
          <w:b/>
          <w:spacing w:val="-20"/>
          <w:sz w:val="32"/>
          <w:szCs w:val="32"/>
        </w:rPr>
      </w:pPr>
      <w:r>
        <w:rPr>
          <w:rFonts w:eastAsia="仿宋_GB2312" w:asciiTheme="minorHAnsi" w:hAnsiTheme="minorHAnsi"/>
          <w:b/>
          <w:spacing w:val="-20"/>
          <w:sz w:val="32"/>
          <w:szCs w:val="32"/>
        </w:rPr>
        <w:drawing>
          <wp:inline distT="0" distB="0" distL="0" distR="0">
            <wp:extent cx="5924550" cy="1181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24550" cy="1181100"/>
                    </a:xfrm>
                    <a:prstGeom prst="rect">
                      <a:avLst/>
                    </a:prstGeom>
                  </pic:spPr>
                </pic:pic>
              </a:graphicData>
            </a:graphic>
          </wp:inline>
        </w:drawing>
      </w:r>
    </w:p>
    <w:p>
      <w:pPr>
        <w:rPr>
          <w:rFonts w:ascii="方正黑体_GBK" w:eastAsia="方正黑体_GBK"/>
          <w:b/>
          <w:spacing w:val="-20"/>
          <w:sz w:val="32"/>
          <w:szCs w:val="32"/>
        </w:rPr>
      </w:pPr>
      <w:r>
        <w:rPr>
          <w:rFonts w:hint="eastAsia" w:ascii="方正黑体_GBK" w:eastAsia="方正黑体_GBK"/>
          <w:b/>
          <w:spacing w:val="-20"/>
          <w:sz w:val="32"/>
          <w:szCs w:val="32"/>
        </w:rPr>
        <w:t>12.在项目信息页面的左上角，找到并点击事项申报。</w:t>
      </w:r>
    </w:p>
    <w:p>
      <w:pPr>
        <w:rPr>
          <w:rFonts w:eastAsia="仿宋_GB2312" w:asciiTheme="minorHAnsi" w:hAnsiTheme="minorHAnsi"/>
          <w:b/>
          <w:spacing w:val="-20"/>
          <w:sz w:val="32"/>
          <w:szCs w:val="32"/>
        </w:rPr>
      </w:pPr>
      <w:r>
        <w:rPr>
          <w:rFonts w:eastAsia="仿宋_GB2312" w:asciiTheme="minorHAnsi" w:hAnsiTheme="minorHAnsi"/>
          <w:b/>
          <w:spacing w:val="-20"/>
          <w:sz w:val="32"/>
          <w:szCs w:val="32"/>
        </w:rPr>
        <w:drawing>
          <wp:inline distT="0" distB="0" distL="0" distR="0">
            <wp:extent cx="5943600" cy="2152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2152650"/>
                    </a:xfrm>
                    <a:prstGeom prst="rect">
                      <a:avLst/>
                    </a:prstGeom>
                  </pic:spPr>
                </pic:pic>
              </a:graphicData>
            </a:graphic>
          </wp:inline>
        </w:drawing>
      </w:r>
    </w:p>
    <w:p>
      <w:pPr>
        <w:rPr>
          <w:rFonts w:eastAsia="仿宋_GB2312" w:asciiTheme="minorHAnsi" w:hAnsiTheme="minorHAnsi"/>
          <w:b/>
          <w:spacing w:val="-20"/>
          <w:sz w:val="32"/>
          <w:szCs w:val="32"/>
        </w:rPr>
      </w:pPr>
    </w:p>
    <w:p>
      <w:pPr>
        <w:spacing w:line="400" w:lineRule="exact"/>
        <w:rPr>
          <w:rFonts w:ascii="方正黑体_GBK" w:eastAsia="方正黑体_GBK"/>
          <w:b/>
          <w:spacing w:val="-20"/>
          <w:sz w:val="32"/>
          <w:szCs w:val="32"/>
        </w:rPr>
      </w:pPr>
      <w:r>
        <w:rPr>
          <w:rFonts w:hint="eastAsia" w:ascii="方正黑体_GBK" w:eastAsia="方正黑体_GBK"/>
          <w:b/>
          <w:spacing w:val="-20"/>
          <w:sz w:val="32"/>
          <w:szCs w:val="32"/>
        </w:rPr>
        <w:t>13.找到项目审批所需的部门及需要审批的事项，点击后面的“在线申报”，如果未找到，拉至页面底部，点击“没有找到相关事项点击这里”，然后找到项目审批所需的部门及需要审批的事项，点击“我要申报”。</w:t>
      </w:r>
    </w:p>
    <w:p>
      <w:pPr>
        <w:rPr>
          <w:rFonts w:eastAsia="仿宋_GB2312" w:asciiTheme="minorHAnsi" w:hAnsiTheme="minorHAnsi"/>
          <w:b/>
          <w:spacing w:val="-20"/>
          <w:sz w:val="32"/>
          <w:szCs w:val="32"/>
        </w:rPr>
      </w:pPr>
      <w:r>
        <w:rPr>
          <w:rFonts w:eastAsia="仿宋_GB2312" w:asciiTheme="minorHAnsi" w:hAnsiTheme="minorHAnsi"/>
          <w:b/>
          <w:spacing w:val="-20"/>
          <w:sz w:val="32"/>
          <w:szCs w:val="32"/>
        </w:rPr>
        <w:drawing>
          <wp:inline distT="0" distB="0" distL="0" distR="0">
            <wp:extent cx="5942965" cy="157162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1060" cy="1570954"/>
                    </a:xfrm>
                    <a:prstGeom prst="rect">
                      <a:avLst/>
                    </a:prstGeom>
                  </pic:spPr>
                </pic:pic>
              </a:graphicData>
            </a:graphic>
          </wp:inline>
        </w:drawing>
      </w:r>
    </w:p>
    <w:p>
      <w:pPr>
        <w:rPr>
          <w:rFonts w:eastAsia="仿宋_GB2312" w:asciiTheme="minorHAnsi" w:hAnsiTheme="minorHAnsi"/>
          <w:b/>
          <w:spacing w:val="-20"/>
          <w:sz w:val="32"/>
          <w:szCs w:val="32"/>
        </w:rPr>
      </w:pPr>
      <w:r>
        <w:rPr>
          <w:rFonts w:eastAsia="仿宋_GB2312" w:asciiTheme="minorHAnsi" w:hAnsiTheme="minorHAnsi"/>
          <w:b/>
          <w:spacing w:val="-20"/>
          <w:sz w:val="32"/>
          <w:szCs w:val="32"/>
        </w:rPr>
        <w:drawing>
          <wp:inline distT="0" distB="0" distL="0" distR="0">
            <wp:extent cx="5941060" cy="15665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1060" cy="1566545"/>
                    </a:xfrm>
                    <a:prstGeom prst="rect">
                      <a:avLst/>
                    </a:prstGeom>
                  </pic:spPr>
                </pic:pic>
              </a:graphicData>
            </a:graphic>
          </wp:inline>
        </w:drawing>
      </w:r>
    </w:p>
    <w:p>
      <w:pPr>
        <w:rPr>
          <w:rFonts w:eastAsia="仿宋_GB2312" w:asciiTheme="minorHAnsi" w:hAnsiTheme="minorHAnsi"/>
          <w:b/>
          <w:spacing w:val="-20"/>
          <w:sz w:val="32"/>
          <w:szCs w:val="32"/>
        </w:rPr>
      </w:pPr>
      <w:r>
        <w:rPr>
          <w:rFonts w:eastAsia="仿宋_GB2312" w:asciiTheme="minorHAnsi" w:hAnsiTheme="minorHAnsi"/>
          <w:b/>
          <w:spacing w:val="-20"/>
          <w:sz w:val="32"/>
          <w:szCs w:val="32"/>
        </w:rPr>
        <w:drawing>
          <wp:inline distT="0" distB="0" distL="0" distR="0">
            <wp:extent cx="5942965" cy="1762125"/>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1060" cy="1761372"/>
                    </a:xfrm>
                    <a:prstGeom prst="rect">
                      <a:avLst/>
                    </a:prstGeom>
                  </pic:spPr>
                </pic:pic>
              </a:graphicData>
            </a:graphic>
          </wp:inline>
        </w:drawing>
      </w:r>
    </w:p>
    <w:p>
      <w:pPr>
        <w:spacing w:line="400" w:lineRule="exact"/>
        <w:rPr>
          <w:rFonts w:eastAsia="仿宋_GB2312" w:asciiTheme="minorHAnsi" w:hAnsiTheme="minorHAnsi"/>
          <w:b/>
          <w:spacing w:val="-20"/>
          <w:sz w:val="32"/>
          <w:szCs w:val="32"/>
        </w:rPr>
      </w:pPr>
      <w:r>
        <w:rPr>
          <w:rFonts w:hint="eastAsia" w:ascii="方正黑体_GBK" w:eastAsia="方正黑体_GBK" w:hAnsiTheme="minorHAnsi"/>
          <w:b/>
          <w:spacing w:val="-20"/>
          <w:sz w:val="32"/>
          <w:szCs w:val="32"/>
        </w:rPr>
        <w:t>14. 填入项目代码，选择所属阶段</w:t>
      </w:r>
      <w:r>
        <w:rPr>
          <w:rFonts w:hint="eastAsia" w:eastAsia="仿宋_GB2312" w:asciiTheme="minorHAnsi" w:hAnsiTheme="minorHAnsi"/>
          <w:b/>
          <w:spacing w:val="-20"/>
          <w:sz w:val="32"/>
          <w:szCs w:val="32"/>
        </w:rPr>
        <w:t>（</w:t>
      </w:r>
      <w:r>
        <w:rPr>
          <w:rFonts w:hint="eastAsia" w:ascii="方正仿宋_GBK" w:eastAsia="方正仿宋_GBK" w:hAnsiTheme="minorHAnsi"/>
          <w:b/>
          <w:color w:val="FF0000"/>
          <w:spacing w:val="-20"/>
          <w:sz w:val="28"/>
          <w:szCs w:val="28"/>
        </w:rPr>
        <w:t>如都提示不在此阶段，随便选</w:t>
      </w:r>
      <w:r>
        <w:rPr>
          <w:rFonts w:hint="eastAsia" w:eastAsia="仿宋_GB2312" w:asciiTheme="minorHAnsi" w:hAnsiTheme="minorHAnsi"/>
          <w:b/>
          <w:spacing w:val="-20"/>
          <w:sz w:val="32"/>
          <w:szCs w:val="32"/>
        </w:rPr>
        <w:t>），</w:t>
      </w:r>
      <w:r>
        <w:rPr>
          <w:rFonts w:hint="eastAsia" w:ascii="方正黑体_GBK" w:eastAsia="方正黑体_GBK" w:hAnsiTheme="minorHAnsi"/>
          <w:b/>
          <w:spacing w:val="-20"/>
          <w:sz w:val="32"/>
          <w:szCs w:val="32"/>
        </w:rPr>
        <w:t>点击“在线申报”，填写联系人信息和上传相关材料后点击页面底部“提交”</w:t>
      </w:r>
      <w:r>
        <w:rPr>
          <w:rFonts w:hint="eastAsia" w:eastAsia="仿宋_GB2312" w:asciiTheme="minorHAnsi" w:hAnsiTheme="minorHAnsi"/>
          <w:b/>
          <w:spacing w:val="-20"/>
          <w:sz w:val="32"/>
          <w:szCs w:val="32"/>
        </w:rPr>
        <w:t>（</w:t>
      </w:r>
      <w:r>
        <w:rPr>
          <w:rFonts w:hint="eastAsia" w:ascii="方正仿宋_GBK" w:eastAsia="方正仿宋_GBK" w:hAnsiTheme="minorHAnsi"/>
          <w:b/>
          <w:color w:val="FF0000"/>
          <w:spacing w:val="-20"/>
          <w:sz w:val="28"/>
          <w:szCs w:val="28"/>
        </w:rPr>
        <w:t>材料类型可选纸质、电子文件、扫描件，电子文件及扫描件用于全流程网上办</w:t>
      </w:r>
      <w:r>
        <w:rPr>
          <w:rFonts w:hint="eastAsia" w:ascii="方正仿宋_GBK" w:eastAsia="方正仿宋_GBK" w:hAnsiTheme="minorHAnsi"/>
          <w:b/>
          <w:color w:val="FF0000"/>
          <w:spacing w:val="-20"/>
          <w:sz w:val="28"/>
          <w:szCs w:val="28"/>
          <w:lang w:eastAsia="zh-CN"/>
        </w:rPr>
        <w:t>、异地、不见面可办</w:t>
      </w:r>
      <w:r>
        <w:rPr>
          <w:rFonts w:hint="eastAsia" w:eastAsia="仿宋_GB2312" w:asciiTheme="minorHAnsi" w:hAnsiTheme="minorHAnsi"/>
          <w:b/>
          <w:spacing w:val="-20"/>
          <w:sz w:val="32"/>
          <w:szCs w:val="32"/>
        </w:rPr>
        <w:t>）。</w:t>
      </w:r>
    </w:p>
    <w:p>
      <w:pPr>
        <w:rPr>
          <w:rFonts w:eastAsia="仿宋_GB2312" w:asciiTheme="minorHAnsi" w:hAnsiTheme="minorHAnsi"/>
          <w:b/>
          <w:spacing w:val="-20"/>
          <w:sz w:val="32"/>
          <w:szCs w:val="32"/>
        </w:rPr>
      </w:pPr>
      <w:r>
        <w:rPr>
          <w:rFonts w:eastAsia="仿宋_GB2312" w:asciiTheme="minorHAnsi" w:hAnsiTheme="minorHAnsi"/>
          <w:b/>
          <w:spacing w:val="-20"/>
          <w:sz w:val="32"/>
          <w:szCs w:val="32"/>
        </w:rPr>
        <w:drawing>
          <wp:inline distT="0" distB="0" distL="0" distR="0">
            <wp:extent cx="5934075" cy="17240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34075" cy="1724025"/>
                    </a:xfrm>
                    <a:prstGeom prst="rect">
                      <a:avLst/>
                    </a:prstGeom>
                  </pic:spPr>
                </pic:pic>
              </a:graphicData>
            </a:graphic>
          </wp:inline>
        </w:drawing>
      </w:r>
    </w:p>
    <w:p>
      <w:pPr>
        <w:rPr>
          <w:rFonts w:eastAsia="仿宋_GB2312" w:asciiTheme="minorHAnsi" w:hAnsiTheme="minorHAnsi"/>
          <w:b/>
          <w:spacing w:val="-20"/>
          <w:sz w:val="32"/>
          <w:szCs w:val="32"/>
        </w:rPr>
      </w:pPr>
      <w:r>
        <w:rPr>
          <w:rFonts w:eastAsia="仿宋_GB2312" w:asciiTheme="minorHAnsi" w:hAnsiTheme="minorHAnsi"/>
          <w:b/>
          <w:spacing w:val="-20"/>
          <w:sz w:val="32"/>
          <w:szCs w:val="32"/>
        </w:rPr>
        <w:drawing>
          <wp:inline distT="0" distB="0" distL="0" distR="0">
            <wp:extent cx="5942965" cy="184785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599" cy="1847850"/>
                    </a:xfrm>
                    <a:prstGeom prst="rect">
                      <a:avLst/>
                    </a:prstGeom>
                  </pic:spPr>
                </pic:pic>
              </a:graphicData>
            </a:graphic>
          </wp:inline>
        </w:drawing>
      </w:r>
    </w:p>
    <w:p>
      <w:pPr>
        <w:rPr>
          <w:rFonts w:eastAsia="仿宋_GB2312" w:asciiTheme="minorHAnsi" w:hAnsiTheme="minorHAnsi"/>
          <w:b/>
          <w:spacing w:val="-20"/>
          <w:sz w:val="32"/>
          <w:szCs w:val="32"/>
        </w:rPr>
      </w:pPr>
    </w:p>
    <w:p>
      <w:pPr>
        <w:spacing w:line="400" w:lineRule="exact"/>
        <w:rPr>
          <w:rFonts w:ascii="方正黑体_GBK" w:eastAsia="方正黑体_GBK" w:hAnsiTheme="minorHAnsi"/>
          <w:b/>
          <w:spacing w:val="-20"/>
          <w:sz w:val="32"/>
          <w:szCs w:val="32"/>
        </w:rPr>
      </w:pPr>
      <w:r>
        <w:rPr>
          <w:rFonts w:hint="eastAsia" w:ascii="方正黑体_GBK" w:eastAsia="方正黑体_GBK" w:hAnsiTheme="minorHAnsi"/>
          <w:b/>
          <w:spacing w:val="-20"/>
          <w:sz w:val="32"/>
          <w:szCs w:val="32"/>
        </w:rPr>
        <w:t>15.审批通过或不通过会发送短信通知。如通过，请根据短信要求带齐相关证件后到</w:t>
      </w:r>
      <w:r>
        <w:rPr>
          <w:rFonts w:hint="eastAsia" w:ascii="方正黑体_GBK" w:eastAsia="方正黑体_GBK" w:hAnsiTheme="minorHAnsi"/>
          <w:b/>
          <w:color w:val="FF0000"/>
          <w:spacing w:val="-20"/>
          <w:sz w:val="32"/>
          <w:szCs w:val="32"/>
        </w:rPr>
        <w:t>芒市中缅友谊馆二楼芒市政务服务管理局办公区芒市投资项目审批服务窗口</w:t>
      </w:r>
      <w:r>
        <w:rPr>
          <w:rFonts w:hint="eastAsia" w:ascii="方正黑体_GBK" w:eastAsia="方正黑体_GBK" w:hAnsiTheme="minorHAnsi"/>
          <w:b/>
          <w:spacing w:val="-20"/>
          <w:sz w:val="32"/>
          <w:szCs w:val="32"/>
        </w:rPr>
        <w:t>领取批复文件；需要申报其他审批，也依此（10-15）步骤操作。</w:t>
      </w:r>
    </w:p>
    <w:p>
      <w:pPr>
        <w:jc w:val="center"/>
        <w:rPr>
          <w:rFonts w:ascii="方正黑体_GBK" w:eastAsia="方正黑体_GBK" w:hAnsiTheme="minorHAnsi"/>
          <w:b/>
          <w:spacing w:val="-20"/>
          <w:sz w:val="36"/>
          <w:szCs w:val="36"/>
        </w:rPr>
      </w:pPr>
      <w:r>
        <w:rPr>
          <w:rFonts w:hint="eastAsia" w:ascii="方正黑体_GBK" w:eastAsia="方正黑体_GBK" w:hAnsiTheme="minorHAnsi"/>
          <w:b/>
          <w:spacing w:val="-20"/>
          <w:sz w:val="36"/>
          <w:szCs w:val="36"/>
        </w:rPr>
        <w:drawing>
          <wp:inline distT="0" distB="0" distL="0" distR="0">
            <wp:extent cx="2762250" cy="29051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62250" cy="2905125"/>
                    </a:xfrm>
                    <a:prstGeom prst="rect">
                      <a:avLst/>
                    </a:prstGeom>
                  </pic:spPr>
                </pic:pic>
              </a:graphicData>
            </a:graphic>
          </wp:inline>
        </w:drawing>
      </w:r>
    </w:p>
    <w:p>
      <w:pPr>
        <w:spacing w:line="400" w:lineRule="exact"/>
        <w:rPr>
          <w:rFonts w:eastAsia="仿宋_GB2312" w:asciiTheme="minorHAnsi" w:hAnsiTheme="minorHAnsi"/>
          <w:b/>
          <w:spacing w:val="-20"/>
          <w:sz w:val="32"/>
          <w:szCs w:val="32"/>
        </w:rPr>
      </w:pPr>
      <w:r>
        <w:rPr>
          <w:rFonts w:hint="eastAsia" w:ascii="方正黑体_GBK" w:eastAsia="方正黑体_GBK" w:hAnsiTheme="minorHAnsi"/>
          <w:b/>
          <w:spacing w:val="-20"/>
          <w:sz w:val="32"/>
          <w:szCs w:val="32"/>
        </w:rPr>
        <w:t>二、项目信息变更</w:t>
      </w:r>
    </w:p>
    <w:p>
      <w:pPr>
        <w:spacing w:line="400" w:lineRule="exact"/>
        <w:jc w:val="left"/>
        <w:rPr>
          <w:rFonts w:ascii="方正黑体_GBK" w:eastAsia="方正黑体_GBK" w:hAnsiTheme="minorHAnsi"/>
          <w:b/>
          <w:spacing w:val="-20"/>
          <w:sz w:val="32"/>
          <w:szCs w:val="32"/>
        </w:rPr>
      </w:pPr>
      <w:r>
        <w:rPr>
          <w:rFonts w:hint="eastAsia" w:ascii="方正黑体_GBK" w:eastAsia="方正黑体_GBK" w:hAnsiTheme="minorHAnsi"/>
          <w:b/>
          <w:spacing w:val="-20"/>
          <w:sz w:val="32"/>
          <w:szCs w:val="32"/>
        </w:rPr>
        <w:t xml:space="preserve">     预审通过后的项目，在申报审批事项的过程当中，因为项目信息不正确或者有变动，需要变更项目信息的，请按照模板出具情况说明后提交至</w:t>
      </w:r>
      <w:r>
        <w:rPr>
          <w:rFonts w:hint="eastAsia" w:ascii="方正黑体_GBK" w:eastAsia="方正黑体_GBK" w:hAnsiTheme="minorHAnsi"/>
          <w:b/>
          <w:color w:val="FF0000"/>
          <w:spacing w:val="-20"/>
          <w:sz w:val="32"/>
          <w:szCs w:val="32"/>
        </w:rPr>
        <w:t>芒市中缅友谊馆二楼芒市政务服务管理局办公区芒市投资项目审批服务窗口</w:t>
      </w:r>
      <w:r>
        <w:rPr>
          <w:rFonts w:hint="eastAsia" w:ascii="方正黑体_GBK" w:eastAsia="方正黑体_GBK" w:hAnsiTheme="minorHAnsi"/>
          <w:b/>
          <w:spacing w:val="-20"/>
          <w:sz w:val="32"/>
          <w:szCs w:val="32"/>
        </w:rPr>
        <w:t>进行修改变更。变更后，依照申报步骤再次申报审批。</w:t>
      </w:r>
    </w:p>
    <w:p>
      <w:pPr>
        <w:jc w:val="center"/>
        <w:rPr>
          <w:rFonts w:ascii="方正黑体_GBK" w:eastAsia="方正黑体_GBK" w:hAnsiTheme="minorHAnsi"/>
          <w:b/>
          <w:spacing w:val="-20"/>
          <w:sz w:val="36"/>
          <w:szCs w:val="36"/>
        </w:rPr>
      </w:pPr>
      <w:r>
        <w:rPr>
          <w:rFonts w:hint="eastAsia" w:ascii="方正黑体_GBK" w:eastAsia="方正黑体_GBK" w:hAnsiTheme="minorHAnsi"/>
          <w:b/>
          <w:spacing w:val="-20"/>
          <w:sz w:val="36"/>
          <w:szCs w:val="36"/>
        </w:rPr>
        <w:drawing>
          <wp:inline distT="0" distB="0" distL="0" distR="0">
            <wp:extent cx="5937250" cy="3314700"/>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1060" cy="3316598"/>
                    </a:xfrm>
                    <a:prstGeom prst="rect">
                      <a:avLst/>
                    </a:prstGeom>
                  </pic:spPr>
                </pic:pic>
              </a:graphicData>
            </a:graphic>
          </wp:inline>
        </w:drawing>
      </w:r>
    </w:p>
    <w:p>
      <w:pPr>
        <w:jc w:val="center"/>
        <w:rPr>
          <w:rFonts w:ascii="方正黑体_GBK" w:eastAsia="方正黑体_GBK" w:hAnsiTheme="minorHAnsi"/>
          <w:b/>
          <w:spacing w:val="-20"/>
          <w:sz w:val="36"/>
          <w:szCs w:val="36"/>
        </w:rPr>
      </w:pPr>
    </w:p>
    <w:p>
      <w:pPr>
        <w:jc w:val="center"/>
        <w:rPr>
          <w:rFonts w:ascii="方正黑体_GBK" w:eastAsia="方正黑体_GBK" w:hAnsiTheme="minorHAnsi"/>
          <w:b/>
          <w:spacing w:val="-20"/>
          <w:sz w:val="36"/>
          <w:szCs w:val="36"/>
        </w:rPr>
      </w:pPr>
    </w:p>
    <w:p>
      <w:pPr>
        <w:jc w:val="center"/>
        <w:rPr>
          <w:rFonts w:ascii="方正仿宋_GBK" w:eastAsia="方正仿宋_GBK" w:hAnsiTheme="minorHAnsi"/>
          <w:b/>
          <w:spacing w:val="-20"/>
          <w:sz w:val="32"/>
          <w:szCs w:val="32"/>
        </w:rPr>
      </w:pPr>
      <w:r>
        <w:rPr>
          <w:rFonts w:hint="eastAsia" w:ascii="方正仿宋_GBK" w:eastAsia="方正仿宋_GBK" w:hAnsiTheme="minorHAnsi"/>
          <w:b/>
          <w:spacing w:val="-20"/>
          <w:sz w:val="32"/>
          <w:szCs w:val="32"/>
        </w:rPr>
        <w:t>芒市投资项目审批服务窗口电话：0692-2272760</w:t>
      </w:r>
    </w:p>
    <w:sectPr>
      <w:pgSz w:w="11906" w:h="16838"/>
      <w:pgMar w:top="1440" w:right="1274" w:bottom="1440"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黑体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9A0"/>
    <w:rsid w:val="00042703"/>
    <w:rsid w:val="00063A5F"/>
    <w:rsid w:val="00084F3C"/>
    <w:rsid w:val="00091A76"/>
    <w:rsid w:val="000B04C5"/>
    <w:rsid w:val="00123898"/>
    <w:rsid w:val="00151183"/>
    <w:rsid w:val="001B49D2"/>
    <w:rsid w:val="001D384B"/>
    <w:rsid w:val="0026587C"/>
    <w:rsid w:val="00326257"/>
    <w:rsid w:val="003907B1"/>
    <w:rsid w:val="0043075D"/>
    <w:rsid w:val="00507152"/>
    <w:rsid w:val="005920E6"/>
    <w:rsid w:val="005A1D23"/>
    <w:rsid w:val="005F2AA1"/>
    <w:rsid w:val="006E5B96"/>
    <w:rsid w:val="007102E8"/>
    <w:rsid w:val="007175B6"/>
    <w:rsid w:val="00790942"/>
    <w:rsid w:val="00841249"/>
    <w:rsid w:val="00957ADF"/>
    <w:rsid w:val="00A973B3"/>
    <w:rsid w:val="00AE58A3"/>
    <w:rsid w:val="00AF06E8"/>
    <w:rsid w:val="00B62600"/>
    <w:rsid w:val="00C4729E"/>
    <w:rsid w:val="00C95D32"/>
    <w:rsid w:val="00D339A0"/>
    <w:rsid w:val="00D76E7E"/>
    <w:rsid w:val="00D9178E"/>
    <w:rsid w:val="00E27787"/>
    <w:rsid w:val="00EA1D90"/>
    <w:rsid w:val="00F974B3"/>
    <w:rsid w:val="00FA371C"/>
    <w:rsid w:val="00FD7A95"/>
    <w:rsid w:val="44AE76C7"/>
    <w:rsid w:val="73DA4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11"/>
    <w:uiPriority w:val="0"/>
    <w:pPr>
      <w:tabs>
        <w:tab w:val="center" w:pos="4153"/>
        <w:tab w:val="right" w:pos="8306"/>
      </w:tabs>
      <w:snapToGrid w:val="0"/>
      <w:jc w:val="left"/>
    </w:pPr>
    <w:rPr>
      <w:sz w:val="18"/>
      <w:szCs w:val="18"/>
    </w:rPr>
  </w:style>
  <w:style w:type="paragraph" w:styleId="4">
    <w:name w:val="header"/>
    <w:basedOn w:val="1"/>
    <w:link w:val="10"/>
    <w:uiPriority w:val="0"/>
    <w:pPr>
      <w:pBdr>
        <w:bottom w:val="single" w:color="auto" w:sz="6" w:space="1"/>
      </w:pBdr>
      <w:tabs>
        <w:tab w:val="center" w:pos="4153"/>
        <w:tab w:val="right" w:pos="8306"/>
      </w:tabs>
      <w:snapToGrid w:val="0"/>
      <w:jc w:val="center"/>
    </w:pPr>
    <w:rPr>
      <w:sz w:val="18"/>
      <w:szCs w:val="18"/>
    </w:rPr>
  </w:style>
  <w:style w:type="character" w:styleId="7">
    <w:name w:val="Emphasis"/>
    <w:basedOn w:val="6"/>
    <w:qFormat/>
    <w:uiPriority w:val="20"/>
    <w:rPr>
      <w:i/>
      <w:iCs/>
    </w:rPr>
  </w:style>
  <w:style w:type="character" w:styleId="8">
    <w:name w:val="Hyperlink"/>
    <w:basedOn w:val="6"/>
    <w:qFormat/>
    <w:uiPriority w:val="0"/>
    <w:rPr>
      <w:color w:val="0000FF" w:themeColor="hyperlink"/>
      <w:u w:val="single"/>
      <w14:textFill>
        <w14:solidFill>
          <w14:schemeClr w14:val="hlink"/>
        </w14:solidFill>
      </w14:textFill>
    </w:rPr>
  </w:style>
  <w:style w:type="character" w:customStyle="1" w:styleId="9">
    <w:name w:val="批注框文本 Char"/>
    <w:basedOn w:val="6"/>
    <w:link w:val="2"/>
    <w:qFormat/>
    <w:uiPriority w:val="0"/>
    <w:rPr>
      <w:kern w:val="2"/>
      <w:sz w:val="18"/>
      <w:szCs w:val="18"/>
    </w:rPr>
  </w:style>
  <w:style w:type="character" w:customStyle="1" w:styleId="10">
    <w:name w:val="页眉 Char"/>
    <w:basedOn w:val="6"/>
    <w:link w:val="4"/>
    <w:qFormat/>
    <w:uiPriority w:val="0"/>
    <w:rPr>
      <w:kern w:val="2"/>
      <w:sz w:val="18"/>
      <w:szCs w:val="18"/>
    </w:rPr>
  </w:style>
  <w:style w:type="character" w:customStyle="1" w:styleId="11">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1337</Words>
  <Characters>228</Characters>
  <Lines>1</Lines>
  <Paragraphs>3</Paragraphs>
  <TotalTime>461</TotalTime>
  <ScaleCrop>false</ScaleCrop>
  <LinksUpToDate>false</LinksUpToDate>
  <CharactersWithSpaces>1562</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2019-05-15T06:34:00Z</dcterms:created>
  <dc:creator>Administrator</dc:creator>
  <cp:lastModifiedBy>lenovo</cp:lastModifiedBy>
  <dcterms:modified xsi:type="dcterms:W3CDTF">2020-08-05T01:34:14Z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