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djustRightInd w:val="0"/>
        <w:snapToGrid w:val="0"/>
        <w:spacing w:line="500" w:lineRule="exact"/>
        <w:ind w:left="0" w:leftChars="0" w:firstLine="0" w:firstLineChars="0"/>
        <w:jc w:val="center"/>
        <w:rPr>
          <w:rFonts w:hint="eastAsia" w:ascii="方正小标宋_GBK" w:hAnsi="方正小标宋_GBK" w:eastAsia="方正小标宋_GBK" w:cs="方正小标宋_GBK"/>
          <w:color w:val="auto"/>
          <w:sz w:val="44"/>
          <w:szCs w:val="44"/>
        </w:rPr>
      </w:pPr>
    </w:p>
    <w:p>
      <w:pPr>
        <w:autoSpaceDE w:val="0"/>
        <w:adjustRightInd w:val="0"/>
        <w:snapToGrid w:val="0"/>
        <w:spacing w:line="500" w:lineRule="exact"/>
        <w:ind w:left="0" w:leftChars="0" w:firstLine="0" w:firstLineChars="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芒市住房和城乡建设局</w:t>
      </w:r>
      <w:r>
        <w:rPr>
          <w:rFonts w:hint="eastAsia" w:ascii="方正小标宋_GBK" w:hAnsi="方正小标宋_GBK" w:eastAsia="方正小标宋_GBK" w:cs="方正小标宋_GBK"/>
          <w:color w:val="auto"/>
          <w:sz w:val="44"/>
          <w:szCs w:val="44"/>
        </w:rPr>
        <w:t>主要负责同志定期下基层</w:t>
      </w:r>
    </w:p>
    <w:p>
      <w:pPr>
        <w:autoSpaceDE w:val="0"/>
        <w:adjustRightInd w:val="0"/>
        <w:snapToGrid w:val="0"/>
        <w:spacing w:line="500" w:lineRule="exact"/>
        <w:ind w:left="0" w:leftChars="0" w:firstLine="0" w:firstLineChars="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有关情况统计表</w:t>
      </w:r>
    </w:p>
    <w:p>
      <w:pPr>
        <w:autoSpaceDE w:val="0"/>
        <w:adjustRightInd w:val="0"/>
        <w:snapToGrid w:val="0"/>
        <w:spacing w:line="500" w:lineRule="exact"/>
        <w:ind w:left="0" w:leftChars="0" w:firstLine="0" w:firstLineChars="0"/>
        <w:jc w:val="center"/>
        <w:rPr>
          <w:rFonts w:hint="eastAsia" w:ascii="Times New Roman" w:hAnsi="Times New Roman"/>
          <w:color w:val="auto"/>
          <w:sz w:val="28"/>
          <w:szCs w:val="28"/>
        </w:rPr>
      </w:pPr>
      <w:r>
        <w:rPr>
          <w:rFonts w:hint="eastAsia" w:ascii="宋体" w:hAnsi="宋体" w:eastAsia="宋体" w:cs="宋体"/>
          <w:color w:val="auto"/>
          <w:sz w:val="28"/>
          <w:szCs w:val="28"/>
        </w:rPr>
        <w:t>2022</w:t>
      </w:r>
      <w:r>
        <w:rPr>
          <w:rFonts w:ascii="方正仿宋_GBK" w:hAnsi="Times New Roman"/>
          <w:color w:val="auto"/>
          <w:sz w:val="28"/>
          <w:szCs w:val="28"/>
        </w:rPr>
        <w:t>年第</w:t>
      </w:r>
      <w:r>
        <w:rPr>
          <w:rFonts w:hint="eastAsia" w:ascii="方正仿宋_GBK" w:hAnsi="Times New Roman"/>
          <w:color w:val="auto"/>
          <w:sz w:val="28"/>
          <w:szCs w:val="28"/>
          <w:lang w:eastAsia="zh-CN"/>
        </w:rPr>
        <w:t>（</w:t>
      </w:r>
      <w:r>
        <w:rPr>
          <w:rFonts w:hint="eastAsia" w:ascii="方正仿宋_GBK" w:hAnsi="Times New Roman"/>
          <w:color w:val="auto"/>
          <w:sz w:val="28"/>
          <w:szCs w:val="28"/>
          <w:lang w:val="en-US" w:eastAsia="zh-CN"/>
        </w:rPr>
        <w:t>1-4</w:t>
      </w:r>
      <w:r>
        <w:rPr>
          <w:rFonts w:hint="eastAsia" w:ascii="方正仿宋_GBK" w:hAnsi="Times New Roman"/>
          <w:color w:val="auto"/>
          <w:sz w:val="28"/>
          <w:szCs w:val="28"/>
          <w:lang w:eastAsia="zh-CN"/>
        </w:rPr>
        <w:t>）</w:t>
      </w:r>
      <w:r>
        <w:rPr>
          <w:rFonts w:ascii="方正仿宋_GBK" w:hAnsi="Times New Roman"/>
          <w:color w:val="auto"/>
          <w:sz w:val="28"/>
          <w:szCs w:val="28"/>
        </w:rPr>
        <w:t>季度</w:t>
      </w:r>
    </w:p>
    <w:p>
      <w:pPr>
        <w:autoSpaceDE w:val="0"/>
        <w:adjustRightInd w:val="0"/>
        <w:snapToGrid w:val="0"/>
        <w:spacing w:line="500" w:lineRule="exact"/>
        <w:ind w:left="0" w:leftChars="0" w:firstLine="0" w:firstLineChars="0"/>
        <w:rPr>
          <w:rFonts w:hint="default" w:ascii="方正仿宋_GBK" w:hAnsi="Times New Roman"/>
          <w:color w:val="auto"/>
          <w:sz w:val="28"/>
          <w:szCs w:val="28"/>
          <w:lang w:val="en-US" w:eastAsia="zh-CN"/>
        </w:rPr>
      </w:pPr>
      <w:bookmarkStart w:id="0" w:name="_GoBack"/>
      <w:bookmarkEnd w:id="0"/>
      <w:r>
        <w:rPr>
          <w:rFonts w:hint="eastAsia" w:ascii="方正仿宋_GBK" w:hAnsi="Times New Roman"/>
          <w:color w:val="auto"/>
          <w:sz w:val="28"/>
          <w:szCs w:val="28"/>
        </w:rPr>
        <w:t xml:space="preserve">  </w:t>
      </w:r>
      <w:r>
        <w:rPr>
          <w:rFonts w:hint="eastAsia" w:ascii="Times New Roman" w:hAnsi="Times New Roman"/>
          <w:color w:val="auto"/>
          <w:sz w:val="28"/>
          <w:szCs w:val="28"/>
        </w:rPr>
        <w:t xml:space="preserve">                                </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370"/>
        <w:gridCol w:w="1427"/>
        <w:gridCol w:w="2880"/>
        <w:gridCol w:w="1883"/>
        <w:gridCol w:w="3337"/>
        <w:gridCol w:w="1440"/>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序号</w:t>
            </w:r>
          </w:p>
        </w:tc>
        <w:tc>
          <w:tcPr>
            <w:tcW w:w="137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姓名</w:t>
            </w:r>
          </w:p>
        </w:tc>
        <w:tc>
          <w:tcPr>
            <w:tcW w:w="142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职务</w:t>
            </w:r>
          </w:p>
        </w:tc>
        <w:tc>
          <w:tcPr>
            <w:tcW w:w="28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在基层工作的时间</w:t>
            </w:r>
            <w:r>
              <w:rPr>
                <w:rFonts w:hint="eastAsia" w:ascii="宋体" w:hAnsi="宋体" w:eastAsia="宋体" w:cs="宋体"/>
                <w:color w:val="auto"/>
                <w:sz w:val="28"/>
                <w:szCs w:val="28"/>
              </w:rPr>
              <w:t>、</w:t>
            </w:r>
          </w:p>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地点及天数</w:t>
            </w:r>
          </w:p>
        </w:tc>
        <w:tc>
          <w:tcPr>
            <w:tcW w:w="188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参加下基层</w:t>
            </w:r>
          </w:p>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干部的情况</w:t>
            </w:r>
          </w:p>
        </w:tc>
        <w:tc>
          <w:tcPr>
            <w:tcW w:w="333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聚焦的问题</w:t>
            </w:r>
            <w:r>
              <w:rPr>
                <w:rFonts w:hint="eastAsia" w:ascii="宋体" w:hAnsi="宋体" w:eastAsia="宋体" w:cs="宋体"/>
                <w:color w:val="auto"/>
                <w:sz w:val="28"/>
                <w:szCs w:val="28"/>
              </w:rPr>
              <w:t>、</w:t>
            </w:r>
            <w:r>
              <w:rPr>
                <w:rFonts w:hint="eastAsia" w:ascii="方正黑体_GBK" w:hAnsi="方正黑体_GBK" w:eastAsia="方正黑体_GBK" w:cs="方正黑体_GBK"/>
                <w:color w:val="auto"/>
                <w:sz w:val="28"/>
                <w:szCs w:val="28"/>
              </w:rPr>
              <w:t>解决措施及取得成效</w:t>
            </w:r>
          </w:p>
        </w:tc>
        <w:tc>
          <w:tcPr>
            <w:tcW w:w="144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类型</w:t>
            </w:r>
          </w:p>
        </w:tc>
        <w:tc>
          <w:tcPr>
            <w:tcW w:w="93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imes New Roman" w:hAnsi="Times New Roman" w:eastAsia="方正仿宋_GBK"/>
                <w:color w:val="auto"/>
                <w:kern w:val="2"/>
                <w:sz w:val="28"/>
                <w:szCs w:val="28"/>
                <w:lang w:val="en-US" w:eastAsia="zh-CN"/>
              </w:rPr>
            </w:pPr>
            <w:r>
              <w:rPr>
                <w:rFonts w:hint="eastAsia" w:ascii="Times New Roman" w:hAnsi="Times New Roman"/>
                <w:color w:val="auto"/>
                <w:kern w:val="2"/>
                <w:sz w:val="28"/>
                <w:szCs w:val="28"/>
                <w:lang w:val="en-US" w:eastAsia="zh-CN"/>
              </w:rPr>
              <w:t>第1季度</w:t>
            </w:r>
          </w:p>
        </w:tc>
        <w:tc>
          <w:tcPr>
            <w:tcW w:w="13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default" w:ascii="Times New Roman" w:hAnsi="Times New Roman" w:eastAsia="方正仿宋_GBK"/>
                <w:color w:val="auto"/>
                <w:kern w:val="2"/>
                <w:sz w:val="28"/>
                <w:szCs w:val="28"/>
                <w:lang w:val="en-US" w:eastAsia="zh-CN"/>
              </w:rPr>
            </w:pPr>
            <w:r>
              <w:rPr>
                <w:rFonts w:hint="eastAsia" w:ascii="Times New Roman" w:hAnsi="Times New Roman"/>
                <w:color w:val="auto"/>
                <w:kern w:val="2"/>
                <w:sz w:val="28"/>
                <w:szCs w:val="28"/>
                <w:lang w:val="en-US" w:eastAsia="zh-CN"/>
              </w:rPr>
              <w:t>方二所旺</w:t>
            </w:r>
          </w:p>
        </w:tc>
        <w:tc>
          <w:tcPr>
            <w:tcW w:w="14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imes New Roman" w:hAnsi="Times New Roman" w:eastAsia="方正仿宋_GBK"/>
                <w:color w:val="auto"/>
                <w:kern w:val="2"/>
                <w:sz w:val="28"/>
                <w:szCs w:val="28"/>
                <w:lang w:eastAsia="zh-CN"/>
              </w:rPr>
            </w:pPr>
            <w:r>
              <w:rPr>
                <w:rFonts w:hint="eastAsia" w:ascii="Times New Roman" w:hAnsi="Times New Roman"/>
                <w:color w:val="auto"/>
                <w:kern w:val="2"/>
                <w:sz w:val="28"/>
                <w:szCs w:val="28"/>
                <w:lang w:eastAsia="zh-CN"/>
              </w:rPr>
              <w:t>党组书记、局长</w:t>
            </w:r>
          </w:p>
        </w:tc>
        <w:tc>
          <w:tcPr>
            <w:tcW w:w="28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default" w:ascii="Times New Roman" w:hAnsi="Times New Roman" w:eastAsia="方正仿宋_GBK"/>
                <w:color w:val="auto"/>
                <w:kern w:val="2"/>
                <w:sz w:val="28"/>
                <w:szCs w:val="28"/>
                <w:lang w:val="en-US" w:eastAsia="zh-CN"/>
              </w:rPr>
            </w:pPr>
            <w:r>
              <w:rPr>
                <w:rFonts w:hint="eastAsia" w:ascii="Times New Roman" w:hAnsi="Times New Roman"/>
                <w:color w:val="auto"/>
                <w:kern w:val="2"/>
                <w:sz w:val="28"/>
                <w:szCs w:val="28"/>
                <w:lang w:val="en-US" w:eastAsia="zh-CN"/>
              </w:rPr>
              <w:t>2022年1月至3月，城区各问题楼盘，24天。</w:t>
            </w:r>
          </w:p>
        </w:tc>
        <w:tc>
          <w:tcPr>
            <w:tcW w:w="18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olor w:val="auto"/>
                <w:kern w:val="2"/>
                <w:sz w:val="28"/>
                <w:szCs w:val="28"/>
                <w:lang w:val="en-US" w:eastAsia="zh-CN"/>
              </w:rPr>
            </w:pPr>
          </w:p>
        </w:tc>
        <w:tc>
          <w:tcPr>
            <w:tcW w:w="33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default" w:ascii="Times New Roman" w:hAnsi="Times New Roman" w:eastAsia="方正仿宋_GBK"/>
                <w:color w:val="auto"/>
                <w:kern w:val="2"/>
                <w:sz w:val="28"/>
                <w:szCs w:val="28"/>
                <w:lang w:val="en-US" w:eastAsia="zh-CN"/>
              </w:rPr>
            </w:pPr>
            <w:r>
              <w:rPr>
                <w:rFonts w:hint="eastAsia" w:ascii="Times New Roman" w:hAnsi="Times New Roman"/>
                <w:color w:val="auto"/>
                <w:kern w:val="2"/>
                <w:sz w:val="28"/>
                <w:szCs w:val="28"/>
                <w:lang w:val="en-US" w:eastAsia="zh-CN"/>
              </w:rPr>
              <w:t>针对芒市现存6个问题楼盘，深入项目所在地及企业，研究破解存在困难问题，本季度4个问题楼盘已复工建设。</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ascii="Times New Roman" w:hAnsi="Times New Roman"/>
                <w:color w:val="auto"/>
                <w:kern w:val="2"/>
                <w:sz w:val="28"/>
                <w:szCs w:val="28"/>
              </w:rPr>
            </w:pPr>
            <w:r>
              <w:rPr>
                <w:rFonts w:hint="eastAsia" w:ascii="方正仿宋_GBK" w:hAnsi="Times New Roman"/>
                <w:color w:val="auto"/>
                <w:sz w:val="28"/>
                <w:szCs w:val="28"/>
              </w:rPr>
              <w:t>现场办公</w:t>
            </w:r>
            <w:r>
              <w:rPr>
                <w:rFonts w:hint="eastAsia" w:ascii="宋体" w:hAnsi="宋体" w:eastAsia="宋体" w:cs="宋体"/>
                <w:color w:val="auto"/>
                <w:sz w:val="28"/>
                <w:szCs w:val="28"/>
              </w:rPr>
              <w:t>、</w:t>
            </w:r>
            <w:r>
              <w:rPr>
                <w:rFonts w:hint="eastAsia" w:ascii="方正仿宋_GBK" w:hAnsi="Times New Roman"/>
                <w:color w:val="auto"/>
                <w:sz w:val="28"/>
                <w:szCs w:val="28"/>
              </w:rPr>
              <w:t>矛盾纠纷化解</w:t>
            </w:r>
          </w:p>
        </w:tc>
        <w:tc>
          <w:tcPr>
            <w:tcW w:w="9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ascii="Times New Roman" w:hAnsi="Times New Roman"/>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imes New Roman" w:hAnsi="Times New Roman" w:eastAsia="方正仿宋_GBK" w:cs="宋体"/>
                <w:snapToGrid/>
                <w:color w:val="auto"/>
                <w:kern w:val="2"/>
                <w:sz w:val="28"/>
                <w:szCs w:val="28"/>
                <w:lang w:val="en-US" w:eastAsia="zh-CN" w:bidi="ar-SA"/>
              </w:rPr>
            </w:pPr>
            <w:r>
              <w:rPr>
                <w:rFonts w:hint="eastAsia" w:ascii="Times New Roman" w:hAnsi="Times New Roman"/>
                <w:color w:val="auto"/>
                <w:kern w:val="2"/>
                <w:sz w:val="28"/>
                <w:szCs w:val="28"/>
                <w:lang w:val="en-US" w:eastAsia="zh-CN"/>
              </w:rPr>
              <w:t>第2季度</w:t>
            </w:r>
          </w:p>
        </w:tc>
        <w:tc>
          <w:tcPr>
            <w:tcW w:w="13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imes New Roman" w:hAnsi="Times New Roman"/>
                <w:color w:val="auto"/>
                <w:kern w:val="2"/>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280" w:firstLineChars="100"/>
              <w:jc w:val="both"/>
              <w:textAlignment w:val="auto"/>
              <w:rPr>
                <w:rFonts w:hint="eastAsia" w:ascii="Times New Roman" w:hAnsi="Times New Roman" w:eastAsia="方正仿宋_GBK" w:cs="宋体"/>
                <w:snapToGrid/>
                <w:color w:val="auto"/>
                <w:kern w:val="2"/>
                <w:sz w:val="28"/>
                <w:szCs w:val="28"/>
                <w:lang w:val="en-US" w:eastAsia="zh-CN" w:bidi="ar-SA"/>
              </w:rPr>
            </w:pPr>
            <w:r>
              <w:rPr>
                <w:rFonts w:hint="eastAsia" w:ascii="Times New Roman" w:hAnsi="Times New Roman"/>
                <w:color w:val="auto"/>
                <w:kern w:val="2"/>
                <w:sz w:val="28"/>
                <w:szCs w:val="28"/>
                <w:lang w:val="en-US" w:eastAsia="zh-CN"/>
              </w:rPr>
              <w:t>李东</w:t>
            </w:r>
          </w:p>
        </w:tc>
        <w:tc>
          <w:tcPr>
            <w:tcW w:w="14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imes New Roman" w:hAnsi="Times New Roman" w:eastAsia="方正仿宋_GBK" w:cs="宋体"/>
                <w:snapToGrid/>
                <w:color w:val="auto"/>
                <w:kern w:val="2"/>
                <w:sz w:val="28"/>
                <w:szCs w:val="28"/>
                <w:lang w:val="en-US" w:eastAsia="zh-CN" w:bidi="ar-SA"/>
              </w:rPr>
            </w:pPr>
            <w:r>
              <w:rPr>
                <w:rFonts w:hint="eastAsia" w:ascii="Times New Roman" w:hAnsi="Times New Roman"/>
                <w:color w:val="auto"/>
                <w:kern w:val="2"/>
                <w:sz w:val="28"/>
                <w:szCs w:val="28"/>
                <w:lang w:eastAsia="zh-CN"/>
              </w:rPr>
              <w:t>党组书记、局长、人防办主任</w:t>
            </w:r>
          </w:p>
        </w:tc>
        <w:tc>
          <w:tcPr>
            <w:tcW w:w="28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imes New Roman" w:hAnsi="Times New Roman" w:eastAsia="方正仿宋_GBK" w:cs="宋体"/>
                <w:snapToGrid/>
                <w:color w:val="auto"/>
                <w:kern w:val="2"/>
                <w:sz w:val="28"/>
                <w:szCs w:val="28"/>
                <w:lang w:val="en-US" w:eastAsia="zh-CN" w:bidi="ar-SA"/>
              </w:rPr>
            </w:pPr>
            <w:r>
              <w:rPr>
                <w:rFonts w:hint="eastAsia" w:ascii="Times New Roman" w:hAnsi="Times New Roman"/>
                <w:color w:val="auto"/>
                <w:kern w:val="2"/>
                <w:sz w:val="28"/>
                <w:szCs w:val="28"/>
                <w:lang w:val="en-US" w:eastAsia="zh-CN"/>
              </w:rPr>
              <w:t>2022年4月至6月，勐戛驻村点、城区重大项目及各问题楼盘，28天。</w:t>
            </w:r>
          </w:p>
        </w:tc>
        <w:tc>
          <w:tcPr>
            <w:tcW w:w="18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560" w:firstLineChars="200"/>
              <w:jc w:val="both"/>
              <w:textAlignment w:val="auto"/>
              <w:rPr>
                <w:rFonts w:hint="default" w:ascii="Times New Roman" w:hAnsi="Times New Roman" w:eastAsia="方正仿宋_GBK" w:cs="宋体"/>
                <w:snapToGrid/>
                <w:color w:val="auto"/>
                <w:kern w:val="2"/>
                <w:sz w:val="28"/>
                <w:szCs w:val="28"/>
                <w:lang w:val="en-US" w:eastAsia="zh-CN" w:bidi="ar-SA"/>
              </w:rPr>
            </w:pPr>
          </w:p>
        </w:tc>
        <w:tc>
          <w:tcPr>
            <w:tcW w:w="33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imes New Roman" w:hAnsi="Times New Roman" w:eastAsia="方正仿宋_GBK" w:cs="宋体"/>
                <w:snapToGrid/>
                <w:color w:val="auto"/>
                <w:kern w:val="2"/>
                <w:sz w:val="28"/>
                <w:szCs w:val="28"/>
                <w:lang w:val="en-US" w:eastAsia="zh-CN" w:bidi="ar-SA"/>
              </w:rPr>
            </w:pPr>
            <w:r>
              <w:rPr>
                <w:rFonts w:hint="eastAsia" w:ascii="Times New Roman" w:hAnsi="Times New Roman"/>
                <w:color w:val="auto"/>
                <w:kern w:val="2"/>
                <w:sz w:val="28"/>
                <w:szCs w:val="28"/>
                <w:lang w:val="en-US" w:eastAsia="zh-CN"/>
              </w:rPr>
              <w:t>开展驻村帮扶工作，协调解决住建领域重大项目建设存在困难问题，按照上级工作要求积极组织人员深入问题楼盘项目，解决存在问题，推进问题化解6个问题楼盘已复工建设。</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imes New Roman" w:hAnsi="Times New Roman" w:eastAsia="方正仿宋_GBK" w:cs="宋体"/>
                <w:snapToGrid/>
                <w:color w:val="auto"/>
                <w:kern w:val="2"/>
                <w:sz w:val="28"/>
                <w:szCs w:val="28"/>
                <w:lang w:val="en-US" w:eastAsia="zh-CN" w:bidi="ar-SA"/>
              </w:rPr>
            </w:pPr>
            <w:r>
              <w:rPr>
                <w:rFonts w:hint="eastAsia" w:ascii="方正仿宋_GBK" w:hAnsi="Times New Roman"/>
                <w:color w:val="auto"/>
                <w:sz w:val="28"/>
                <w:szCs w:val="28"/>
              </w:rPr>
              <w:t>现场办公</w:t>
            </w:r>
            <w:r>
              <w:rPr>
                <w:rFonts w:hint="eastAsia" w:ascii="宋体" w:hAnsi="宋体" w:eastAsia="宋体" w:cs="宋体"/>
                <w:color w:val="auto"/>
                <w:sz w:val="28"/>
                <w:szCs w:val="28"/>
              </w:rPr>
              <w:t>、</w:t>
            </w:r>
            <w:r>
              <w:rPr>
                <w:rFonts w:hint="eastAsia" w:ascii="方正仿宋_GBK" w:hAnsi="Times New Roman"/>
                <w:color w:val="auto"/>
                <w:sz w:val="28"/>
                <w:szCs w:val="28"/>
              </w:rPr>
              <w:t>矛盾纠纷化解</w:t>
            </w:r>
          </w:p>
        </w:tc>
        <w:tc>
          <w:tcPr>
            <w:tcW w:w="9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ascii="Times New Roman" w:hAnsi="Times New Roman"/>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imes New Roman" w:hAnsi="Times New Roman" w:eastAsia="方正仿宋_GBK" w:cs="宋体"/>
                <w:snapToGrid/>
                <w:color w:val="auto"/>
                <w:kern w:val="2"/>
                <w:sz w:val="28"/>
                <w:szCs w:val="28"/>
                <w:lang w:val="en-US" w:eastAsia="zh-CN" w:bidi="ar-SA"/>
              </w:rPr>
            </w:pPr>
            <w:r>
              <w:rPr>
                <w:rFonts w:hint="eastAsia" w:ascii="Times New Roman" w:hAnsi="Times New Roman"/>
                <w:color w:val="auto"/>
                <w:kern w:val="2"/>
                <w:sz w:val="28"/>
                <w:szCs w:val="28"/>
                <w:lang w:val="en-US" w:eastAsia="zh-CN"/>
              </w:rPr>
              <w:t>第3季度</w:t>
            </w:r>
          </w:p>
        </w:tc>
        <w:tc>
          <w:tcPr>
            <w:tcW w:w="13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imes New Roman" w:hAnsi="Times New Roman"/>
                <w:color w:val="auto"/>
                <w:kern w:val="2"/>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280" w:firstLineChars="100"/>
              <w:jc w:val="both"/>
              <w:textAlignment w:val="auto"/>
              <w:rPr>
                <w:rFonts w:hint="eastAsia" w:ascii="Times New Roman" w:hAnsi="Times New Roman" w:eastAsia="方正仿宋_GBK" w:cs="宋体"/>
                <w:snapToGrid/>
                <w:color w:val="auto"/>
                <w:kern w:val="2"/>
                <w:sz w:val="28"/>
                <w:szCs w:val="28"/>
                <w:lang w:val="en-US" w:eastAsia="zh-CN" w:bidi="ar-SA"/>
              </w:rPr>
            </w:pPr>
            <w:r>
              <w:rPr>
                <w:rFonts w:hint="eastAsia" w:ascii="Times New Roman" w:hAnsi="Times New Roman"/>
                <w:color w:val="auto"/>
                <w:kern w:val="2"/>
                <w:sz w:val="28"/>
                <w:szCs w:val="28"/>
                <w:lang w:val="en-US" w:eastAsia="zh-CN"/>
              </w:rPr>
              <w:t>李东</w:t>
            </w:r>
          </w:p>
        </w:tc>
        <w:tc>
          <w:tcPr>
            <w:tcW w:w="14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imes New Roman" w:hAnsi="Times New Roman" w:eastAsia="方正仿宋_GBK" w:cs="宋体"/>
                <w:snapToGrid/>
                <w:color w:val="auto"/>
                <w:kern w:val="2"/>
                <w:sz w:val="28"/>
                <w:szCs w:val="28"/>
                <w:lang w:val="en-US" w:eastAsia="zh-CN" w:bidi="ar-SA"/>
              </w:rPr>
            </w:pPr>
            <w:r>
              <w:rPr>
                <w:rFonts w:hint="eastAsia" w:ascii="Times New Roman" w:hAnsi="Times New Roman"/>
                <w:color w:val="auto"/>
                <w:kern w:val="2"/>
                <w:sz w:val="28"/>
                <w:szCs w:val="28"/>
                <w:lang w:eastAsia="zh-CN"/>
              </w:rPr>
              <w:t>党组书记、局长、人防办主任</w:t>
            </w:r>
          </w:p>
        </w:tc>
        <w:tc>
          <w:tcPr>
            <w:tcW w:w="28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imes New Roman" w:hAnsi="Times New Roman" w:eastAsia="方正仿宋_GBK" w:cs="宋体"/>
                <w:snapToGrid/>
                <w:color w:val="auto"/>
                <w:kern w:val="2"/>
                <w:sz w:val="28"/>
                <w:szCs w:val="28"/>
                <w:lang w:val="en-US" w:eastAsia="zh-CN" w:bidi="ar-SA"/>
              </w:rPr>
            </w:pPr>
            <w:r>
              <w:rPr>
                <w:rFonts w:hint="eastAsia" w:ascii="Times New Roman" w:hAnsi="Times New Roman"/>
                <w:color w:val="auto"/>
                <w:kern w:val="2"/>
                <w:sz w:val="28"/>
                <w:szCs w:val="28"/>
                <w:lang w:val="en-US" w:eastAsia="zh-CN"/>
              </w:rPr>
              <w:t>2022年7月至9月，勐戛镇勐戛村、象塘村，城区重大项目、各问题楼盘、内涝点，26天。</w:t>
            </w:r>
          </w:p>
        </w:tc>
        <w:tc>
          <w:tcPr>
            <w:tcW w:w="18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560" w:firstLineChars="200"/>
              <w:jc w:val="both"/>
              <w:textAlignment w:val="auto"/>
              <w:rPr>
                <w:rFonts w:hint="default" w:ascii="Times New Roman" w:hAnsi="Times New Roman" w:eastAsia="方正仿宋_GBK" w:cs="宋体"/>
                <w:snapToGrid/>
                <w:color w:val="auto"/>
                <w:kern w:val="2"/>
                <w:sz w:val="28"/>
                <w:szCs w:val="28"/>
                <w:lang w:val="en-US" w:eastAsia="zh-CN" w:bidi="ar-SA"/>
              </w:rPr>
            </w:pPr>
          </w:p>
        </w:tc>
        <w:tc>
          <w:tcPr>
            <w:tcW w:w="33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imes New Roman" w:hAnsi="Times New Roman" w:eastAsia="方正仿宋_GBK" w:cs="宋体"/>
                <w:snapToGrid/>
                <w:color w:val="auto"/>
                <w:kern w:val="2"/>
                <w:sz w:val="28"/>
                <w:szCs w:val="28"/>
                <w:lang w:val="en-US" w:eastAsia="zh-CN" w:bidi="ar-SA"/>
              </w:rPr>
            </w:pPr>
            <w:r>
              <w:rPr>
                <w:rFonts w:hint="eastAsia" w:ascii="Times New Roman" w:hAnsi="Times New Roman"/>
                <w:color w:val="auto"/>
                <w:kern w:val="2"/>
                <w:sz w:val="28"/>
                <w:szCs w:val="28"/>
                <w:lang w:val="en-US" w:eastAsia="zh-CN"/>
              </w:rPr>
              <w:t>开展驻村党建活动，解决挂钩村存在问题；协调解决重大项目建设、问题楼盘存在困难问题，问题楼盘已销号；城区内涝点已解决。</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imes New Roman" w:hAnsi="Times New Roman" w:eastAsia="方正仿宋_GBK" w:cs="宋体"/>
                <w:snapToGrid/>
                <w:color w:val="auto"/>
                <w:kern w:val="2"/>
                <w:sz w:val="28"/>
                <w:szCs w:val="28"/>
                <w:lang w:val="en-US" w:eastAsia="zh-CN" w:bidi="ar-SA"/>
              </w:rPr>
            </w:pPr>
            <w:r>
              <w:rPr>
                <w:rFonts w:hint="eastAsia" w:ascii="方正仿宋_GBK" w:hAnsi="Times New Roman"/>
                <w:color w:val="auto"/>
                <w:sz w:val="28"/>
                <w:szCs w:val="28"/>
              </w:rPr>
              <w:t>现场办公</w:t>
            </w:r>
            <w:r>
              <w:rPr>
                <w:rFonts w:hint="eastAsia" w:ascii="宋体" w:hAnsi="宋体" w:eastAsia="宋体" w:cs="宋体"/>
                <w:color w:val="auto"/>
                <w:sz w:val="28"/>
                <w:szCs w:val="28"/>
              </w:rPr>
              <w:t>、</w:t>
            </w:r>
            <w:r>
              <w:rPr>
                <w:rFonts w:hint="eastAsia" w:ascii="方正仿宋_GBK" w:hAnsi="Times New Roman"/>
                <w:color w:val="auto"/>
                <w:sz w:val="28"/>
                <w:szCs w:val="28"/>
              </w:rPr>
              <w:t>矛盾纠纷化解</w:t>
            </w:r>
          </w:p>
        </w:tc>
        <w:tc>
          <w:tcPr>
            <w:tcW w:w="9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ascii="Times New Roman" w:hAnsi="Times New Roman"/>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imes New Roman" w:hAnsi="Times New Roman" w:eastAsia="方正仿宋_GBK" w:cs="宋体"/>
                <w:snapToGrid/>
                <w:color w:val="auto"/>
                <w:kern w:val="2"/>
                <w:sz w:val="28"/>
                <w:szCs w:val="28"/>
                <w:lang w:val="en-US" w:eastAsia="zh-CN" w:bidi="ar-SA"/>
              </w:rPr>
            </w:pPr>
            <w:r>
              <w:rPr>
                <w:rFonts w:hint="eastAsia" w:ascii="Times New Roman" w:hAnsi="Times New Roman"/>
                <w:color w:val="auto"/>
                <w:kern w:val="2"/>
                <w:sz w:val="28"/>
                <w:szCs w:val="28"/>
                <w:lang w:val="en-US" w:eastAsia="zh-CN"/>
              </w:rPr>
              <w:t>第4季度</w:t>
            </w:r>
          </w:p>
        </w:tc>
        <w:tc>
          <w:tcPr>
            <w:tcW w:w="13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imes New Roman" w:hAnsi="Times New Roman"/>
                <w:color w:val="auto"/>
                <w:kern w:val="2"/>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280" w:firstLineChars="100"/>
              <w:jc w:val="both"/>
              <w:textAlignment w:val="auto"/>
              <w:rPr>
                <w:rFonts w:hint="eastAsia" w:ascii="Times New Roman" w:hAnsi="Times New Roman" w:eastAsia="方正仿宋_GBK" w:cs="宋体"/>
                <w:snapToGrid/>
                <w:color w:val="auto"/>
                <w:kern w:val="2"/>
                <w:sz w:val="28"/>
                <w:szCs w:val="28"/>
                <w:lang w:val="en-US" w:eastAsia="zh-CN" w:bidi="ar-SA"/>
              </w:rPr>
            </w:pPr>
            <w:r>
              <w:rPr>
                <w:rFonts w:hint="eastAsia" w:ascii="Times New Roman" w:hAnsi="Times New Roman"/>
                <w:color w:val="auto"/>
                <w:kern w:val="2"/>
                <w:sz w:val="28"/>
                <w:szCs w:val="28"/>
                <w:lang w:val="en-US" w:eastAsia="zh-CN"/>
              </w:rPr>
              <w:t>李东</w:t>
            </w:r>
          </w:p>
        </w:tc>
        <w:tc>
          <w:tcPr>
            <w:tcW w:w="14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imes New Roman" w:hAnsi="Times New Roman" w:eastAsia="方正仿宋_GBK" w:cs="宋体"/>
                <w:snapToGrid/>
                <w:color w:val="auto"/>
                <w:kern w:val="2"/>
                <w:sz w:val="28"/>
                <w:szCs w:val="28"/>
                <w:lang w:val="en-US" w:eastAsia="zh-CN" w:bidi="ar-SA"/>
              </w:rPr>
            </w:pPr>
            <w:r>
              <w:rPr>
                <w:rFonts w:hint="eastAsia" w:ascii="Times New Roman" w:hAnsi="Times New Roman"/>
                <w:color w:val="auto"/>
                <w:kern w:val="2"/>
                <w:sz w:val="28"/>
                <w:szCs w:val="28"/>
                <w:lang w:eastAsia="zh-CN"/>
              </w:rPr>
              <w:t>党组书记、局长</w:t>
            </w:r>
          </w:p>
        </w:tc>
        <w:tc>
          <w:tcPr>
            <w:tcW w:w="28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imes New Roman" w:hAnsi="Times New Roman" w:eastAsia="方正仿宋_GBK" w:cs="宋体"/>
                <w:snapToGrid/>
                <w:color w:val="auto"/>
                <w:kern w:val="2"/>
                <w:sz w:val="28"/>
                <w:szCs w:val="28"/>
                <w:lang w:val="en-US" w:eastAsia="zh-CN" w:bidi="ar-SA"/>
              </w:rPr>
            </w:pPr>
            <w:r>
              <w:rPr>
                <w:rFonts w:hint="eastAsia" w:ascii="Times New Roman" w:hAnsi="Times New Roman"/>
                <w:color w:val="auto"/>
                <w:kern w:val="2"/>
                <w:sz w:val="28"/>
                <w:szCs w:val="28"/>
                <w:lang w:val="en-US" w:eastAsia="zh-CN"/>
              </w:rPr>
              <w:t>2022年10月至12月，勐戛驻村点、城区各问题楼盘和重大项目点、三台山传统村落，32天。</w:t>
            </w:r>
          </w:p>
        </w:tc>
        <w:tc>
          <w:tcPr>
            <w:tcW w:w="18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560" w:firstLineChars="200"/>
              <w:jc w:val="both"/>
              <w:textAlignment w:val="auto"/>
              <w:rPr>
                <w:rFonts w:hint="default" w:ascii="Times New Roman" w:hAnsi="Times New Roman" w:eastAsia="方正仿宋_GBK" w:cs="宋体"/>
                <w:snapToGrid/>
                <w:color w:val="auto"/>
                <w:kern w:val="2"/>
                <w:sz w:val="28"/>
                <w:szCs w:val="28"/>
                <w:lang w:val="en-US" w:eastAsia="zh-CN" w:bidi="ar-SA"/>
              </w:rPr>
            </w:pPr>
          </w:p>
        </w:tc>
        <w:tc>
          <w:tcPr>
            <w:tcW w:w="33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imes New Roman" w:hAnsi="Times New Roman" w:eastAsia="方正仿宋_GBK" w:cs="宋体"/>
                <w:snapToGrid/>
                <w:color w:val="auto"/>
                <w:kern w:val="2"/>
                <w:sz w:val="28"/>
                <w:szCs w:val="28"/>
                <w:lang w:val="en-US" w:eastAsia="zh-CN" w:bidi="ar-SA"/>
              </w:rPr>
            </w:pPr>
            <w:r>
              <w:rPr>
                <w:rFonts w:hint="eastAsia" w:ascii="Times New Roman" w:hAnsi="Times New Roman"/>
                <w:color w:val="auto"/>
                <w:kern w:val="2"/>
                <w:sz w:val="28"/>
                <w:szCs w:val="28"/>
                <w:lang w:val="en-US" w:eastAsia="zh-CN"/>
              </w:rPr>
              <w:t>一是前往勐戛镇勐戛村、象塘村听取驻村工作开展情况，组织研究解决存在问题，安排脱贫攻坚后期考核准备工作。二是组织股室及破产管理人员，深入松林雅居、树包塔、水上公园、世贸广场等6个重点房地产遗留问题项目，研究破解存在困难问题，本季度树包塔已拍卖成功、松林雅居完成首批交房交证、世贸广场再次复工续建、水上公园正常推进建设。三是深入三台山出冬瓜传统村落，研究破解民宿使用问题。四是深入市政道路、污水厂、重点绿化区域研究破解存在问题。</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imes New Roman" w:hAnsi="Times New Roman" w:eastAsia="方正仿宋_GBK" w:cs="宋体"/>
                <w:snapToGrid/>
                <w:color w:val="auto"/>
                <w:kern w:val="2"/>
                <w:sz w:val="28"/>
                <w:szCs w:val="28"/>
                <w:lang w:val="en-US" w:eastAsia="zh-CN" w:bidi="ar-SA"/>
              </w:rPr>
            </w:pPr>
            <w:r>
              <w:rPr>
                <w:rFonts w:hint="eastAsia" w:ascii="方正仿宋_GBK" w:hAnsi="Times New Roman"/>
                <w:color w:val="auto"/>
                <w:sz w:val="28"/>
                <w:szCs w:val="28"/>
              </w:rPr>
              <w:t>现场办公</w:t>
            </w:r>
            <w:r>
              <w:rPr>
                <w:rFonts w:hint="eastAsia" w:ascii="宋体" w:hAnsi="宋体" w:eastAsia="宋体" w:cs="宋体"/>
                <w:color w:val="auto"/>
                <w:sz w:val="28"/>
                <w:szCs w:val="28"/>
              </w:rPr>
              <w:t>、</w:t>
            </w:r>
            <w:r>
              <w:rPr>
                <w:rFonts w:hint="eastAsia" w:ascii="方正仿宋_GBK" w:hAnsi="Times New Roman"/>
                <w:color w:val="auto"/>
                <w:sz w:val="28"/>
                <w:szCs w:val="28"/>
              </w:rPr>
              <w:t>矛盾纠纷化解</w:t>
            </w:r>
          </w:p>
        </w:tc>
        <w:tc>
          <w:tcPr>
            <w:tcW w:w="9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ascii="Times New Roman" w:hAnsi="Times New Roman"/>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imes New Roman" w:hAnsi="Times New Roman"/>
                <w:color w:val="auto"/>
                <w:kern w:val="2"/>
                <w:sz w:val="28"/>
                <w:szCs w:val="28"/>
                <w:lang w:val="en-US" w:eastAsia="zh-CN"/>
              </w:rPr>
            </w:pPr>
          </w:p>
        </w:tc>
        <w:tc>
          <w:tcPr>
            <w:tcW w:w="13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imes New Roman" w:hAnsi="Times New Roman"/>
                <w:color w:val="auto"/>
                <w:kern w:val="2"/>
                <w:sz w:val="28"/>
                <w:szCs w:val="28"/>
                <w:lang w:val="en-US" w:eastAsia="zh-CN"/>
              </w:rPr>
            </w:pPr>
          </w:p>
        </w:tc>
        <w:tc>
          <w:tcPr>
            <w:tcW w:w="14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imes New Roman" w:hAnsi="Times New Roman"/>
                <w:color w:val="auto"/>
                <w:kern w:val="2"/>
                <w:sz w:val="28"/>
                <w:szCs w:val="28"/>
                <w:lang w:eastAsia="zh-CN"/>
              </w:rPr>
            </w:pPr>
          </w:p>
        </w:tc>
        <w:tc>
          <w:tcPr>
            <w:tcW w:w="28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imes New Roman" w:hAnsi="Times New Roman"/>
                <w:color w:val="auto"/>
                <w:kern w:val="2"/>
                <w:sz w:val="28"/>
                <w:szCs w:val="28"/>
                <w:lang w:val="en-US" w:eastAsia="zh-CN"/>
              </w:rPr>
            </w:pPr>
          </w:p>
        </w:tc>
        <w:tc>
          <w:tcPr>
            <w:tcW w:w="18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olor w:val="auto"/>
                <w:kern w:val="2"/>
                <w:sz w:val="28"/>
                <w:szCs w:val="28"/>
                <w:lang w:val="en-US" w:eastAsia="zh-CN"/>
              </w:rPr>
            </w:pPr>
          </w:p>
        </w:tc>
        <w:tc>
          <w:tcPr>
            <w:tcW w:w="33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imes New Roman" w:hAnsi="Times New Roman"/>
                <w:color w:val="auto"/>
                <w:kern w:val="2"/>
                <w:sz w:val="28"/>
                <w:szCs w:val="28"/>
                <w:lang w:val="en-US" w:eastAsia="zh-CN"/>
              </w:rPr>
            </w:pP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方正仿宋_GBK" w:hAnsi="Times New Roman"/>
                <w:color w:val="auto"/>
                <w:sz w:val="28"/>
                <w:szCs w:val="28"/>
              </w:rPr>
            </w:pPr>
          </w:p>
        </w:tc>
        <w:tc>
          <w:tcPr>
            <w:tcW w:w="9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ascii="Times New Roman" w:hAnsi="Times New Roman"/>
                <w:color w:val="auto"/>
                <w:kern w:val="2"/>
                <w:sz w:val="28"/>
                <w:szCs w:val="28"/>
              </w:rPr>
            </w:pPr>
          </w:p>
        </w:tc>
      </w:tr>
    </w:tbl>
    <w:p>
      <w:pPr>
        <w:keepNext w:val="0"/>
        <w:keepLines w:val="0"/>
        <w:pageBreakBefore w:val="0"/>
        <w:widowControl w:val="0"/>
        <w:kinsoku/>
        <w:wordWrap/>
        <w:overflowPunct/>
        <w:topLinePunct w:val="0"/>
        <w:autoSpaceDE w:val="0"/>
        <w:autoSpaceDN/>
        <w:bidi w:val="0"/>
        <w:adjustRightInd w:val="0"/>
        <w:snapToGrid w:val="0"/>
        <w:spacing w:line="400" w:lineRule="exact"/>
        <w:textAlignment w:val="auto"/>
        <w:rPr>
          <w:rFonts w:hint="eastAsia" w:ascii="Times New Roman" w:hAnsi="Times New Roman" w:eastAsia="宋体"/>
          <w:color w:val="auto"/>
          <w:kern w:val="2"/>
          <w:sz w:val="28"/>
          <w:szCs w:val="28"/>
          <w:lang w:eastAsia="zh-CN"/>
        </w:rPr>
      </w:pPr>
      <w:r>
        <w:rPr>
          <w:rFonts w:hint="eastAsia" w:ascii="方正仿宋_GBK" w:hAnsi="Times New Roman"/>
          <w:color w:val="auto"/>
          <w:sz w:val="28"/>
          <w:szCs w:val="28"/>
        </w:rPr>
        <w:t>备注</w:t>
      </w: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w:t>
      </w:r>
      <w:r>
        <w:rPr>
          <w:rFonts w:hint="eastAsia" w:ascii="方正仿宋_GBK" w:hAnsi="Times New Roman"/>
          <w:color w:val="auto"/>
          <w:sz w:val="28"/>
          <w:szCs w:val="28"/>
        </w:rPr>
        <w:t>统计时间截至季度最后一个月</w:t>
      </w:r>
      <w:r>
        <w:rPr>
          <w:rFonts w:hint="eastAsia" w:ascii="宋体" w:hAnsi="宋体" w:eastAsia="宋体" w:cs="宋体"/>
          <w:color w:val="auto"/>
          <w:sz w:val="28"/>
          <w:szCs w:val="28"/>
        </w:rPr>
        <w:t>20</w:t>
      </w:r>
      <w:r>
        <w:rPr>
          <w:rFonts w:hint="eastAsia" w:ascii="方正仿宋_GBK" w:hAnsi="Times New Roman"/>
          <w:color w:val="auto"/>
          <w:sz w:val="28"/>
          <w:szCs w:val="28"/>
        </w:rPr>
        <w:t>日</w:t>
      </w:r>
      <w:r>
        <w:rPr>
          <w:rFonts w:hint="eastAsia" w:ascii="宋体" w:hAnsi="宋体" w:eastAsia="宋体" w:cs="宋体"/>
          <w:color w:val="auto"/>
          <w:sz w:val="28"/>
          <w:szCs w:val="28"/>
        </w:rPr>
        <w:t>。</w:t>
      </w:r>
      <w:r>
        <w:rPr>
          <w:rFonts w:hint="eastAsia" w:eastAsia="宋体" w:cs="宋体"/>
          <w:color w:val="auto"/>
          <w:sz w:val="28"/>
          <w:szCs w:val="28"/>
          <w:lang w:eastAsia="zh-CN"/>
        </w:rPr>
        <w:t>（</w:t>
      </w:r>
      <w:r>
        <w:rPr>
          <w:rFonts w:hint="eastAsia" w:ascii="方正仿宋_GBK" w:hAnsi="Times New Roman"/>
          <w:color w:val="auto"/>
          <w:sz w:val="28"/>
          <w:szCs w:val="28"/>
          <w:lang w:val="en-US" w:eastAsia="zh-CN"/>
        </w:rPr>
        <w:t>3月20日、6月20日、9月20日、12月20日</w:t>
      </w:r>
      <w:r>
        <w:rPr>
          <w:rFonts w:hint="eastAsia" w:eastAsia="宋体" w:cs="宋体"/>
          <w:color w:val="auto"/>
          <w:sz w:val="28"/>
          <w:szCs w:val="28"/>
          <w:lang w:eastAsia="zh-CN"/>
        </w:rPr>
        <w:t>）</w:t>
      </w:r>
    </w:p>
    <w:p>
      <w:pPr>
        <w:keepNext w:val="0"/>
        <w:keepLines w:val="0"/>
        <w:pageBreakBefore w:val="0"/>
        <w:widowControl w:val="0"/>
        <w:kinsoku/>
        <w:wordWrap/>
        <w:overflowPunct/>
        <w:topLinePunct w:val="0"/>
        <w:autoSpaceDE w:val="0"/>
        <w:autoSpaceDN/>
        <w:bidi w:val="0"/>
        <w:adjustRightInd w:val="0"/>
        <w:snapToGrid w:val="0"/>
        <w:spacing w:line="400" w:lineRule="exact"/>
        <w:ind w:left="1952" w:leftChars="435" w:hanging="560" w:hangingChars="200"/>
        <w:jc w:val="left"/>
        <w:textAlignment w:val="auto"/>
        <w:rPr>
          <w:rFonts w:hint="eastAsia" w:ascii="Times New Roman" w:hAnsi="Times New Roman"/>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w:t>
      </w:r>
      <w:r>
        <w:rPr>
          <w:rFonts w:hint="eastAsia" w:ascii="方正仿宋_GBK" w:hAnsi="Times New Roman"/>
          <w:color w:val="auto"/>
          <w:sz w:val="28"/>
          <w:szCs w:val="28"/>
        </w:rPr>
        <w:t>主要负责同志是指各</w:t>
      </w:r>
      <w:r>
        <w:rPr>
          <w:rFonts w:hint="eastAsia" w:ascii="方正仿宋_GBK" w:hAnsi="Times New Roman" w:cs="Times New Roman"/>
          <w:color w:val="auto"/>
          <w:sz w:val="28"/>
          <w:szCs w:val="28"/>
        </w:rPr>
        <w:t>乡镇</w:t>
      </w:r>
      <w:r>
        <w:rPr>
          <w:rFonts w:hint="eastAsia" w:ascii="宋体" w:hAnsi="宋体" w:eastAsia="宋体" w:cs="宋体"/>
          <w:color w:val="auto"/>
          <w:sz w:val="28"/>
          <w:szCs w:val="28"/>
        </w:rPr>
        <w:t>、</w:t>
      </w:r>
      <w:r>
        <w:rPr>
          <w:rFonts w:hint="eastAsia" w:ascii="方正仿宋_GBK" w:hAnsi="Times New Roman" w:cs="Times New Roman"/>
          <w:color w:val="auto"/>
          <w:sz w:val="28"/>
          <w:szCs w:val="28"/>
        </w:rPr>
        <w:t>街道</w:t>
      </w:r>
      <w:r>
        <w:rPr>
          <w:rFonts w:hint="eastAsia" w:ascii="宋体" w:hAnsi="宋体" w:eastAsia="宋体" w:cs="宋体"/>
          <w:color w:val="auto"/>
          <w:sz w:val="28"/>
          <w:szCs w:val="28"/>
        </w:rPr>
        <w:t>、</w:t>
      </w:r>
      <w:r>
        <w:rPr>
          <w:rFonts w:hint="eastAsia" w:ascii="方正仿宋_GBK" w:hAnsi="Times New Roman" w:cs="Times New Roman"/>
          <w:color w:val="auto"/>
          <w:sz w:val="28"/>
          <w:szCs w:val="28"/>
        </w:rPr>
        <w:t>农场</w:t>
      </w:r>
      <w:r>
        <w:rPr>
          <w:rFonts w:hint="eastAsia" w:ascii="方正仿宋_GBK" w:hAnsi="Times New Roman"/>
          <w:color w:val="auto"/>
          <w:sz w:val="28"/>
          <w:szCs w:val="28"/>
        </w:rPr>
        <w:t>党委</w:t>
      </w:r>
      <w:r>
        <w:rPr>
          <w:rFonts w:hint="eastAsia" w:ascii="宋体" w:hAnsi="宋体" w:eastAsia="宋体" w:cs="宋体"/>
          <w:color w:val="auto"/>
          <w:sz w:val="28"/>
          <w:szCs w:val="28"/>
        </w:rPr>
        <w:t>、</w:t>
      </w:r>
      <w:r>
        <w:rPr>
          <w:rFonts w:hint="eastAsia" w:ascii="方正仿宋_GBK" w:hAnsi="Times New Roman"/>
          <w:color w:val="auto"/>
          <w:sz w:val="28"/>
          <w:szCs w:val="28"/>
        </w:rPr>
        <w:t>政府主要负责同志</w:t>
      </w:r>
      <w:r>
        <w:rPr>
          <w:rFonts w:hint="eastAsia" w:ascii="宋体" w:hAnsi="宋体" w:eastAsia="宋体" w:cs="宋体"/>
          <w:color w:val="auto"/>
          <w:sz w:val="28"/>
          <w:szCs w:val="28"/>
        </w:rPr>
        <w:t>；</w:t>
      </w:r>
      <w:r>
        <w:rPr>
          <w:rFonts w:hint="eastAsia" w:ascii="方正仿宋_GBK" w:hAnsi="Times New Roman"/>
          <w:color w:val="auto"/>
          <w:sz w:val="28"/>
          <w:szCs w:val="28"/>
          <w:lang w:eastAsia="zh-CN"/>
        </w:rPr>
        <w:t>市</w:t>
      </w:r>
      <w:r>
        <w:rPr>
          <w:rFonts w:hint="eastAsia" w:ascii="方正仿宋_GBK" w:hAnsi="Times New Roman"/>
          <w:color w:val="auto"/>
          <w:sz w:val="28"/>
          <w:szCs w:val="28"/>
        </w:rPr>
        <w:t>级党政工作部门和人民团体等单位的党委</w:t>
      </w:r>
      <w:r>
        <w:rPr>
          <w:rFonts w:hint="eastAsia" w:ascii="宋体" w:hAnsi="宋体" w:eastAsia="宋体" w:cs="宋体"/>
          <w:color w:val="auto"/>
          <w:sz w:val="28"/>
          <w:szCs w:val="28"/>
        </w:rPr>
        <w:t>（</w:t>
      </w:r>
      <w:r>
        <w:rPr>
          <w:rFonts w:hint="eastAsia" w:ascii="方正仿宋_GBK" w:hAnsi="Times New Roman"/>
          <w:color w:val="auto"/>
          <w:sz w:val="28"/>
          <w:szCs w:val="28"/>
        </w:rPr>
        <w:t>党组</w:t>
      </w:r>
      <w:r>
        <w:rPr>
          <w:rFonts w:hint="eastAsia" w:ascii="宋体" w:hAnsi="宋体" w:eastAsia="宋体" w:cs="宋体"/>
          <w:color w:val="auto"/>
          <w:sz w:val="28"/>
          <w:szCs w:val="28"/>
        </w:rPr>
        <w:t>）</w:t>
      </w:r>
      <w:r>
        <w:rPr>
          <w:rFonts w:hint="eastAsia" w:ascii="方正仿宋_GBK" w:hAnsi="Times New Roman"/>
          <w:color w:val="auto"/>
          <w:sz w:val="28"/>
          <w:szCs w:val="28"/>
        </w:rPr>
        <w:t>正职领导干部和行政正职领导干部</w:t>
      </w:r>
      <w:r>
        <w:rPr>
          <w:rFonts w:hint="eastAsia" w:ascii="宋体" w:hAnsi="宋体" w:eastAsia="宋体" w:cs="宋体"/>
          <w:color w:val="auto"/>
          <w:sz w:val="28"/>
          <w:szCs w:val="28"/>
        </w:rPr>
        <w:t>，</w:t>
      </w:r>
      <w:r>
        <w:rPr>
          <w:rFonts w:hint="eastAsia" w:ascii="方正仿宋_GBK" w:hAnsi="Times New Roman"/>
          <w:color w:val="auto"/>
          <w:sz w:val="28"/>
          <w:szCs w:val="28"/>
        </w:rPr>
        <w:t>包括主持工作的副职领导干部</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val="0"/>
        <w:autoSpaceDN/>
        <w:bidi w:val="0"/>
        <w:adjustRightInd w:val="0"/>
        <w:snapToGrid w:val="0"/>
        <w:spacing w:line="400" w:lineRule="exact"/>
        <w:ind w:firstLine="1400" w:firstLineChars="500"/>
        <w:textAlignment w:val="auto"/>
      </w:pPr>
      <w:r>
        <w:rPr>
          <w:rFonts w:hint="eastAsia" w:ascii="宋体" w:hAnsi="宋体" w:eastAsia="宋体" w:cs="宋体"/>
          <w:color w:val="auto"/>
          <w:sz w:val="28"/>
          <w:szCs w:val="28"/>
        </w:rPr>
        <w:t>3</w:t>
      </w:r>
      <w:r>
        <w:rPr>
          <w:rFonts w:hint="eastAsia" w:ascii="宋体" w:hAnsi="宋体" w:eastAsia="宋体" w:cs="宋体"/>
          <w:color w:val="auto"/>
          <w:sz w:val="28"/>
          <w:szCs w:val="28"/>
          <w:lang w:eastAsia="zh-CN"/>
        </w:rPr>
        <w:t>．</w:t>
      </w:r>
      <w:r>
        <w:rPr>
          <w:rFonts w:hint="eastAsia" w:ascii="方正仿宋_GBK" w:hAnsi="Times New Roman"/>
          <w:color w:val="auto"/>
          <w:sz w:val="28"/>
          <w:szCs w:val="28"/>
        </w:rPr>
        <w:t>下基层类型</w:t>
      </w:r>
      <w:r>
        <w:rPr>
          <w:rFonts w:hint="eastAsia" w:ascii="宋体" w:hAnsi="宋体" w:eastAsia="宋体" w:cs="宋体"/>
          <w:color w:val="auto"/>
          <w:sz w:val="28"/>
          <w:szCs w:val="28"/>
        </w:rPr>
        <w:t>：</w:t>
      </w:r>
      <w:r>
        <w:rPr>
          <w:rFonts w:hint="eastAsia" w:ascii="方正仿宋_GBK" w:hAnsi="Times New Roman"/>
          <w:color w:val="auto"/>
          <w:sz w:val="28"/>
          <w:szCs w:val="28"/>
        </w:rPr>
        <w:t>宣传宣讲</w:t>
      </w:r>
      <w:r>
        <w:rPr>
          <w:rFonts w:hint="eastAsia" w:ascii="宋体" w:hAnsi="宋体" w:eastAsia="宋体" w:cs="宋体"/>
          <w:color w:val="auto"/>
          <w:sz w:val="28"/>
          <w:szCs w:val="28"/>
        </w:rPr>
        <w:t>、</w:t>
      </w:r>
      <w:r>
        <w:rPr>
          <w:rFonts w:hint="eastAsia" w:ascii="方正仿宋_GBK" w:hAnsi="Times New Roman"/>
          <w:color w:val="auto"/>
          <w:sz w:val="28"/>
          <w:szCs w:val="28"/>
        </w:rPr>
        <w:t>调查研究</w:t>
      </w:r>
      <w:r>
        <w:rPr>
          <w:rFonts w:hint="eastAsia" w:ascii="宋体" w:hAnsi="宋体" w:eastAsia="宋体" w:cs="宋体"/>
          <w:color w:val="auto"/>
          <w:sz w:val="28"/>
          <w:szCs w:val="28"/>
        </w:rPr>
        <w:t>、</w:t>
      </w:r>
      <w:r>
        <w:rPr>
          <w:rFonts w:hint="eastAsia" w:ascii="方正仿宋_GBK" w:hAnsi="Times New Roman"/>
          <w:color w:val="auto"/>
          <w:sz w:val="28"/>
          <w:szCs w:val="28"/>
        </w:rPr>
        <w:t>现场办公</w:t>
      </w:r>
      <w:r>
        <w:rPr>
          <w:rFonts w:hint="eastAsia" w:ascii="宋体" w:hAnsi="宋体" w:eastAsia="宋体" w:cs="宋体"/>
          <w:color w:val="auto"/>
          <w:sz w:val="28"/>
          <w:szCs w:val="28"/>
        </w:rPr>
        <w:t>、</w:t>
      </w:r>
      <w:r>
        <w:rPr>
          <w:rFonts w:hint="eastAsia" w:ascii="方正仿宋_GBK" w:hAnsi="Times New Roman"/>
          <w:color w:val="auto"/>
          <w:sz w:val="28"/>
          <w:szCs w:val="28"/>
        </w:rPr>
        <w:t>矛盾纠纷化解等</w:t>
      </w:r>
      <w:r>
        <w:rPr>
          <w:rFonts w:hint="eastAsia" w:ascii="宋体" w:hAnsi="宋体" w:eastAsia="宋体" w:cs="宋体"/>
          <w:color w:val="auto"/>
          <w:sz w:val="28"/>
          <w:szCs w:val="28"/>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64B7C"/>
    <w:rsid w:val="0A920DAD"/>
    <w:rsid w:val="1E29710B"/>
    <w:rsid w:val="470B4E0C"/>
    <w:rsid w:val="4B9A05F1"/>
    <w:rsid w:val="4E12371C"/>
    <w:rsid w:val="599D3AA8"/>
    <w:rsid w:val="59A72BA4"/>
    <w:rsid w:val="59FD19D3"/>
    <w:rsid w:val="60CC7BE8"/>
    <w:rsid w:val="7088361F"/>
    <w:rsid w:val="76766A6F"/>
    <w:rsid w:val="7B434074"/>
    <w:rsid w:val="7F900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9" w:lineRule="exact"/>
      <w:ind w:firstLine="680" w:firstLineChars="200"/>
      <w:jc w:val="both"/>
    </w:pPr>
    <w:rPr>
      <w:rFonts w:ascii="宋体" w:hAnsi="宋体" w:eastAsia="方正仿宋_GBK" w:cs="宋体"/>
      <w:snapToGrid/>
      <w:kern w:val="21"/>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spacing w:before="100" w:beforeAutospacing="1" w:after="100" w:afterAutospacing="1" w:line="240" w:lineRule="auto"/>
      <w:ind w:left="200" w:leftChars="200" w:hanging="200" w:hangingChars="200"/>
    </w:pPr>
    <w:rPr>
      <w:rFonts w:ascii="Times New Roman" w:hAnsi="Times New Roman" w:eastAsia="宋体" w:cs="黑体"/>
      <w:snapToGrid/>
      <w:kern w:val="2"/>
      <w:sz w:val="21"/>
      <w:szCs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footer"/>
    <w:basedOn w:val="1"/>
    <w:qFormat/>
    <w:uiPriority w:val="99"/>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xsj</dc:creator>
  <cp:lastModifiedBy>陈兴世</cp:lastModifiedBy>
  <dcterms:modified xsi:type="dcterms:W3CDTF">2022-12-27T02:25:20Z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