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(http://www.dhms.gov.cn/zjj/web/index.aspx)，</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5.其他投诉：拨打“12345”政府热线，扫描政务服务“好差评”二维码。</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（六）行政复议或行政诉讼</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申请人对芒市人民政府芒市住房和城乡建设局作出的审批决定不服的，可以在知道芒市人民政府芒市住房和城乡建设局作出审批决定之日起60日内向芒市人民政府或德宏州芒市住房和城乡建设局提出行政复议申请，也可以直接向芒市人民法院提起行政诉讼。</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十五、文书表单及办事指南获取</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相关文书表单及办事指南可到受理窗口直接领取。</w:t>
      </w:r>
    </w:p>
    <w:p>
      <w:pPr>
        <w:pStyle w:val="3"/>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Times New Roman"/>
          <w:color w:val="000000"/>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Times New Roman"/>
          <w:color w:val="000000"/>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Times New Roman"/>
          <w:color w:val="000000"/>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Times New Roman"/>
          <w:color w:val="000000"/>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Times New Roman"/>
          <w:color w:val="000000"/>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Times New Roman"/>
          <w:color w:val="000000"/>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Times New Roman"/>
          <w:color w:val="000000"/>
          <w:kern w:val="2"/>
          <w:sz w:val="24"/>
          <w:szCs w:val="24"/>
          <w:lang w:val="en-US" w:eastAsia="zh-CN" w:bidi="ar-SA"/>
        </w:rPr>
      </w:pPr>
    </w:p>
    <w:p>
      <w:pPr>
        <w:pStyle w:val="3"/>
        <w:jc w:val="both"/>
        <w:rPr>
          <w:rFonts w:hint="eastAsia"/>
          <w:lang w:val="en-US" w:eastAsia="zh-CN"/>
        </w:rPr>
      </w:pPr>
    </w:p>
    <w:p>
      <w:pPr>
        <w:jc w:val="center"/>
        <w:rPr>
          <w:rFonts w:hint="eastAsia" w:ascii="方正小标宋_GBK" w:hAnsi="方正小标宋_GBK" w:eastAsia="方正小标宋_GBK" w:cs="方正小标宋_GBK"/>
          <w:color w:val="000000"/>
          <w:szCs w:val="21"/>
          <w:lang w:val="en-US" w:eastAsia="zh-CN"/>
        </w:rPr>
      </w:pPr>
    </w:p>
    <w:p>
      <w:pPr>
        <w:pStyle w:val="2"/>
        <w:rPr>
          <w:rFonts w:hint="eastAsia" w:ascii="方正小标宋_GBK" w:hAnsi="方正小标宋_GBK" w:eastAsia="方正小标宋_GBK" w:cs="方正小标宋_GBK"/>
          <w:color w:val="000000"/>
          <w:szCs w:val="21"/>
          <w:lang w:val="en-US" w:eastAsia="zh-CN"/>
        </w:rPr>
      </w:pPr>
    </w:p>
    <w:p>
      <w:pPr>
        <w:pStyle w:val="2"/>
        <w:rPr>
          <w:rFonts w:hint="eastAsia" w:ascii="方正小标宋_GBK" w:hAnsi="方正小标宋_GBK" w:eastAsia="方正小标宋_GBK" w:cs="方正小标宋_GBK"/>
          <w:color w:val="000000"/>
          <w:szCs w:val="21"/>
          <w:lang w:val="en-US" w:eastAsia="zh-CN"/>
        </w:rPr>
      </w:pPr>
    </w:p>
    <w:p>
      <w:pPr>
        <w:pStyle w:val="2"/>
        <w:rPr>
          <w:rFonts w:hint="eastAsia" w:ascii="方正小标宋_GBK" w:hAnsi="方正小标宋_GBK" w:eastAsia="方正小标宋_GBK" w:cs="方正小标宋_GBK"/>
          <w:color w:val="000000"/>
          <w:szCs w:val="21"/>
          <w:lang w:val="en-US" w:eastAsia="zh-CN"/>
        </w:rPr>
      </w:pPr>
    </w:p>
    <w:p>
      <w:pPr>
        <w:pStyle w:val="2"/>
        <w:rPr>
          <w:rFonts w:hint="eastAsia" w:ascii="方正小标宋_GBK" w:hAnsi="方正小标宋_GBK" w:eastAsia="方正小标宋_GBK" w:cs="方正小标宋_GBK"/>
          <w:color w:val="000000"/>
          <w:szCs w:val="21"/>
          <w:lang w:val="en-US" w:eastAsia="zh-CN"/>
        </w:rPr>
      </w:pPr>
    </w:p>
    <w:p>
      <w:pPr>
        <w:pStyle w:val="2"/>
        <w:rPr>
          <w:rFonts w:hint="eastAsia" w:ascii="方正小标宋_GBK" w:hAnsi="方正小标宋_GBK" w:eastAsia="方正小标宋_GBK" w:cs="方正小标宋_GBK"/>
          <w:color w:val="000000"/>
          <w:szCs w:val="21"/>
          <w:lang w:val="en-US" w:eastAsia="zh-CN"/>
        </w:rPr>
      </w:pPr>
    </w:p>
    <w:p>
      <w:pPr>
        <w:pStyle w:val="2"/>
        <w:rPr>
          <w:rFonts w:hint="eastAsia" w:ascii="方正小标宋_GBK" w:hAnsi="方正小标宋_GBK" w:eastAsia="方正小标宋_GBK" w:cs="方正小标宋_GBK"/>
          <w:color w:val="000000"/>
          <w:szCs w:val="21"/>
          <w:lang w:val="en-US" w:eastAsia="zh-CN"/>
        </w:rPr>
      </w:pPr>
    </w:p>
    <w:p>
      <w:pPr>
        <w:pStyle w:val="3"/>
        <w:jc w:val="both"/>
        <w:rPr>
          <w:rFonts w:hint="eastAsia" w:ascii="宋体" w:hAnsi="宋体"/>
          <w:color w:val="000000"/>
          <w:szCs w:val="21"/>
          <w:lang w:val="en-US" w:eastAsia="zh-CN"/>
        </w:rPr>
      </w:pPr>
    </w:p>
    <w:p>
      <w:pPr>
        <w:pStyle w:val="3"/>
        <w:rPr>
          <w:rFonts w:hint="eastAsia" w:ascii="宋体" w:hAnsi="宋体"/>
          <w:color w:val="000000"/>
          <w:szCs w:val="21"/>
          <w:lang w:val="en-US" w:eastAsia="zh-CN"/>
        </w:rPr>
      </w:pPr>
    </w:p>
    <w:p>
      <w:pPr>
        <w:pStyle w:val="3"/>
        <w:rPr>
          <w:rFonts w:hint="eastAsia" w:ascii="宋体" w:hAnsi="宋体"/>
          <w:color w:val="000000"/>
          <w:szCs w:val="21"/>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28"/>
          <w:szCs w:val="28"/>
          <w:lang w:val="en-US" w:eastAsia="zh-CN"/>
        </w:rPr>
      </w:pPr>
      <w:r>
        <w:rPr>
          <w:rFonts w:hint="eastAsia" w:ascii="方正小标宋_GBK" w:hAnsi="方正小标宋_GBK" w:eastAsia="方正小标宋_GBK" w:cs="方正小标宋_GBK"/>
          <w:color w:val="000000"/>
          <w:sz w:val="28"/>
          <w:szCs w:val="28"/>
          <w:lang w:val="en-US" w:eastAsia="zh-CN"/>
        </w:rPr>
        <w:t>房屋市政建筑工程竣工验收备案办事</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28"/>
          <w:szCs w:val="28"/>
          <w:lang w:val="en-US" w:eastAsia="zh-CN"/>
        </w:rPr>
      </w:pPr>
      <w:r>
        <w:rPr>
          <w:rFonts w:hint="eastAsia" w:ascii="方正小标宋_GBK" w:hAnsi="方正小标宋_GBK" w:eastAsia="方正小标宋_GBK" w:cs="方正小标宋_GBK"/>
          <w:color w:val="000000"/>
          <w:sz w:val="28"/>
          <w:szCs w:val="28"/>
          <w:lang w:val="en-US" w:eastAsia="zh-CN"/>
        </w:rPr>
        <w:t>流程示意图</w:t>
      </w:r>
    </w:p>
    <w:p>
      <w:pPr>
        <w:pStyle w:val="3"/>
        <w:rPr>
          <w:rFonts w:hint="eastAsia" w:ascii="宋体" w:hAnsi="宋体"/>
          <w:color w:val="000000"/>
          <w:szCs w:val="21"/>
          <w:lang w:val="en-US" w:eastAsia="zh-CN"/>
        </w:rPr>
      </w:pPr>
    </w:p>
    <w:p>
      <w:pPr>
        <w:pStyle w:val="3"/>
        <w:rPr>
          <w:rFonts w:hint="eastAsia" w:ascii="宋体" w:hAnsi="宋体"/>
          <w:color w:val="000000"/>
          <w:szCs w:val="21"/>
          <w:lang w:val="en-US" w:eastAsia="zh-CN"/>
        </w:rPr>
      </w:pPr>
      <w:r>
        <w:rPr>
          <w:rFonts w:hint="eastAsia" w:ascii="黑体" w:hAnsi="黑体" w:eastAsia="黑体"/>
          <w:color w:val="FF0000"/>
          <w:szCs w:val="21"/>
        </w:rPr>
        <w:drawing>
          <wp:anchor distT="0" distB="0" distL="114300" distR="114300" simplePos="0" relativeHeight="251660288" behindDoc="0" locked="0" layoutInCell="1" allowOverlap="1">
            <wp:simplePos x="0" y="0"/>
            <wp:positionH relativeFrom="column">
              <wp:posOffset>-53340</wp:posOffset>
            </wp:positionH>
            <wp:positionV relativeFrom="paragraph">
              <wp:posOffset>53975</wp:posOffset>
            </wp:positionV>
            <wp:extent cx="3172460" cy="4538980"/>
            <wp:effectExtent l="0" t="0" r="8890" b="13970"/>
            <wp:wrapSquare wrapText="bothSides"/>
            <wp:docPr id="3" name="图片 3" descr="20201022113038891000010491112386c19040c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01022113038891000010491112386c19040c123"/>
                    <pic:cNvPicPr>
                      <a:picLocks noChangeAspect="1"/>
                    </pic:cNvPicPr>
                  </pic:nvPicPr>
                  <pic:blipFill>
                    <a:blip r:embed="rId4"/>
                    <a:stretch>
                      <a:fillRect/>
                    </a:stretch>
                  </pic:blipFill>
                  <pic:spPr>
                    <a:xfrm>
                      <a:off x="0" y="0"/>
                      <a:ext cx="3172460" cy="4538980"/>
                    </a:xfrm>
                    <a:prstGeom prst="rect">
                      <a:avLst/>
                    </a:prstGeom>
                    <a:noFill/>
                    <a:ln>
                      <a:noFill/>
                    </a:ln>
                  </pic:spPr>
                </pic:pic>
              </a:graphicData>
            </a:graphic>
          </wp:anchor>
        </w:drawing>
      </w:r>
    </w:p>
    <w:p>
      <w:pPr>
        <w:pStyle w:val="3"/>
        <w:rPr>
          <w:rFonts w:hint="eastAsia" w:ascii="宋体" w:hAnsi="宋体"/>
          <w:color w:val="000000"/>
          <w:szCs w:val="21"/>
          <w:lang w:val="en-US" w:eastAsia="zh-CN"/>
        </w:rPr>
      </w:pPr>
    </w:p>
    <w:p>
      <w:pPr>
        <w:pStyle w:val="3"/>
        <w:jc w:val="both"/>
        <w:rPr>
          <w:rFonts w:hint="eastAsia" w:ascii="宋体" w:hAnsi="宋体"/>
          <w:color w:val="000000"/>
          <w:szCs w:val="21"/>
          <w:lang w:val="en-US" w:eastAsia="zh-CN"/>
        </w:rPr>
      </w:pPr>
    </w:p>
    <w:p>
      <w:pPr>
        <w:pStyle w:val="3"/>
        <w:jc w:val="both"/>
        <w:rPr>
          <w:rFonts w:hint="eastAsia" w:ascii="宋体" w:hAnsi="宋体"/>
          <w:color w:val="000000"/>
          <w:szCs w:val="21"/>
          <w:lang w:val="en-US" w:eastAsia="zh-CN"/>
        </w:rPr>
      </w:pPr>
    </w:p>
    <w:p>
      <w:pPr>
        <w:pStyle w:val="3"/>
        <w:rPr>
          <w:rFonts w:hint="eastAsia" w:ascii="宋体" w:hAnsi="宋体"/>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Cs w:val="21"/>
          <w:lang w:val="en-US" w:eastAsia="zh-CN"/>
        </w:rPr>
      </w:pPr>
    </w:p>
    <w:p>
      <w:pPr>
        <w:pStyle w:val="3"/>
        <w:jc w:val="both"/>
        <w:rPr>
          <w:rFonts w:hint="eastAsia" w:ascii="宋体" w:hAnsi="宋体"/>
          <w:color w:val="000000"/>
          <w:szCs w:val="21"/>
          <w:lang w:val="en-US" w:eastAsia="zh-CN"/>
        </w:rPr>
      </w:pPr>
    </w:p>
    <w:p>
      <w:pPr>
        <w:pStyle w:val="3"/>
        <w:jc w:val="both"/>
        <w:rPr>
          <w:rFonts w:hint="eastAsia" w:ascii="宋体" w:hAnsi="宋体"/>
          <w:color w:val="000000"/>
          <w:szCs w:val="21"/>
          <w:lang w:val="en-US" w:eastAsia="zh-CN"/>
        </w:rPr>
      </w:pPr>
    </w:p>
    <w:p>
      <w:pPr>
        <w:pStyle w:val="3"/>
        <w:jc w:val="both"/>
        <w:rPr>
          <w:rFonts w:hint="eastAsia" w:ascii="宋体" w:hAnsi="宋体"/>
          <w:color w:val="000000"/>
          <w:szCs w:val="21"/>
          <w:lang w:val="en-US" w:eastAsia="zh-CN"/>
        </w:rPr>
      </w:pPr>
    </w:p>
    <w:p>
      <w:pPr>
        <w:jc w:val="both"/>
        <w:rPr>
          <w:rFonts w:hint="eastAsia"/>
          <w:sz w:val="28"/>
          <w:szCs w:val="28"/>
          <w:lang w:val="en-US" w:eastAsia="zh-CN"/>
        </w:rPr>
      </w:pPr>
      <w:r>
        <w:pict>
          <v:shape id="_x0000_s1026" o:spid="_x0000_s1026" o:spt="136" type="#_x0000_t136" style="position:absolute;left:0pt;margin-left:19.45pt;margin-top:31.1pt;height:39.7pt;width:85.05pt;z-index:251659264;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pPr>
        <w:ind w:firstLine="2508" w:firstLineChars="1100"/>
        <w:rPr>
          <w:rFonts w:ascii="黑体" w:eastAsia="黑体"/>
          <w:spacing w:val="-6"/>
          <w:sz w:val="24"/>
        </w:rPr>
      </w:pPr>
    </w:p>
    <w:p>
      <w:pPr>
        <w:ind w:firstLine="2508" w:firstLineChars="1100"/>
        <w:rPr>
          <w:rFonts w:ascii="黑体" w:eastAsia="黑体"/>
          <w:spacing w:val="-6"/>
          <w:sz w:val="24"/>
        </w:rPr>
      </w:pPr>
      <w:r>
        <w:rPr>
          <w:rFonts w:ascii="黑体" w:eastAsia="黑体"/>
          <w:spacing w:val="-6"/>
          <w:sz w:val="24"/>
        </w:rPr>
        <w:t>BSZN-</w:t>
      </w:r>
      <w:r>
        <w:rPr>
          <w:rFonts w:hint="eastAsia" w:ascii="黑体" w:eastAsia="黑体"/>
          <w:spacing w:val="-6"/>
          <w:sz w:val="24"/>
        </w:rPr>
        <w:t>000000—2020</w:t>
      </w:r>
    </w:p>
    <w:p>
      <w:pPr>
        <w:jc w:val="both"/>
        <w:rPr>
          <w:b/>
          <w:bCs/>
        </w:rPr>
      </w:pPr>
    </w:p>
    <w:p>
      <w:pPr>
        <w:jc w:val="both"/>
        <w:rPr>
          <w:rFonts w:hint="eastAsia" w:ascii="方正小标宋简体" w:eastAsia="方正小标宋简体"/>
          <w:sz w:val="28"/>
          <w:szCs w:val="28"/>
          <w:lang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简体" w:eastAsia="方正小标宋简体"/>
          <w:sz w:val="32"/>
          <w:szCs w:val="32"/>
          <w:lang w:val="en-US" w:eastAsia="zh-CN"/>
        </w:rPr>
        <w:t>房屋</w:t>
      </w:r>
      <w:bookmarkStart w:id="0" w:name="_GoBack"/>
      <w:bookmarkEnd w:id="0"/>
      <w:r>
        <w:rPr>
          <w:rFonts w:hint="eastAsia" w:ascii="方正小标宋简体" w:eastAsia="方正小标宋简体"/>
          <w:sz w:val="32"/>
          <w:szCs w:val="32"/>
          <w:lang w:val="en-US" w:eastAsia="zh-CN"/>
        </w:rPr>
        <w:t>市政</w:t>
      </w:r>
      <w:r>
        <w:rPr>
          <w:rFonts w:hint="eastAsia" w:ascii="方正小标宋简体" w:eastAsia="方正小标宋简体"/>
          <w:sz w:val="32"/>
          <w:szCs w:val="32"/>
        </w:rPr>
        <w:t>建筑工程竣工验收备案</w:t>
      </w:r>
    </w:p>
    <w:p>
      <w:pPr>
        <w:jc w:val="both"/>
        <w:rPr>
          <w:b/>
          <w:bCs/>
        </w:rPr>
      </w:pPr>
    </w:p>
    <w:p>
      <w:pPr>
        <w:jc w:val="both"/>
        <w:rPr>
          <w:b/>
          <w:bCs/>
        </w:rPr>
      </w:pPr>
    </w:p>
    <w:p>
      <w:pPr>
        <w:pStyle w:val="2"/>
      </w:pPr>
    </w:p>
    <w:p>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办</w:t>
      </w:r>
    </w:p>
    <w:p>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事</w:t>
      </w:r>
    </w:p>
    <w:p>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指</w:t>
      </w:r>
    </w:p>
    <w:p>
      <w:pPr>
        <w:jc w:val="center"/>
        <w:rPr>
          <w:sz w:val="28"/>
          <w:szCs w:val="28"/>
        </w:rPr>
      </w:pPr>
      <w:r>
        <w:rPr>
          <w:rFonts w:hint="eastAsia" w:ascii="方正小标宋_GBK" w:hAnsi="方正小标宋_GBK" w:eastAsia="方正小标宋_GBK" w:cs="方正小标宋_GBK"/>
          <w:sz w:val="52"/>
          <w:szCs w:val="52"/>
        </w:rPr>
        <w:t>南</w:t>
      </w:r>
    </w:p>
    <w:p>
      <w:pPr>
        <w:jc w:val="both"/>
        <w:rPr>
          <w:b/>
          <w:bCs/>
        </w:rPr>
      </w:pPr>
    </w:p>
    <w:p>
      <w:pPr>
        <w:pStyle w:val="3"/>
        <w:rPr>
          <w:b/>
          <w:bCs/>
        </w:rPr>
      </w:pPr>
    </w:p>
    <w:p>
      <w:pPr>
        <w:pStyle w:val="3"/>
        <w:rPr>
          <w:b/>
          <w:bCs/>
        </w:rPr>
      </w:pPr>
    </w:p>
    <w:p>
      <w:pPr>
        <w:jc w:val="both"/>
        <w:rPr>
          <w:b/>
          <w:bCs/>
        </w:rPr>
      </w:pPr>
    </w:p>
    <w:p>
      <w:pPr>
        <w:shd w:val="solid" w:color="FFFFFF" w:fill="FFFFFF"/>
        <w:adjustRightInd w:val="0"/>
        <w:snapToGrid w:val="0"/>
        <w:spacing w:line="400" w:lineRule="exact"/>
        <w:jc w:val="center"/>
        <w:rPr>
          <w:rFonts w:hint="eastAsia" w:eastAsia="黑体"/>
          <w:sz w:val="24"/>
        </w:rPr>
      </w:pPr>
      <w:r>
        <w:rPr>
          <w:rFonts w:hint="eastAsia" w:eastAsia="黑体"/>
          <w:sz w:val="24"/>
        </w:rPr>
        <w:t>云南省芒市住房和城乡建设局</w:t>
      </w:r>
    </w:p>
    <w:p>
      <w:pPr>
        <w:shd w:val="solid" w:color="FFFFFF" w:fill="FFFFFF"/>
        <w:adjustRightInd w:val="0"/>
        <w:snapToGrid w:val="0"/>
        <w:spacing w:line="400" w:lineRule="exact"/>
        <w:jc w:val="center"/>
        <w:rPr>
          <w:rFonts w:eastAsia="黑体"/>
          <w:sz w:val="24"/>
        </w:rPr>
      </w:pPr>
      <w:r>
        <w:rPr>
          <w:rFonts w:hint="eastAsia" w:eastAsia="黑体"/>
          <w:sz w:val="24"/>
        </w:rPr>
        <w:t>2020年10月10日发布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一、受理范围</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 xml:space="preserve"> 本行政区域内下列新建、扩建、改建建设工程。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二、办理依据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1、《建设工程质量管理条例》第四十九条  建设单位应当自建设工程竣工验收合格之日起15日内，将建设工程竣工验收报告和规划、公安消防、环保等部门出具的认可文件或者准许使用文件报建设行政部门或者其他有关部门备案。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2、《房屋建筑和市政基础设施工程竣工验收备案管理办法》（住房和城乡建设部令第2号）第四条  建设单位应当自工程竣工验收合格之日起15日内，依照本办法规定，向工程所在地的县级以上地方人民政府建设主管部门（以下简称备案机关）备案。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3、《云南省人民政府关于调整482项涉及省级行政权力事项的决定》（云政发〔2020〕16号）附件3第30项  房屋建筑和市政基础设施工程竣工验收备案，部分下放，将省住房城乡建设部门实施的州、县级政府投资的5000万元（昆明市1亿元）以上建设工程的验收备案权限下放至州级住房城乡建设部门；下放后省住房城乡建设部门负责国家和省级重点建设工程、省属建设工程、省政府投资的建设工程的验收备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三、实施机关</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住房和城乡建设局</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四、审批条件</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1.工程竣工验收合格15日内，由建设单位申请办理；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2. 新建、扩建、改建的城镇市政基础设施工程，不包括抢险救灾及其他临时性基础设施建设和军事设施工程；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3.申请办理材料齐全。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五、受理地点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文蚌街15附2号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outlineLvl w:val="0"/>
        <w:rPr>
          <w:rFonts w:hint="eastAsia" w:ascii="宋体" w:hAnsi="宋体"/>
          <w:color w:val="000000"/>
          <w:sz w:val="21"/>
          <w:szCs w:val="21"/>
        </w:rPr>
      </w:pPr>
      <w:r>
        <w:rPr>
          <w:rFonts w:hint="eastAsia" w:ascii="宋体" w:hAnsi="宋体"/>
          <w:color w:val="000000"/>
          <w:sz w:val="21"/>
          <w:szCs w:val="21"/>
        </w:rPr>
        <w:t>六、申请材料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宋体" w:hAnsi="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宋体" w:hAnsi="宋体"/>
          <w:color w:val="000000"/>
          <w:sz w:val="21"/>
          <w:szCs w:val="21"/>
        </w:rPr>
      </w:pPr>
      <w:r>
        <w:rPr>
          <w:rFonts w:hint="eastAsia" w:ascii="宋体" w:hAnsi="宋体"/>
          <w:color w:val="000000"/>
          <w:sz w:val="21"/>
          <w:szCs w:val="21"/>
          <w:lang w:val="en-US" w:eastAsia="zh-CN"/>
        </w:rPr>
        <w:t>市政</w:t>
      </w:r>
      <w:r>
        <w:rPr>
          <w:rFonts w:hint="eastAsia" w:ascii="宋体" w:hAnsi="宋体"/>
          <w:color w:val="000000"/>
          <w:sz w:val="21"/>
          <w:szCs w:val="21"/>
        </w:rPr>
        <w:t>建筑工程竣工验收备案申请材料目录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宋体" w:hAnsi="宋体"/>
          <w:color w:val="000000"/>
          <w:sz w:val="21"/>
          <w:szCs w:val="21"/>
        </w:rPr>
      </w:pPr>
    </w:p>
    <w:tbl>
      <w:tblPr>
        <w:tblStyle w:val="7"/>
        <w:tblW w:w="4332"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354"/>
        <w:gridCol w:w="825"/>
        <w:gridCol w:w="658"/>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00" w:type="dxa"/>
            <w:noWrap w:val="0"/>
            <w:vAlign w:val="center"/>
          </w:tcPr>
          <w:p>
            <w:pPr>
              <w:pStyle w:val="18"/>
              <w:kinsoku w:val="0"/>
              <w:overflowPunct w:val="0"/>
              <w:spacing w:line="245" w:lineRule="exact"/>
              <w:jc w:val="center"/>
              <w:rPr>
                <w:rFonts w:ascii="宋体" w:cs="宋体"/>
                <w:color w:val="000000"/>
                <w:spacing w:val="-16"/>
                <w:sz w:val="18"/>
                <w:szCs w:val="18"/>
              </w:rPr>
            </w:pPr>
            <w:r>
              <w:rPr>
                <w:rFonts w:hint="eastAsia" w:ascii="宋体" w:cs="宋体"/>
                <w:color w:val="000000"/>
                <w:spacing w:val="-16"/>
                <w:sz w:val="18"/>
                <w:szCs w:val="18"/>
              </w:rPr>
              <w:t>序号</w:t>
            </w:r>
          </w:p>
        </w:tc>
        <w:tc>
          <w:tcPr>
            <w:tcW w:w="1354" w:type="dxa"/>
            <w:noWrap w:val="0"/>
            <w:vAlign w:val="center"/>
          </w:tcPr>
          <w:p>
            <w:pPr>
              <w:pStyle w:val="18"/>
              <w:kinsoku w:val="0"/>
              <w:overflowPunct w:val="0"/>
              <w:spacing w:line="245" w:lineRule="exact"/>
              <w:jc w:val="center"/>
              <w:rPr>
                <w:rFonts w:ascii="宋体" w:cs="宋体"/>
                <w:color w:val="000000"/>
                <w:spacing w:val="-16"/>
                <w:sz w:val="18"/>
                <w:szCs w:val="18"/>
              </w:rPr>
            </w:pPr>
            <w:r>
              <w:rPr>
                <w:rFonts w:hint="eastAsia" w:ascii="宋体" w:cs="宋体"/>
                <w:color w:val="000000"/>
                <w:spacing w:val="-16"/>
                <w:sz w:val="18"/>
                <w:szCs w:val="18"/>
              </w:rPr>
              <w:t>材料名称</w:t>
            </w:r>
          </w:p>
        </w:tc>
        <w:tc>
          <w:tcPr>
            <w:tcW w:w="825" w:type="dxa"/>
            <w:noWrap w:val="0"/>
            <w:vAlign w:val="center"/>
          </w:tcPr>
          <w:p>
            <w:pPr>
              <w:pStyle w:val="18"/>
              <w:kinsoku w:val="0"/>
              <w:overflowPunct w:val="0"/>
              <w:spacing w:line="245" w:lineRule="exact"/>
              <w:jc w:val="center"/>
              <w:rPr>
                <w:rFonts w:ascii="宋体" w:cs="宋体"/>
                <w:color w:val="000000"/>
                <w:spacing w:val="-16"/>
                <w:sz w:val="18"/>
                <w:szCs w:val="18"/>
              </w:rPr>
            </w:pPr>
            <w:r>
              <w:rPr>
                <w:rFonts w:hint="eastAsia" w:ascii="宋体" w:cs="宋体"/>
                <w:color w:val="000000"/>
                <w:spacing w:val="-16"/>
                <w:sz w:val="18"/>
                <w:szCs w:val="18"/>
              </w:rPr>
              <w:t>材料形式</w:t>
            </w:r>
          </w:p>
        </w:tc>
        <w:tc>
          <w:tcPr>
            <w:tcW w:w="658" w:type="dxa"/>
            <w:noWrap w:val="0"/>
            <w:vAlign w:val="center"/>
          </w:tcPr>
          <w:p>
            <w:pPr>
              <w:pStyle w:val="18"/>
              <w:kinsoku w:val="0"/>
              <w:overflowPunct w:val="0"/>
              <w:spacing w:line="245" w:lineRule="exact"/>
              <w:jc w:val="center"/>
              <w:rPr>
                <w:rFonts w:ascii="宋体" w:cs="宋体"/>
                <w:color w:val="000000"/>
                <w:spacing w:val="-16"/>
                <w:sz w:val="18"/>
                <w:szCs w:val="18"/>
              </w:rPr>
            </w:pPr>
            <w:r>
              <w:rPr>
                <w:rFonts w:hint="eastAsia" w:ascii="宋体" w:cs="宋体"/>
                <w:color w:val="000000"/>
                <w:spacing w:val="-16"/>
                <w:sz w:val="18"/>
                <w:szCs w:val="18"/>
              </w:rPr>
              <w:t>份数</w:t>
            </w:r>
          </w:p>
        </w:tc>
        <w:tc>
          <w:tcPr>
            <w:tcW w:w="1095" w:type="dxa"/>
            <w:noWrap w:val="0"/>
            <w:vAlign w:val="center"/>
          </w:tcPr>
          <w:p>
            <w:pPr>
              <w:pStyle w:val="18"/>
              <w:kinsoku w:val="0"/>
              <w:overflowPunct w:val="0"/>
              <w:spacing w:line="245" w:lineRule="exact"/>
              <w:jc w:val="center"/>
              <w:rPr>
                <w:rFonts w:ascii="宋体" w:cs="宋体"/>
                <w:color w:val="000000"/>
                <w:spacing w:val="-16"/>
                <w:sz w:val="18"/>
                <w:szCs w:val="18"/>
              </w:rPr>
            </w:pPr>
            <w:r>
              <w:rPr>
                <w:rFonts w:hint="eastAsia" w:ascii="宋体" w:cs="宋体"/>
                <w:color w:val="000000"/>
                <w:spacing w:val="-16"/>
                <w:sz w:val="18"/>
                <w:szCs w:val="18"/>
              </w:rPr>
              <w:t>材料来源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1</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建设工程竣工验收备案表</w:t>
            </w:r>
          </w:p>
        </w:tc>
        <w:tc>
          <w:tcPr>
            <w:tcW w:w="825"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原件</w:t>
            </w:r>
          </w:p>
        </w:tc>
        <w:tc>
          <w:tcPr>
            <w:tcW w:w="658"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2</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工程竣工验收报告</w:t>
            </w:r>
          </w:p>
        </w:tc>
        <w:tc>
          <w:tcPr>
            <w:tcW w:w="825" w:type="dxa"/>
            <w:noWrap w:val="0"/>
            <w:vAlign w:val="center"/>
          </w:tcPr>
          <w:p>
            <w:pPr>
              <w:pStyle w:val="18"/>
              <w:kinsoku w:val="0"/>
              <w:overflowPunct w:val="0"/>
              <w:spacing w:line="244" w:lineRule="exact"/>
              <w:ind w:right="172"/>
              <w:jc w:val="center"/>
              <w:rPr>
                <w:rFonts w:hint="eastAsia" w:ascii="宋体" w:eastAsia="宋体" w:cs="宋体"/>
                <w:color w:val="000000"/>
                <w:sz w:val="18"/>
                <w:szCs w:val="18"/>
                <w:lang w:eastAsia="zh-CN"/>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left="168" w:right="172"/>
              <w:jc w:val="center"/>
              <w:rPr>
                <w:rFonts w:ascii="宋体" w:cs="宋体"/>
                <w:color w:val="000000"/>
                <w:sz w:val="18"/>
                <w:szCs w:val="18"/>
              </w:rPr>
            </w:pPr>
          </w:p>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3</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勘察单位质量检查报告</w:t>
            </w:r>
          </w:p>
        </w:tc>
        <w:tc>
          <w:tcPr>
            <w:tcW w:w="825"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4</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lang w:val="en-US" w:eastAsia="zh-CN"/>
              </w:rPr>
            </w:pPr>
            <w:r>
              <w:rPr>
                <w:rFonts w:hint="eastAsia" w:ascii="宋体" w:hAnsi="Times New Roman" w:eastAsia="宋体" w:cs="宋体"/>
                <w:color w:val="000000"/>
                <w:sz w:val="18"/>
                <w:szCs w:val="18"/>
              </w:rPr>
              <w:t>设计单位质量检查报告</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hint="default" w:ascii="宋体" w:cs="宋体"/>
                <w:color w:val="000000"/>
                <w:sz w:val="18"/>
                <w:szCs w:val="18"/>
                <w:lang w:val="en-US" w:eastAsia="zh-CN"/>
              </w:rPr>
            </w:pPr>
            <w:r>
              <w:rPr>
                <w:rFonts w:hint="eastAsia" w:ascii="宋体" w:cs="宋体"/>
                <w:color w:val="000000"/>
                <w:sz w:val="18"/>
                <w:szCs w:val="18"/>
                <w:lang w:val="en-US" w:eastAsia="zh-CN"/>
              </w:rPr>
              <w:t>5</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施工单位竣工报告</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hint="default" w:ascii="宋体" w:cs="宋体"/>
                <w:color w:val="000000"/>
                <w:sz w:val="18"/>
                <w:szCs w:val="18"/>
                <w:lang w:val="en-US" w:eastAsia="zh-CN"/>
              </w:rPr>
            </w:pPr>
            <w:r>
              <w:rPr>
                <w:rFonts w:hint="eastAsia" w:ascii="宋体" w:cs="宋体"/>
                <w:color w:val="000000"/>
                <w:sz w:val="18"/>
                <w:szCs w:val="18"/>
                <w:lang w:val="en-US" w:eastAsia="zh-CN"/>
              </w:rPr>
              <w:t>6</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监理单位质量评估报告</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hint="default" w:ascii="宋体" w:cs="宋体"/>
                <w:color w:val="000000"/>
                <w:sz w:val="18"/>
                <w:szCs w:val="18"/>
                <w:lang w:val="en-US" w:eastAsia="zh-CN"/>
              </w:rPr>
            </w:pPr>
            <w:r>
              <w:rPr>
                <w:rFonts w:hint="eastAsia" w:ascii="宋体" w:cs="宋体"/>
                <w:color w:val="000000"/>
                <w:sz w:val="18"/>
                <w:szCs w:val="18"/>
                <w:lang w:val="en-US" w:eastAsia="zh-CN"/>
              </w:rPr>
              <w:t>7</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质量监督报告</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lang w:eastAsia="zh-CN"/>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hint="default" w:ascii="宋体" w:cs="宋体"/>
                <w:color w:val="000000"/>
                <w:sz w:val="18"/>
                <w:szCs w:val="18"/>
                <w:lang w:val="en-US" w:eastAsia="zh-CN"/>
              </w:rPr>
            </w:pPr>
            <w:r>
              <w:rPr>
                <w:rFonts w:hint="eastAsia" w:ascii="宋体" w:cs="宋体"/>
                <w:color w:val="000000"/>
                <w:sz w:val="18"/>
                <w:szCs w:val="18"/>
                <w:lang w:val="en-US" w:eastAsia="zh-CN"/>
              </w:rPr>
              <w:t>8</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施工单位签署的工程质量保修书</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lang w:eastAsia="zh-CN"/>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hint="default" w:ascii="宋体" w:cs="宋体"/>
                <w:color w:val="000000"/>
                <w:sz w:val="18"/>
                <w:szCs w:val="18"/>
                <w:lang w:val="en-US" w:eastAsia="zh-CN"/>
              </w:rPr>
            </w:pPr>
            <w:r>
              <w:rPr>
                <w:rFonts w:hint="eastAsia" w:ascii="宋体" w:cs="宋体"/>
                <w:color w:val="000000"/>
                <w:sz w:val="18"/>
                <w:szCs w:val="18"/>
                <w:lang w:val="en-US" w:eastAsia="zh-CN"/>
              </w:rPr>
              <w:t>9</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城市规划部门出具的认可文件</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lang w:eastAsia="zh-CN"/>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00" w:type="dxa"/>
            <w:noWrap w:val="0"/>
            <w:vAlign w:val="center"/>
          </w:tcPr>
          <w:p>
            <w:pPr>
              <w:pStyle w:val="18"/>
              <w:kinsoku w:val="0"/>
              <w:overflowPunct w:val="0"/>
              <w:spacing w:line="244" w:lineRule="exact"/>
              <w:ind w:right="172"/>
              <w:jc w:val="center"/>
              <w:rPr>
                <w:rFonts w:hint="default" w:ascii="宋体" w:cs="宋体"/>
                <w:color w:val="000000"/>
                <w:sz w:val="18"/>
                <w:szCs w:val="18"/>
                <w:lang w:val="en-US" w:eastAsia="zh-CN"/>
              </w:rPr>
            </w:pPr>
            <w:r>
              <w:rPr>
                <w:rFonts w:hint="eastAsia" w:ascii="宋体" w:cs="宋体"/>
                <w:color w:val="000000"/>
                <w:sz w:val="18"/>
                <w:szCs w:val="18"/>
                <w:lang w:val="en-US" w:eastAsia="zh-CN"/>
              </w:rPr>
              <w:t>10</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环保部门出具的认可文件</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lang w:eastAsia="zh-CN"/>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0" w:type="dxa"/>
            <w:noWrap w:val="0"/>
            <w:vAlign w:val="center"/>
          </w:tcPr>
          <w:p>
            <w:pPr>
              <w:pStyle w:val="18"/>
              <w:kinsoku w:val="0"/>
              <w:overflowPunct w:val="0"/>
              <w:spacing w:line="244" w:lineRule="exact"/>
              <w:ind w:right="172"/>
              <w:jc w:val="center"/>
              <w:rPr>
                <w:rFonts w:hint="default" w:ascii="宋体" w:cs="宋体"/>
                <w:color w:val="000000"/>
                <w:sz w:val="18"/>
                <w:szCs w:val="18"/>
                <w:lang w:val="en-US" w:eastAsia="zh-CN"/>
              </w:rPr>
            </w:pPr>
            <w:r>
              <w:rPr>
                <w:rFonts w:hint="eastAsia" w:ascii="宋体" w:cs="宋体"/>
                <w:color w:val="000000"/>
                <w:sz w:val="18"/>
                <w:szCs w:val="18"/>
                <w:lang w:val="en-US" w:eastAsia="zh-CN"/>
              </w:rPr>
              <w:t>11</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消防验收意见书</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lang w:eastAsia="zh-CN"/>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400" w:type="dxa"/>
            <w:noWrap w:val="0"/>
            <w:vAlign w:val="center"/>
          </w:tcPr>
          <w:p>
            <w:pPr>
              <w:pStyle w:val="18"/>
              <w:kinsoku w:val="0"/>
              <w:overflowPunct w:val="0"/>
              <w:spacing w:line="244" w:lineRule="exact"/>
              <w:ind w:right="172"/>
              <w:jc w:val="center"/>
              <w:rPr>
                <w:rFonts w:hint="default" w:ascii="宋体" w:cs="宋体"/>
                <w:color w:val="000000"/>
                <w:sz w:val="18"/>
                <w:szCs w:val="18"/>
                <w:lang w:val="en-US" w:eastAsia="zh-CN"/>
              </w:rPr>
            </w:pPr>
            <w:r>
              <w:rPr>
                <w:rFonts w:hint="eastAsia" w:ascii="宋体" w:cs="宋体"/>
                <w:color w:val="000000"/>
                <w:sz w:val="18"/>
                <w:szCs w:val="18"/>
                <w:lang w:val="en-US" w:eastAsia="zh-CN"/>
              </w:rPr>
              <w:t>12</w:t>
            </w:r>
          </w:p>
        </w:tc>
        <w:tc>
          <w:tcPr>
            <w:tcW w:w="1354" w:type="dxa"/>
            <w:noWrap w:val="0"/>
            <w:vAlign w:val="center"/>
          </w:tcPr>
          <w:p>
            <w:pPr>
              <w:pStyle w:val="18"/>
              <w:kinsoku w:val="0"/>
              <w:overflowPunct w:val="0"/>
              <w:spacing w:line="244" w:lineRule="exact"/>
              <w:ind w:right="172"/>
              <w:jc w:val="center"/>
              <w:rPr>
                <w:rFonts w:hint="eastAsia" w:ascii="宋体" w:hAnsi="Times New Roman" w:eastAsia="宋体" w:cs="宋体"/>
                <w:color w:val="000000"/>
                <w:sz w:val="18"/>
                <w:szCs w:val="18"/>
              </w:rPr>
            </w:pPr>
            <w:r>
              <w:rPr>
                <w:rFonts w:hint="eastAsia" w:ascii="宋体" w:hAnsi="Times New Roman" w:eastAsia="宋体" w:cs="宋体"/>
                <w:color w:val="000000"/>
                <w:sz w:val="18"/>
                <w:szCs w:val="18"/>
              </w:rPr>
              <w:t>涉及安全和使用功能性的试验检测资料复印件或相关试验检测汇总资料</w:t>
            </w:r>
          </w:p>
        </w:tc>
        <w:tc>
          <w:tcPr>
            <w:tcW w:w="825" w:type="dxa"/>
            <w:noWrap w:val="0"/>
            <w:vAlign w:val="center"/>
          </w:tcPr>
          <w:p>
            <w:pPr>
              <w:pStyle w:val="18"/>
              <w:kinsoku w:val="0"/>
              <w:overflowPunct w:val="0"/>
              <w:spacing w:line="244" w:lineRule="exact"/>
              <w:ind w:right="172"/>
              <w:jc w:val="center"/>
              <w:rPr>
                <w:rFonts w:hint="eastAsia" w:ascii="宋体" w:cs="宋体"/>
                <w:color w:val="000000"/>
                <w:sz w:val="18"/>
                <w:szCs w:val="18"/>
                <w:lang w:eastAsia="zh-CN"/>
              </w:rPr>
            </w:pPr>
            <w:r>
              <w:rPr>
                <w:rFonts w:hint="eastAsia" w:ascii="宋体" w:cs="宋体"/>
                <w:color w:val="000000"/>
                <w:sz w:val="18"/>
                <w:szCs w:val="18"/>
                <w:lang w:eastAsia="zh-CN"/>
              </w:rPr>
              <w:t>复印件</w:t>
            </w:r>
          </w:p>
        </w:tc>
        <w:tc>
          <w:tcPr>
            <w:tcW w:w="658"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1份</w:t>
            </w:r>
          </w:p>
        </w:tc>
        <w:tc>
          <w:tcPr>
            <w:tcW w:w="1095" w:type="dxa"/>
            <w:noWrap w:val="0"/>
            <w:vAlign w:val="center"/>
          </w:tcPr>
          <w:p>
            <w:pPr>
              <w:pStyle w:val="18"/>
              <w:kinsoku w:val="0"/>
              <w:overflowPunct w:val="0"/>
              <w:spacing w:line="244" w:lineRule="exact"/>
              <w:ind w:right="172"/>
              <w:jc w:val="center"/>
              <w:rPr>
                <w:rFonts w:hint="eastAsia" w:ascii="宋体" w:cs="宋体"/>
                <w:color w:val="000000"/>
                <w:sz w:val="18"/>
                <w:szCs w:val="18"/>
              </w:rPr>
            </w:pPr>
            <w:r>
              <w:rPr>
                <w:rFonts w:hint="eastAsia" w:ascii="宋体" w:cs="宋体"/>
                <w:color w:val="000000"/>
                <w:sz w:val="18"/>
                <w:szCs w:val="18"/>
              </w:rPr>
              <w:t>申请人自备</w:t>
            </w:r>
          </w:p>
        </w:tc>
      </w:tr>
    </w:tbl>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注：复印件应选用A4纸张，保证所提供材料是真实的、可靠的、完整的。有公章的同时加盖公章。</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七、审批时限</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办理审批时限：7个工作日</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八、审批收费</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九、共同审批与前置审批</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先办理工程质量监督注册。</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十、中介服务</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十一、年审年检与指定培训</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十二、资质资格</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十三、审批流程</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附件1</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十四、审批服务</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（一）咨询方式</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云南省德宏州芒市住房和城乡建设局白象街101号四楼质监站，咨询电话：3029485</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（二）咨询回复</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⒈窗口咨询和电话咨询的，当场能够答复的当场回复，当场不能答复的工作人员做好记录，在30个工作日内答复；</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⒉通过网络咨询的，在30个工作日内在网络上得到回复。</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（三）办理进程查询</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申请人可通过云南省政务服务网上大厅（https://zwfw.yn.gov.cn/portal)网上服务查询审批事项办理进程。）或到文蚌街15附2号现场咨询及电话查询审批事项办理进程。</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（四）获取办理结果</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芒市政务服务中心芒市住房和城乡建设局服务窗口在受理审批结束，后1个工作日内制作房屋建筑工程竣工验收备案结果交申请人。</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（五）监督投诉</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1.窗口监督投诉：云南省德宏州芒市住房和城乡建设局白象街101号四楼质监站，咨询电话：3029485；</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2.纪检监察投诉：芒市斑色路驻市委宣传部纪检组，电话号码：（0692）3029076；</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3.信函投诉：芒市白象街101号质监站，邮政编码：678400；</w:t>
      </w:r>
    </w:p>
    <w:p>
      <w:pPr>
        <w:pStyle w:val="3"/>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4.网络投诉:芒市住房和城乡建设局门户</w:t>
      </w:r>
    </w:p>
    <w:sectPr>
      <w:pgSz w:w="16103" w:h="11850" w:orient="landscape"/>
      <w:pgMar w:top="283" w:right="283" w:bottom="283" w:left="283" w:header="851" w:footer="992" w:gutter="0"/>
      <w:cols w:equalWidth="0" w:num="3">
        <w:col w:w="4801" w:space="879"/>
        <w:col w:w="4630" w:space="610"/>
        <w:col w:w="4616"/>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33A5F"/>
    <w:multiLevelType w:val="multilevel"/>
    <w:tmpl w:val="4B733A5F"/>
    <w:lvl w:ilvl="0" w:tentative="0">
      <w:start w:val="1"/>
      <w:numFmt w:val="decimal"/>
      <w:pStyle w:val="1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A238D"/>
    <w:rsid w:val="001245F3"/>
    <w:rsid w:val="00131FF2"/>
    <w:rsid w:val="00147098"/>
    <w:rsid w:val="001D6925"/>
    <w:rsid w:val="00294A41"/>
    <w:rsid w:val="003D1D2E"/>
    <w:rsid w:val="00403C06"/>
    <w:rsid w:val="00434BFC"/>
    <w:rsid w:val="0047148B"/>
    <w:rsid w:val="004F7446"/>
    <w:rsid w:val="00536ED5"/>
    <w:rsid w:val="0055639A"/>
    <w:rsid w:val="005B077B"/>
    <w:rsid w:val="005C0781"/>
    <w:rsid w:val="006F737F"/>
    <w:rsid w:val="00724A7C"/>
    <w:rsid w:val="007E0CAC"/>
    <w:rsid w:val="0081281C"/>
    <w:rsid w:val="00837EE8"/>
    <w:rsid w:val="008B6310"/>
    <w:rsid w:val="00A46E07"/>
    <w:rsid w:val="00B163AD"/>
    <w:rsid w:val="00B2046F"/>
    <w:rsid w:val="00B766BC"/>
    <w:rsid w:val="00BF1BA2"/>
    <w:rsid w:val="00C16F42"/>
    <w:rsid w:val="00D30F40"/>
    <w:rsid w:val="00EA282A"/>
    <w:rsid w:val="00F35560"/>
    <w:rsid w:val="00F41C97"/>
    <w:rsid w:val="00F4488D"/>
    <w:rsid w:val="00F6599B"/>
    <w:rsid w:val="01725A90"/>
    <w:rsid w:val="04407132"/>
    <w:rsid w:val="051E30D6"/>
    <w:rsid w:val="07807418"/>
    <w:rsid w:val="088003AD"/>
    <w:rsid w:val="096B40EA"/>
    <w:rsid w:val="0B832689"/>
    <w:rsid w:val="0B8668BF"/>
    <w:rsid w:val="0EC22F25"/>
    <w:rsid w:val="0F1D77D4"/>
    <w:rsid w:val="11A33503"/>
    <w:rsid w:val="120E750C"/>
    <w:rsid w:val="145B3DB8"/>
    <w:rsid w:val="15434617"/>
    <w:rsid w:val="17064F93"/>
    <w:rsid w:val="18F261CB"/>
    <w:rsid w:val="19C7118A"/>
    <w:rsid w:val="1BD963A7"/>
    <w:rsid w:val="1C2553A2"/>
    <w:rsid w:val="1C6A2D21"/>
    <w:rsid w:val="1CE86080"/>
    <w:rsid w:val="1DD901B8"/>
    <w:rsid w:val="1F4E2C5C"/>
    <w:rsid w:val="1F4F1034"/>
    <w:rsid w:val="216612D6"/>
    <w:rsid w:val="21680606"/>
    <w:rsid w:val="22105382"/>
    <w:rsid w:val="242245D3"/>
    <w:rsid w:val="253D1CBB"/>
    <w:rsid w:val="255667ED"/>
    <w:rsid w:val="25FF7039"/>
    <w:rsid w:val="2B597DB2"/>
    <w:rsid w:val="2C417C7B"/>
    <w:rsid w:val="2C7012E8"/>
    <w:rsid w:val="31746F00"/>
    <w:rsid w:val="31EE7226"/>
    <w:rsid w:val="33A1022C"/>
    <w:rsid w:val="368C4679"/>
    <w:rsid w:val="370F3162"/>
    <w:rsid w:val="394C7ABD"/>
    <w:rsid w:val="3A195219"/>
    <w:rsid w:val="3AC66CB1"/>
    <w:rsid w:val="3C202737"/>
    <w:rsid w:val="3C7B2762"/>
    <w:rsid w:val="3DA17307"/>
    <w:rsid w:val="3DBF59F1"/>
    <w:rsid w:val="3EF630D7"/>
    <w:rsid w:val="3FCF0A35"/>
    <w:rsid w:val="400B3B08"/>
    <w:rsid w:val="41696F54"/>
    <w:rsid w:val="41B02D80"/>
    <w:rsid w:val="4360346E"/>
    <w:rsid w:val="4577445E"/>
    <w:rsid w:val="457B65AD"/>
    <w:rsid w:val="46846135"/>
    <w:rsid w:val="48013A40"/>
    <w:rsid w:val="484D3F1A"/>
    <w:rsid w:val="4B322A8D"/>
    <w:rsid w:val="4D5B0AE3"/>
    <w:rsid w:val="4E0F0CF6"/>
    <w:rsid w:val="4EEC2357"/>
    <w:rsid w:val="4FBC2B14"/>
    <w:rsid w:val="512D43AE"/>
    <w:rsid w:val="52185785"/>
    <w:rsid w:val="55AA61F8"/>
    <w:rsid w:val="567F25FF"/>
    <w:rsid w:val="56B97991"/>
    <w:rsid w:val="57D9164A"/>
    <w:rsid w:val="5AEB48E3"/>
    <w:rsid w:val="5B765C81"/>
    <w:rsid w:val="5D5D1E2B"/>
    <w:rsid w:val="5DA50CB6"/>
    <w:rsid w:val="5DCB3D3B"/>
    <w:rsid w:val="5EEB336C"/>
    <w:rsid w:val="5EF33E24"/>
    <w:rsid w:val="6407258C"/>
    <w:rsid w:val="65356DA7"/>
    <w:rsid w:val="65A23C00"/>
    <w:rsid w:val="65BF0EC2"/>
    <w:rsid w:val="661A238D"/>
    <w:rsid w:val="69A64C7E"/>
    <w:rsid w:val="6B9278DF"/>
    <w:rsid w:val="6C275F83"/>
    <w:rsid w:val="6C561974"/>
    <w:rsid w:val="6E14706C"/>
    <w:rsid w:val="6F59023B"/>
    <w:rsid w:val="70384EB9"/>
    <w:rsid w:val="720F3426"/>
    <w:rsid w:val="7239484D"/>
    <w:rsid w:val="73541811"/>
    <w:rsid w:val="741C7977"/>
    <w:rsid w:val="74C72DF3"/>
    <w:rsid w:val="755D0DA2"/>
    <w:rsid w:val="757704A5"/>
    <w:rsid w:val="75CB2AE1"/>
    <w:rsid w:val="76535365"/>
    <w:rsid w:val="772B13D3"/>
    <w:rsid w:val="781A6B44"/>
    <w:rsid w:val="78264FB2"/>
    <w:rsid w:val="787F52E8"/>
    <w:rsid w:val="79A4739F"/>
    <w:rsid w:val="7CAB7636"/>
    <w:rsid w:val="7F1A6651"/>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3">
    <w:name w:val="Body Text"/>
    <w:basedOn w:val="1"/>
    <w:qFormat/>
    <w:uiPriority w:val="0"/>
    <w:pPr>
      <w:jc w:val="center"/>
    </w:pPr>
    <w:rPr>
      <w:sz w:val="18"/>
      <w:szCs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示例×："/>
    <w:basedOn w:val="1"/>
    <w:qFormat/>
    <w:uiPriority w:val="0"/>
    <w:pPr>
      <w:widowControl/>
      <w:numPr>
        <w:ilvl w:val="0"/>
        <w:numId w:val="1"/>
      </w:numPr>
    </w:pPr>
    <w:rPr>
      <w:rFonts w:ascii="宋体" w:hAnsi="Times New Roman"/>
      <w:kern w:val="0"/>
      <w:sz w:val="18"/>
      <w:szCs w:val="18"/>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paragraph" w:customStyle="1" w:styleId="13">
    <w:name w:val="List Paragraph"/>
    <w:basedOn w:val="1"/>
    <w:unhideWhenUsed/>
    <w:qFormat/>
    <w:uiPriority w:val="99"/>
    <w:pPr>
      <w:ind w:firstLine="420" w:firstLineChars="200"/>
    </w:pPr>
  </w:style>
  <w:style w:type="paragraph" w:customStyle="1" w:styleId="14">
    <w:name w:val="要求"/>
    <w:basedOn w:val="1"/>
    <w:qFormat/>
    <w:uiPriority w:val="99"/>
    <w:pPr>
      <w:widowControl/>
      <w:tabs>
        <w:tab w:val="center" w:pos="4201"/>
        <w:tab w:val="right" w:leader="dot" w:pos="9298"/>
      </w:tabs>
      <w:autoSpaceDE w:val="0"/>
      <w:autoSpaceDN w:val="0"/>
      <w:adjustRightInd w:val="0"/>
      <w:snapToGrid w:val="0"/>
      <w:ind w:left="200" w:leftChars="200" w:firstLine="200" w:firstLineChars="200"/>
    </w:pPr>
    <w:rPr>
      <w:rFonts w:ascii="宋体"/>
      <w:kern w:val="0"/>
      <w:szCs w:val="20"/>
    </w:rPr>
  </w:style>
  <w:style w:type="paragraph" w:customStyle="1" w:styleId="15">
    <w:name w:val="示例内容"/>
    <w:qFormat/>
    <w:uiPriority w:val="99"/>
    <w:pPr>
      <w:ind w:firstLine="200" w:firstLineChars="200"/>
    </w:pPr>
    <w:rPr>
      <w:rFonts w:ascii="宋体" w:hAnsi="Times New Roman" w:eastAsia="宋体" w:cs="Times New Roman"/>
      <w:kern w:val="0"/>
      <w:sz w:val="18"/>
      <w:szCs w:val="18"/>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Char Char1 Char Char Char Char"/>
    <w:basedOn w:val="1"/>
    <w:qFormat/>
    <w:uiPriority w:val="0"/>
    <w:pPr>
      <w:widowControl/>
      <w:spacing w:after="160" w:line="240" w:lineRule="exact"/>
      <w:jc w:val="left"/>
    </w:pPr>
  </w:style>
  <w:style w:type="paragraph" w:customStyle="1" w:styleId="18">
    <w:name w:val="Table Paragraph"/>
    <w:basedOn w:val="1"/>
    <w:qFormat/>
    <w:uiPriority w:val="0"/>
    <w:pPr>
      <w:autoSpaceDE w:val="0"/>
      <w:autoSpaceDN w:val="0"/>
      <w:adjustRightInd w:val="0"/>
      <w:jc w:val="left"/>
    </w:pPr>
    <w:rPr>
      <w:kern w:val="0"/>
      <w:sz w:val="24"/>
    </w:rPr>
  </w:style>
  <w:style w:type="paragraph" w:customStyle="1" w:styleId="19">
    <w:name w:val="正文 New New New"/>
    <w:qFormat/>
    <w:uiPriority w:val="0"/>
    <w:pPr>
      <w:widowControl w:val="0"/>
      <w:autoSpaceDE w:val="0"/>
      <w:autoSpaceDN w:val="0"/>
      <w:adjustRightInd w:val="0"/>
    </w:pPr>
    <w:rPr>
      <w:rFonts w:hint="default" w:ascii="Times New Roman" w:hAnsi="Times New Roman" w:eastAsia="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1174</Words>
  <Characters>208</Characters>
  <Lines>1</Lines>
  <Paragraphs>2</Paragraphs>
  <TotalTime>0</TotalTime>
  <ScaleCrop>false</ScaleCrop>
  <LinksUpToDate>false</LinksUpToDate>
  <CharactersWithSpaces>1380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冯莞婷</cp:lastModifiedBy>
  <dcterms:modified xsi:type="dcterms:W3CDTF">2021-02-20T01:32:35Z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894788726_cloud</vt:lpwstr>
  </property>
</Properties>
</file>