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32"/>
          <w:szCs w:val="32"/>
        </w:rPr>
      </w:pPr>
      <w:r>
        <w:rPr>
          <w:rFonts w:ascii="方正小标宋简体" w:eastAsia="方正小标宋简体"/>
          <w:sz w:val="32"/>
          <w:szCs w:val="32"/>
        </w:rPr>
        <w:pict>
          <v:shape id="_x0000_s1025" o:spid="_x0000_s1025" o:spt="136" type="#_x0000_t136" style="position:absolute;left:0pt;margin-left:9pt;margin-top:7.8pt;height:43.65pt;width:407.25pt;mso-wrap-distance-left:9pt;mso-wrap-distance-right:9pt;z-index:-251657216;mso-width-relative:page;mso-height-relative:page;" fillcolor="#FF0000" filled="t" stroked="f" coordsize="21600,21600" wrapcoords="5728 0 40 0 -40 4841 557 5959 -40 9683 -40 10800 318 11917 278 20110 1193 21228 2983 21228 20884 21228 20964 21228 21083 17876 21560 12290 21560 11917 21441 5586 21043 745 20884 0 5728 0">
            <v:path/>
            <v:fill on="t" focussize="0,0"/>
            <v:stroke on="f"/>
            <v:imagedata o:title=""/>
            <o:lock v:ext="edit"/>
            <v:textpath on="t" fitshape="t" fitpath="t" trim="t" xscale="f" string="芒市财政局预算股文件&#10;" style="font-family:宋体;font-size:36pt;font-weight:bold;v-text-align:center;"/>
            <w10:wrap type="tight"/>
          </v:shape>
        </w:pict>
      </w:r>
    </w:p>
    <w:p>
      <w:pPr>
        <w:spacing w:line="240" w:lineRule="atLeast"/>
        <w:jc w:val="center"/>
        <w:rPr>
          <w:rFonts w:ascii="仿宋_GB2312" w:eastAsia="仿宋_GB2312"/>
          <w:sz w:val="32"/>
          <w:szCs w:val="32"/>
        </w:rPr>
      </w:pPr>
      <w:r>
        <w:rPr>
          <w:rFonts w:ascii="方正小标宋简体" w:eastAsia="方正小标宋简体"/>
          <w:sz w:val="32"/>
          <w:szCs w:val="32"/>
        </w:rPr>
        <w:pict>
          <v:shape id="_x0000_s1026" o:spid="_x0000_s1026" o:spt="136" type="#_x0000_t136" style="position:absolute;left:0pt;margin-left:9pt;margin-top:39pt;height:2.25pt;width:431.25pt;mso-wrap-distance-left:9pt;mso-wrap-distance-right:9pt;z-index:-251656192;mso-width-relative:page;mso-height-relative:page;" fillcolor="#FF0000" filled="t" stroked="f" coordsize="21600,21600" wrapcoords="-38 0 -38 14400 21600 14400 21600 0 -38 0">
            <v:path/>
            <v:fill on="t" focussize="0,0"/>
            <v:stroke on="f"/>
            <v:imagedata o:title=""/>
            <o:lock v:ext="edit"/>
            <v:textpath on="t" fitshape="t" fitpath="t" trim="t" xscale="f" string="────────────────────────────────────" style="font-family:宋体;font-size:36pt;v-text-align:center;"/>
            <w10:wrap type="tight"/>
          </v:shape>
        </w:pict>
      </w:r>
      <w:r>
        <w:rPr>
          <w:rFonts w:hint="eastAsia" w:ascii="仿宋_GB2312" w:eastAsia="仿宋_GB2312"/>
          <w:sz w:val="32"/>
          <w:szCs w:val="32"/>
        </w:rPr>
        <w:t>芒财预〔2019〕1号</w:t>
      </w:r>
    </w:p>
    <w:p/>
    <w:p>
      <w:pPr>
        <w:jc w:val="center"/>
        <w:rPr>
          <w:b/>
          <w:bCs/>
          <w:sz w:val="44"/>
          <w:szCs w:val="44"/>
        </w:rPr>
      </w:pPr>
      <w:r>
        <w:rPr>
          <w:rFonts w:hint="eastAsia"/>
          <w:b/>
          <w:bCs/>
          <w:sz w:val="44"/>
          <w:szCs w:val="44"/>
        </w:rPr>
        <w:t>芒市财政局2019年本级部门预算批复</w:t>
      </w:r>
    </w:p>
    <w:p>
      <w:pPr>
        <w:jc w:val="center"/>
        <w:rPr>
          <w:b/>
          <w:bCs/>
          <w:sz w:val="44"/>
          <w:szCs w:val="44"/>
        </w:rPr>
      </w:pPr>
    </w:p>
    <w:p>
      <w:pPr>
        <w:jc w:val="left"/>
        <w:rPr>
          <w:rFonts w:ascii="仿宋_GB2312" w:eastAsia="仿宋_GB2312"/>
          <w:sz w:val="32"/>
          <w:szCs w:val="32"/>
        </w:rPr>
      </w:pPr>
      <w:bookmarkStart w:id="0" w:name="DepName"/>
      <w:r>
        <w:rPr>
          <w:rFonts w:hint="eastAsia" w:ascii="仿宋_GB2312" w:eastAsia="仿宋_GB2312"/>
          <w:sz w:val="32"/>
          <w:szCs w:val="32"/>
        </w:rPr>
        <w:t>遮放镇</w:t>
      </w:r>
      <w:bookmarkEnd w:id="0"/>
      <w:r>
        <w:rPr>
          <w:rFonts w:hint="eastAsia" w:ascii="仿宋_GB2312" w:eastAsia="仿宋_GB2312"/>
          <w:sz w:val="32"/>
          <w:szCs w:val="32"/>
        </w:rPr>
        <w:t>：</w:t>
      </w:r>
    </w:p>
    <w:p>
      <w:pPr>
        <w:spacing w:line="560" w:lineRule="exact"/>
        <w:ind w:firstLine="560"/>
        <w:rPr>
          <w:rFonts w:ascii="仿宋_GB2312" w:eastAsia="仿宋_GB2312"/>
          <w:sz w:val="32"/>
          <w:szCs w:val="32"/>
        </w:rPr>
      </w:pPr>
      <w:r>
        <w:rPr>
          <w:rFonts w:hint="eastAsia" w:ascii="仿宋_GB2312" w:eastAsia="仿宋_GB2312"/>
          <w:sz w:val="32"/>
          <w:szCs w:val="32"/>
        </w:rPr>
        <w:t>我市2019年本级财政收支预算已经芒市三届人民代表大会第三次会议审查批准。根据《中华人民共和国预算法》、《云南省预算审查监督条例》的规定，现将你部门2019年收入和支出预算批复如下：</w:t>
      </w:r>
    </w:p>
    <w:p>
      <w:pPr>
        <w:spacing w:line="560" w:lineRule="exact"/>
        <w:ind w:firstLine="560"/>
        <w:rPr>
          <w:rFonts w:ascii="黑体" w:hAnsi="黑体" w:eastAsia="黑体" w:cs="仿宋_GB2312"/>
          <w:sz w:val="32"/>
          <w:szCs w:val="32"/>
        </w:rPr>
      </w:pPr>
      <w:r>
        <w:rPr>
          <w:rFonts w:hint="eastAsia" w:ascii="黑体" w:hAnsi="黑体" w:eastAsia="黑体" w:cs="仿宋_GB2312"/>
          <w:sz w:val="32"/>
          <w:szCs w:val="32"/>
        </w:rPr>
        <w:t>一、</w:t>
      </w:r>
      <w:r>
        <w:rPr>
          <w:rFonts w:ascii="黑体" w:hAnsi="黑体" w:eastAsia="黑体" w:cs="仿宋_GB2312"/>
          <w:sz w:val="32"/>
          <w:szCs w:val="32"/>
        </w:rPr>
        <w:t>201</w:t>
      </w:r>
      <w:r>
        <w:rPr>
          <w:rFonts w:hint="eastAsia" w:ascii="黑体" w:hAnsi="黑体" w:eastAsia="黑体" w:cs="仿宋_GB2312"/>
          <w:sz w:val="32"/>
          <w:szCs w:val="32"/>
        </w:rPr>
        <w:t>9年部门收支预算数</w:t>
      </w:r>
    </w:p>
    <w:p>
      <w:pPr>
        <w:spacing w:line="560" w:lineRule="exact"/>
        <w:ind w:firstLine="560" w:firstLineChars="175"/>
        <w:rPr>
          <w:rFonts w:ascii="仿宋_GB2312" w:eastAsia="仿宋_GB2312"/>
          <w:sz w:val="32"/>
          <w:szCs w:val="32"/>
        </w:rPr>
      </w:pPr>
      <w:r>
        <w:rPr>
          <w:rFonts w:hint="eastAsia" w:ascii="仿宋_GB2312" w:hAnsi="Times New Roman" w:eastAsia="仿宋_GB2312" w:cs="仿宋_GB2312"/>
          <w:sz w:val="32"/>
          <w:szCs w:val="32"/>
        </w:rPr>
        <w:t>你部门年收入预算总额为</w:t>
      </w:r>
      <w:bookmarkStart w:id="1" w:name="IntSRYS"/>
      <w:r>
        <w:rPr>
          <w:rFonts w:hint="eastAsia" w:ascii="仿宋_GB2312" w:hAnsi="Times New Roman" w:eastAsia="仿宋_GB2312" w:cs="仿宋_GB2312"/>
          <w:sz w:val="32"/>
          <w:szCs w:val="32"/>
        </w:rPr>
        <w:t>2,294.0</w:t>
      </w:r>
      <w:bookmarkEnd w:id="1"/>
      <w:r>
        <w:rPr>
          <w:rFonts w:hint="eastAsia" w:ascii="仿宋_GB2312" w:hAnsi="Times New Roman" w:eastAsia="仿宋_GB2312" w:cs="仿宋_GB2312"/>
          <w:sz w:val="32"/>
          <w:szCs w:val="32"/>
          <w:lang w:val="en-US" w:eastAsia="zh-CN"/>
        </w:rPr>
        <w:t>7</w:t>
      </w:r>
      <w:r>
        <w:rPr>
          <w:rFonts w:hint="eastAsia" w:ascii="仿宋_GB2312" w:hAnsi="Times New Roman" w:eastAsia="仿宋_GB2312" w:cs="仿宋_GB2312"/>
          <w:sz w:val="32"/>
          <w:szCs w:val="32"/>
        </w:rPr>
        <w:t xml:space="preserve"> 万元，其中:本级安排</w:t>
      </w:r>
      <w:bookmarkStart w:id="2" w:name="IntBJCL"/>
      <w:r>
        <w:rPr>
          <w:rFonts w:hint="eastAsia" w:ascii="仿宋_GB2312" w:hAnsi="Times New Roman" w:eastAsia="仿宋_GB2312" w:cs="仿宋_GB2312"/>
          <w:sz w:val="32"/>
          <w:szCs w:val="32"/>
        </w:rPr>
        <w:t>2,294.0</w:t>
      </w:r>
      <w:bookmarkEnd w:id="2"/>
      <w:r>
        <w:rPr>
          <w:rFonts w:hint="eastAsia" w:ascii="仿宋_GB2312" w:hAnsi="Times New Roman" w:eastAsia="仿宋_GB2312" w:cs="仿宋_GB2312"/>
          <w:sz w:val="32"/>
          <w:szCs w:val="32"/>
          <w:lang w:val="en-US" w:eastAsia="zh-CN"/>
        </w:rPr>
        <w:t>7</w:t>
      </w:r>
      <w:r>
        <w:rPr>
          <w:rFonts w:hint="eastAsia" w:ascii="仿宋_GB2312" w:hAnsi="Times New Roman" w:eastAsia="仿宋_GB2312" w:cs="仿宋_GB2312"/>
          <w:sz w:val="32"/>
          <w:szCs w:val="32"/>
        </w:rPr>
        <w:t xml:space="preserve"> 万元。</w:t>
      </w:r>
      <w:r>
        <w:rPr>
          <w:rFonts w:hint="eastAsia" w:ascii="仿宋_GB2312" w:eastAsia="仿宋_GB2312"/>
          <w:sz w:val="32"/>
          <w:szCs w:val="32"/>
        </w:rPr>
        <w:t>支出预算总额为</w:t>
      </w:r>
      <w:bookmarkStart w:id="3" w:name="OutZCYS"/>
      <w:r>
        <w:rPr>
          <w:rFonts w:hint="eastAsia" w:ascii="仿宋_GB2312" w:eastAsia="仿宋_GB2312"/>
          <w:sz w:val="32"/>
          <w:szCs w:val="32"/>
        </w:rPr>
        <w:t>2,294.0</w:t>
      </w:r>
      <w:bookmarkEnd w:id="3"/>
      <w:r>
        <w:rPr>
          <w:rFonts w:hint="eastAsia" w:ascii="仿宋_GB2312" w:eastAsia="仿宋_GB2312"/>
          <w:sz w:val="32"/>
          <w:szCs w:val="32"/>
          <w:lang w:val="en-US" w:eastAsia="zh-CN"/>
        </w:rPr>
        <w:t>7</w:t>
      </w:r>
      <w:r>
        <w:rPr>
          <w:rFonts w:hint="eastAsia" w:ascii="仿宋_GB2312" w:eastAsia="仿宋_GB2312"/>
          <w:sz w:val="32"/>
          <w:szCs w:val="32"/>
        </w:rPr>
        <w:t>万元，其中：本级财力安排支出</w:t>
      </w:r>
      <w:bookmarkStart w:id="4" w:name="Col_014"/>
      <w:r>
        <w:rPr>
          <w:rFonts w:hint="eastAsia" w:ascii="仿宋_GB2312" w:eastAsia="仿宋_GB2312"/>
          <w:sz w:val="32"/>
          <w:szCs w:val="32"/>
        </w:rPr>
        <w:t>2,288.0</w:t>
      </w:r>
      <w:bookmarkEnd w:id="4"/>
      <w:r>
        <w:rPr>
          <w:rFonts w:hint="eastAsia" w:ascii="仿宋_GB2312" w:eastAsia="仿宋_GB2312"/>
          <w:sz w:val="32"/>
          <w:szCs w:val="32"/>
          <w:lang w:val="en-US" w:eastAsia="zh-CN"/>
        </w:rPr>
        <w:t>7</w:t>
      </w:r>
      <w:r>
        <w:rPr>
          <w:rFonts w:hint="eastAsia" w:ascii="仿宋_GB2312" w:eastAsia="仿宋_GB2312"/>
          <w:sz w:val="32"/>
          <w:szCs w:val="32"/>
        </w:rPr>
        <w:t xml:space="preserve"> 万元，非税收入安排支出</w:t>
      </w:r>
      <w:bookmarkStart w:id="5" w:name="NontaxRevenue"/>
      <w:r>
        <w:rPr>
          <w:rFonts w:hint="eastAsia" w:ascii="仿宋_GB2312" w:eastAsia="仿宋_GB2312"/>
          <w:sz w:val="32"/>
          <w:szCs w:val="32"/>
        </w:rPr>
        <w:t>6.00</w:t>
      </w:r>
      <w:bookmarkEnd w:id="5"/>
      <w:r>
        <w:rPr>
          <w:rFonts w:hint="eastAsia" w:ascii="仿宋_GB2312" w:eastAsia="仿宋_GB2312"/>
          <w:sz w:val="32"/>
          <w:szCs w:val="32"/>
        </w:rPr>
        <w:t>万元，（其中：基本支出2224.13万元，项目支出69.94万元）。具体预算详见附表。</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二、相关要求</w:t>
      </w:r>
    </w:p>
    <w:p>
      <w:pPr>
        <w:spacing w:line="56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（一）根据《</w:t>
      </w:r>
      <w:r>
        <w:rPr>
          <w:rFonts w:hint="eastAsia" w:ascii="仿宋_GB2312" w:hAnsi="Times New Roman" w:eastAsia="仿宋_GB2312" w:cs="仿宋_GB2312"/>
          <w:sz w:val="32"/>
          <w:szCs w:val="32"/>
          <w:lang w:eastAsia="zh-CN"/>
        </w:rPr>
        <w:t>中华人民共和国</w:t>
      </w:r>
      <w:bookmarkStart w:id="6" w:name="_GoBack"/>
      <w:bookmarkEnd w:id="6"/>
      <w:r>
        <w:rPr>
          <w:rFonts w:hint="eastAsia" w:ascii="仿宋_GB2312" w:hAnsi="Times New Roman" w:eastAsia="仿宋_GB2312" w:cs="仿宋_GB2312"/>
          <w:sz w:val="32"/>
          <w:szCs w:val="32"/>
        </w:rPr>
        <w:t>预算法》规定，请你部门自收到部门预算批复后，于20日内将部门预算信息连同“三公”经费2018年决算数和2019年预算数在政府部门网站进行公开。</w:t>
      </w:r>
    </w:p>
    <w:p>
      <w:pPr>
        <w:widowControl/>
        <w:spacing w:line="56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（二）请各部门及其二级预算单位于收到批复20日内</w:t>
      </w:r>
      <w:r>
        <w:rPr>
          <w:rFonts w:hint="eastAsia" w:ascii="仿宋_GB2312" w:hAnsi="Times New Roman" w:eastAsia="仿宋_GB2312" w:cs="FZFSK--GBK1-0"/>
          <w:sz w:val="32"/>
          <w:szCs w:val="32"/>
        </w:rPr>
        <w:t>自行打印部门预算报表并提交市财政局，其中，部门版打印二份（单位留存一份，股室留存一份），</w:t>
      </w:r>
      <w:r>
        <w:rPr>
          <w:rFonts w:hint="eastAsia" w:ascii="仿宋_GB2312" w:hAnsi="Times New Roman" w:eastAsia="仿宋_GB2312"/>
          <w:sz w:val="32"/>
          <w:szCs w:val="32"/>
        </w:rPr>
        <w:t>由我局统一提交市人民政府加盖公章，逾期未报送由单位自行负责盖章。</w:t>
      </w:r>
    </w:p>
    <w:p>
      <w:pPr>
        <w:keepNext w:val="0"/>
        <w:keepLines w:val="0"/>
        <w:widowControl/>
        <w:suppressLineNumbers w:val="0"/>
        <w:wordWrap w:val="0"/>
        <w:spacing w:before="0" w:beforeAutospacing="0" w:after="0" w:afterAutospacing="0" w:line="560" w:lineRule="exact"/>
        <w:ind w:left="150" w:right="0" w:firstLine="640"/>
        <w:jc w:val="left"/>
        <w:rPr>
          <w:color w:val="000000" w:themeColor="text1"/>
          <w14:textFill>
            <w14:solidFill>
              <w14:schemeClr w14:val="tx1"/>
            </w14:solidFill>
          </w14:textFill>
        </w:rPr>
      </w:pPr>
      <w:r>
        <w:rPr>
          <w:rFonts w:ascii="仿宋_GB2312" w:hAnsi="Times New Roman" w:eastAsia="仿宋_GB2312" w:cs="仿宋_GB2312"/>
          <w:color w:val="000000" w:themeColor="text1"/>
          <w:kern w:val="0"/>
          <w:sz w:val="32"/>
          <w:szCs w:val="32"/>
          <w:lang w:val="en-US" w:eastAsia="zh-CN" w:bidi="ar"/>
          <w14:textFill>
            <w14:solidFill>
              <w14:schemeClr w14:val="tx1"/>
            </w14:solidFill>
          </w14:textFill>
        </w:rPr>
        <w:t>（三）请你单位于</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2019年</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2</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月</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11</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日前完成填报部门预算软件中“三公经费财政预算拨款情况表”。具体进入方式为：更多（打开软件为收起状态）-基础数据-三公经费财政预算拨款情况表。</w:t>
      </w:r>
    </w:p>
    <w:p>
      <w:pPr>
        <w:widowControl/>
        <w:spacing w:line="560" w:lineRule="exact"/>
        <w:ind w:firstLine="640"/>
        <w:rPr>
          <w:rFonts w:hint="eastAsia" w:ascii="仿宋_GB2312" w:hAnsi="Times New Roman" w:eastAsia="仿宋_GB2312"/>
          <w:sz w:val="32"/>
          <w:szCs w:val="32"/>
        </w:rPr>
      </w:pPr>
    </w:p>
    <w:p>
      <w:pPr>
        <w:spacing w:line="560" w:lineRule="exact"/>
        <w:ind w:firstLine="320"/>
        <w:rPr>
          <w:rFonts w:ascii="仿宋_GB2312" w:hAnsi="Times New Roman" w:eastAsia="仿宋_GB2312" w:cs="仿宋_GB2312"/>
          <w:sz w:val="32"/>
          <w:szCs w:val="32"/>
        </w:rPr>
      </w:pPr>
    </w:p>
    <w:p>
      <w:pPr>
        <w:spacing w:line="560" w:lineRule="exact"/>
        <w:ind w:firstLine="320"/>
        <w:rPr>
          <w:rFonts w:ascii="仿宋_GB2312" w:hAnsi="Times New Roman" w:eastAsia="仿宋_GB2312" w:cs="仿宋_GB2312"/>
          <w:sz w:val="32"/>
          <w:szCs w:val="32"/>
        </w:rPr>
      </w:pPr>
    </w:p>
    <w:p>
      <w:pPr>
        <w:spacing w:line="560" w:lineRule="exact"/>
        <w:ind w:firstLine="320"/>
        <w:rPr>
          <w:rFonts w:ascii="仿宋_GB2312" w:hAnsi="Times New Roman" w:eastAsia="仿宋_GB2312" w:cs="仿宋_GB2312"/>
          <w:sz w:val="32"/>
          <w:szCs w:val="32"/>
        </w:rPr>
      </w:pPr>
    </w:p>
    <w:p>
      <w:pPr>
        <w:spacing w:line="560" w:lineRule="exact"/>
        <w:rPr>
          <w:rFonts w:ascii="仿宋_GB2312" w:hAnsi="Times New Roman" w:eastAsia="仿宋_GB2312" w:cs="仿宋_GB2312"/>
          <w:sz w:val="32"/>
          <w:szCs w:val="32"/>
        </w:rPr>
      </w:pPr>
    </w:p>
    <w:p>
      <w:pPr>
        <w:spacing w:line="560" w:lineRule="exact"/>
        <w:ind w:right="960" w:firstLine="320"/>
        <w:jc w:val="right"/>
        <w:rPr>
          <w:rFonts w:ascii="仿宋_GB2312" w:eastAsia="仿宋_GB2312" w:cs="仿宋_GB2312"/>
          <w:sz w:val="32"/>
          <w:szCs w:val="32"/>
        </w:rPr>
      </w:pPr>
      <w:r>
        <w:rPr>
          <w:rFonts w:hint="eastAsia" w:ascii="仿宋_GB2312" w:hAnsi="Times New Roman" w:eastAsia="仿宋_GB2312" w:cs="仿宋_GB2312"/>
          <w:sz w:val="32"/>
          <w:szCs w:val="32"/>
        </w:rPr>
        <w:t xml:space="preserve">芒市财政局  </w:t>
      </w:r>
    </w:p>
    <w:p>
      <w:pPr>
        <w:spacing w:line="560" w:lineRule="exact"/>
        <w:ind w:right="480"/>
        <w:jc w:val="right"/>
        <w:rPr>
          <w:rFonts w:ascii="仿宋_GB2312" w:eastAsia="仿宋_GB2312" w:cs="仿宋_GB2312"/>
          <w:sz w:val="32"/>
          <w:szCs w:val="32"/>
        </w:rPr>
      </w:pPr>
      <w:r>
        <w:rPr>
          <w:rFonts w:hint="eastAsia" w:ascii="仿宋_GB2312" w:hAnsi="Times New Roman" w:eastAsia="仿宋_GB2312"/>
          <w:sz w:val="32"/>
          <w:szCs w:val="32"/>
        </w:rPr>
        <w:t>2019年2月</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日</w:t>
      </w:r>
    </w:p>
    <w:p>
      <w:pPr>
        <w:spacing w:line="560" w:lineRule="exact"/>
        <w:jc w:val="right"/>
        <w:rPr>
          <w:rFonts w:asci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3ODJjMGRhN2JmZjRkODZmOTVlN2M1OTM3NzkzMjUifQ=="/>
  </w:docVars>
  <w:rsids>
    <w:rsidRoot w:val="00594E03"/>
    <w:rsid w:val="00061F85"/>
    <w:rsid w:val="00081A5B"/>
    <w:rsid w:val="001034F6"/>
    <w:rsid w:val="00111536"/>
    <w:rsid w:val="00127962"/>
    <w:rsid w:val="00185E16"/>
    <w:rsid w:val="001942F3"/>
    <w:rsid w:val="001B6568"/>
    <w:rsid w:val="00201916"/>
    <w:rsid w:val="0031119B"/>
    <w:rsid w:val="00325BE9"/>
    <w:rsid w:val="00386CF9"/>
    <w:rsid w:val="003A62EB"/>
    <w:rsid w:val="003C69EA"/>
    <w:rsid w:val="00407902"/>
    <w:rsid w:val="004100CF"/>
    <w:rsid w:val="00410AD1"/>
    <w:rsid w:val="0048741E"/>
    <w:rsid w:val="00497FE8"/>
    <w:rsid w:val="00594E03"/>
    <w:rsid w:val="006164FF"/>
    <w:rsid w:val="00665235"/>
    <w:rsid w:val="0067251E"/>
    <w:rsid w:val="006C388D"/>
    <w:rsid w:val="006E2514"/>
    <w:rsid w:val="00734F45"/>
    <w:rsid w:val="0083326B"/>
    <w:rsid w:val="00874D43"/>
    <w:rsid w:val="008B0525"/>
    <w:rsid w:val="0095562E"/>
    <w:rsid w:val="00983F23"/>
    <w:rsid w:val="00A23533"/>
    <w:rsid w:val="00A5513E"/>
    <w:rsid w:val="00AB65FF"/>
    <w:rsid w:val="00AD5CCD"/>
    <w:rsid w:val="00AF09B6"/>
    <w:rsid w:val="00B358C2"/>
    <w:rsid w:val="00B43E64"/>
    <w:rsid w:val="00B763AB"/>
    <w:rsid w:val="00BB2DD6"/>
    <w:rsid w:val="00BD54F7"/>
    <w:rsid w:val="00C2180E"/>
    <w:rsid w:val="00C41085"/>
    <w:rsid w:val="00C84B2F"/>
    <w:rsid w:val="00CD6EC3"/>
    <w:rsid w:val="00D401A1"/>
    <w:rsid w:val="00D92042"/>
    <w:rsid w:val="00DB4E99"/>
    <w:rsid w:val="00DE7B4A"/>
    <w:rsid w:val="00DF5A45"/>
    <w:rsid w:val="00ED7868"/>
    <w:rsid w:val="00EF41DC"/>
    <w:rsid w:val="00F1013B"/>
    <w:rsid w:val="00F4748A"/>
    <w:rsid w:val="00FA29C4"/>
    <w:rsid w:val="00FC7D97"/>
    <w:rsid w:val="00FE7D10"/>
    <w:rsid w:val="0EE852FC"/>
    <w:rsid w:val="157A73D0"/>
    <w:rsid w:val="1BF40BD7"/>
    <w:rsid w:val="1D3C50BF"/>
    <w:rsid w:val="20D20416"/>
    <w:rsid w:val="282F51A3"/>
    <w:rsid w:val="29CB0448"/>
    <w:rsid w:val="2A1A08DE"/>
    <w:rsid w:val="35D2580D"/>
    <w:rsid w:val="372A4B87"/>
    <w:rsid w:val="399B2DA3"/>
    <w:rsid w:val="3D663DF0"/>
    <w:rsid w:val="53BB6393"/>
    <w:rsid w:val="5F9B7378"/>
    <w:rsid w:val="665E744F"/>
    <w:rsid w:val="6CF1269D"/>
    <w:rsid w:val="6F3D72E8"/>
    <w:rsid w:val="71AD0E42"/>
    <w:rsid w:val="74393D13"/>
    <w:rsid w:val="7B155621"/>
    <w:rsid w:val="7DFC6AFB"/>
    <w:rsid w:val="7F020762"/>
    <w:rsid w:val="7FEF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uiPriority w:val="99"/>
    <w:tblPr>
      <w:tblCellMar>
        <w:top w:w="0" w:type="dxa"/>
        <w:left w:w="108" w:type="dxa"/>
        <w:bottom w:w="0" w:type="dxa"/>
        <w:right w:w="108" w:type="dxa"/>
      </w:tblCellMar>
    </w:tblPr>
  </w:style>
  <w:style w:type="paragraph" w:styleId="2">
    <w:name w:val="Body Text"/>
    <w:basedOn w:val="1"/>
    <w:link w:val="8"/>
    <w:autoRedefine/>
    <w:unhideWhenUsed/>
    <w:qFormat/>
    <w:uiPriority w:val="99"/>
    <w:pPr>
      <w:spacing w:beforeLines="30" w:after="100" w:afterAutospacing="1"/>
    </w:pPr>
    <w:rPr>
      <w:rFonts w:ascii="仿宋_GB2312" w:hAnsi="仿宋_GB2312" w:cs="宋体"/>
      <w:sz w:val="30"/>
      <w:szCs w:val="30"/>
    </w:rPr>
  </w:style>
  <w:style w:type="paragraph" w:styleId="3">
    <w:name w:val="Balloon Text"/>
    <w:basedOn w:val="1"/>
    <w:link w:val="9"/>
    <w:autoRedefine/>
    <w:unhideWhenUsed/>
    <w:qFormat/>
    <w:uiPriority w:val="99"/>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autoRedefine/>
    <w:qFormat/>
    <w:uiPriority w:val="99"/>
    <w:rPr>
      <w:rFonts w:ascii="仿宋_GB2312" w:hAnsi="仿宋_GB2312" w:cs="宋体"/>
      <w:kern w:val="2"/>
      <w:sz w:val="30"/>
      <w:szCs w:val="30"/>
    </w:rPr>
  </w:style>
  <w:style w:type="character" w:customStyle="1" w:styleId="9">
    <w:name w:val="批注框文本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01383-1D4D-4135-9360-C8E43AD6DF8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66</Words>
  <Characters>379</Characters>
  <Lines>3</Lines>
  <Paragraphs>1</Paragraphs>
  <TotalTime>0</TotalTime>
  <ScaleCrop>false</ScaleCrop>
  <LinksUpToDate>false</LinksUpToDate>
  <CharactersWithSpaces>444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2016-01-20T06:32:00Z</dcterms:created>
  <dc:creator>Administrator</dc:creator>
  <cp:lastModifiedBy>唐德胜</cp:lastModifiedBy>
  <dcterms:modified xsi:type="dcterms:W3CDTF">2024-03-14T08:09:07Z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C1182338CF9B482A9C26D192317631D7_13</vt:lpwstr>
  </property>
</Properties>
</file>