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F6A1">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both"/>
        <w:textAlignment w:val="auto"/>
        <w:outlineLvl w:val="9"/>
        <w:rPr>
          <w:rFonts w:hint="default" w:ascii="Times New Roman" w:hAnsi="Times New Roman" w:eastAsia="方正楷体_GBK" w:cs="Times New Roman"/>
          <w:color w:val="000000"/>
          <w:sz w:val="32"/>
          <w:szCs w:val="32"/>
          <w:lang w:val="en-US" w:eastAsia="zh-CN"/>
        </w:rPr>
      </w:pPr>
      <w:bookmarkStart w:id="0" w:name="_GoBack"/>
      <w:bookmarkEnd w:id="0"/>
      <w:r>
        <w:rPr>
          <w:rFonts w:hint="default" w:ascii="Times New Roman" w:hAnsi="Times New Roman" w:eastAsia="方正黑体_GBK" w:cs="Times New Roman"/>
          <w:color w:val="000000"/>
          <w:sz w:val="32"/>
          <w:szCs w:val="32"/>
          <w:lang w:val="en-US" w:eastAsia="zh-CN"/>
        </w:rPr>
        <w:t>附件</w:t>
      </w:r>
      <w:r>
        <w:rPr>
          <w:rFonts w:hint="default" w:ascii="Times New Roman" w:hAnsi="Times New Roman" w:eastAsia="方正楷体_GBK" w:cs="Times New Roman"/>
          <w:color w:val="000000"/>
          <w:sz w:val="32"/>
          <w:szCs w:val="32"/>
          <w:lang w:val="en-US" w:eastAsia="zh-CN"/>
        </w:rPr>
        <w:t>2</w:t>
      </w:r>
    </w:p>
    <w:p w14:paraId="241A39F8">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both"/>
        <w:textAlignment w:val="auto"/>
        <w:outlineLvl w:val="9"/>
        <w:rPr>
          <w:rFonts w:hint="default" w:ascii="Times New Roman" w:hAnsi="Times New Roman" w:eastAsia="方正楷体_GBK" w:cs="Times New Roman"/>
          <w:color w:val="000000"/>
          <w:sz w:val="32"/>
          <w:szCs w:val="32"/>
          <w:lang w:val="en-US" w:eastAsia="zh-CN"/>
        </w:rPr>
      </w:pPr>
    </w:p>
    <w:p w14:paraId="015B32AF">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center"/>
        <w:textAlignment w:val="auto"/>
        <w:outlineLvl w:val="9"/>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云南省国际科技特派员申报指南</w:t>
      </w:r>
    </w:p>
    <w:p w14:paraId="1B3B7B1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default" w:ascii="Times New Roman" w:hAnsi="Times New Roman" w:eastAsia="方正仿宋_GBK" w:cs="Times New Roman"/>
          <w:color w:val="000000"/>
          <w:sz w:val="32"/>
          <w:szCs w:val="32"/>
          <w:lang w:val="en-US" w:eastAsia="zh-CN"/>
        </w:rPr>
      </w:pPr>
    </w:p>
    <w:p w14:paraId="7C45BBDA">
      <w:pPr>
        <w:keepNext w:val="0"/>
        <w:keepLines w:val="0"/>
        <w:pageBreakBefore w:val="0"/>
        <w:widowControl/>
        <w:suppressLineNumbers w:val="0"/>
        <w:kinsoku/>
        <w:wordWrap/>
        <w:overflowPunct/>
        <w:topLinePunct/>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为向周边国家</w:t>
      </w:r>
      <w:r>
        <w:rPr>
          <w:rFonts w:hint="eastAsia" w:ascii="Times New Roman" w:hAnsi="Times New Roman" w:eastAsia="方正仿宋_GBK" w:cs="Times New Roman"/>
          <w:sz w:val="32"/>
          <w:szCs w:val="32"/>
          <w:lang w:val="en-US" w:eastAsia="zh-CN"/>
        </w:rPr>
        <w:t>及金砖国家</w:t>
      </w:r>
      <w:r>
        <w:rPr>
          <w:rFonts w:hint="default" w:ascii="Times New Roman" w:hAnsi="Times New Roman" w:eastAsia="方正仿宋_GBK" w:cs="Times New Roman"/>
          <w:color w:val="000000"/>
          <w:sz w:val="32"/>
          <w:szCs w:val="32"/>
          <w:lang w:val="en-US" w:eastAsia="zh-CN"/>
        </w:rPr>
        <w:t>提供各类科技服务，与南亚东南亚国家</w:t>
      </w:r>
      <w:r>
        <w:rPr>
          <w:rFonts w:hint="eastAsia" w:ascii="Times New Roman" w:hAnsi="Times New Roman" w:eastAsia="方正仿宋_GBK" w:cs="Times New Roman"/>
          <w:sz w:val="32"/>
          <w:szCs w:val="32"/>
          <w:lang w:val="en-US" w:eastAsia="zh-CN"/>
        </w:rPr>
        <w:t>及金砖国家</w:t>
      </w:r>
      <w:r>
        <w:rPr>
          <w:rFonts w:hint="default" w:ascii="Times New Roman" w:hAnsi="Times New Roman" w:eastAsia="方正仿宋_GBK" w:cs="Times New Roman"/>
          <w:color w:val="000000"/>
          <w:sz w:val="32"/>
          <w:szCs w:val="32"/>
          <w:lang w:val="en-US" w:eastAsia="zh-CN"/>
        </w:rPr>
        <w:t>共享科技发展成果，</w:t>
      </w:r>
      <w:r>
        <w:rPr>
          <w:rFonts w:hint="default" w:ascii="Times New Roman" w:hAnsi="Times New Roman" w:eastAsia="方正仿宋_GBK" w:cs="Times New Roman"/>
          <w:b w:val="0"/>
          <w:bCs w:val="0"/>
          <w:kern w:val="2"/>
          <w:sz w:val="32"/>
          <w:szCs w:val="32"/>
          <w:lang w:val="en-US" w:eastAsia="zh-CN" w:bidi="ar-SA"/>
        </w:rPr>
        <w:t>推进国际科技人才招引工作，</w:t>
      </w:r>
      <w:r>
        <w:rPr>
          <w:rFonts w:hint="default" w:ascii="Times New Roman" w:hAnsi="Times New Roman" w:eastAsia="方正仿宋_GBK" w:cs="Times New Roman"/>
          <w:color w:val="000000"/>
          <w:sz w:val="32"/>
          <w:szCs w:val="32"/>
          <w:lang w:val="en-US" w:eastAsia="zh-CN"/>
        </w:rPr>
        <w:t>启动202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年云南省国际科技特派员申报工作。</w:t>
      </w:r>
    </w:p>
    <w:p w14:paraId="659FE84B">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一、申报条件</w:t>
      </w:r>
    </w:p>
    <w:p w14:paraId="56A59F24">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（一）个人国际科技特派员申报条件</w:t>
      </w:r>
    </w:p>
    <w:p w14:paraId="46AD940A">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 云南省企业、高校、科研机构等法人单位中的在职科技人员；或年龄不超过65周岁，身体健康，被上述法人单位正式聘用的退休科技人员。</w:t>
      </w:r>
    </w:p>
    <w:p w14:paraId="190F7F63">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 拥护党的路线、方针和国家对外开放政策，无违法犯罪记录，能自觉保守国家秘密，有较强的事业心和奉献精神，作风正派，工作扎实。</w:t>
      </w:r>
    </w:p>
    <w:p w14:paraId="0EF05581">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 具有从事国际科技合作与交流活动工作经历，具备良好的知识传授及外语沟通能力，具有较强的专业技能，原则上应具有中职以上专业技术职称。</w:t>
      </w:r>
    </w:p>
    <w:p w14:paraId="3819C7CD">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 申报人员须与其工作单位或聘用单位签订境外工作合同，明确派出任务及双方责任、权利和义务。</w:t>
      </w:r>
    </w:p>
    <w:p w14:paraId="2362C61E">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（二）法人国际科技特派员申报条件</w:t>
      </w:r>
    </w:p>
    <w:p w14:paraId="58369A0D">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 依法在云南省注册成立的法人单位（包括港、澳、台及外商投资机构），注册资金不低于500万元人民币。</w:t>
      </w:r>
    </w:p>
    <w:p w14:paraId="4255E69E">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 申报单位在南亚东南亚国家</w:t>
      </w:r>
      <w:r>
        <w:rPr>
          <w:rFonts w:hint="eastAsia" w:ascii="Times New Roman" w:hAnsi="Times New Roman" w:eastAsia="方正仿宋_GBK" w:cs="Times New Roman"/>
          <w:color w:val="000000"/>
          <w:sz w:val="32"/>
          <w:szCs w:val="32"/>
          <w:lang w:val="en-US" w:eastAsia="zh-CN"/>
        </w:rPr>
        <w:t>或</w:t>
      </w:r>
      <w:r>
        <w:rPr>
          <w:rFonts w:hint="eastAsia" w:ascii="Times New Roman" w:hAnsi="Times New Roman" w:eastAsia="方正仿宋_GBK" w:cs="Times New Roman"/>
          <w:sz w:val="32"/>
          <w:szCs w:val="32"/>
          <w:lang w:val="en-US" w:eastAsia="zh-CN"/>
        </w:rPr>
        <w:t>金砖国家</w:t>
      </w:r>
      <w:r>
        <w:rPr>
          <w:rFonts w:hint="default" w:ascii="Times New Roman" w:hAnsi="Times New Roman" w:eastAsia="方正仿宋_GBK" w:cs="Times New Roman"/>
          <w:color w:val="000000"/>
          <w:sz w:val="32"/>
          <w:szCs w:val="32"/>
          <w:lang w:val="en-US" w:eastAsia="zh-CN"/>
        </w:rPr>
        <w:t>投资建立（共建）科技示范基地（园、点、站）、科技培训基地、合作研发机构等，且境外实际投资额不低于200万元人民币（或等值外汇）。</w:t>
      </w:r>
    </w:p>
    <w:p w14:paraId="125CAB8B">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6"/>
          <w:szCs w:val="36"/>
          <w:lang w:val="en-US" w:eastAsia="zh-CN"/>
        </w:rPr>
      </w:pPr>
      <w:r>
        <w:rPr>
          <w:rFonts w:hint="default" w:ascii="Times New Roman" w:hAnsi="Times New Roman" w:eastAsia="方正仿宋_GBK" w:cs="Times New Roman"/>
          <w:color w:val="000000"/>
          <w:sz w:val="32"/>
          <w:szCs w:val="32"/>
          <w:lang w:val="en-US" w:eastAsia="zh-CN"/>
        </w:rPr>
        <w:t xml:space="preserve">3. 申报单位在境外创办（合办）的科技型企业或技术经济合作组织，登记注册时间1年以上，上年度销售收入不低于500万元人民币（或等值外汇）且已实现盈利。 </w:t>
      </w:r>
    </w:p>
    <w:p w14:paraId="438D45EB">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二、申报要求</w:t>
      </w:r>
    </w:p>
    <w:p w14:paraId="2F7BA421">
      <w:pPr>
        <w:keepNext w:val="0"/>
        <w:keepLines w:val="0"/>
        <w:pageBreakBefore w:val="0"/>
        <w:widowControl w:val="0"/>
        <w:suppressLineNumbers w:val="0"/>
        <w:shd w:val="clear" w:color="auto" w:fill="auto"/>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（一）国际科技特派员认定期2年，认定期内在境外开展科技服务活动的时间原则上不少于90天，期满复核合格的可继续申报认定。</w:t>
      </w:r>
    </w:p>
    <w:p w14:paraId="59120A9F">
      <w:pPr>
        <w:keepNext w:val="0"/>
        <w:keepLines w:val="0"/>
        <w:pageBreakBefore w:val="0"/>
        <w:widowControl w:val="0"/>
        <w:suppressLineNumbers w:val="0"/>
        <w:shd w:val="clear" w:color="auto" w:fill="auto"/>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（二）</w:t>
      </w:r>
      <w:r>
        <w:rPr>
          <w:rFonts w:hint="eastAsia" w:ascii="Times New Roman" w:hAnsi="Times New Roman" w:eastAsia="方正仿宋_GBK" w:cs="Times New Roman"/>
          <w:color w:val="000000"/>
          <w:sz w:val="32"/>
          <w:szCs w:val="32"/>
          <w:highlight w:val="none"/>
          <w:lang w:val="en-US" w:eastAsia="zh-CN"/>
        </w:rPr>
        <w:t>重点支持选派</w:t>
      </w:r>
      <w:r>
        <w:rPr>
          <w:rFonts w:hint="default" w:ascii="Times New Roman" w:hAnsi="Times New Roman" w:eastAsia="方正仿宋_GBK" w:cs="Times New Roman"/>
          <w:color w:val="000000"/>
          <w:sz w:val="32"/>
          <w:szCs w:val="32"/>
          <w:highlight w:val="none"/>
          <w:lang w:val="en-US" w:eastAsia="zh-CN"/>
        </w:rPr>
        <w:t>特色农业、生物医药、生态保护、生物多样性</w:t>
      </w:r>
      <w:r>
        <w:rPr>
          <w:rFonts w:hint="eastAsia" w:ascii="Times New Roman" w:hAnsi="Times New Roman" w:eastAsia="方正仿宋_GBK" w:cs="Times New Roman"/>
          <w:color w:val="000000"/>
          <w:sz w:val="32"/>
          <w:szCs w:val="32"/>
          <w:highlight w:val="none"/>
          <w:lang w:val="en-US" w:eastAsia="zh-CN"/>
        </w:rPr>
        <w:t>、数字经济</w:t>
      </w:r>
      <w:r>
        <w:rPr>
          <w:rFonts w:hint="default" w:ascii="Times New Roman" w:hAnsi="Times New Roman" w:eastAsia="方正仿宋_GBK" w:cs="Times New Roman"/>
          <w:color w:val="000000"/>
          <w:sz w:val="32"/>
          <w:szCs w:val="32"/>
          <w:highlight w:val="none"/>
          <w:lang w:val="en-US" w:eastAsia="zh-CN"/>
        </w:rPr>
        <w:t>等</w:t>
      </w:r>
      <w:r>
        <w:rPr>
          <w:rFonts w:hint="eastAsia" w:ascii="Times New Roman" w:hAnsi="Times New Roman" w:eastAsia="方正仿宋_GBK" w:cs="Times New Roman"/>
          <w:color w:val="000000"/>
          <w:sz w:val="32"/>
          <w:szCs w:val="32"/>
          <w:highlight w:val="none"/>
          <w:lang w:val="en-US" w:eastAsia="zh-CN"/>
        </w:rPr>
        <w:t>方面的国际科技特派员。</w:t>
      </w:r>
    </w:p>
    <w:p w14:paraId="39689E14">
      <w:pPr>
        <w:keepNext w:val="0"/>
        <w:keepLines w:val="0"/>
        <w:pageBreakBefore w:val="0"/>
        <w:widowControl w:val="0"/>
        <w:suppressLineNumbers w:val="0"/>
        <w:shd w:val="clear" w:color="auto" w:fill="auto"/>
        <w:kinsoku/>
        <w:wordWrap/>
        <w:overflowPunct/>
        <w:topLinePunct/>
        <w:autoSpaceDE/>
        <w:autoSpaceDN/>
        <w:bidi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（三）请</w:t>
      </w:r>
      <w:r>
        <w:rPr>
          <w:rFonts w:hint="default" w:ascii="Times New Roman" w:hAnsi="Times New Roman" w:eastAsia="方正仿宋_GBK" w:cs="Times New Roman"/>
          <w:color w:val="000000"/>
          <w:sz w:val="32"/>
          <w:szCs w:val="32"/>
          <w:highlight w:val="none"/>
          <w:lang w:val="en-US" w:eastAsia="zh-CN"/>
        </w:rPr>
        <w:t>各州（市）科技行政管理部门和有关单位科技管理部门</w:t>
      </w:r>
      <w:r>
        <w:rPr>
          <w:rFonts w:hint="default" w:ascii="Times New Roman" w:hAnsi="Times New Roman" w:eastAsia="方正仿宋_GBK" w:cs="Times New Roman"/>
          <w:kern w:val="2"/>
          <w:sz w:val="32"/>
          <w:szCs w:val="32"/>
          <w:highlight w:val="none"/>
          <w:lang w:val="en-US" w:eastAsia="zh-CN" w:bidi="ar-SA"/>
        </w:rPr>
        <w:t>严格做好本区域、本单位申请的组织、审查及推荐工作。</w:t>
      </w:r>
    </w:p>
    <w:p w14:paraId="1AE2391B">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（四）</w:t>
      </w:r>
      <w:r>
        <w:rPr>
          <w:rFonts w:hint="eastAsia" w:ascii="Times New Roman" w:hAnsi="Times New Roman" w:eastAsia="方正仿宋_GBK" w:cs="Times New Roman"/>
          <w:color w:val="000000"/>
          <w:sz w:val="32"/>
          <w:szCs w:val="32"/>
          <w:highlight w:val="none"/>
          <w:lang w:val="en-US" w:eastAsia="zh-CN"/>
        </w:rPr>
        <w:t>云南国际创新创业大赛获奖企业（团队）优先支持。</w:t>
      </w:r>
    </w:p>
    <w:p w14:paraId="43BF60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lang w:val="en-US" w:eastAsia="zh-CN"/>
        </w:rPr>
        <w:t>、</w:t>
      </w:r>
      <w:r>
        <w:rPr>
          <w:rFonts w:hint="eastAsia" w:ascii="Times New Roman" w:hAnsi="Times New Roman" w:eastAsia="方正黑体_GBK" w:cs="Times New Roman"/>
          <w:sz w:val="32"/>
          <w:szCs w:val="32"/>
          <w:highlight w:val="none"/>
          <w:lang w:val="en-US" w:eastAsia="zh-CN"/>
        </w:rPr>
        <w:t>支持标准</w:t>
      </w:r>
    </w:p>
    <w:p w14:paraId="2A7EEA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对执行派出任务的法人国际科技特派员安排补助经费</w:t>
      </w:r>
      <w:r>
        <w:rPr>
          <w:rFonts w:hint="eastAsia" w:ascii="Times New Roman" w:hAnsi="Times New Roman" w:eastAsia="方正仿宋_GBK" w:cs="Times New Roman"/>
          <w:sz w:val="32"/>
          <w:szCs w:val="32"/>
          <w:highlight w:val="none"/>
          <w:lang w:val="en-US" w:eastAsia="zh-CN"/>
        </w:rPr>
        <w:t>40—50万元；对非法人国际科技特派员单位的个人国际科技特派员每人安排补助经费10—20万元。</w:t>
      </w:r>
    </w:p>
    <w:p w14:paraId="0991B7E5">
      <w:pPr>
        <w:keepNext w:val="0"/>
        <w:keepLines w:val="0"/>
        <w:pageBreakBefore w:val="0"/>
        <w:widowControl w:val="0"/>
        <w:suppressLineNumbers w:val="0"/>
        <w:shd w:val="clear" w:color="auto" w:fill="auto"/>
        <w:kinsoku/>
        <w:wordWrap/>
        <w:overflowPunct/>
        <w:topLinePunct/>
        <w:autoSpaceDE/>
        <w:autoSpaceDN/>
        <w:bidi w:val="0"/>
        <w:snapToGrid w:val="0"/>
        <w:spacing w:before="0" w:beforeAutospacing="0" w:after="0" w:afterAutospacing="0" w:line="560" w:lineRule="exact"/>
        <w:ind w:left="0" w:right="0" w:firstLine="0" w:firstLineChars="0"/>
        <w:jc w:val="both"/>
        <w:textAlignment w:val="auto"/>
        <w:rPr>
          <w:rFonts w:hint="default" w:ascii="Times New Roman" w:hAnsi="Times New Roman" w:eastAsia="方正仿宋_GBK" w:cs="Times New Roman"/>
          <w:kern w:val="2"/>
          <w:sz w:val="32"/>
          <w:szCs w:val="32"/>
          <w:highlight w:val="none"/>
          <w:lang w:val="en-US" w:eastAsia="zh-CN" w:bidi="ar-SA"/>
        </w:rPr>
      </w:pPr>
    </w:p>
    <w:p w14:paraId="67F71D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760B0"/>
    <w:rsid w:val="579760B0"/>
    <w:rsid w:val="7B35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2</Pages>
  <Words>820</Words>
  <Characters>842</Characters>
  <Lines>0</Lines>
  <Paragraphs>0</Paragraphs>
  <TotalTime>0</TotalTime>
  <ScaleCrop>false</ScaleCrop>
  <LinksUpToDate>false</LinksUpToDate>
  <CharactersWithSpaces>850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2024-12-20T02:14:00Z</dcterms:created>
  <dc:creator>vivi</dc:creator>
  <cp:lastModifiedBy>dhmk</cp:lastModifiedBy>
  <dcterms:modified xsi:type="dcterms:W3CDTF">2024-12-27T06:38:52Z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DBC0B91DF18F4C119C056ECD157CF29E_13</vt:lpwstr>
  </property>
</Properties>
</file>