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云南省优秀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科普微视频推荐表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2"/>
          <w:sz w:val="10"/>
          <w:szCs w:val="10"/>
        </w:rPr>
      </w:pPr>
    </w:p>
    <w:tbl>
      <w:tblPr>
        <w:tblStyle w:val="4"/>
        <w:tblW w:w="85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推荐方式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Hans"/>
              </w:rPr>
              <w:t>地方或部门推荐</w:t>
            </w:r>
            <w:r>
              <w:rPr>
                <w:rFonts w:ascii="Wingdings" w:hAnsi="Wingdings" w:eastAsia="方正仿宋_GBK" w:cs="Times New Roman"/>
                <w:sz w:val="24"/>
                <w:szCs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Hans"/>
              </w:rPr>
              <w:t>机构自荐</w:t>
            </w:r>
            <w:r>
              <w:rPr>
                <w:rFonts w:ascii="Wingdings" w:hAnsi="Wingdings" w:eastAsia="方正仿宋_GBK" w:cs="Times New Roman"/>
                <w:sz w:val="24"/>
                <w:szCs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Hans"/>
              </w:rPr>
              <w:t xml:space="preserve">   个人自荐</w:t>
            </w:r>
            <w:r>
              <w:rPr>
                <w:rFonts w:ascii="Wingdings" w:hAnsi="Wingdings" w:eastAsia="方正仿宋_GBK" w:cs="Times New Roman"/>
                <w:sz w:val="24"/>
                <w:szCs w:val="24"/>
                <w:u w:val="none" w:color="FFFFFF"/>
                <w:lang w:eastAsia="zh-Hans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视频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名称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主创人员（或单位）（注明人员工作或学习单位及职务）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0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8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作者承诺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  <w:t>本人郑重承诺：对所提交的微视频作品拥有自主知识产权，主办方拥有对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u w:val="none" w:color="FFFFFF"/>
                <w:lang w:eastAsia="zh-Hans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  <w:t>作品的播放权，如在评选期间出现任何纠纷，将由个人承担后果。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 xml:space="preserve">    姓名（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Hans"/>
              </w:rPr>
              <w:t>第一作者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11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或机构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意见（个人自荐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无需填报此项）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eastAsia="zh-CN"/>
              </w:rPr>
              <w:t>或机构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80" w:rightChars="20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kern w:val="2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3B5D"/>
    <w:rsid w:val="0264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2023-07-21T06:49:00Z</dcterms:created>
  <dc:creator>vivi</dc:creator>
  <cp:lastModifiedBy>vivi</cp:lastModifiedBy>
  <dcterms:modified xsi:type="dcterms:W3CDTF">2023-07-21T06:50:50Z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