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adjustRightInd/>
        <w:snapToGrid w:val="0"/>
        <w:spacing w:before="0" w:beforeAutospacing="0" w:after="0" w:afterAutospacing="0" w:line="360" w:lineRule="auto"/>
        <w:ind w:right="0"/>
        <w:jc w:val="left"/>
        <w:textAlignment w:val="auto"/>
        <w:rPr>
          <w:rFonts w:hint="default" w:ascii="Times New Roman" w:hAnsi="Times New Roman" w:eastAsia="方正黑体_GBK" w:cs="Times New Roman"/>
          <w:i w:val="0"/>
          <w:caps w:val="0"/>
          <w:color w:val="000000"/>
          <w:spacing w:val="0"/>
          <w:sz w:val="32"/>
          <w:szCs w:val="32"/>
          <w:shd w:val="clear" w:color="auto" w:fill="FFFFFF"/>
          <w:lang w:val="en-US" w:eastAsia="zh-CN"/>
        </w:rPr>
      </w:pPr>
      <w:r>
        <w:rPr>
          <w:rFonts w:hint="default" w:ascii="Times New Roman" w:hAnsi="Times New Roman" w:eastAsia="方正黑体_GBK" w:cs="Times New Roman"/>
          <w:i w:val="0"/>
          <w:caps w:val="0"/>
          <w:color w:val="000000"/>
          <w:spacing w:val="0"/>
          <w:sz w:val="32"/>
          <w:szCs w:val="32"/>
          <w:shd w:val="clear" w:color="auto" w:fill="FFFFFF"/>
          <w:lang w:val="en-US" w:eastAsia="zh-CN"/>
        </w:rPr>
        <w:t>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adjustRightInd/>
        <w:snapToGrid w:val="0"/>
        <w:spacing w:before="0" w:beforeAutospacing="0" w:after="0" w:afterAutospacing="0" w:line="360" w:lineRule="auto"/>
        <w:ind w:right="0"/>
        <w:jc w:val="center"/>
        <w:textAlignment w:val="auto"/>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default" w:ascii="Times New Roman" w:hAnsi="Times New Roman" w:eastAsia="方正小标宋简体" w:cs="Times New Roman"/>
          <w:i w:val="0"/>
          <w:caps w:val="0"/>
          <w:color w:val="000000"/>
          <w:spacing w:val="0"/>
          <w:sz w:val="44"/>
          <w:szCs w:val="44"/>
          <w:shd w:val="clear" w:color="auto" w:fill="FFFFFF"/>
          <w:lang w:val="en-US" w:eastAsia="zh-CN"/>
        </w:rPr>
        <w:t>重大项目申报指南</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K" w:cs="Times New Roman"/>
          <w:b w:val="0"/>
          <w:bCs w:val="0"/>
          <w:i w:val="0"/>
          <w:caps w:val="0"/>
          <w:color w:val="000000"/>
          <w:spacing w:val="0"/>
          <w:kern w:val="44"/>
          <w:sz w:val="32"/>
          <w:szCs w:val="32"/>
          <w:shd w:val="clear" w:color="auto" w:fill="FFFFFF"/>
          <w:lang w:val="en-US" w:eastAsia="zh-CN" w:bidi="ar-SA"/>
        </w:rPr>
      </w:pPr>
      <w:r>
        <w:rPr>
          <w:rFonts w:hint="default" w:ascii="Times New Roman" w:hAnsi="Times New Roman" w:eastAsia="方正仿宋_GBK" w:cs="Times New Roman"/>
          <w:i w:val="0"/>
          <w:caps w:val="0"/>
          <w:color w:val="000000"/>
          <w:spacing w:val="0"/>
          <w:sz w:val="32"/>
          <w:szCs w:val="32"/>
          <w:shd w:val="clear" w:color="auto" w:fill="FFFFFF"/>
          <w:lang w:eastAsia="zh-CN"/>
        </w:rPr>
        <w:t>围绕</w:t>
      </w:r>
      <w:r>
        <w:rPr>
          <w:rFonts w:hint="default" w:ascii="Times New Roman" w:hAnsi="Times New Roman" w:eastAsia="方正仿宋_GBK" w:cs="Times New Roman"/>
          <w:color w:val="000000"/>
          <w:sz w:val="32"/>
          <w:szCs w:val="32"/>
          <w:lang w:eastAsia="zh-CN"/>
        </w:rPr>
        <w:t>国家重大战略、云南省</w:t>
      </w:r>
      <w:r>
        <w:rPr>
          <w:rFonts w:hint="default" w:ascii="Times New Roman" w:hAnsi="Times New Roman" w:eastAsia="方正仿宋_GBK" w:cs="Times New Roman"/>
          <w:i w:val="0"/>
          <w:caps w:val="0"/>
          <w:color w:val="000000"/>
          <w:spacing w:val="0"/>
          <w:sz w:val="32"/>
          <w:szCs w:val="32"/>
          <w:shd w:val="clear" w:color="auto" w:fill="FFFFFF"/>
          <w:lang w:eastAsia="zh-CN"/>
        </w:rPr>
        <w:t>经济社会发展</w:t>
      </w:r>
      <w:r>
        <w:rPr>
          <w:rFonts w:hint="default" w:ascii="Times New Roman" w:hAnsi="Times New Roman" w:eastAsia="方正仿宋_GBK" w:cs="Times New Roman"/>
          <w:color w:val="000000"/>
          <w:sz w:val="32"/>
          <w:szCs w:val="32"/>
          <w:lang w:eastAsia="zh-CN"/>
        </w:rPr>
        <w:t>和</w:t>
      </w:r>
      <w:r>
        <w:rPr>
          <w:rFonts w:hint="eastAsia" w:ascii="Times New Roman" w:hAnsi="Times New Roman" w:eastAsia="方正仿宋_GBK" w:cs="Times New Roman"/>
          <w:color w:val="000000"/>
          <w:sz w:val="32"/>
          <w:szCs w:val="32"/>
          <w:lang w:eastAsia="zh-CN"/>
        </w:rPr>
        <w:t>产</w:t>
      </w:r>
      <w:r>
        <w:rPr>
          <w:rFonts w:hint="default" w:ascii="Times New Roman" w:hAnsi="Times New Roman" w:eastAsia="方正仿宋_GBK" w:cs="Times New Roman"/>
          <w:color w:val="000000"/>
          <w:sz w:val="32"/>
          <w:szCs w:val="32"/>
          <w:lang w:eastAsia="zh-CN"/>
        </w:rPr>
        <w:t>业共性需求，</w:t>
      </w:r>
      <w:r>
        <w:rPr>
          <w:rFonts w:hint="default" w:ascii="Times New Roman" w:hAnsi="Times New Roman" w:eastAsia="方正仿宋_GBK" w:cs="Times New Roman"/>
          <w:i w:val="0"/>
          <w:caps w:val="0"/>
          <w:color w:val="000000"/>
          <w:spacing w:val="0"/>
          <w:sz w:val="32"/>
          <w:szCs w:val="32"/>
          <w:shd w:val="clear" w:color="auto" w:fill="FFFFFF"/>
          <w:lang w:eastAsia="zh-CN"/>
        </w:rPr>
        <w:t>研究重点聚焦云南特色优势领域和重点产业，</w:t>
      </w:r>
      <w:r>
        <w:rPr>
          <w:rFonts w:hint="default" w:ascii="Times New Roman" w:hAnsi="Times New Roman" w:eastAsia="方正仿宋_GBK" w:cs="Times New Roman"/>
          <w:color w:val="000000"/>
          <w:sz w:val="32"/>
          <w:szCs w:val="32"/>
          <w:lang w:eastAsia="zh-CN"/>
        </w:rPr>
        <w:t>以需求导向为主开展</w:t>
      </w:r>
      <w:r>
        <w:rPr>
          <w:rFonts w:hint="default" w:ascii="Times New Roman" w:hAnsi="Times New Roman" w:eastAsia="方正仿宋_GBK" w:cs="Times New Roman"/>
          <w:color w:val="000000"/>
          <w:sz w:val="32"/>
          <w:szCs w:val="32"/>
        </w:rPr>
        <w:t>创新性研究，力争实现重点产业、特色优势领域基础科学研究的</w:t>
      </w:r>
      <w:r>
        <w:rPr>
          <w:rFonts w:hint="default" w:ascii="Times New Roman" w:hAnsi="Times New Roman" w:eastAsia="方正仿宋_GBK" w:cs="Times New Roman"/>
          <w:color w:val="000000"/>
          <w:sz w:val="32"/>
          <w:szCs w:val="32"/>
          <w:lang w:eastAsia="zh-CN"/>
        </w:rPr>
        <w:t>重大</w:t>
      </w:r>
      <w:r>
        <w:rPr>
          <w:rFonts w:hint="default" w:ascii="Times New Roman" w:hAnsi="Times New Roman" w:eastAsia="方正仿宋_GBK" w:cs="Times New Roman"/>
          <w:color w:val="000000"/>
          <w:sz w:val="32"/>
          <w:szCs w:val="32"/>
        </w:rPr>
        <w:t>突破。</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年度</w:t>
      </w:r>
      <w:r>
        <w:rPr>
          <w:rFonts w:hint="default" w:ascii="Times New Roman" w:hAnsi="Times New Roman" w:eastAsia="方正仿宋_GBK" w:cs="Times New Roman"/>
          <w:color w:val="000000"/>
          <w:sz w:val="32"/>
          <w:szCs w:val="32"/>
        </w:rPr>
        <w:t>拟支持项目</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项</w:t>
      </w:r>
      <w:r>
        <w:rPr>
          <w:rFonts w:hint="default" w:ascii="Times New Roman" w:hAnsi="Times New Roman" w:eastAsia="方正仿宋_GBK" w:cs="Times New Roman"/>
          <w:color w:val="000000"/>
          <w:sz w:val="32"/>
          <w:szCs w:val="32"/>
          <w:lang w:eastAsia="zh-CN"/>
        </w:rPr>
        <w:t>左右</w:t>
      </w:r>
      <w:r>
        <w:rPr>
          <w:rFonts w:hint="default" w:ascii="Times New Roman" w:hAnsi="Times New Roman" w:eastAsia="方正仿宋_GBK" w:cs="Times New Roman"/>
          <w:color w:val="000000"/>
          <w:sz w:val="32"/>
          <w:szCs w:val="32"/>
        </w:rPr>
        <w:t>，资助强度为</w:t>
      </w:r>
      <w:r>
        <w:rPr>
          <w:rFonts w:hint="default" w:ascii="Times New Roman" w:hAnsi="Times New Roman" w:eastAsia="方正仿宋_GBK" w:cs="Times New Roman"/>
          <w:color w:val="000000"/>
          <w:sz w:val="32"/>
          <w:szCs w:val="32"/>
          <w:lang w:val="en-US" w:eastAsia="zh-CN"/>
        </w:rPr>
        <w:t>300</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左右</w:t>
      </w:r>
      <w:r>
        <w:rPr>
          <w:rFonts w:hint="default" w:ascii="Times New Roman" w:hAnsi="Times New Roman" w:eastAsia="方正仿宋_GBK" w:cs="Times New Roman"/>
          <w:color w:val="000000"/>
          <w:sz w:val="32"/>
          <w:szCs w:val="32"/>
        </w:rPr>
        <w:t>/项，项目实施期限</w:t>
      </w:r>
      <w:r>
        <w:rPr>
          <w:rFonts w:hint="eastAsia" w:ascii="Times New Roman" w:hAnsi="Times New Roman" w:eastAsia="方正仿宋_GBK" w:cs="Times New Roman"/>
          <w:color w:val="000000"/>
          <w:sz w:val="32"/>
          <w:szCs w:val="32"/>
          <w:lang w:eastAsia="zh-CN"/>
        </w:rPr>
        <w:t>原则上</w:t>
      </w:r>
      <w:r>
        <w:rPr>
          <w:rFonts w:hint="default" w:ascii="Times New Roman" w:hAnsi="Times New Roman" w:eastAsia="方正仿宋_GBK" w:cs="Times New Roman"/>
          <w:color w:val="000000"/>
          <w:sz w:val="32"/>
          <w:szCs w:val="32"/>
        </w:rPr>
        <w:t>为3年。</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lang w:eastAsia="zh-CN"/>
        </w:rPr>
        <w:t>一、</w:t>
      </w:r>
      <w:r>
        <w:rPr>
          <w:rFonts w:hint="default" w:ascii="Times New Roman" w:hAnsi="Times New Roman" w:eastAsia="方正黑体_GBK" w:cs="Times New Roman"/>
          <w:b w:val="0"/>
          <w:bCs w:val="0"/>
          <w:color w:val="000000"/>
          <w:sz w:val="32"/>
          <w:szCs w:val="32"/>
        </w:rPr>
        <w:t>选题范围</w:t>
      </w:r>
    </w:p>
    <w:p>
      <w:pPr>
        <w:keepNext w:val="0"/>
        <w:keepLines w:val="0"/>
        <w:pageBreakBefore w:val="0"/>
        <w:kinsoku/>
        <w:wordWrap/>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1.超新星物理性质研究</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32"/>
          <w:szCs w:val="32"/>
        </w:rPr>
        <w:t>研究暗能量的性质和宇宙学危机的本质。通过观测不同红移处的超新星，按观测特征和前身星性质分成更均匀的子类，为理解暗能量、解决/缓解宇宙学危机</w:t>
      </w:r>
      <w:r>
        <w:rPr>
          <w:rFonts w:hint="eastAsia" w:ascii="Times New Roman" w:hAnsi="Times New Roman" w:eastAsia="方正仿宋_GBK" w:cs="Times New Roman"/>
          <w:color w:val="000000"/>
          <w:kern w:val="0"/>
          <w:sz w:val="32"/>
          <w:szCs w:val="32"/>
          <w:lang w:eastAsia="zh-CN"/>
        </w:rPr>
        <w:t>作出</w:t>
      </w:r>
      <w:r>
        <w:rPr>
          <w:rFonts w:hint="default" w:ascii="Times New Roman" w:hAnsi="Times New Roman" w:eastAsia="方正仿宋_GBK" w:cs="Times New Roman"/>
          <w:color w:val="000000"/>
          <w:kern w:val="0"/>
          <w:sz w:val="32"/>
          <w:szCs w:val="32"/>
        </w:rPr>
        <w:t>贡献。</w:t>
      </w:r>
    </w:p>
    <w:p>
      <w:pPr>
        <w:keepNext w:val="0"/>
        <w:keepLines w:val="0"/>
        <w:pageBreakBefore w:val="0"/>
        <w:kinsoku/>
        <w:wordWrap/>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b/>
          <w:bCs/>
          <w:color w:val="000000"/>
          <w:sz w:val="32"/>
          <w:szCs w:val="32"/>
          <w:lang w:val="en-US" w:eastAsia="zh-CN"/>
        </w:rPr>
        <w:t>2</w:t>
      </w:r>
      <w:r>
        <w:rPr>
          <w:rFonts w:hint="default" w:ascii="Times New Roman" w:hAnsi="Times New Roman" w:eastAsia="方正仿宋_GBK" w:cs="Times New Roman"/>
          <w:b/>
          <w:bCs/>
          <w:color w:val="000000"/>
          <w:sz w:val="32"/>
          <w:szCs w:val="32"/>
          <w:lang w:val="en-US" w:eastAsia="zh-CN"/>
        </w:rPr>
        <w:t>.</w:t>
      </w:r>
      <w:r>
        <w:rPr>
          <w:rFonts w:hint="default" w:ascii="Times New Roman" w:hAnsi="Times New Roman" w:eastAsia="方正仿宋_GBK" w:cs="Times New Roman"/>
          <w:b/>
          <w:bCs/>
          <w:color w:val="000000"/>
          <w:sz w:val="32"/>
          <w:szCs w:val="32"/>
        </w:rPr>
        <w:t>云南特色植物稀有功能物质及形成机制</w:t>
      </w:r>
      <w:r>
        <w:rPr>
          <w:rFonts w:hint="eastAsia" w:ascii="Times New Roman" w:hAnsi="Times New Roman" w:eastAsia="方正仿宋_GBK" w:cs="Times New Roman"/>
          <w:b/>
          <w:bCs/>
          <w:color w:val="000000"/>
          <w:sz w:val="32"/>
          <w:szCs w:val="32"/>
          <w:lang w:eastAsia="zh-CN"/>
        </w:rPr>
        <w:t>研究</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围绕云南特色植物资源，针对稀有植物天然产物的化学多样性及形成机制、生态功能与药理活性等核心科学问题，解析特殊生境植物生存策略的独特功能物质</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合成途径</w:t>
      </w:r>
      <w:r>
        <w:rPr>
          <w:rFonts w:hint="eastAsia" w:ascii="Times New Roman" w:hAnsi="Times New Roman" w:eastAsia="方正仿宋_GBK" w:cs="Times New Roman"/>
          <w:color w:val="000000"/>
          <w:sz w:val="32"/>
          <w:szCs w:val="32"/>
          <w:lang w:eastAsia="zh-CN"/>
        </w:rPr>
        <w:t>和</w:t>
      </w:r>
      <w:r>
        <w:rPr>
          <w:rFonts w:hint="default" w:ascii="Times New Roman" w:hAnsi="Times New Roman" w:eastAsia="方正仿宋_GBK" w:cs="Times New Roman"/>
          <w:color w:val="000000"/>
          <w:sz w:val="32"/>
          <w:szCs w:val="32"/>
        </w:rPr>
        <w:t>生态功能与药理活性作用机制内在联系，发现创新药物和农药先导分子，促进植物化学及相关学科发展。</w:t>
      </w:r>
    </w:p>
    <w:p>
      <w:pPr>
        <w:keepNext w:val="0"/>
        <w:keepLines w:val="0"/>
        <w:pageBreakBefore w:val="0"/>
        <w:kinsoku/>
        <w:wordWrap/>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z w:val="32"/>
          <w:szCs w:val="32"/>
          <w:lang w:val="en-US" w:eastAsia="zh-CN"/>
        </w:rPr>
        <w:t>3</w:t>
      </w:r>
      <w:r>
        <w:rPr>
          <w:rFonts w:hint="default" w:ascii="Times New Roman" w:hAnsi="Times New Roman" w:eastAsia="方正仿宋_GBK" w:cs="Times New Roman"/>
          <w:b/>
          <w:bCs/>
          <w:color w:val="000000"/>
          <w:sz w:val="32"/>
          <w:szCs w:val="32"/>
        </w:rPr>
        <w:t xml:space="preserve">.主要农作物与其野生近缘种间杂交不亲和的遗传机理解析 </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围绕云南主要农作物栽培种遗传基础狭窄问题，以水稻、玉米、小麦、马铃薯等主要农作物为对象，解析其与野生近缘种间杂交不亲和的遗传机制，创新遗传材料，为主要农作物育种提供理论依据。</w:t>
      </w:r>
    </w:p>
    <w:p>
      <w:pPr>
        <w:keepNext w:val="0"/>
        <w:keepLines w:val="0"/>
        <w:pageBreakBefore w:val="0"/>
        <w:kinsoku/>
        <w:wordWrap/>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b/>
          <w:bCs/>
          <w:color w:val="000000"/>
          <w:sz w:val="32"/>
          <w:szCs w:val="32"/>
          <w:lang w:val="en-US" w:eastAsia="zh-CN"/>
        </w:rPr>
        <w:t>4</w:t>
      </w:r>
      <w:r>
        <w:rPr>
          <w:rFonts w:hint="default" w:ascii="Times New Roman" w:hAnsi="Times New Roman" w:eastAsia="方正仿宋_GBK" w:cs="Times New Roman"/>
          <w:b/>
          <w:bCs/>
          <w:color w:val="000000"/>
          <w:sz w:val="32"/>
          <w:szCs w:val="32"/>
        </w:rPr>
        <w:t>.主要经济动植物具有育种价值的重要性状的形成机制</w:t>
      </w:r>
      <w:r>
        <w:rPr>
          <w:rFonts w:hint="eastAsia" w:ascii="Times New Roman" w:hAnsi="Times New Roman" w:eastAsia="方正仿宋_GBK" w:cs="Times New Roman"/>
          <w:b/>
          <w:bCs/>
          <w:color w:val="000000"/>
          <w:sz w:val="32"/>
          <w:szCs w:val="32"/>
          <w:lang w:eastAsia="zh-CN"/>
        </w:rPr>
        <w:t>研究</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围绕云南高原特色农业高质量发展对动植物新品种的需求，挖掘和精准评价云南主要经济动植物资源中蕴含的产量、品质、次生代谢产物、生物非生物抗性等具有育种价值的重要性状，揭示这些重要性状的形成机制，为培育高质量的动植物新品种提供理论依据和新种质资源。</w:t>
      </w:r>
    </w:p>
    <w:p>
      <w:pPr>
        <w:keepNext w:val="0"/>
        <w:keepLines w:val="0"/>
        <w:pageBreakBefore w:val="0"/>
        <w:kinsoku/>
        <w:wordWrap/>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b/>
          <w:bCs/>
          <w:color w:val="000000"/>
          <w:sz w:val="32"/>
          <w:szCs w:val="32"/>
          <w:lang w:val="en-US" w:eastAsia="zh-CN"/>
        </w:rPr>
        <w:t>5</w:t>
      </w:r>
      <w:r>
        <w:rPr>
          <w:rFonts w:hint="default" w:ascii="Times New Roman" w:hAnsi="Times New Roman" w:eastAsia="方正仿宋_GBK" w:cs="Times New Roman"/>
          <w:b/>
          <w:bCs/>
          <w:color w:val="000000"/>
          <w:sz w:val="32"/>
          <w:szCs w:val="32"/>
        </w:rPr>
        <w:t>.云南主要脆弱生态系统修复保护问题研究</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lang w:val="en-US"/>
        </w:rPr>
      </w:pPr>
      <w:r>
        <w:rPr>
          <w:rFonts w:hint="default" w:ascii="Times New Roman" w:hAnsi="Times New Roman" w:eastAsia="方正仿宋_GBK" w:cs="Times New Roman"/>
          <w:color w:val="000000"/>
          <w:sz w:val="32"/>
          <w:szCs w:val="32"/>
        </w:rPr>
        <w:t>针对云南干热河谷、喀斯特断陷盆地区等脆弱生态区的生态修复保护需求，明确这些生态区人和动植物相互作用的驱动机制，揭示脆弱生态区复杂人地关系影响下种群退化、植被发育、气候变化、水土流失等各种生态要素的成因机制，为云南主要脆弱生态系统修复保护提供理论依据。</w:t>
      </w:r>
    </w:p>
    <w:p>
      <w:pPr>
        <w:keepNext w:val="0"/>
        <w:keepLines w:val="0"/>
        <w:pageBreakBefore w:val="0"/>
        <w:kinsoku/>
        <w:wordWrap/>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000000"/>
          <w:kern w:val="0"/>
          <w:sz w:val="32"/>
          <w:szCs w:val="32"/>
        </w:rPr>
      </w:pPr>
      <w:r>
        <w:rPr>
          <w:rFonts w:hint="eastAsia" w:ascii="Times New Roman" w:hAnsi="Times New Roman" w:eastAsia="方正仿宋_GBK" w:cs="Times New Roman"/>
          <w:b/>
          <w:bCs/>
          <w:color w:val="000000"/>
          <w:kern w:val="0"/>
          <w:sz w:val="32"/>
          <w:szCs w:val="32"/>
          <w:lang w:val="en-US" w:eastAsia="zh-CN"/>
        </w:rPr>
        <w:t>6</w:t>
      </w:r>
      <w:r>
        <w:rPr>
          <w:rFonts w:hint="default" w:ascii="Times New Roman" w:hAnsi="Times New Roman" w:eastAsia="方正仿宋_GBK" w:cs="Times New Roman"/>
          <w:b/>
          <w:bCs/>
          <w:color w:val="000000"/>
          <w:kern w:val="0"/>
          <w:sz w:val="32"/>
          <w:szCs w:val="32"/>
          <w:lang w:val="en-US" w:eastAsia="zh-CN"/>
        </w:rPr>
        <w:t>.</w:t>
      </w:r>
      <w:r>
        <w:rPr>
          <w:rFonts w:hint="default" w:ascii="Times New Roman" w:hAnsi="Times New Roman" w:eastAsia="方正仿宋_GBK" w:cs="Times New Roman"/>
          <w:b/>
          <w:bCs/>
          <w:color w:val="000000"/>
          <w:kern w:val="0"/>
          <w:sz w:val="32"/>
          <w:szCs w:val="32"/>
        </w:rPr>
        <w:t>微生物与宿主互作的信号识别、传递及作用机制研究</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围绕微生物与宿主互作过程中的信号分子识别、传递及作用机制这一核心科学问题，揭示二者互作过程中，特定生物信号分子的传递及交换机制、微生物信号分子调控宿主免疫的分子机制、宿主识别微生物信号分子并响应侵染的防御机制，为全面理解微生物与宿主互作的分子机制及调控应用奠定理论基础。</w:t>
      </w:r>
    </w:p>
    <w:p>
      <w:pPr>
        <w:keepNext w:val="0"/>
        <w:keepLines w:val="0"/>
        <w:pageBreakBefore w:val="0"/>
        <w:kinsoku/>
        <w:wordWrap/>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000000"/>
          <w:sz w:val="32"/>
          <w:szCs w:val="32"/>
          <w:lang w:val="en-US" w:eastAsia="zh-CN"/>
        </w:rPr>
      </w:pPr>
      <w:r>
        <w:rPr>
          <w:rFonts w:hint="eastAsia" w:ascii="Times New Roman" w:hAnsi="Times New Roman" w:eastAsia="方正仿宋_GBK" w:cs="Times New Roman"/>
          <w:b/>
          <w:bCs/>
          <w:color w:val="000000"/>
          <w:sz w:val="32"/>
          <w:szCs w:val="32"/>
          <w:lang w:val="en-US" w:eastAsia="zh-CN"/>
        </w:rPr>
        <w:t>7</w:t>
      </w:r>
      <w:r>
        <w:rPr>
          <w:rFonts w:hint="default" w:ascii="Times New Roman" w:hAnsi="Times New Roman" w:eastAsia="方正仿宋_GBK" w:cs="Times New Roman"/>
          <w:b/>
          <w:bCs/>
          <w:color w:val="000000"/>
          <w:sz w:val="32"/>
          <w:szCs w:val="32"/>
          <w:lang w:val="en-US" w:eastAsia="zh-CN"/>
        </w:rPr>
        <w:t>.</w:t>
      </w:r>
      <w:r>
        <w:rPr>
          <w:rFonts w:hint="default" w:ascii="Times New Roman" w:hAnsi="Times New Roman" w:eastAsia="方正仿宋_GBK" w:cs="Times New Roman"/>
          <w:b/>
          <w:bCs/>
          <w:color w:val="000000"/>
          <w:sz w:val="32"/>
          <w:szCs w:val="32"/>
        </w:rPr>
        <w:t>脊椎动物创新性状的演化机制研究</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聚焦脊椎动物创新性状的演化机制，重点解析脊椎动物演化</w:t>
      </w:r>
      <w:r>
        <w:rPr>
          <w:rFonts w:hint="eastAsia" w:ascii="Times New Roman" w:hAnsi="Times New Roman" w:eastAsia="方正仿宋_GBK" w:cs="Times New Roman"/>
          <w:color w:val="000000"/>
          <w:sz w:val="32"/>
          <w:szCs w:val="32"/>
          <w:lang w:eastAsia="zh-CN"/>
        </w:rPr>
        <w:t>关键</w:t>
      </w:r>
      <w:r>
        <w:rPr>
          <w:rFonts w:hint="default" w:ascii="Times New Roman" w:hAnsi="Times New Roman" w:eastAsia="方正仿宋_GBK" w:cs="Times New Roman"/>
          <w:color w:val="000000"/>
          <w:sz w:val="32"/>
          <w:szCs w:val="32"/>
        </w:rPr>
        <w:t>节点创新性状形成与演化的遗传与发育基础</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解码由简单微观元件形成复杂性状的规律，阐明创新性状起源和多样化的自然设计法则</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鉴定决定创新性状产生的</w:t>
      </w:r>
      <w:r>
        <w:rPr>
          <w:rFonts w:hint="eastAsia" w:ascii="Times New Roman" w:hAnsi="Times New Roman" w:eastAsia="方正仿宋_GBK" w:cs="Times New Roman"/>
          <w:color w:val="000000"/>
          <w:sz w:val="32"/>
          <w:szCs w:val="32"/>
          <w:lang w:eastAsia="zh-CN"/>
        </w:rPr>
        <w:t>关键</w:t>
      </w:r>
      <w:r>
        <w:rPr>
          <w:rFonts w:hint="default" w:ascii="Times New Roman" w:hAnsi="Times New Roman" w:eastAsia="方正仿宋_GBK" w:cs="Times New Roman"/>
          <w:color w:val="000000"/>
          <w:sz w:val="32"/>
          <w:szCs w:val="32"/>
        </w:rPr>
        <w:t>调控元件及调控网络。</w:t>
      </w:r>
    </w:p>
    <w:p>
      <w:pPr>
        <w:keepNext w:val="0"/>
        <w:keepLines w:val="0"/>
        <w:pageBreakBefore w:val="0"/>
        <w:kinsoku/>
        <w:wordWrap/>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z w:val="32"/>
          <w:szCs w:val="32"/>
          <w:lang w:val="en-US" w:eastAsia="zh-CN"/>
        </w:rPr>
        <w:t>8</w:t>
      </w:r>
      <w:r>
        <w:rPr>
          <w:rFonts w:hint="default" w:ascii="Times New Roman" w:hAnsi="Times New Roman" w:eastAsia="方正仿宋_GBK" w:cs="Times New Roman"/>
          <w:b/>
          <w:bCs/>
          <w:color w:val="000000"/>
          <w:sz w:val="32"/>
          <w:szCs w:val="32"/>
        </w:rPr>
        <w:t>.云南新物种的发现及其适应机制</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聚焦发现分布于云南的动物、植物和微生物新物种，结合生态、表型和微观分子分析手段对新物种进行鉴定和系统描述</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利用表型组和高通量测序等技术研究所发现新物种的表型和基因组特征，通过细胞和活体模型的功能验证实验揭示新物种环境适应的分子机制。</w:t>
      </w:r>
    </w:p>
    <w:p>
      <w:pPr>
        <w:keepNext w:val="0"/>
        <w:keepLines w:val="0"/>
        <w:pageBreakBefore w:val="0"/>
        <w:kinsoku/>
        <w:wordWrap/>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_GBK" w:cs="Times New Roman"/>
          <w:b/>
          <w:bCs/>
          <w:color w:val="000000"/>
          <w:sz w:val="32"/>
          <w:szCs w:val="32"/>
          <w:lang w:eastAsia="zh-CN"/>
        </w:rPr>
      </w:pPr>
      <w:bookmarkStart w:id="0" w:name="_Hlk136280327"/>
      <w:r>
        <w:rPr>
          <w:rFonts w:hint="eastAsia" w:ascii="Times New Roman" w:hAnsi="Times New Roman" w:eastAsia="方正仿宋_GBK" w:cs="Times New Roman"/>
          <w:b/>
          <w:bCs/>
          <w:color w:val="000000"/>
          <w:sz w:val="32"/>
          <w:szCs w:val="32"/>
          <w:lang w:val="en-US" w:eastAsia="zh-CN"/>
        </w:rPr>
        <w:t>9</w:t>
      </w:r>
      <w:r>
        <w:rPr>
          <w:rFonts w:hint="default" w:ascii="Times New Roman" w:hAnsi="Times New Roman" w:eastAsia="方正仿宋_GBK" w:cs="Times New Roman"/>
          <w:b/>
          <w:bCs/>
          <w:color w:val="000000"/>
          <w:sz w:val="32"/>
          <w:szCs w:val="32"/>
          <w:lang w:val="en-US" w:eastAsia="zh-CN"/>
        </w:rPr>
        <w:t>.</w:t>
      </w:r>
      <w:r>
        <w:rPr>
          <w:rFonts w:hint="default" w:ascii="Times New Roman" w:hAnsi="Times New Roman" w:eastAsia="方正仿宋_GBK" w:cs="Times New Roman"/>
          <w:b/>
          <w:bCs/>
          <w:color w:val="000000"/>
          <w:sz w:val="32"/>
          <w:szCs w:val="32"/>
        </w:rPr>
        <w:t>深时气候变化与生态环境效应</w:t>
      </w:r>
      <w:bookmarkEnd w:id="0"/>
      <w:r>
        <w:rPr>
          <w:rFonts w:hint="eastAsia" w:ascii="Times New Roman" w:hAnsi="Times New Roman" w:eastAsia="方正仿宋_GBK" w:cs="Times New Roman"/>
          <w:b/>
          <w:bCs/>
          <w:color w:val="000000"/>
          <w:sz w:val="32"/>
          <w:szCs w:val="32"/>
          <w:lang w:eastAsia="zh-CN"/>
        </w:rPr>
        <w:t>研究</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围绕</w:t>
      </w:r>
      <w:r>
        <w:rPr>
          <w:rFonts w:hint="default" w:ascii="Times New Roman" w:hAnsi="Times New Roman" w:eastAsia="方正仿宋_GBK" w:cs="Times New Roman"/>
          <w:color w:val="000000"/>
          <w:sz w:val="32"/>
          <w:szCs w:val="32"/>
        </w:rPr>
        <w:t>定量重建地质历史时期的气候环境变化序列，构建陆地生态系统演化过程，揭示不同时间尺度温暖期的陆地生态系统变化对气候变化的响应及适应机制，为预测全球持续增温下的陆地生态系统演化方向提供科学支撑，服务于我国的社会经济建设与发展。</w:t>
      </w:r>
    </w:p>
    <w:p>
      <w:pPr>
        <w:keepNext w:val="0"/>
        <w:keepLines w:val="0"/>
        <w:pageBreakBefore w:val="0"/>
        <w:kinsoku/>
        <w:wordWrap/>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color w:val="000000"/>
          <w:sz w:val="32"/>
          <w:szCs w:val="32"/>
          <w:lang w:val="zh-CN"/>
        </w:rPr>
      </w:pPr>
      <w:r>
        <w:rPr>
          <w:rFonts w:hint="default" w:ascii="Times New Roman" w:hAnsi="Times New Roman" w:eastAsia="方正仿宋_GBK" w:cs="Times New Roman"/>
          <w:b/>
          <w:color w:val="000000"/>
          <w:sz w:val="32"/>
          <w:szCs w:val="32"/>
          <w:lang w:val="en-US" w:eastAsia="zh-CN"/>
        </w:rPr>
        <w:t>1</w:t>
      </w:r>
      <w:r>
        <w:rPr>
          <w:rFonts w:hint="eastAsia" w:ascii="Times New Roman" w:hAnsi="Times New Roman" w:eastAsia="方正仿宋_GBK" w:cs="Times New Roman"/>
          <w:b/>
          <w:color w:val="000000"/>
          <w:sz w:val="32"/>
          <w:szCs w:val="32"/>
          <w:lang w:val="en-US" w:eastAsia="zh-CN"/>
        </w:rPr>
        <w:t>0</w:t>
      </w:r>
      <w:r>
        <w:rPr>
          <w:rFonts w:hint="default" w:ascii="Times New Roman" w:hAnsi="Times New Roman" w:eastAsia="方正仿宋_GBK" w:cs="Times New Roman"/>
          <w:b/>
          <w:color w:val="000000"/>
          <w:sz w:val="32"/>
          <w:szCs w:val="32"/>
          <w:lang w:val="en-US" w:eastAsia="zh-CN"/>
        </w:rPr>
        <w:t>.</w:t>
      </w:r>
      <w:r>
        <w:rPr>
          <w:rFonts w:hint="default" w:ascii="Times New Roman" w:hAnsi="Times New Roman" w:eastAsia="方正仿宋_GBK" w:cs="Times New Roman"/>
          <w:b/>
          <w:color w:val="000000"/>
          <w:sz w:val="32"/>
          <w:szCs w:val="32"/>
          <w:lang w:val="zh-CN"/>
        </w:rPr>
        <w:t>滇西北复合造山与铜金矿深度采选技术</w:t>
      </w:r>
      <w:r>
        <w:rPr>
          <w:rFonts w:hint="eastAsia" w:ascii="Times New Roman" w:hAnsi="Times New Roman" w:eastAsia="方正仿宋_GBK" w:cs="Times New Roman"/>
          <w:b/>
          <w:color w:val="000000"/>
          <w:sz w:val="32"/>
          <w:szCs w:val="32"/>
          <w:lang w:val="zh-CN"/>
        </w:rPr>
        <w:t>关键</w:t>
      </w:r>
      <w:r>
        <w:rPr>
          <w:rFonts w:hint="default" w:ascii="Times New Roman" w:hAnsi="Times New Roman" w:eastAsia="方正仿宋_GBK" w:cs="Times New Roman"/>
          <w:b/>
          <w:color w:val="000000"/>
          <w:sz w:val="32"/>
          <w:szCs w:val="32"/>
          <w:lang w:val="zh-CN"/>
        </w:rPr>
        <w:t>研究</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zh-CN"/>
        </w:rPr>
        <w:t>围绕云南省铜精矿资源含有金</w:t>
      </w:r>
      <w:r>
        <w:rPr>
          <w:rFonts w:hint="default" w:ascii="Times New Roman" w:hAnsi="Times New Roman" w:eastAsia="方正仿宋_GBK" w:cs="Times New Roman"/>
          <w:i/>
          <w:iCs/>
          <w:color w:val="000000"/>
          <w:kern w:val="0"/>
          <w:sz w:val="32"/>
          <w:szCs w:val="32"/>
          <w:lang w:val="zh-CN"/>
        </w:rPr>
        <w:t>、</w:t>
      </w:r>
      <w:r>
        <w:rPr>
          <w:rFonts w:hint="default" w:ascii="Times New Roman" w:hAnsi="Times New Roman" w:eastAsia="方正仿宋_GBK" w:cs="Times New Roman"/>
          <w:color w:val="000000"/>
          <w:kern w:val="0"/>
          <w:sz w:val="32"/>
          <w:szCs w:val="32"/>
          <w:lang w:val="zh-CN"/>
        </w:rPr>
        <w:t>银、铜、镍、铅等稀贵金属综合一次资源的多物种矿源，</w:t>
      </w:r>
      <w:r>
        <w:rPr>
          <w:rFonts w:hint="default" w:ascii="Times New Roman" w:hAnsi="Times New Roman" w:eastAsia="方正仿宋_GBK" w:cs="Times New Roman"/>
          <w:bCs/>
          <w:color w:val="000000"/>
          <w:sz w:val="32"/>
          <w:szCs w:val="32"/>
          <w:lang w:val="zh-CN"/>
        </w:rPr>
        <w:t>构建梯度复合成矿模型，</w:t>
      </w:r>
      <w:r>
        <w:rPr>
          <w:rFonts w:hint="default" w:ascii="Times New Roman" w:hAnsi="Times New Roman" w:eastAsia="方正仿宋_GBK" w:cs="Times New Roman"/>
          <w:color w:val="000000"/>
          <w:kern w:val="0"/>
          <w:sz w:val="32"/>
          <w:szCs w:val="32"/>
        </w:rPr>
        <w:t>揭示高原铜精矿的生成机理，提出预测模型和开采策略，解决云南高原</w:t>
      </w:r>
      <w:r>
        <w:rPr>
          <w:rFonts w:hint="default" w:ascii="Times New Roman" w:hAnsi="Times New Roman" w:eastAsia="方正仿宋_GBK" w:cs="Times New Roman"/>
          <w:bCs/>
          <w:color w:val="000000"/>
          <w:sz w:val="32"/>
          <w:szCs w:val="32"/>
          <w:lang w:val="zh-CN"/>
        </w:rPr>
        <w:t>复合造山与铜金矿采冶</w:t>
      </w:r>
      <w:r>
        <w:rPr>
          <w:rFonts w:hint="default" w:ascii="Times New Roman" w:hAnsi="Times New Roman" w:eastAsia="方正仿宋_GBK" w:cs="Times New Roman"/>
          <w:color w:val="000000"/>
          <w:kern w:val="0"/>
          <w:sz w:val="32"/>
          <w:szCs w:val="32"/>
        </w:rPr>
        <w:t>的</w:t>
      </w:r>
      <w:r>
        <w:rPr>
          <w:rFonts w:hint="eastAsia" w:ascii="Times New Roman" w:hAnsi="Times New Roman" w:eastAsia="方正仿宋_GBK" w:cs="Times New Roman"/>
          <w:color w:val="000000"/>
          <w:kern w:val="0"/>
          <w:sz w:val="32"/>
          <w:szCs w:val="32"/>
          <w:lang w:eastAsia="zh-CN"/>
        </w:rPr>
        <w:t>关键</w:t>
      </w:r>
      <w:r>
        <w:rPr>
          <w:rFonts w:hint="default" w:ascii="Times New Roman" w:hAnsi="Times New Roman" w:eastAsia="方正仿宋_GBK" w:cs="Times New Roman"/>
          <w:color w:val="000000"/>
          <w:kern w:val="0"/>
          <w:sz w:val="32"/>
          <w:szCs w:val="32"/>
        </w:rPr>
        <w:t>科学问题。</w:t>
      </w:r>
    </w:p>
    <w:p>
      <w:pPr>
        <w:keepNext w:val="0"/>
        <w:keepLines w:val="0"/>
        <w:pageBreakBefore w:val="0"/>
        <w:numPr>
          <w:ilvl w:val="0"/>
          <w:numId w:val="0"/>
        </w:numPr>
        <w:kinsoku/>
        <w:wordWrap/>
        <w:topLinePunct w:val="0"/>
        <w:autoSpaceDE/>
        <w:autoSpaceDN/>
        <w:bidi w:val="0"/>
        <w:adjustRightInd w:val="0"/>
        <w:snapToGrid w:val="0"/>
        <w:spacing w:line="560" w:lineRule="exact"/>
        <w:ind w:leftChars="0" w:firstLine="643" w:firstLineChars="200"/>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1</w:t>
      </w:r>
      <w:r>
        <w:rPr>
          <w:rFonts w:hint="eastAsia" w:ascii="Times New Roman" w:hAnsi="Times New Roman" w:eastAsia="方正仿宋_GBK" w:cs="Times New Roman"/>
          <w:b/>
          <w:bCs/>
          <w:color w:val="000000"/>
          <w:kern w:val="0"/>
          <w:sz w:val="32"/>
          <w:szCs w:val="32"/>
          <w:lang w:val="en-US" w:eastAsia="zh-CN"/>
        </w:rPr>
        <w:t>1</w:t>
      </w:r>
      <w:r>
        <w:rPr>
          <w:rFonts w:hint="default" w:ascii="Times New Roman" w:hAnsi="Times New Roman" w:eastAsia="方正仿宋_GBK" w:cs="Times New Roman"/>
          <w:b/>
          <w:bCs/>
          <w:color w:val="000000"/>
          <w:kern w:val="0"/>
          <w:sz w:val="32"/>
          <w:szCs w:val="32"/>
          <w:lang w:val="en-US" w:eastAsia="zh-CN"/>
        </w:rPr>
        <w:t>.面向口岸经济的数据安全及隐私保护</w:t>
      </w:r>
      <w:r>
        <w:rPr>
          <w:rFonts w:hint="eastAsia" w:ascii="Times New Roman" w:hAnsi="Times New Roman" w:eastAsia="方正仿宋_GBK" w:cs="Times New Roman"/>
          <w:b/>
          <w:bCs/>
          <w:color w:val="000000"/>
          <w:kern w:val="0"/>
          <w:sz w:val="32"/>
          <w:szCs w:val="32"/>
          <w:lang w:val="en-US" w:eastAsia="zh-CN"/>
        </w:rPr>
        <w:t>关键</w:t>
      </w:r>
      <w:r>
        <w:rPr>
          <w:rFonts w:hint="default" w:ascii="Times New Roman" w:hAnsi="Times New Roman" w:eastAsia="方正仿宋_GBK" w:cs="Times New Roman"/>
          <w:b/>
          <w:bCs/>
          <w:color w:val="000000"/>
          <w:kern w:val="0"/>
          <w:sz w:val="32"/>
          <w:szCs w:val="32"/>
          <w:lang w:val="en-US" w:eastAsia="zh-CN"/>
        </w:rPr>
        <w:t>理论</w:t>
      </w:r>
      <w:r>
        <w:rPr>
          <w:rFonts w:hint="eastAsia" w:ascii="Times New Roman" w:hAnsi="Times New Roman" w:eastAsia="方正仿宋_GBK" w:cs="Times New Roman"/>
          <w:b/>
          <w:bCs/>
          <w:color w:val="000000"/>
          <w:kern w:val="0"/>
          <w:sz w:val="32"/>
          <w:szCs w:val="32"/>
          <w:lang w:val="en-US" w:eastAsia="zh-CN"/>
        </w:rPr>
        <w:t>研究</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面向口岸经济中金融、政务、能源、交通等</w:t>
      </w:r>
      <w:bookmarkStart w:id="1" w:name="_GoBack"/>
      <w:r>
        <w:rPr>
          <w:rFonts w:hint="eastAsia" w:ascii="Times New Roman" w:hAnsi="Times New Roman" w:eastAsia="方正仿宋_GBK" w:cs="Times New Roman"/>
          <w:color w:val="000000"/>
          <w:kern w:val="0"/>
          <w:sz w:val="32"/>
          <w:szCs w:val="32"/>
          <w:lang w:val="en-US" w:eastAsia="zh-CN"/>
        </w:rPr>
        <w:t>关键</w:t>
      </w:r>
      <w:bookmarkEnd w:id="1"/>
      <w:r>
        <w:rPr>
          <w:rFonts w:hint="default" w:ascii="Times New Roman" w:hAnsi="Times New Roman" w:eastAsia="方正仿宋_GBK" w:cs="Times New Roman"/>
          <w:color w:val="000000"/>
          <w:kern w:val="0"/>
          <w:sz w:val="32"/>
          <w:szCs w:val="32"/>
          <w:lang w:val="en-US" w:eastAsia="zh-CN"/>
        </w:rPr>
        <w:t>行业数据安全及隐私保护的重大安全需求，研究数据分类分级、风险感知、安全溯源、加密传输、可信与隐私计算等</w:t>
      </w:r>
      <w:r>
        <w:rPr>
          <w:rFonts w:hint="eastAsia" w:ascii="Times New Roman" w:hAnsi="Times New Roman" w:eastAsia="方正仿宋_GBK" w:cs="Times New Roman"/>
          <w:color w:val="000000"/>
          <w:kern w:val="0"/>
          <w:sz w:val="32"/>
          <w:szCs w:val="32"/>
          <w:lang w:val="en-US" w:eastAsia="zh-CN"/>
        </w:rPr>
        <w:t>关键</w:t>
      </w:r>
      <w:r>
        <w:rPr>
          <w:rFonts w:hint="default" w:ascii="Times New Roman" w:hAnsi="Times New Roman" w:eastAsia="方正仿宋_GBK" w:cs="Times New Roman"/>
          <w:color w:val="000000"/>
          <w:kern w:val="0"/>
          <w:sz w:val="32"/>
          <w:szCs w:val="32"/>
          <w:lang w:val="en-US" w:eastAsia="zh-CN"/>
        </w:rPr>
        <w:t>理论与方法，解决智能网联场景下行业业务数据安全处置与隐私保护问题，提升云南数字经济</w:t>
      </w:r>
      <w:r>
        <w:rPr>
          <w:rFonts w:hint="eastAsia" w:ascii="Times New Roman" w:hAnsi="Times New Roman" w:eastAsia="方正仿宋_GBK" w:cs="Times New Roman"/>
          <w:color w:val="000000"/>
          <w:kern w:val="0"/>
          <w:sz w:val="32"/>
          <w:szCs w:val="32"/>
          <w:lang w:val="en-US" w:eastAsia="zh-CN"/>
        </w:rPr>
        <w:t>关键</w:t>
      </w:r>
      <w:r>
        <w:rPr>
          <w:rFonts w:hint="default" w:ascii="Times New Roman" w:hAnsi="Times New Roman" w:eastAsia="方正仿宋_GBK" w:cs="Times New Roman"/>
          <w:color w:val="000000"/>
          <w:kern w:val="0"/>
          <w:sz w:val="32"/>
          <w:szCs w:val="32"/>
          <w:lang w:val="en-US" w:eastAsia="zh-CN"/>
        </w:rPr>
        <w:t>行业数据安全及隐私保护的能力。</w:t>
      </w:r>
    </w:p>
    <w:p>
      <w:pPr>
        <w:keepNext w:val="0"/>
        <w:keepLines w:val="0"/>
        <w:pageBreakBefore w:val="0"/>
        <w:kinsoku/>
        <w:wordWrap/>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lang w:val="en-US" w:eastAsia="zh-CN"/>
        </w:rPr>
        <w:t>1</w:t>
      </w:r>
      <w:r>
        <w:rPr>
          <w:rFonts w:hint="eastAsia" w:ascii="Times New Roman" w:hAnsi="Times New Roman" w:eastAsia="方正仿宋_GBK" w:cs="Times New Roman"/>
          <w:b/>
          <w:bCs/>
          <w:color w:val="000000"/>
          <w:sz w:val="32"/>
          <w:szCs w:val="32"/>
          <w:lang w:val="en-US" w:eastAsia="zh-CN"/>
        </w:rPr>
        <w:t>2</w:t>
      </w:r>
      <w:r>
        <w:rPr>
          <w:rFonts w:hint="default" w:ascii="Times New Roman" w:hAnsi="Times New Roman" w:eastAsia="方正仿宋_GBK" w:cs="Times New Roman"/>
          <w:b/>
          <w:bCs/>
          <w:color w:val="000000"/>
          <w:sz w:val="32"/>
          <w:szCs w:val="32"/>
          <w:lang w:val="en-US" w:eastAsia="zh-CN"/>
        </w:rPr>
        <w:t>.</w:t>
      </w:r>
      <w:r>
        <w:rPr>
          <w:rFonts w:hint="default" w:ascii="Times New Roman" w:hAnsi="Times New Roman" w:eastAsia="方正仿宋_GBK" w:cs="Times New Roman"/>
          <w:b/>
          <w:bCs/>
          <w:color w:val="000000"/>
          <w:sz w:val="32"/>
          <w:szCs w:val="32"/>
        </w:rPr>
        <w:t>动物毒素介导的物种互作和生存适应机制</w:t>
      </w:r>
    </w:p>
    <w:p>
      <w:pPr>
        <w:keepNext w:val="0"/>
        <w:keepLines w:val="0"/>
        <w:pageBreakBefore w:val="0"/>
        <w:kinsoku/>
        <w:wordWrap/>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围绕产毒动物介导的物种互作和生存适应机制等核心科学问题，探索动物毒素驱动的协同演化机制和生态调控策略，从而理解有毒动物的生理生态学功能及对生物多样性的塑造机制。</w:t>
      </w:r>
    </w:p>
    <w:p>
      <w:pPr>
        <w:keepNext w:val="0"/>
        <w:keepLines w:val="0"/>
        <w:pageBreakBefore w:val="0"/>
        <w:kinsoku/>
        <w:wordWrap/>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z w:val="32"/>
          <w:szCs w:val="32"/>
          <w:lang w:val="en-US" w:eastAsia="zh-CN"/>
        </w:rPr>
        <w:t>13.</w:t>
      </w:r>
      <w:r>
        <w:rPr>
          <w:rFonts w:hint="default" w:ascii="Times New Roman" w:hAnsi="Times New Roman" w:eastAsia="方正仿宋_GBK" w:cs="Times New Roman"/>
          <w:b/>
          <w:bCs/>
          <w:color w:val="000000"/>
          <w:sz w:val="32"/>
          <w:szCs w:val="32"/>
        </w:rPr>
        <w:t>DENV/CHIKV共感染联合致病机制研究与抗病毒活性成分发现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Cs/>
          <w:color w:val="000000"/>
          <w:kern w:val="0"/>
          <w:sz w:val="32"/>
          <w:szCs w:val="32"/>
          <w:lang w:eastAsia="zh-CN"/>
        </w:rPr>
      </w:pPr>
      <w:r>
        <w:rPr>
          <w:rFonts w:hint="eastAsia" w:ascii="Times New Roman" w:hAnsi="Times New Roman" w:eastAsia="方正仿宋_GBK" w:cs="Times New Roman"/>
          <w:bCs/>
          <w:color w:val="000000"/>
          <w:kern w:val="0"/>
          <w:sz w:val="32"/>
          <w:szCs w:val="32"/>
          <w:lang w:val="en" w:eastAsia="zh-CN"/>
        </w:rPr>
        <w:t>围绕</w:t>
      </w:r>
      <w:r>
        <w:rPr>
          <w:rFonts w:hint="default" w:ascii="Times New Roman" w:hAnsi="Times New Roman" w:eastAsia="方正仿宋_GBK" w:cs="Times New Roman"/>
          <w:bCs/>
          <w:color w:val="000000"/>
          <w:kern w:val="0"/>
          <w:sz w:val="32"/>
          <w:szCs w:val="32"/>
          <w:lang w:val="en" w:eastAsia="zh-CN"/>
        </w:rPr>
        <w:t>云南重要传染病</w:t>
      </w:r>
      <w:r>
        <w:rPr>
          <w:rFonts w:hint="default" w:ascii="Times New Roman" w:hAnsi="Times New Roman" w:eastAsia="方正仿宋_GBK" w:cs="Times New Roman"/>
          <w:bCs/>
          <w:color w:val="000000"/>
          <w:kern w:val="0"/>
          <w:sz w:val="32"/>
          <w:szCs w:val="32"/>
        </w:rPr>
        <w:t>基孔肯雅热</w:t>
      </w:r>
      <w:r>
        <w:rPr>
          <w:rFonts w:hint="eastAsia" w:ascii="Times New Roman" w:hAnsi="Times New Roman" w:eastAsia="方正仿宋_GBK" w:cs="Times New Roman"/>
          <w:bCs/>
          <w:color w:val="000000"/>
          <w:kern w:val="0"/>
          <w:sz w:val="32"/>
          <w:szCs w:val="32"/>
          <w:lang w:eastAsia="zh-CN"/>
        </w:rPr>
        <w:t>（基孔肯雅病毒CHIKV引起）</w:t>
      </w:r>
      <w:r>
        <w:rPr>
          <w:rFonts w:hint="default" w:ascii="Times New Roman" w:hAnsi="Times New Roman" w:eastAsia="方正仿宋_GBK" w:cs="Times New Roman"/>
          <w:bCs/>
          <w:color w:val="000000"/>
          <w:kern w:val="0"/>
          <w:sz w:val="32"/>
          <w:szCs w:val="32"/>
          <w:lang w:eastAsia="zh-CN"/>
        </w:rPr>
        <w:t>和</w:t>
      </w:r>
      <w:r>
        <w:rPr>
          <w:rFonts w:hint="default" w:ascii="Times New Roman" w:hAnsi="Times New Roman" w:eastAsia="方正仿宋_GBK" w:cs="Times New Roman"/>
          <w:bCs/>
          <w:color w:val="000000"/>
          <w:kern w:val="0"/>
          <w:sz w:val="32"/>
          <w:szCs w:val="32"/>
        </w:rPr>
        <w:t>登革热</w:t>
      </w:r>
      <w:r>
        <w:rPr>
          <w:rFonts w:hint="eastAsia" w:ascii="Times New Roman" w:hAnsi="Times New Roman" w:eastAsia="方正仿宋_GBK" w:cs="Times New Roman"/>
          <w:bCs/>
          <w:color w:val="000000"/>
          <w:kern w:val="0"/>
          <w:sz w:val="32"/>
          <w:szCs w:val="32"/>
          <w:lang w:eastAsia="zh-CN"/>
        </w:rPr>
        <w:t>（登革病毒DENV引起）的致病病毒</w:t>
      </w:r>
      <w:r>
        <w:rPr>
          <w:rFonts w:hint="default" w:ascii="Times New Roman" w:hAnsi="Times New Roman" w:eastAsia="方正仿宋_GBK" w:cs="Times New Roman"/>
          <w:bCs/>
          <w:color w:val="000000"/>
          <w:kern w:val="0"/>
          <w:sz w:val="32"/>
          <w:szCs w:val="32"/>
          <w:lang w:eastAsia="zh-CN"/>
        </w:rPr>
        <w:t>，</w:t>
      </w:r>
      <w:r>
        <w:rPr>
          <w:rFonts w:hint="eastAsia" w:ascii="Times New Roman" w:hAnsi="Times New Roman" w:eastAsia="方正仿宋_GBK" w:cs="Times New Roman"/>
          <w:bCs/>
          <w:color w:val="000000"/>
          <w:kern w:val="0"/>
          <w:sz w:val="32"/>
          <w:szCs w:val="32"/>
          <w:lang w:eastAsia="zh-CN"/>
        </w:rPr>
        <w:t>针对</w:t>
      </w:r>
      <w:r>
        <w:rPr>
          <w:rFonts w:hint="default" w:ascii="Times New Roman" w:hAnsi="Times New Roman" w:eastAsia="方正仿宋_GBK" w:cs="Times New Roman"/>
          <w:bCs/>
          <w:color w:val="000000"/>
          <w:kern w:val="0"/>
          <w:sz w:val="32"/>
          <w:szCs w:val="32"/>
        </w:rPr>
        <w:t>细胞、动物模型水平阐明共感染DENV和CHIKV病毒的相互作用</w:t>
      </w:r>
      <w:r>
        <w:rPr>
          <w:rFonts w:hint="eastAsia" w:ascii="Times New Roman" w:hAnsi="Times New Roman" w:eastAsia="方正仿宋_GBK" w:cs="Times New Roman"/>
          <w:bCs/>
          <w:color w:val="000000"/>
          <w:kern w:val="0"/>
          <w:sz w:val="32"/>
          <w:szCs w:val="32"/>
          <w:lang w:eastAsia="zh-CN"/>
        </w:rPr>
        <w:t>机制</w:t>
      </w:r>
      <w:r>
        <w:rPr>
          <w:rFonts w:hint="default" w:ascii="Times New Roman" w:hAnsi="Times New Roman" w:eastAsia="方正仿宋_GBK" w:cs="Times New Roman"/>
          <w:bCs/>
          <w:color w:val="000000"/>
          <w:kern w:val="0"/>
          <w:sz w:val="32"/>
          <w:szCs w:val="32"/>
        </w:rPr>
        <w:t>，确定DENV和CHIKV共感染的联合致病特性，研究芫花中抗病毒成分的作用机制，为共感染病人出现新趋势的临床治疗提供研究</w:t>
      </w:r>
      <w:r>
        <w:rPr>
          <w:rFonts w:hint="eastAsia" w:ascii="Times New Roman" w:hAnsi="Times New Roman" w:eastAsia="方正仿宋_GBK" w:cs="Times New Roman"/>
          <w:bCs/>
          <w:color w:val="000000"/>
          <w:kern w:val="0"/>
          <w:sz w:val="32"/>
          <w:szCs w:val="32"/>
          <w:lang w:eastAsia="zh-CN"/>
        </w:rPr>
        <w:t>理论</w:t>
      </w:r>
      <w:r>
        <w:rPr>
          <w:rFonts w:hint="default" w:ascii="Times New Roman" w:hAnsi="Times New Roman" w:eastAsia="方正仿宋_GBK" w:cs="Times New Roman"/>
          <w:bCs/>
          <w:color w:val="000000"/>
          <w:kern w:val="0"/>
          <w:sz w:val="32"/>
          <w:szCs w:val="32"/>
        </w:rPr>
        <w:t>依据</w:t>
      </w:r>
      <w:r>
        <w:rPr>
          <w:rFonts w:hint="default" w:ascii="Times New Roman" w:hAnsi="Times New Roman" w:eastAsia="方正仿宋_GBK" w:cs="Times New Roman"/>
          <w:bCs/>
          <w:color w:val="000000"/>
          <w:kern w:val="0"/>
          <w:sz w:val="32"/>
          <w:szCs w:val="32"/>
          <w:lang w:eastAsia="zh-CN"/>
        </w:rPr>
        <w:t>。</w:t>
      </w:r>
    </w:p>
    <w:p>
      <w:pPr>
        <w:keepNext w:val="0"/>
        <w:keepLines w:val="0"/>
        <w:pageBreakBefore w:val="0"/>
        <w:kinsoku/>
        <w:wordWrap/>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lang w:val="en-US" w:eastAsia="zh-CN"/>
        </w:rPr>
        <w:t>1</w:t>
      </w:r>
      <w:r>
        <w:rPr>
          <w:rFonts w:hint="eastAsia" w:ascii="Times New Roman" w:hAnsi="Times New Roman" w:eastAsia="方正仿宋_GBK" w:cs="Times New Roman"/>
          <w:b/>
          <w:bCs/>
          <w:color w:val="000000"/>
          <w:sz w:val="32"/>
          <w:szCs w:val="32"/>
          <w:lang w:val="en-US" w:eastAsia="zh-CN"/>
        </w:rPr>
        <w:t>4</w:t>
      </w:r>
      <w:r>
        <w:rPr>
          <w:rFonts w:hint="default" w:ascii="Times New Roman" w:hAnsi="Times New Roman" w:eastAsia="方正仿宋_GBK" w:cs="Times New Roman"/>
          <w:b/>
          <w:bCs/>
          <w:color w:val="000000"/>
          <w:sz w:val="32"/>
          <w:szCs w:val="32"/>
          <w:lang w:val="en-US" w:eastAsia="zh-CN"/>
        </w:rPr>
        <w:t>.</w:t>
      </w:r>
      <w:r>
        <w:rPr>
          <w:rFonts w:hint="default" w:ascii="Times New Roman" w:hAnsi="Times New Roman" w:eastAsia="方正仿宋_GBK" w:cs="Times New Roman"/>
          <w:b/>
          <w:bCs/>
          <w:color w:val="000000"/>
          <w:sz w:val="32"/>
          <w:szCs w:val="32"/>
        </w:rPr>
        <w:t>肿瘤疫苗抗原与佐剂递送策略及免疫效应机制研究</w:t>
      </w:r>
    </w:p>
    <w:p>
      <w:pPr>
        <w:keepNext w:val="0"/>
        <w:keepLines w:val="0"/>
        <w:pageBreakBefore w:val="0"/>
        <w:kinsoku/>
        <w:wordWrap/>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针对肿瘤建立的重要免疫抑制与逃逸机制，探讨肿瘤抗原与佐剂的创新设计，发展新型递送系统。在特定组织结构空间针对特定免疫细胞群体，实现对免疫应答特征及应答动力学的精准控制，协同免疫应答刺激与肿瘤微环境调控，激发抗肿瘤免疫、实现对肿瘤生长、转移的有效控制。深入揭示疫苗抗肿瘤免疫效应的细胞与分子机制。</w:t>
      </w:r>
    </w:p>
    <w:p>
      <w:pPr>
        <w:keepNext w:val="0"/>
        <w:keepLines w:val="0"/>
        <w:pageBreakBefore w:val="0"/>
        <w:kinsoku/>
        <w:wordWrap/>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val="0"/>
          <w:color w:val="000000"/>
          <w:sz w:val="32"/>
          <w:szCs w:val="32"/>
        </w:rPr>
      </w:pPr>
      <w:r>
        <w:rPr>
          <w:rFonts w:hint="default" w:ascii="Times New Roman" w:hAnsi="Times New Roman" w:eastAsia="方正仿宋_GBK" w:cs="Times New Roman"/>
          <w:b/>
          <w:bCs w:val="0"/>
          <w:color w:val="000000"/>
          <w:sz w:val="32"/>
          <w:szCs w:val="32"/>
          <w:lang w:val="en-US" w:eastAsia="zh-CN"/>
        </w:rPr>
        <w:t>1</w:t>
      </w:r>
      <w:r>
        <w:rPr>
          <w:rFonts w:hint="eastAsia" w:ascii="Times New Roman" w:hAnsi="Times New Roman" w:eastAsia="方正仿宋_GBK" w:cs="Times New Roman"/>
          <w:b/>
          <w:bCs w:val="0"/>
          <w:color w:val="000000"/>
          <w:sz w:val="32"/>
          <w:szCs w:val="32"/>
          <w:lang w:val="en-US" w:eastAsia="zh-CN"/>
        </w:rPr>
        <w:t>5</w:t>
      </w:r>
      <w:r>
        <w:rPr>
          <w:rFonts w:hint="default" w:ascii="Times New Roman" w:hAnsi="Times New Roman" w:eastAsia="方正仿宋_GBK" w:cs="Times New Roman"/>
          <w:b/>
          <w:bCs w:val="0"/>
          <w:color w:val="000000"/>
          <w:sz w:val="32"/>
          <w:szCs w:val="32"/>
          <w:lang w:val="en-US" w:eastAsia="zh-CN"/>
        </w:rPr>
        <w:t>.</w:t>
      </w:r>
      <w:r>
        <w:rPr>
          <w:rFonts w:hint="default" w:ascii="Times New Roman" w:hAnsi="Times New Roman" w:eastAsia="方正仿宋_GBK" w:cs="Times New Roman"/>
          <w:b/>
          <w:bCs w:val="0"/>
          <w:color w:val="000000"/>
          <w:sz w:val="32"/>
          <w:szCs w:val="32"/>
        </w:rPr>
        <w:t>灵长类（人、猴）早期胚胎及器官发育调控机制研究</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建立覆盖灵长类动物早期器官发生的胚胎体外三维长时间培养以及基于人干细胞的类胚胎与类器官构建体系，阐明早期胚胎发育过程中的自我组装的分析及代谢调控机制</w:t>
      </w:r>
      <w:r>
        <w:rPr>
          <w:rFonts w:hint="eastAsia"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结合临床样本构建人类早期胚胎发育源性疾病（神经管缺陷及先天性心脏病等）类胚胎及器官及灵长类动物疾病模型，开展相关疾病新型诊治手段的临床前研究。</w:t>
      </w:r>
    </w:p>
    <w:p>
      <w:pPr>
        <w:keepNext w:val="0"/>
        <w:keepLines w:val="0"/>
        <w:pageBreakBefore w:val="0"/>
        <w:kinsoku/>
        <w:wordWrap/>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lang w:val="en-US" w:eastAsia="zh-CN"/>
        </w:rPr>
        <w:t>1</w:t>
      </w:r>
      <w:r>
        <w:rPr>
          <w:rFonts w:hint="eastAsia" w:ascii="Times New Roman" w:hAnsi="Times New Roman" w:eastAsia="方正仿宋_GBK" w:cs="Times New Roman"/>
          <w:b/>
          <w:bCs/>
          <w:color w:val="000000"/>
          <w:sz w:val="32"/>
          <w:szCs w:val="32"/>
          <w:lang w:val="en-US" w:eastAsia="zh-CN"/>
        </w:rPr>
        <w:t>6</w:t>
      </w:r>
      <w:r>
        <w:rPr>
          <w:rFonts w:hint="default" w:ascii="Times New Roman" w:hAnsi="Times New Roman" w:eastAsia="方正仿宋_GBK" w:cs="Times New Roman"/>
          <w:b/>
          <w:bCs/>
          <w:color w:val="000000"/>
          <w:sz w:val="32"/>
          <w:szCs w:val="32"/>
          <w:lang w:val="en-US" w:eastAsia="zh-CN"/>
        </w:rPr>
        <w:t>.</w:t>
      </w:r>
      <w:r>
        <w:rPr>
          <w:rFonts w:hint="default" w:ascii="Times New Roman" w:hAnsi="Times New Roman" w:eastAsia="方正仿宋_GBK" w:cs="Times New Roman"/>
          <w:b/>
          <w:bCs/>
          <w:color w:val="000000"/>
          <w:sz w:val="32"/>
          <w:szCs w:val="32"/>
        </w:rPr>
        <w:t>滇产植物天然产物的生物合成机制及合成生物学研究</w:t>
      </w:r>
    </w:p>
    <w:p>
      <w:pPr>
        <w:keepNext w:val="0"/>
        <w:keepLines w:val="0"/>
        <w:pageBreakBefore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以云南省特色药用或经济植物为研究对象，开展植物天然产物的生物合成和合成生物学研究。阐明合成和调控相关的</w:t>
      </w:r>
      <w:r>
        <w:rPr>
          <w:rFonts w:hint="eastAsia" w:ascii="Times New Roman" w:hAnsi="Times New Roman" w:eastAsia="方正仿宋_GBK" w:cs="Times New Roman"/>
          <w:bCs/>
          <w:color w:val="000000"/>
          <w:sz w:val="32"/>
          <w:szCs w:val="32"/>
          <w:lang w:eastAsia="zh-CN"/>
        </w:rPr>
        <w:t>关键</w:t>
      </w:r>
      <w:r>
        <w:rPr>
          <w:rFonts w:hint="default" w:ascii="Times New Roman" w:hAnsi="Times New Roman" w:eastAsia="方正仿宋_GBK" w:cs="Times New Roman"/>
          <w:bCs/>
          <w:color w:val="000000"/>
          <w:sz w:val="32"/>
          <w:szCs w:val="32"/>
        </w:rPr>
        <w:t>基因，绘制生物合成的完整途径</w:t>
      </w:r>
      <w:r>
        <w:rPr>
          <w:rFonts w:hint="eastAsia"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利用解析的生物合成基因元件，在异源体系生产植物天然产物或通过现代植物基因编辑技术实现植物的种质创新。</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_GBK" w:cs="Times New Roman"/>
          <w:b w:val="0"/>
          <w:bCs w:val="0"/>
          <w:color w:val="000000"/>
          <w:kern w:val="0"/>
          <w:sz w:val="32"/>
          <w:szCs w:val="32"/>
          <w:lang w:val="en-US" w:eastAsia="zh-CN"/>
        </w:rPr>
      </w:pPr>
      <w:r>
        <w:rPr>
          <w:rFonts w:hint="eastAsia" w:ascii="Times New Roman" w:hAnsi="Times New Roman" w:eastAsia="方正仿宋_GBK" w:cs="Times New Roman"/>
          <w:b/>
          <w:bCs/>
          <w:color w:val="000000"/>
          <w:kern w:val="0"/>
          <w:sz w:val="32"/>
          <w:szCs w:val="32"/>
          <w:lang w:val="en-US" w:eastAsia="zh-CN"/>
        </w:rPr>
        <w:t>17</w:t>
      </w:r>
      <w:r>
        <w:rPr>
          <w:rFonts w:hint="default" w:ascii="Times New Roman" w:hAnsi="Times New Roman" w:eastAsia="方正仿宋_GBK" w:cs="Times New Roman"/>
          <w:b/>
          <w:bCs/>
          <w:color w:val="000000"/>
          <w:kern w:val="0"/>
          <w:sz w:val="32"/>
          <w:szCs w:val="32"/>
          <w:lang w:val="en-US" w:eastAsia="zh-CN"/>
        </w:rPr>
        <w:t>.自由申报。</w:t>
      </w:r>
      <w:r>
        <w:rPr>
          <w:rFonts w:hint="eastAsia" w:ascii="Times New Roman" w:hAnsi="Times New Roman" w:eastAsia="方正仿宋_GBK" w:cs="Times New Roman"/>
          <w:b/>
          <w:bCs/>
          <w:color w:val="000000"/>
          <w:kern w:val="0"/>
          <w:sz w:val="32"/>
          <w:szCs w:val="32"/>
          <w:lang w:val="en-US" w:eastAsia="zh-CN"/>
        </w:rPr>
        <w:t>鼓励自由探索，拟开展研究内容不在以上指南方向范围内的，申请人可自主选择研究方向申请重大项目，在申请时</w:t>
      </w:r>
      <w:r>
        <w:rPr>
          <w:rFonts w:hint="default" w:ascii="Times New Roman" w:hAnsi="Times New Roman" w:eastAsia="方正仿宋_GBK" w:cs="Times New Roman"/>
          <w:b/>
          <w:bCs/>
          <w:color w:val="000000"/>
          <w:kern w:val="0"/>
          <w:sz w:val="32"/>
          <w:szCs w:val="32"/>
          <w:lang w:val="en-US" w:eastAsia="zh-CN"/>
        </w:rPr>
        <w:t>需提供</w:t>
      </w:r>
      <w:r>
        <w:rPr>
          <w:rFonts w:hint="eastAsia" w:ascii="Times New Roman" w:hAnsi="Times New Roman" w:eastAsia="方正仿宋_GBK" w:cs="Times New Roman"/>
          <w:b/>
          <w:bCs/>
          <w:color w:val="000000"/>
          <w:kern w:val="0"/>
          <w:sz w:val="32"/>
          <w:szCs w:val="32"/>
          <w:lang w:val="en-US" w:eastAsia="zh-CN"/>
        </w:rPr>
        <w:t>已取得重要创新性进展的情况说明（</w:t>
      </w:r>
      <w:r>
        <w:rPr>
          <w:rFonts w:hint="default" w:ascii="Times New Roman" w:hAnsi="Times New Roman" w:eastAsia="方正仿宋_GBK" w:cs="Times New Roman"/>
          <w:b/>
          <w:bCs/>
          <w:color w:val="000000"/>
          <w:kern w:val="0"/>
          <w:sz w:val="32"/>
          <w:szCs w:val="32"/>
          <w:lang w:val="en-US" w:eastAsia="zh-CN"/>
        </w:rPr>
        <w:t>800字</w:t>
      </w:r>
      <w:r>
        <w:rPr>
          <w:rFonts w:hint="eastAsia" w:ascii="Times New Roman" w:hAnsi="Times New Roman" w:eastAsia="方正仿宋_GBK" w:cs="Times New Roman"/>
          <w:b/>
          <w:bCs/>
          <w:color w:val="000000"/>
          <w:kern w:val="0"/>
          <w:sz w:val="32"/>
          <w:szCs w:val="32"/>
          <w:lang w:val="en-US" w:eastAsia="zh-CN"/>
        </w:rPr>
        <w:t>以内），并作为附件</w:t>
      </w:r>
      <w:r>
        <w:rPr>
          <w:rFonts w:hint="default" w:ascii="Times New Roman" w:hAnsi="Times New Roman" w:eastAsia="方正仿宋_GBK" w:cs="Times New Roman"/>
          <w:b/>
          <w:bCs/>
          <w:color w:val="000000"/>
          <w:kern w:val="0"/>
          <w:sz w:val="32"/>
          <w:szCs w:val="32"/>
          <w:lang w:val="en-US" w:eastAsia="zh-CN"/>
        </w:rPr>
        <w:t>上传</w:t>
      </w:r>
      <w:r>
        <w:rPr>
          <w:rFonts w:hint="default" w:ascii="Times New Roman" w:hAnsi="Times New Roman" w:eastAsia="方正仿宋_GBK" w:cs="Times New Roman"/>
          <w:b w:val="0"/>
          <w:bCs w:val="0"/>
          <w:color w:val="000000"/>
          <w:kern w:val="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lang w:eastAsia="zh-CN"/>
        </w:rPr>
        <w:t>二、申请人条件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申报单位全职科研人员；</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在项目完成时限内未到退休年龄</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具有良好的科学道德</w:t>
      </w:r>
      <w:r>
        <w:rPr>
          <w:rFonts w:hint="default" w:ascii="Times New Roman" w:hAnsi="Times New Roman" w:eastAsia="方正仿宋_GBK" w:cs="Times New Roman"/>
          <w:color w:val="000000"/>
          <w:sz w:val="32"/>
          <w:szCs w:val="32"/>
          <w:lang w:eastAsia="zh-CN"/>
        </w:rPr>
        <w:t>和科研诚信</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具有</w:t>
      </w:r>
      <w:r>
        <w:rPr>
          <w:rFonts w:hint="default" w:ascii="Times New Roman" w:hAnsi="Times New Roman" w:eastAsia="方正仿宋_GBK" w:cs="Times New Roman"/>
          <w:color w:val="000000"/>
          <w:sz w:val="32"/>
          <w:szCs w:val="32"/>
          <w:lang w:eastAsia="zh-CN"/>
        </w:rPr>
        <w:t>正</w:t>
      </w:r>
      <w:r>
        <w:rPr>
          <w:rFonts w:hint="default" w:ascii="Times New Roman" w:hAnsi="Times New Roman" w:eastAsia="方正仿宋_GBK" w:cs="Times New Roman"/>
          <w:color w:val="000000"/>
          <w:sz w:val="32"/>
          <w:szCs w:val="32"/>
        </w:rPr>
        <w:t>高级专业技术职称；</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有</w:t>
      </w:r>
      <w:r>
        <w:rPr>
          <w:rFonts w:hint="default" w:ascii="Times New Roman" w:hAnsi="Times New Roman" w:eastAsia="方正仿宋_GBK" w:cs="Times New Roman"/>
          <w:color w:val="000000"/>
          <w:sz w:val="32"/>
          <w:szCs w:val="32"/>
          <w:lang w:eastAsia="zh-CN"/>
        </w:rPr>
        <w:t>较好</w:t>
      </w:r>
      <w:r>
        <w:rPr>
          <w:rFonts w:hint="default" w:ascii="Times New Roman" w:hAnsi="Times New Roman" w:eastAsia="方正仿宋_GBK" w:cs="Times New Roman"/>
          <w:color w:val="000000"/>
          <w:sz w:val="32"/>
          <w:szCs w:val="32"/>
        </w:rPr>
        <w:t>研究基础；</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符合</w:t>
      </w:r>
      <w:r>
        <w:rPr>
          <w:rFonts w:hint="default" w:ascii="Times New Roman" w:hAnsi="Times New Roman" w:eastAsia="方正仿宋_GBK" w:cs="Times New Roman"/>
          <w:color w:val="000000"/>
          <w:sz w:val="32"/>
          <w:szCs w:val="32"/>
          <w:lang w:eastAsia="zh-CN"/>
        </w:rPr>
        <w:t>其他相关</w:t>
      </w:r>
      <w:r>
        <w:rPr>
          <w:rFonts w:hint="default" w:ascii="Times New Roman" w:hAnsi="Times New Roman" w:eastAsia="方正仿宋_GBK" w:cs="Times New Roman"/>
          <w:color w:val="000000"/>
          <w:sz w:val="32"/>
          <w:szCs w:val="32"/>
        </w:rPr>
        <w:t>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MzQ0NTk3OThhYjQ5NDk2OTNiMzY1ZDljMGNmNzgifQ=="/>
  </w:docVars>
  <w:rsids>
    <w:rsidRoot w:val="7C4B184F"/>
    <w:rsid w:val="0ACA6A52"/>
    <w:rsid w:val="7C4B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云南省科学技术厅</Company>
  <Pages>6</Pages>
  <Words>2500</Words>
  <Characters>2567</Characters>
  <Lines>0</Lines>
  <Paragraphs>0</Paragraphs>
  <TotalTime>10</TotalTime>
  <ScaleCrop>false</ScaleCrop>
  <LinksUpToDate>false</LinksUpToDate>
  <CharactersWithSpaces>2568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2023-06-14T08:23:00Z</dcterms:created>
  <dc:creator>vivi</dc:creator>
  <cp:lastModifiedBy>WPS_1569943130</cp:lastModifiedBy>
  <dcterms:modified xsi:type="dcterms:W3CDTF">2023-06-20T06:57:48Z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A63FAF90379B479AB5E0948CDD30FEDD_12</vt:lpwstr>
  </property>
</Properties>
</file>