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附件5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青年项目申报指南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支持青年科研人员自由选题开展基础研究，培养青年科研人员独立主持项目、开展创新研究的能力，激励创新思维，培育创新后继人才。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资助额度为5万元/项，项目实施期限3年。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color w:val="00000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黑体简体" w:cs="Times New Roman"/>
          <w:color w:val="000000"/>
          <w:sz w:val="32"/>
          <w:szCs w:val="32"/>
        </w:rPr>
        <w:t>选题范围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自然科学范畴。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color w:val="000000"/>
          <w:sz w:val="32"/>
          <w:szCs w:val="32"/>
          <w:lang w:eastAsia="zh-CN"/>
        </w:rPr>
        <w:t>二、申报要求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申请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申报单位全职科研人员；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年1月1日以后首次与云南省行政区域内的单位签订聘用合同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并从事科学研究的青年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，35岁以下（198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年1月1日以后出生）；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具有博士学位；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具有良好的科学道德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和科研诚信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符合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其他相关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（二）其他要求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已主持过云南省省级科技计划项目（含各类联合专项（基金）项目）的不能申请；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项目须提出明确拟解决的科学问题及考核指标，有利于青年科研人员的能力与素质提升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申报方式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各单位科技管理部门应根据申报条件严格组织申报工作，经过单位学术委员会（或专家）对项目申请进行咨询评议，在单位内公示5个工作日，无异议后，向省科技厅推荐。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各单位推荐基础上，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经技术核查后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，符合省基础研究青年项目立项条件的，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年经费预算情况核准备案立项。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color w:val="00000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E2B6F"/>
    <w:rsid w:val="5D6E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2023-06-14T08:24:00Z</dcterms:created>
  <dc:creator>vivi</dc:creator>
  <cp:lastModifiedBy>vivi</cp:lastModifiedBy>
  <dcterms:modified xsi:type="dcterms:W3CDTF">2023-06-14T08:26:22Z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