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045FBF">
      <w:pPr>
        <w:spacing w:beforeLines="0" w:afterLines="0" w:line="590" w:lineRule="exact"/>
        <w:jc w:val="center"/>
        <w:rPr>
          <w:rFonts w:hint="default" w:eastAsia="Times New Roman"/>
          <w:sz w:val="36"/>
          <w:szCs w:val="24"/>
        </w:rPr>
      </w:pPr>
      <w:r>
        <w:rPr>
          <w:rFonts w:hint="eastAsia" w:ascii="仿宋_GB2312" w:hAnsi="仿宋_GB2312" w:eastAsia="仿宋_GB2312" w:cs="仿宋_GB2312"/>
          <w:b/>
          <w:bCs/>
          <w:sz w:val="36"/>
          <w:szCs w:val="24"/>
        </w:rPr>
        <w:t>芒市</w:t>
      </w:r>
      <w:r>
        <w:rPr>
          <w:rFonts w:hint="eastAsia" w:ascii="仿宋_GB2312" w:hAnsi="仿宋_GB2312" w:eastAsia="仿宋_GB2312" w:cs="仿宋_GB2312"/>
          <w:b/>
          <w:bCs/>
          <w:sz w:val="36"/>
          <w:szCs w:val="24"/>
          <w:lang w:eastAsia="zh-CN"/>
        </w:rPr>
        <w:t>疾病预防控制中心</w:t>
      </w:r>
      <w:r>
        <w:rPr>
          <w:rFonts w:hint="eastAsia" w:ascii="仿宋_GB2312" w:hAnsi="仿宋_GB2312" w:eastAsia="仿宋_GB2312" w:cs="仿宋_GB2312"/>
          <w:b/>
          <w:bCs/>
          <w:sz w:val="36"/>
          <w:szCs w:val="24"/>
        </w:rPr>
        <w:t>2020年度部门决算</w:t>
      </w:r>
    </w:p>
    <w:p w14:paraId="52D984E1">
      <w:pPr>
        <w:spacing w:beforeLines="0" w:afterLines="0" w:line="590" w:lineRule="exact"/>
        <w:jc w:val="center"/>
        <w:rPr>
          <w:rFonts w:hint="default" w:eastAsia="Times New Roman"/>
          <w:sz w:val="32"/>
          <w:szCs w:val="24"/>
        </w:rPr>
      </w:pPr>
      <w:r>
        <w:rPr>
          <w:rFonts w:hint="eastAsia" w:ascii="黑体" w:hAnsi="黑体" w:eastAsia="黑体"/>
          <w:sz w:val="32"/>
          <w:szCs w:val="24"/>
        </w:rPr>
        <w:t>目录</w:t>
      </w:r>
    </w:p>
    <w:p w14:paraId="46E525C6">
      <w:pPr>
        <w:spacing w:beforeLines="0" w:afterLines="0" w:line="590" w:lineRule="exact"/>
        <w:jc w:val="left"/>
        <w:outlineLvl w:val="0"/>
        <w:rPr>
          <w:rFonts w:hint="default" w:eastAsia="Times New Roman"/>
          <w:sz w:val="32"/>
          <w:szCs w:val="24"/>
        </w:rPr>
      </w:pPr>
      <w:r>
        <w:rPr>
          <w:rFonts w:hint="eastAsia" w:ascii="黑体" w:hAnsi="黑体" w:eastAsia="黑体"/>
          <w:sz w:val="32"/>
          <w:szCs w:val="24"/>
        </w:rPr>
        <w:t>第一部分  芒市</w:t>
      </w:r>
      <w:r>
        <w:rPr>
          <w:rFonts w:hint="eastAsia" w:ascii="黑体" w:hAnsi="黑体" w:eastAsia="黑体"/>
          <w:sz w:val="32"/>
          <w:szCs w:val="24"/>
          <w:lang w:eastAsia="zh-CN"/>
        </w:rPr>
        <w:t>疾病预防控制中心</w:t>
      </w:r>
      <w:r>
        <w:rPr>
          <w:rFonts w:hint="eastAsia" w:ascii="黑体" w:hAnsi="黑体" w:eastAsia="黑体"/>
          <w:sz w:val="32"/>
          <w:szCs w:val="24"/>
        </w:rPr>
        <w:t>概况</w:t>
      </w:r>
    </w:p>
    <w:p w14:paraId="7E0744AA">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一、主要职能</w:t>
      </w:r>
    </w:p>
    <w:p w14:paraId="34A736A8">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二、部门基本情况</w:t>
      </w:r>
    </w:p>
    <w:p w14:paraId="1D5E3E48">
      <w:pPr>
        <w:spacing w:beforeLines="0" w:afterLines="0" w:line="590" w:lineRule="exact"/>
        <w:jc w:val="left"/>
        <w:outlineLvl w:val="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24"/>
        </w:rPr>
        <w:t>第二部分  2020年度部门决算表</w:t>
      </w:r>
    </w:p>
    <w:p w14:paraId="69C83964">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一、收入支出决算总表</w:t>
      </w:r>
    </w:p>
    <w:p w14:paraId="00F4A73C">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二、收入决算表</w:t>
      </w:r>
    </w:p>
    <w:p w14:paraId="26C1D344">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三、支出决算表</w:t>
      </w:r>
    </w:p>
    <w:p w14:paraId="0EE5DDC4">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四、财政拨款收入支出决算总表</w:t>
      </w:r>
    </w:p>
    <w:p w14:paraId="79CD895C">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五、一般公共预算财政拨款收入支出决算表</w:t>
      </w:r>
    </w:p>
    <w:p w14:paraId="1F23148F">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六、一般公共预算财政拨款基本支出决算表</w:t>
      </w:r>
    </w:p>
    <w:p w14:paraId="42FF89B2">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七、政府性基金预算财政拨款收入支出决算表</w:t>
      </w:r>
    </w:p>
    <w:p w14:paraId="6D2528C4">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八、国有资本经营预算财政拨款收入支出决算表</w:t>
      </w:r>
    </w:p>
    <w:p w14:paraId="0FACD474">
      <w:pPr>
        <w:spacing w:beforeLines="0" w:afterLines="0" w:line="590" w:lineRule="exact"/>
        <w:jc w:val="left"/>
        <w:rPr>
          <w:rFonts w:hint="default" w:eastAsia="Times New Roman"/>
          <w:sz w:val="32"/>
          <w:szCs w:val="24"/>
        </w:rPr>
      </w:pPr>
      <w:r>
        <w:rPr>
          <w:rFonts w:hint="eastAsia" w:ascii="楷体" w:hAnsi="楷体" w:eastAsia="楷体"/>
          <w:sz w:val="32"/>
          <w:szCs w:val="24"/>
        </w:rPr>
        <w:t>九、“三公”经费、行政参公单位机关运行经费情况表</w:t>
      </w:r>
    </w:p>
    <w:p w14:paraId="68F6018E">
      <w:pPr>
        <w:spacing w:beforeLines="0" w:afterLines="0" w:line="590" w:lineRule="exact"/>
        <w:jc w:val="left"/>
        <w:outlineLvl w:val="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24"/>
        </w:rPr>
        <w:t>第三部分  2020年度部门决算情况说明</w:t>
      </w:r>
    </w:p>
    <w:p w14:paraId="3EAD99D5">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一、收入决算情况说明</w:t>
      </w:r>
    </w:p>
    <w:p w14:paraId="6B0732CF">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二、支出决算情况说明</w:t>
      </w:r>
    </w:p>
    <w:p w14:paraId="3C18EB29">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三、一般公共预算财政拨款支出决算情况说明</w:t>
      </w:r>
    </w:p>
    <w:p w14:paraId="1C776C33">
      <w:pPr>
        <w:spacing w:beforeLines="0" w:afterLines="0" w:line="590" w:lineRule="exact"/>
        <w:jc w:val="left"/>
        <w:rPr>
          <w:rFonts w:hint="default" w:eastAsia="Times New Roman"/>
          <w:sz w:val="32"/>
          <w:szCs w:val="24"/>
        </w:rPr>
      </w:pPr>
      <w:r>
        <w:rPr>
          <w:rFonts w:hint="eastAsia" w:ascii="仿宋_GB2312" w:hAnsi="仿宋_GB2312" w:eastAsia="仿宋_GB2312" w:cs="仿宋_GB2312"/>
          <w:sz w:val="32"/>
          <w:szCs w:val="24"/>
        </w:rPr>
        <w:t>四、一般公共预算财政拨款“三公”经费支出决算情况说明</w:t>
      </w:r>
    </w:p>
    <w:p w14:paraId="054D843F">
      <w:pPr>
        <w:spacing w:beforeLines="0" w:afterLines="0" w:line="590" w:lineRule="exact"/>
        <w:jc w:val="left"/>
        <w:outlineLvl w:val="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24"/>
        </w:rPr>
        <w:t>第四部分  其他重要事项及相关口径情况说明</w:t>
      </w:r>
    </w:p>
    <w:p w14:paraId="6C938B63">
      <w:pPr>
        <w:spacing w:beforeLines="0" w:afterLines="0" w:line="590" w:lineRule="exact"/>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一、机关运行经费支出情况</w:t>
      </w:r>
    </w:p>
    <w:p w14:paraId="3EF73905">
      <w:pPr>
        <w:spacing w:beforeLines="0" w:afterLines="0" w:line="590" w:lineRule="exact"/>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二、国有资产占用情况</w:t>
      </w:r>
    </w:p>
    <w:p w14:paraId="79D67661">
      <w:pPr>
        <w:spacing w:beforeLines="0" w:afterLines="0" w:line="590" w:lineRule="exact"/>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三、政府采购支出情况</w:t>
      </w:r>
    </w:p>
    <w:p w14:paraId="2B8943A7">
      <w:pPr>
        <w:spacing w:beforeLines="0" w:afterLines="0" w:line="590" w:lineRule="exact"/>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四、部门绩效自评情况</w:t>
      </w:r>
    </w:p>
    <w:p w14:paraId="53BC8E2F">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（一）部门整体支出绩效自评情况</w:t>
      </w:r>
    </w:p>
    <w:p w14:paraId="34C04A74">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（二）部门整体支出绩效自评表</w:t>
      </w:r>
    </w:p>
    <w:p w14:paraId="3EFBA29B">
      <w:pPr>
        <w:spacing w:beforeLines="0" w:afterLines="0" w:line="590" w:lineRule="exact"/>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（三）项目支出绩效自评表</w:t>
      </w:r>
    </w:p>
    <w:p w14:paraId="011A54DD">
      <w:pPr>
        <w:spacing w:beforeLines="0" w:afterLines="0" w:line="590" w:lineRule="exact"/>
        <w:jc w:val="left"/>
        <w:outlineLvl w:val="1"/>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五、其他重要事项情况说明</w:t>
      </w:r>
    </w:p>
    <w:p w14:paraId="63A10E50">
      <w:pPr>
        <w:spacing w:beforeLines="0" w:afterLines="0" w:line="590" w:lineRule="exact"/>
        <w:jc w:val="left"/>
        <w:outlineLvl w:val="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24"/>
        </w:rPr>
        <w:t>第五部分  名词解释</w:t>
      </w:r>
    </w:p>
    <w:p w14:paraId="583D7987">
      <w:pPr>
        <w:spacing w:beforeLines="0" w:afterLines="0" w:line="600" w:lineRule="exact"/>
        <w:jc w:val="left"/>
        <w:rPr>
          <w:rFonts w:hint="eastAsia" w:ascii="仿宋_GB2312" w:hAnsi="仿宋_GB2312" w:eastAsia="仿宋_GB2312" w:cs="仿宋_GB2312"/>
          <w:sz w:val="32"/>
          <w:szCs w:val="24"/>
        </w:rPr>
      </w:pPr>
    </w:p>
    <w:p w14:paraId="4DEDD70D">
      <w:pPr>
        <w:spacing w:beforeLines="0" w:afterLines="0" w:line="590" w:lineRule="exact"/>
        <w:rPr>
          <w:rFonts w:hint="eastAsia" w:ascii="仿宋_GB2312" w:hAnsi="仿宋_GB2312" w:eastAsia="仿宋_GB2312" w:cs="仿宋_GB2312"/>
          <w:sz w:val="32"/>
          <w:szCs w:val="24"/>
        </w:rPr>
      </w:pPr>
    </w:p>
    <w:p w14:paraId="1C8ECF66">
      <w:pPr>
        <w:spacing w:beforeLines="0" w:afterLines="0" w:line="590" w:lineRule="exact"/>
        <w:rPr>
          <w:rFonts w:hint="eastAsia" w:ascii="仿宋_GB2312" w:hAnsi="仿宋_GB2312" w:eastAsia="仿宋_GB2312" w:cs="仿宋_GB2312"/>
          <w:sz w:val="32"/>
          <w:szCs w:val="24"/>
        </w:rPr>
      </w:pPr>
    </w:p>
    <w:p w14:paraId="34BB908B">
      <w:pPr>
        <w:spacing w:beforeLines="0" w:afterLines="0" w:line="590" w:lineRule="exact"/>
        <w:rPr>
          <w:rFonts w:hint="eastAsia" w:ascii="仿宋_GB2312" w:hAnsi="仿宋_GB2312" w:eastAsia="仿宋_GB2312" w:cs="仿宋_GB2312"/>
          <w:sz w:val="32"/>
          <w:szCs w:val="24"/>
        </w:rPr>
      </w:pPr>
    </w:p>
    <w:p w14:paraId="39A8F2B7">
      <w:pPr>
        <w:spacing w:beforeLines="0" w:afterLines="0" w:line="590" w:lineRule="exact"/>
        <w:rPr>
          <w:rFonts w:hint="eastAsia" w:ascii="仿宋_GB2312" w:hAnsi="仿宋_GB2312" w:eastAsia="仿宋_GB2312" w:cs="仿宋_GB2312"/>
          <w:sz w:val="32"/>
          <w:szCs w:val="24"/>
        </w:rPr>
      </w:pPr>
    </w:p>
    <w:p w14:paraId="2C7E651C">
      <w:pPr>
        <w:spacing w:beforeLines="0" w:afterLines="0" w:line="590" w:lineRule="exact"/>
        <w:rPr>
          <w:rFonts w:hint="eastAsia" w:ascii="仿宋_GB2312" w:hAnsi="仿宋_GB2312" w:eastAsia="仿宋_GB2312" w:cs="仿宋_GB2312"/>
          <w:sz w:val="32"/>
          <w:szCs w:val="24"/>
        </w:rPr>
      </w:pPr>
    </w:p>
    <w:p w14:paraId="461C1677">
      <w:pPr>
        <w:spacing w:beforeLines="0" w:afterLines="0" w:line="590" w:lineRule="exact"/>
        <w:rPr>
          <w:rFonts w:hint="eastAsia" w:ascii="仿宋_GB2312" w:hAnsi="仿宋_GB2312" w:eastAsia="仿宋_GB2312" w:cs="仿宋_GB2312"/>
          <w:sz w:val="32"/>
          <w:szCs w:val="24"/>
        </w:rPr>
      </w:pPr>
    </w:p>
    <w:p w14:paraId="3D98EBBB">
      <w:pPr>
        <w:spacing w:beforeLines="0" w:afterLines="0" w:line="590" w:lineRule="exact"/>
        <w:ind w:firstLine="640" w:firstLineChars="200"/>
        <w:outlineLvl w:val="0"/>
        <w:rPr>
          <w:rFonts w:hint="eastAsia" w:ascii="仿宋_GB2312" w:hAnsi="仿宋_GB2312" w:eastAsia="仿宋_GB2312" w:cs="仿宋_GB2312"/>
          <w:sz w:val="32"/>
          <w:szCs w:val="24"/>
        </w:rPr>
      </w:pPr>
    </w:p>
    <w:p w14:paraId="5853B801">
      <w:pPr>
        <w:spacing w:beforeLines="0" w:afterLines="0" w:line="590" w:lineRule="exact"/>
        <w:ind w:firstLine="640" w:firstLineChars="200"/>
        <w:outlineLvl w:val="0"/>
        <w:rPr>
          <w:rFonts w:hint="eastAsia" w:ascii="仿宋_GB2312" w:hAnsi="仿宋_GB2312" w:eastAsia="仿宋_GB2312" w:cs="仿宋_GB2312"/>
          <w:sz w:val="32"/>
          <w:szCs w:val="24"/>
        </w:rPr>
      </w:pPr>
    </w:p>
    <w:p w14:paraId="160F3EC8">
      <w:pPr>
        <w:spacing w:beforeLines="0" w:afterLines="0" w:line="590" w:lineRule="exact"/>
        <w:ind w:firstLine="640" w:firstLineChars="200"/>
        <w:outlineLvl w:val="0"/>
        <w:rPr>
          <w:rFonts w:hint="eastAsia" w:ascii="仿宋_GB2312" w:hAnsi="仿宋_GB2312" w:eastAsia="仿宋_GB2312" w:cs="仿宋_GB2312"/>
          <w:sz w:val="32"/>
          <w:szCs w:val="24"/>
        </w:rPr>
      </w:pPr>
    </w:p>
    <w:p w14:paraId="2937FA2F">
      <w:pPr>
        <w:spacing w:beforeLines="0" w:afterLines="0" w:line="590" w:lineRule="exact"/>
        <w:ind w:firstLine="640" w:firstLineChars="200"/>
        <w:outlineLvl w:val="0"/>
        <w:rPr>
          <w:rFonts w:hint="eastAsia" w:ascii="仿宋_GB2312" w:hAnsi="仿宋_GB2312" w:eastAsia="仿宋_GB2312" w:cs="仿宋_GB2312"/>
          <w:sz w:val="32"/>
          <w:szCs w:val="24"/>
        </w:rPr>
      </w:pPr>
    </w:p>
    <w:p w14:paraId="7CFDF983">
      <w:pPr>
        <w:spacing w:beforeLines="0" w:afterLines="0" w:line="590" w:lineRule="exact"/>
        <w:jc w:val="center"/>
        <w:outlineLvl w:val="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24"/>
        </w:rPr>
        <w:t>第一部分  芒市</w:t>
      </w:r>
      <w:r>
        <w:rPr>
          <w:rFonts w:hint="eastAsia" w:ascii="仿宋_GB2312" w:hAnsi="仿宋_GB2312" w:eastAsia="仿宋_GB2312" w:cs="仿宋_GB2312"/>
          <w:b/>
          <w:bCs/>
          <w:sz w:val="32"/>
          <w:szCs w:val="24"/>
          <w:lang w:eastAsia="zh-CN"/>
        </w:rPr>
        <w:t>疾病预防控制中心</w:t>
      </w:r>
      <w:r>
        <w:rPr>
          <w:rFonts w:hint="eastAsia" w:ascii="仿宋_GB2312" w:hAnsi="仿宋_GB2312" w:eastAsia="仿宋_GB2312" w:cs="仿宋_GB2312"/>
          <w:b/>
          <w:bCs/>
          <w:sz w:val="32"/>
          <w:szCs w:val="24"/>
        </w:rPr>
        <w:t>概况</w:t>
      </w:r>
    </w:p>
    <w:p w14:paraId="5EA9353D">
      <w:pPr>
        <w:spacing w:beforeLines="0" w:afterLines="0" w:line="590" w:lineRule="exact"/>
        <w:ind w:firstLine="600"/>
        <w:outlineLvl w:val="1"/>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24"/>
        </w:rPr>
        <w:t>一、主要职能</w:t>
      </w:r>
    </w:p>
    <w:p w14:paraId="65651559">
      <w:pPr>
        <w:spacing w:beforeLines="0" w:afterLines="0" w:line="590" w:lineRule="exact"/>
        <w:ind w:firstLine="600"/>
        <w:outlineLvl w:val="2"/>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（一）主要职能</w:t>
      </w:r>
    </w:p>
    <w:p w14:paraId="64C0A9ED">
      <w:pPr>
        <w:snapToGrid w:val="0"/>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具体承担全市疾病预防与控制、突发公共卫生事件应急处置、疫情及健康相关因素信息管理、健康危害因素监测与控制、实验室检测检验与评价、健康教育与健康促进、技术管理与应用研究指导等技术职能。</w:t>
      </w:r>
    </w:p>
    <w:p w14:paraId="6626A297">
      <w:pPr>
        <w:spacing w:beforeLines="0" w:afterLines="0" w:line="590" w:lineRule="exact"/>
        <w:ind w:firstLine="600"/>
        <w:outlineLvl w:val="2"/>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（二）2020年度重点工作任务介绍</w:t>
      </w:r>
    </w:p>
    <w:p w14:paraId="46B1F1FD">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2020年在镇党委、政府和上级部门的领导和指导下，芒市疾病预防控制中心认真按照要求开展各项工作，综合服务能力得到进一步提升。一是疾病防控工作，圆满完成全年疾病防控工作任务。二是严格按照省州市镇疫情指挥部工作部署，认真开展疫情防控工作，</w:t>
      </w:r>
      <w:r>
        <w:rPr>
          <w:rFonts w:hint="eastAsia" w:ascii="仿宋_GB2312" w:hAnsi="仿宋_GB2312" w:eastAsia="仿宋_GB2312" w:cs="仿宋_GB2312"/>
          <w:b w:val="0"/>
          <w:bCs/>
          <w:color w:val="auto"/>
          <w:sz w:val="32"/>
          <w:szCs w:val="32"/>
          <w:lang w:val="en-US" w:eastAsia="zh-CN"/>
        </w:rPr>
        <w:t>积极开展</w:t>
      </w:r>
      <w:r>
        <w:rPr>
          <w:rFonts w:hint="eastAsia" w:ascii="仿宋_GB2312" w:hAnsi="仿宋_GB2312" w:eastAsia="仿宋_GB2312" w:cs="仿宋_GB2312"/>
          <w:b w:val="0"/>
          <w:bCs/>
          <w:color w:val="auto"/>
          <w:sz w:val="32"/>
          <w:szCs w:val="32"/>
          <w:lang w:eastAsia="zh-CN"/>
        </w:rPr>
        <w:t>新冠疫情防控，组建卫生应急队伍及时开展培训演练、疫情分析、研判、制定防控方案、筹措应急物资，组织专业技术人员开展监督检查和技术指导、疫情监测及流行病学调查、消杀指导、重点人员转运、新冠疫苗接种、核酸检测等工作，</w:t>
      </w:r>
      <w:r>
        <w:rPr>
          <w:rFonts w:hint="eastAsia" w:ascii="仿宋_GB2312" w:hAnsi="仿宋_GB2312" w:eastAsia="仿宋_GB2312" w:cs="仿宋_GB2312"/>
          <w:color w:val="auto"/>
          <w:sz w:val="32"/>
          <w:szCs w:val="32"/>
        </w:rPr>
        <w:t>全市无确诊病例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sz w:val="32"/>
          <w:szCs w:val="32"/>
          <w:shd w:val="clear" w:color="auto" w:fill="FFFFFF"/>
        </w:rPr>
        <w:t>2020年是新中国历史上极不平凡的一年</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面对</w:t>
      </w:r>
      <w:r>
        <w:rPr>
          <w:rFonts w:hint="eastAsia" w:ascii="仿宋_GB2312" w:hAnsi="仿宋_GB2312" w:eastAsia="仿宋_GB2312" w:cs="仿宋_GB2312"/>
          <w:i w:val="0"/>
          <w:caps w:val="0"/>
          <w:color w:val="auto"/>
          <w:spacing w:val="0"/>
          <w:sz w:val="32"/>
          <w:szCs w:val="32"/>
          <w:shd w:val="clear" w:color="auto" w:fill="FFFFFF"/>
          <w:lang w:eastAsia="zh-CN"/>
        </w:rPr>
        <w:t>复杂的新冠疫情</w:t>
      </w:r>
      <w:r>
        <w:rPr>
          <w:rFonts w:hint="eastAsia" w:ascii="仿宋_GB2312" w:hAnsi="仿宋_GB2312" w:eastAsia="仿宋_GB2312" w:cs="仿宋_GB2312"/>
          <w:i w:val="0"/>
          <w:caps w:val="0"/>
          <w:color w:val="auto"/>
          <w:spacing w:val="0"/>
          <w:sz w:val="32"/>
          <w:szCs w:val="32"/>
          <w:shd w:val="clear" w:color="auto" w:fill="FFFFFF"/>
        </w:rPr>
        <w:t>形势</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市委、市政府和市</w:t>
      </w:r>
      <w:r>
        <w:rPr>
          <w:rFonts w:hint="eastAsia" w:ascii="仿宋_GB2312" w:hAnsi="仿宋_GB2312" w:eastAsia="仿宋_GB2312" w:cs="仿宋_GB2312"/>
          <w:color w:val="auto"/>
          <w:sz w:val="32"/>
          <w:szCs w:val="32"/>
          <w:lang w:eastAsia="zh-CN"/>
        </w:rPr>
        <w:t>卫健</w:t>
      </w:r>
      <w:r>
        <w:rPr>
          <w:rFonts w:hint="eastAsia" w:ascii="仿宋_GB2312" w:hAnsi="仿宋_GB2312" w:eastAsia="仿宋_GB2312" w:cs="仿宋_GB2312"/>
          <w:color w:val="auto"/>
          <w:sz w:val="32"/>
          <w:szCs w:val="32"/>
        </w:rPr>
        <w:t>局的正确领导下，在省、州业务部门</w:t>
      </w:r>
      <w:r>
        <w:rPr>
          <w:rFonts w:hint="eastAsia" w:ascii="仿宋_GB2312" w:hAnsi="仿宋_GB2312" w:eastAsia="仿宋_GB2312" w:cs="仿宋_GB2312"/>
          <w:color w:val="auto"/>
          <w:sz w:val="32"/>
          <w:szCs w:val="32"/>
          <w:lang w:eastAsia="zh-CN"/>
        </w:rPr>
        <w:t>的指导下，</w:t>
      </w:r>
      <w:r>
        <w:rPr>
          <w:rFonts w:hint="eastAsia" w:ascii="仿宋_GB2312" w:hAnsi="仿宋_GB2312" w:eastAsia="仿宋_GB2312" w:cs="仿宋_GB2312"/>
          <w:bCs/>
          <w:color w:val="auto"/>
          <w:sz w:val="32"/>
          <w:szCs w:val="32"/>
          <w:lang w:val="en-US" w:eastAsia="zh-CN"/>
        </w:rPr>
        <w:t>认真贯彻落实国家、省、州、市新冠肺炎疫情防控各项防控措施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圆满完成全市疾病预防控制</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各项</w:t>
      </w:r>
      <w:r>
        <w:rPr>
          <w:rFonts w:hint="eastAsia" w:ascii="仿宋_GB2312" w:hAnsi="仿宋_GB2312" w:eastAsia="仿宋_GB2312" w:cs="仿宋_GB2312"/>
          <w:color w:val="auto"/>
          <w:sz w:val="32"/>
          <w:szCs w:val="32"/>
        </w:rPr>
        <w:t>任务</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目标</w:t>
      </w:r>
      <w:r>
        <w:rPr>
          <w:rFonts w:hint="eastAsia" w:ascii="仿宋_GB2312" w:hAnsi="仿宋_GB2312" w:eastAsia="仿宋_GB2312" w:cs="仿宋_GB2312"/>
          <w:color w:val="auto"/>
          <w:sz w:val="32"/>
          <w:szCs w:val="32"/>
          <w:lang w:eastAsia="zh-CN"/>
        </w:rPr>
        <w:t>。</w:t>
      </w:r>
    </w:p>
    <w:p w14:paraId="61BDD5FB">
      <w:pPr>
        <w:widowControl w:val="0"/>
        <w:snapToGrid w:val="0"/>
        <w:spacing w:beforeLines="0" w:afterLines="0" w:line="57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853A2A1">
      <w:pPr>
        <w:spacing w:beforeLines="0" w:afterLines="0" w:line="590" w:lineRule="exact"/>
        <w:ind w:firstLine="643" w:firstLineChars="200"/>
        <w:outlineLvl w:val="1"/>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24"/>
        </w:rPr>
        <w:t>二、部门基本情况</w:t>
      </w:r>
    </w:p>
    <w:p w14:paraId="17D2A305">
      <w:pPr>
        <w:spacing w:beforeLines="0" w:afterLines="0" w:line="590" w:lineRule="exact"/>
        <w:ind w:firstLine="600"/>
        <w:rPr>
          <w:rFonts w:hint="eastAsia" w:ascii="仿宋_GB2312" w:hAnsi="仿宋_GB2312" w:eastAsia="仿宋_GB2312" w:cs="仿宋_GB2312"/>
          <w:b w:val="0"/>
          <w:bCs w:val="0"/>
          <w:sz w:val="32"/>
          <w:szCs w:val="24"/>
        </w:rPr>
      </w:pPr>
      <w:r>
        <w:rPr>
          <w:rFonts w:hint="eastAsia" w:ascii="仿宋_GB2312" w:hAnsi="仿宋_GB2312" w:eastAsia="仿宋_GB2312" w:cs="仿宋_GB2312"/>
          <w:b w:val="0"/>
          <w:bCs w:val="0"/>
          <w:sz w:val="32"/>
          <w:szCs w:val="24"/>
        </w:rPr>
        <w:t>（一）部门决算单位构成</w:t>
      </w:r>
    </w:p>
    <w:p w14:paraId="0FB2330B">
      <w:pPr>
        <w:spacing w:beforeLines="0" w:afterLines="0" w:line="590" w:lineRule="exact"/>
        <w:ind w:firstLine="600"/>
        <w:rPr>
          <w:rFonts w:hint="eastAsia" w:ascii="仿宋_GB2312" w:hAnsi="仿宋_GB2312" w:eastAsia="仿宋_GB2312" w:cs="仿宋_GB2312"/>
          <w:color w:val="FF0000"/>
          <w:sz w:val="32"/>
          <w:szCs w:val="24"/>
        </w:rPr>
      </w:pPr>
      <w:r>
        <w:rPr>
          <w:rFonts w:hint="eastAsia" w:ascii="仿宋_GB2312" w:hAnsi="仿宋_GB2312" w:eastAsia="仿宋_GB2312" w:cs="仿宋_GB2312"/>
          <w:sz w:val="32"/>
          <w:szCs w:val="24"/>
        </w:rPr>
        <w:t>纳入</w:t>
      </w:r>
      <w:r>
        <w:rPr>
          <w:rFonts w:hint="eastAsia" w:ascii="仿宋_GB2312" w:hAnsi="仿宋_GB2312" w:eastAsia="仿宋_GB2312" w:cs="仿宋_GB2312"/>
          <w:sz w:val="32"/>
          <w:szCs w:val="24"/>
          <w:lang w:eastAsia="zh-CN"/>
        </w:rPr>
        <w:t>芒市疾病预防控制中心</w:t>
      </w:r>
      <w:r>
        <w:rPr>
          <w:rFonts w:hint="eastAsia" w:ascii="仿宋_GB2312" w:hAnsi="仿宋_GB2312" w:eastAsia="仿宋_GB2312" w:cs="仿宋_GB2312"/>
          <w:sz w:val="32"/>
          <w:szCs w:val="24"/>
        </w:rPr>
        <w:t>2020年度部门决算编报的单位共1个。其中：行政单位</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rPr>
        <w:t>个，参照公务员法管理的事业单位</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rPr>
        <w:t>个，其他事业单位</w:t>
      </w:r>
      <w:r>
        <w:rPr>
          <w:rFonts w:hint="eastAsia" w:ascii="仿宋_GB2312" w:hAnsi="仿宋_GB2312" w:eastAsia="仿宋_GB2312" w:cs="仿宋_GB2312"/>
          <w:color w:val="auto"/>
          <w:sz w:val="32"/>
          <w:szCs w:val="24"/>
          <w:lang w:val="en-US" w:eastAsia="zh-CN"/>
        </w:rPr>
        <w:t>1</w:t>
      </w:r>
      <w:r>
        <w:rPr>
          <w:rFonts w:hint="eastAsia" w:ascii="仿宋_GB2312" w:hAnsi="仿宋_GB2312" w:eastAsia="仿宋_GB2312" w:cs="仿宋_GB2312"/>
          <w:color w:val="auto"/>
          <w:sz w:val="32"/>
          <w:szCs w:val="24"/>
        </w:rPr>
        <w:t>个</w:t>
      </w:r>
      <w:r>
        <w:rPr>
          <w:rFonts w:hint="eastAsia" w:ascii="仿宋_GB2312" w:hAnsi="仿宋_GB2312" w:eastAsia="仿宋_GB2312" w:cs="仿宋_GB2312"/>
          <w:color w:val="auto"/>
          <w:sz w:val="32"/>
          <w:szCs w:val="24"/>
          <w:lang w:eastAsia="zh-CN"/>
        </w:rPr>
        <w:t>（</w:t>
      </w:r>
      <w:r>
        <w:rPr>
          <w:rFonts w:hint="eastAsia" w:ascii="仿宋_GB2312" w:hAnsi="仿宋_GB2312" w:eastAsia="仿宋_GB2312" w:cs="仿宋_GB2312"/>
          <w:sz w:val="32"/>
          <w:szCs w:val="32"/>
          <w:lang w:eastAsia="zh-CN"/>
        </w:rPr>
        <w:t>财政补助事业单位</w:t>
      </w:r>
      <w:r>
        <w:rPr>
          <w:rFonts w:hint="eastAsia" w:ascii="仿宋_GB2312" w:hAnsi="仿宋_GB2312" w:eastAsia="仿宋_GB2312" w:cs="仿宋_GB2312"/>
          <w:sz w:val="32"/>
          <w:szCs w:val="32"/>
          <w:lang w:val="en-US" w:eastAsia="zh-CN"/>
        </w:rPr>
        <w:t>）。</w:t>
      </w:r>
    </w:p>
    <w:p w14:paraId="44731C31">
      <w:pPr>
        <w:spacing w:beforeLines="0" w:afterLines="0" w:line="590" w:lineRule="exact"/>
        <w:ind w:firstLine="640" w:firstLineChars="2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（二）部门人员和车辆的编制及实有情况</w:t>
      </w:r>
    </w:p>
    <w:p w14:paraId="0111686A">
      <w:pPr>
        <w:spacing w:beforeLines="0" w:afterLines="0" w:line="590" w:lineRule="exact"/>
        <w:ind w:firstLine="600"/>
        <w:rPr>
          <w:rFonts w:hint="eastAsia" w:ascii="仿宋_GB2312" w:hAnsi="仿宋_GB2312" w:eastAsia="仿宋_GB2312" w:cs="仿宋_GB2312"/>
          <w:color w:val="auto"/>
          <w:sz w:val="32"/>
          <w:szCs w:val="24"/>
          <w:lang w:val="en-US" w:eastAsia="zh-CN"/>
        </w:rPr>
      </w:pPr>
      <w:bookmarkStart w:id="6" w:name="_GoBack"/>
      <w:bookmarkEnd w:id="6"/>
      <w:r>
        <w:rPr>
          <w:rFonts w:hint="eastAsia" w:ascii="仿宋_GB2312" w:hAnsi="仿宋_GB2312" w:eastAsia="仿宋_GB2312" w:cs="仿宋_GB2312"/>
          <w:sz w:val="32"/>
          <w:szCs w:val="24"/>
          <w:lang w:eastAsia="zh-CN"/>
        </w:rPr>
        <w:t>芒市疾病预防控制中心</w:t>
      </w:r>
      <w:r>
        <w:rPr>
          <w:rFonts w:hint="eastAsia" w:ascii="仿宋_GB2312" w:hAnsi="仿宋_GB2312" w:eastAsia="仿宋_GB2312" w:cs="仿宋_GB2312"/>
          <w:color w:val="auto"/>
          <w:sz w:val="32"/>
          <w:szCs w:val="24"/>
        </w:rPr>
        <w:t>2020年末实有人员编制</w:t>
      </w:r>
      <w:r>
        <w:rPr>
          <w:rFonts w:hint="eastAsia" w:ascii="仿宋_GB2312" w:hAnsi="仿宋_GB2312" w:eastAsia="仿宋_GB2312" w:cs="仿宋_GB2312"/>
          <w:color w:val="auto"/>
          <w:sz w:val="32"/>
          <w:szCs w:val="24"/>
          <w:lang w:val="en-US" w:eastAsia="zh-CN"/>
        </w:rPr>
        <w:t>63</w:t>
      </w:r>
      <w:r>
        <w:rPr>
          <w:rFonts w:hint="eastAsia" w:ascii="仿宋_GB2312" w:hAnsi="仿宋_GB2312" w:eastAsia="仿宋_GB2312" w:cs="仿宋_GB2312"/>
          <w:color w:val="auto"/>
          <w:kern w:val="0"/>
          <w:sz w:val="32"/>
          <w:szCs w:val="24"/>
        </w:rPr>
        <w:t>人。其中：行政编制</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kern w:val="0"/>
          <w:sz w:val="32"/>
          <w:szCs w:val="24"/>
        </w:rPr>
        <w:t>人（含行政工勤编制</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kern w:val="0"/>
          <w:sz w:val="32"/>
          <w:szCs w:val="24"/>
        </w:rPr>
        <w:t>人），事业编制</w:t>
      </w:r>
      <w:r>
        <w:rPr>
          <w:rFonts w:hint="eastAsia" w:ascii="仿宋_GB2312" w:hAnsi="仿宋_GB2312" w:eastAsia="仿宋_GB2312" w:cs="仿宋_GB2312"/>
          <w:color w:val="auto"/>
          <w:sz w:val="32"/>
          <w:szCs w:val="24"/>
          <w:lang w:val="en-US" w:eastAsia="zh-CN"/>
        </w:rPr>
        <w:t>63</w:t>
      </w:r>
      <w:r>
        <w:rPr>
          <w:rFonts w:hint="eastAsia" w:ascii="仿宋_GB2312" w:hAnsi="仿宋_GB2312" w:eastAsia="仿宋_GB2312" w:cs="仿宋_GB2312"/>
          <w:color w:val="auto"/>
          <w:kern w:val="0"/>
          <w:sz w:val="32"/>
          <w:szCs w:val="24"/>
        </w:rPr>
        <w:t>人（含参公管理事业编制</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kern w:val="0"/>
          <w:sz w:val="32"/>
          <w:szCs w:val="24"/>
        </w:rPr>
        <w:t>人）；在职在编实有行政人员</w:t>
      </w:r>
      <w:r>
        <w:rPr>
          <w:rFonts w:hint="eastAsia" w:ascii="仿宋_GB2312" w:hAnsi="仿宋_GB2312" w:eastAsia="仿宋_GB2312" w:cs="仿宋_GB2312"/>
          <w:color w:val="auto"/>
          <w:sz w:val="32"/>
          <w:szCs w:val="24"/>
        </w:rPr>
        <w:t>0</w:t>
      </w:r>
      <w:r>
        <w:rPr>
          <w:rFonts w:hint="eastAsia" w:ascii="仿宋_GB2312" w:hAnsi="仿宋_GB2312" w:eastAsia="仿宋_GB2312" w:cs="仿宋_GB2312"/>
          <w:color w:val="auto"/>
          <w:kern w:val="0"/>
          <w:sz w:val="32"/>
          <w:szCs w:val="24"/>
        </w:rPr>
        <w:t>人（含行政工勤人员</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kern w:val="0"/>
          <w:sz w:val="32"/>
          <w:szCs w:val="24"/>
        </w:rPr>
        <w:t>人），事业人员</w:t>
      </w:r>
      <w:r>
        <w:rPr>
          <w:rFonts w:hint="eastAsia" w:ascii="仿宋_GB2312" w:hAnsi="仿宋_GB2312" w:eastAsia="仿宋_GB2312" w:cs="仿宋_GB2312"/>
          <w:color w:val="auto"/>
          <w:sz w:val="32"/>
          <w:szCs w:val="24"/>
          <w:lang w:val="en-US" w:eastAsia="zh-CN"/>
        </w:rPr>
        <w:t>59</w:t>
      </w:r>
      <w:r>
        <w:rPr>
          <w:rFonts w:hint="eastAsia" w:ascii="仿宋_GB2312" w:hAnsi="仿宋_GB2312" w:eastAsia="仿宋_GB2312" w:cs="仿宋_GB2312"/>
          <w:color w:val="auto"/>
          <w:kern w:val="0"/>
          <w:sz w:val="32"/>
          <w:szCs w:val="24"/>
        </w:rPr>
        <w:t>人（含参公管理事业人员</w:t>
      </w:r>
      <w:r>
        <w:rPr>
          <w:rFonts w:hint="eastAsia" w:ascii="仿宋_GB2312" w:hAnsi="仿宋_GB2312" w:eastAsia="仿宋_GB2312" w:cs="仿宋_GB2312"/>
          <w:color w:val="auto"/>
          <w:sz w:val="32"/>
          <w:szCs w:val="24"/>
        </w:rPr>
        <w:t>0人）。</w:t>
      </w:r>
    </w:p>
    <w:p w14:paraId="71277E6B">
      <w:pPr>
        <w:spacing w:beforeLines="0" w:afterLines="0" w:line="590" w:lineRule="exact"/>
        <w:ind w:firstLine="60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离退休人员</w:t>
      </w:r>
      <w:r>
        <w:rPr>
          <w:rFonts w:hint="eastAsia" w:ascii="仿宋_GB2312" w:hAnsi="仿宋_GB2312" w:eastAsia="仿宋_GB2312" w:cs="仿宋_GB2312"/>
          <w:color w:val="auto"/>
          <w:sz w:val="32"/>
          <w:szCs w:val="24"/>
          <w:lang w:val="en-US" w:eastAsia="zh-CN"/>
        </w:rPr>
        <w:t>27</w:t>
      </w:r>
      <w:r>
        <w:rPr>
          <w:rFonts w:hint="eastAsia" w:ascii="仿宋_GB2312" w:hAnsi="仿宋_GB2312" w:eastAsia="仿宋_GB2312" w:cs="仿宋_GB2312"/>
          <w:color w:val="auto"/>
          <w:kern w:val="0"/>
          <w:sz w:val="32"/>
          <w:szCs w:val="24"/>
        </w:rPr>
        <w:t>人</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kern w:val="0"/>
          <w:sz w:val="32"/>
          <w:szCs w:val="24"/>
        </w:rPr>
        <w:t>其中：离休</w:t>
      </w:r>
      <w:r>
        <w:rPr>
          <w:rFonts w:hint="eastAsia" w:ascii="仿宋_GB2312" w:hAnsi="仿宋_GB2312" w:eastAsia="仿宋_GB2312" w:cs="仿宋_GB2312"/>
          <w:color w:val="auto"/>
          <w:sz w:val="32"/>
          <w:szCs w:val="24"/>
        </w:rPr>
        <w:t>0</w:t>
      </w:r>
      <w:r>
        <w:rPr>
          <w:rFonts w:hint="eastAsia" w:ascii="仿宋_GB2312" w:hAnsi="仿宋_GB2312" w:eastAsia="仿宋_GB2312" w:cs="仿宋_GB2312"/>
          <w:color w:val="auto"/>
          <w:kern w:val="0"/>
          <w:sz w:val="32"/>
          <w:szCs w:val="24"/>
        </w:rPr>
        <w:t>人，退休</w:t>
      </w:r>
      <w:r>
        <w:rPr>
          <w:rFonts w:hint="eastAsia" w:ascii="仿宋_GB2312" w:hAnsi="仿宋_GB2312" w:eastAsia="仿宋_GB2312" w:cs="仿宋_GB2312"/>
          <w:color w:val="auto"/>
          <w:sz w:val="32"/>
          <w:szCs w:val="24"/>
          <w:lang w:val="en-US" w:eastAsia="zh-CN"/>
        </w:rPr>
        <w:t>27</w:t>
      </w:r>
      <w:r>
        <w:rPr>
          <w:rFonts w:hint="eastAsia" w:ascii="仿宋_GB2312" w:hAnsi="仿宋_GB2312" w:eastAsia="仿宋_GB2312" w:cs="仿宋_GB2312"/>
          <w:color w:val="auto"/>
          <w:kern w:val="0"/>
          <w:sz w:val="32"/>
          <w:szCs w:val="24"/>
        </w:rPr>
        <w:t>人。</w:t>
      </w:r>
    </w:p>
    <w:p w14:paraId="36F0EE77">
      <w:pPr>
        <w:spacing w:beforeLines="0" w:afterLines="0" w:line="590" w:lineRule="exact"/>
        <w:ind w:firstLine="60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实有车辆编制</w:t>
      </w:r>
      <w:r>
        <w:rPr>
          <w:rFonts w:hint="eastAsia" w:ascii="仿宋_GB2312" w:hAnsi="仿宋_GB2312" w:eastAsia="仿宋_GB2312" w:cs="仿宋_GB2312"/>
          <w:color w:val="auto"/>
          <w:sz w:val="32"/>
          <w:szCs w:val="24"/>
          <w:lang w:val="en-US" w:eastAsia="zh-CN"/>
        </w:rPr>
        <w:t>5</w:t>
      </w:r>
      <w:r>
        <w:rPr>
          <w:rFonts w:hint="eastAsia" w:ascii="仿宋_GB2312" w:hAnsi="仿宋_GB2312" w:eastAsia="仿宋_GB2312" w:cs="仿宋_GB2312"/>
          <w:color w:val="auto"/>
          <w:kern w:val="0"/>
          <w:sz w:val="32"/>
          <w:szCs w:val="24"/>
        </w:rPr>
        <w:t>辆，在编实有车辆</w:t>
      </w:r>
      <w:r>
        <w:rPr>
          <w:rFonts w:hint="eastAsia" w:ascii="仿宋_GB2312" w:hAnsi="仿宋_GB2312" w:eastAsia="仿宋_GB2312" w:cs="仿宋_GB2312"/>
          <w:color w:val="auto"/>
          <w:sz w:val="32"/>
          <w:szCs w:val="24"/>
          <w:lang w:val="en-US" w:eastAsia="zh-CN"/>
        </w:rPr>
        <w:t>5</w:t>
      </w:r>
      <w:r>
        <w:rPr>
          <w:rFonts w:hint="eastAsia" w:ascii="仿宋_GB2312" w:hAnsi="仿宋_GB2312" w:eastAsia="仿宋_GB2312" w:cs="仿宋_GB2312"/>
          <w:color w:val="auto"/>
          <w:kern w:val="0"/>
          <w:sz w:val="32"/>
          <w:szCs w:val="24"/>
        </w:rPr>
        <w:t>辆。</w:t>
      </w:r>
    </w:p>
    <w:p w14:paraId="0CF48AB3">
      <w:pPr>
        <w:spacing w:beforeLines="0" w:afterLines="0" w:line="590" w:lineRule="exact"/>
        <w:ind w:firstLine="2580" w:firstLineChars="584"/>
        <w:jc w:val="both"/>
        <w:rPr>
          <w:rFonts w:hint="eastAsia" w:ascii="仿宋_GB2312" w:hAnsi="仿宋_GB2312" w:eastAsia="仿宋_GB2312" w:cs="仿宋_GB2312"/>
          <w:b/>
          <w:bCs/>
          <w:color w:val="auto"/>
          <w:kern w:val="0"/>
          <w:sz w:val="44"/>
          <w:szCs w:val="24"/>
          <w:lang w:eastAsia="zh-CN"/>
        </w:rPr>
      </w:pPr>
    </w:p>
    <w:p w14:paraId="0271CECF">
      <w:pPr>
        <w:spacing w:beforeLines="0" w:afterLines="0" w:line="590" w:lineRule="exact"/>
        <w:ind w:firstLine="2580" w:firstLineChars="584"/>
        <w:jc w:val="both"/>
        <w:rPr>
          <w:rFonts w:hint="eastAsia" w:ascii="仿宋_GB2312" w:hAnsi="仿宋_GB2312" w:eastAsia="仿宋_GB2312" w:cs="仿宋_GB2312"/>
          <w:b/>
          <w:bCs/>
          <w:color w:val="auto"/>
          <w:kern w:val="0"/>
          <w:sz w:val="44"/>
          <w:szCs w:val="24"/>
          <w:lang w:eastAsia="zh-CN"/>
        </w:rPr>
      </w:pPr>
    </w:p>
    <w:p w14:paraId="3DEF4654">
      <w:pPr>
        <w:spacing w:beforeLines="0" w:afterLines="0" w:line="590" w:lineRule="exact"/>
        <w:ind w:firstLine="2580" w:firstLineChars="584"/>
        <w:jc w:val="both"/>
        <w:rPr>
          <w:rFonts w:hint="eastAsia" w:ascii="仿宋_GB2312" w:hAnsi="仿宋_GB2312" w:eastAsia="仿宋_GB2312" w:cs="仿宋_GB2312"/>
          <w:b/>
          <w:bCs/>
          <w:color w:val="auto"/>
          <w:kern w:val="0"/>
          <w:sz w:val="44"/>
          <w:szCs w:val="24"/>
          <w:lang w:eastAsia="zh-CN"/>
        </w:rPr>
      </w:pPr>
    </w:p>
    <w:p w14:paraId="17CFD948">
      <w:pPr>
        <w:spacing w:beforeLines="0" w:afterLines="0" w:line="590" w:lineRule="exact"/>
        <w:ind w:firstLine="2580" w:firstLineChars="584"/>
        <w:jc w:val="both"/>
        <w:rPr>
          <w:rFonts w:hint="eastAsia" w:ascii="仿宋_GB2312" w:hAnsi="仿宋_GB2312" w:eastAsia="仿宋_GB2312" w:cs="仿宋_GB2312"/>
          <w:b/>
          <w:bCs/>
          <w:color w:val="auto"/>
          <w:kern w:val="0"/>
          <w:sz w:val="44"/>
          <w:szCs w:val="24"/>
          <w:lang w:eastAsia="zh-CN"/>
        </w:rPr>
      </w:pPr>
    </w:p>
    <w:p w14:paraId="47173B7A">
      <w:pPr>
        <w:spacing w:beforeLines="0" w:afterLines="0" w:line="590" w:lineRule="exact"/>
        <w:ind w:firstLine="2580" w:firstLineChars="584"/>
        <w:jc w:val="both"/>
        <w:rPr>
          <w:rFonts w:hint="eastAsia" w:ascii="仿宋_GB2312" w:hAnsi="仿宋_GB2312" w:eastAsia="仿宋_GB2312" w:cs="仿宋_GB2312"/>
          <w:b/>
          <w:bCs/>
          <w:color w:val="auto"/>
          <w:kern w:val="0"/>
          <w:sz w:val="44"/>
          <w:szCs w:val="24"/>
          <w:lang w:eastAsia="zh-CN"/>
        </w:rPr>
      </w:pPr>
    </w:p>
    <w:p w14:paraId="538287B5">
      <w:pPr>
        <w:spacing w:beforeLines="0" w:afterLines="0" w:line="590" w:lineRule="exact"/>
        <w:ind w:firstLine="2580" w:firstLineChars="584"/>
        <w:jc w:val="both"/>
        <w:rPr>
          <w:rFonts w:hint="eastAsia" w:ascii="仿宋_GB2312" w:hAnsi="仿宋_GB2312" w:eastAsia="仿宋_GB2312" w:cs="仿宋_GB2312"/>
          <w:b/>
          <w:bCs/>
          <w:color w:val="auto"/>
          <w:kern w:val="0"/>
          <w:sz w:val="44"/>
          <w:szCs w:val="24"/>
          <w:lang w:eastAsia="zh-CN"/>
        </w:rPr>
      </w:pPr>
    </w:p>
    <w:p w14:paraId="17D1CAFC">
      <w:pPr>
        <w:spacing w:beforeLines="0" w:afterLines="0" w:line="590" w:lineRule="exact"/>
        <w:ind w:firstLine="2580" w:firstLineChars="584"/>
        <w:jc w:val="both"/>
        <w:rPr>
          <w:rFonts w:hint="eastAsia" w:ascii="仿宋_GB2312" w:hAnsi="仿宋_GB2312" w:eastAsia="仿宋_GB2312" w:cs="仿宋_GB2312"/>
          <w:b/>
          <w:bCs/>
          <w:color w:val="auto"/>
          <w:kern w:val="0"/>
          <w:sz w:val="44"/>
          <w:szCs w:val="24"/>
          <w:lang w:eastAsia="zh-CN"/>
        </w:rPr>
      </w:pPr>
    </w:p>
    <w:p w14:paraId="390DBB8D">
      <w:pPr>
        <w:spacing w:beforeLines="0" w:afterLines="0" w:line="590" w:lineRule="exact"/>
        <w:ind w:firstLine="3092" w:firstLineChars="700"/>
        <w:jc w:val="both"/>
        <w:rPr>
          <w:rFonts w:hint="eastAsia" w:ascii="仿宋_GB2312" w:hAnsi="仿宋_GB2312" w:eastAsia="仿宋_GB2312" w:cs="仿宋_GB2312"/>
          <w:b/>
          <w:bCs/>
          <w:color w:val="auto"/>
          <w:kern w:val="0"/>
          <w:sz w:val="44"/>
          <w:szCs w:val="24"/>
          <w:lang w:eastAsia="zh-CN"/>
        </w:rPr>
      </w:pPr>
    </w:p>
    <w:p w14:paraId="731AA7EC">
      <w:pPr>
        <w:spacing w:beforeLines="0" w:afterLines="0" w:line="590" w:lineRule="exact"/>
        <w:ind w:firstLine="3092" w:firstLineChars="700"/>
        <w:jc w:val="both"/>
        <w:rPr>
          <w:rFonts w:hint="eastAsia" w:ascii="仿宋_GB2312" w:hAnsi="仿宋_GB2312" w:eastAsia="仿宋_GB2312" w:cs="仿宋_GB2312"/>
          <w:b/>
          <w:bCs/>
          <w:color w:val="auto"/>
          <w:kern w:val="0"/>
          <w:sz w:val="44"/>
          <w:szCs w:val="24"/>
          <w:lang w:eastAsia="zh-CN"/>
        </w:rPr>
      </w:pPr>
      <w:r>
        <w:rPr>
          <w:rFonts w:hint="eastAsia" w:ascii="仿宋_GB2312" w:hAnsi="仿宋_GB2312" w:eastAsia="仿宋_GB2312" w:cs="仿宋_GB2312"/>
          <w:b/>
          <w:bCs/>
          <w:color w:val="auto"/>
          <w:kern w:val="0"/>
          <w:sz w:val="44"/>
          <w:szCs w:val="24"/>
          <w:lang w:eastAsia="zh-CN"/>
        </w:rPr>
        <w:t>单位基本情况</w:t>
      </w:r>
    </w:p>
    <w:p w14:paraId="3E722AAC">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Style w:val="11"/>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芒市疾病预防控制中心属一类公益性事业单位，</w:t>
      </w:r>
      <w:r>
        <w:rPr>
          <w:rFonts w:hint="eastAsia" w:ascii="仿宋_GB2312" w:hAnsi="仿宋_GB2312" w:eastAsia="仿宋_GB2312" w:cs="仿宋_GB2312"/>
          <w:color w:val="auto"/>
          <w:kern w:val="0"/>
          <w:sz w:val="32"/>
          <w:szCs w:val="32"/>
        </w:rPr>
        <w:t>成立于2003年7月，其前身为潞西县卫生防疫站，始建于1958年。建有办公楼、检验楼、综合楼共三幢，</w:t>
      </w:r>
      <w:r>
        <w:rPr>
          <w:rStyle w:val="11"/>
          <w:rFonts w:hint="eastAsia" w:ascii="仿宋_GB2312" w:hAnsi="仿宋_GB2312" w:eastAsia="仿宋_GB2312" w:cs="仿宋_GB2312"/>
          <w:color w:val="auto"/>
          <w:sz w:val="32"/>
          <w:szCs w:val="32"/>
        </w:rPr>
        <w:t>占地面积约2600平方米，</w:t>
      </w:r>
      <w:r>
        <w:rPr>
          <w:rFonts w:hint="eastAsia" w:ascii="仿宋_GB2312" w:hAnsi="仿宋_GB2312" w:eastAsia="仿宋_GB2312" w:cs="仿宋_GB2312"/>
          <w:color w:val="auto"/>
          <w:kern w:val="0"/>
          <w:sz w:val="32"/>
          <w:szCs w:val="32"/>
        </w:rPr>
        <w:t>总</w:t>
      </w:r>
      <w:r>
        <w:rPr>
          <w:rStyle w:val="11"/>
          <w:rFonts w:hint="eastAsia" w:ascii="仿宋_GB2312" w:hAnsi="仿宋_GB2312" w:eastAsia="仿宋_GB2312" w:cs="仿宋_GB2312"/>
          <w:color w:val="auto"/>
          <w:sz w:val="32"/>
          <w:szCs w:val="32"/>
        </w:rPr>
        <w:t>建筑面积2736</w:t>
      </w:r>
      <w:r>
        <w:rPr>
          <w:rFonts w:hint="eastAsia" w:ascii="仿宋_GB2312" w:hAnsi="仿宋_GB2312" w:eastAsia="仿宋_GB2312" w:cs="仿宋_GB2312"/>
          <w:color w:val="auto"/>
          <w:kern w:val="0"/>
          <w:sz w:val="32"/>
          <w:szCs w:val="32"/>
        </w:rPr>
        <w:t>平方米；现有在职职工8</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人，其中：正式职工</w:t>
      </w:r>
      <w:r>
        <w:rPr>
          <w:rFonts w:hint="eastAsia" w:ascii="仿宋_GB2312" w:hAnsi="仿宋_GB2312" w:eastAsia="仿宋_GB2312" w:cs="仿宋_GB2312"/>
          <w:color w:val="auto"/>
          <w:kern w:val="0"/>
          <w:sz w:val="32"/>
          <w:szCs w:val="32"/>
          <w:lang w:val="en-US" w:eastAsia="zh-CN"/>
        </w:rPr>
        <w:t>63</w:t>
      </w:r>
      <w:r>
        <w:rPr>
          <w:rFonts w:hint="eastAsia" w:ascii="仿宋_GB2312" w:hAnsi="仿宋_GB2312" w:eastAsia="仿宋_GB2312" w:cs="仿宋_GB2312"/>
          <w:color w:val="auto"/>
          <w:kern w:val="0"/>
          <w:sz w:val="32"/>
          <w:szCs w:val="32"/>
        </w:rPr>
        <w:t>人，临时工</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人，正式职工中专业技术人员</w:t>
      </w:r>
      <w:r>
        <w:rPr>
          <w:rFonts w:hint="eastAsia" w:ascii="仿宋_GB2312" w:hAnsi="仿宋_GB2312" w:eastAsia="仿宋_GB2312" w:cs="仿宋_GB2312"/>
          <w:color w:val="auto"/>
          <w:kern w:val="0"/>
          <w:sz w:val="32"/>
          <w:szCs w:val="32"/>
          <w:lang w:val="en-US" w:eastAsia="zh-CN"/>
        </w:rPr>
        <w:t>60</w:t>
      </w:r>
      <w:r>
        <w:rPr>
          <w:rFonts w:hint="eastAsia" w:ascii="仿宋_GB2312" w:hAnsi="仿宋_GB2312" w:eastAsia="仿宋_GB2312" w:cs="仿宋_GB2312"/>
          <w:color w:val="auto"/>
          <w:kern w:val="0"/>
          <w:sz w:val="32"/>
          <w:szCs w:val="32"/>
        </w:rPr>
        <w:t>人，工勤人员</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人，专业技术人员职称</w:t>
      </w:r>
      <w:r>
        <w:rPr>
          <w:rFonts w:hint="eastAsia" w:ascii="仿宋_GB2312" w:hAnsi="仿宋_GB2312" w:eastAsia="仿宋_GB2312" w:cs="仿宋_GB2312"/>
          <w:color w:val="auto"/>
          <w:kern w:val="0"/>
          <w:sz w:val="32"/>
          <w:szCs w:val="32"/>
          <w:lang w:eastAsia="zh-CN"/>
        </w:rPr>
        <w:t>中</w:t>
      </w:r>
      <w:r>
        <w:rPr>
          <w:rFonts w:hint="eastAsia" w:ascii="仿宋_GB2312" w:hAnsi="仿宋_GB2312" w:eastAsia="仿宋_GB2312" w:cs="仿宋_GB2312"/>
          <w:color w:val="auto"/>
          <w:kern w:val="0"/>
          <w:sz w:val="32"/>
          <w:szCs w:val="32"/>
        </w:rPr>
        <w:t>正高</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人，副高</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人，中职</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人，初职</w:t>
      </w:r>
      <w:r>
        <w:rPr>
          <w:rFonts w:hint="eastAsia" w:ascii="仿宋_GB2312" w:hAnsi="仿宋_GB2312" w:eastAsia="仿宋_GB2312" w:cs="仿宋_GB2312"/>
          <w:color w:val="auto"/>
          <w:kern w:val="0"/>
          <w:sz w:val="32"/>
          <w:szCs w:val="32"/>
          <w:lang w:val="en-US" w:eastAsia="zh-CN"/>
        </w:rPr>
        <w:t>36</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eastAsia="zh-CN"/>
        </w:rPr>
        <w:t>；</w:t>
      </w:r>
      <w:r>
        <w:rPr>
          <w:rStyle w:val="11"/>
          <w:rFonts w:hint="eastAsia" w:ascii="仿宋_GB2312" w:hAnsi="仿宋_GB2312" w:eastAsia="仿宋_GB2312" w:cs="仿宋_GB2312"/>
          <w:color w:val="auto"/>
          <w:sz w:val="32"/>
          <w:szCs w:val="32"/>
        </w:rPr>
        <w:t>中心内部设有行政办公室、急性传染病防</w:t>
      </w:r>
      <w:r>
        <w:rPr>
          <w:rStyle w:val="11"/>
          <w:rFonts w:hint="eastAsia" w:ascii="仿宋_GB2312" w:hAnsi="仿宋_GB2312" w:eastAsia="仿宋_GB2312" w:cs="仿宋_GB2312"/>
          <w:color w:val="auto"/>
          <w:sz w:val="32"/>
          <w:szCs w:val="32"/>
          <w:lang w:val="en-US" w:eastAsia="zh-CN"/>
        </w:rPr>
        <w:t>治</w:t>
      </w:r>
      <w:r>
        <w:rPr>
          <w:rStyle w:val="11"/>
          <w:rFonts w:hint="eastAsia" w:ascii="仿宋_GB2312" w:hAnsi="仿宋_GB2312" w:eastAsia="仿宋_GB2312" w:cs="仿宋_GB2312"/>
          <w:color w:val="auto"/>
          <w:sz w:val="32"/>
          <w:szCs w:val="32"/>
        </w:rPr>
        <w:t>科、寄生虫与地方病防治科、免疫规划科、慢性传染病防治科、慢性非传染病防</w:t>
      </w:r>
      <w:r>
        <w:rPr>
          <w:rStyle w:val="11"/>
          <w:rFonts w:hint="eastAsia" w:ascii="仿宋_GB2312" w:hAnsi="仿宋_GB2312" w:eastAsia="仿宋_GB2312" w:cs="仿宋_GB2312"/>
          <w:color w:val="auto"/>
          <w:sz w:val="32"/>
          <w:szCs w:val="32"/>
          <w:lang w:val="en-US" w:eastAsia="zh-CN"/>
        </w:rPr>
        <w:t>治</w:t>
      </w:r>
      <w:r>
        <w:rPr>
          <w:rStyle w:val="11"/>
          <w:rFonts w:hint="eastAsia" w:ascii="仿宋_GB2312" w:hAnsi="仿宋_GB2312" w:eastAsia="仿宋_GB2312" w:cs="仿宋_GB2312"/>
          <w:color w:val="auto"/>
          <w:sz w:val="32"/>
          <w:szCs w:val="32"/>
        </w:rPr>
        <w:t>科、艾滋病性病防治科、中心检验科、健康教育科、美沙酮维持治疗门诊等10个科室；</w:t>
      </w:r>
      <w:r>
        <w:rPr>
          <w:rFonts w:hint="eastAsia" w:ascii="仿宋_GB2312" w:hAnsi="仿宋_GB2312" w:eastAsia="仿宋_GB2312" w:cs="仿宋_GB2312"/>
          <w:color w:val="auto"/>
          <w:kern w:val="0"/>
          <w:sz w:val="32"/>
          <w:szCs w:val="32"/>
        </w:rPr>
        <w:t>具体承担全市疾病预防与控制、突发公共卫生</w:t>
      </w:r>
      <w:r>
        <w:rPr>
          <w:rFonts w:hint="eastAsia" w:ascii="仿宋_GB2312" w:hAnsi="仿宋_GB2312" w:eastAsia="仿宋_GB2312" w:cs="仿宋_GB2312"/>
          <w:color w:val="auto"/>
          <w:sz w:val="32"/>
          <w:szCs w:val="32"/>
        </w:rPr>
        <w:t>事件应急处置、疫情及健康相关因素信息管理、健康危害因素监测与控制、实验室检测检验与评价、健康教育与健康促进、技术管理与应用研究指导等技术职能</w:t>
      </w:r>
      <w:r>
        <w:rPr>
          <w:rFonts w:hint="eastAsia" w:ascii="仿宋_GB2312" w:hAnsi="仿宋_GB2312" w:eastAsia="仿宋_GB2312" w:cs="仿宋_GB2312"/>
          <w:color w:val="auto"/>
          <w:sz w:val="32"/>
          <w:szCs w:val="32"/>
          <w:lang w:eastAsia="zh-CN"/>
        </w:rPr>
        <w:t>。</w:t>
      </w:r>
    </w:p>
    <w:p w14:paraId="33759F2F">
      <w:pPr>
        <w:spacing w:beforeLines="0" w:afterLines="0" w:line="590" w:lineRule="exact"/>
        <w:ind w:firstLine="2188" w:firstLineChars="684"/>
        <w:jc w:val="left"/>
        <w:rPr>
          <w:rFonts w:hint="default" w:ascii="仿宋" w:hAnsi="仿宋" w:eastAsia="仿宋"/>
          <w:color w:val="0000FF"/>
          <w:kern w:val="0"/>
          <w:sz w:val="32"/>
          <w:szCs w:val="24"/>
          <w:lang w:eastAsia="zh-CN"/>
        </w:rPr>
      </w:pPr>
      <w:r>
        <w:rPr>
          <w:rFonts w:hint="default" w:ascii="Times New Roman" w:hAnsi="Times New Roman" w:eastAsia="仿宋" w:cs="Times New Roman"/>
          <w:color w:val="auto"/>
          <w:kern w:val="0"/>
          <w:sz w:val="32"/>
          <w:szCs w:val="24"/>
          <w:lang w:eastAsia="zh-CN"/>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 name="Objec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2"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CX9zwAAAP8AAAAPAAAAAAAAAAEA&#10;IAAAACIAAABkcnMvZG93bnJldi54bWxQSwECFAAUAAAACACHTuJAhMZk+6YBAABnAwAADgAAAAAA&#10;AAABACAAAAAeAQAAZHJzL2Uyb0RvYy54bWxQSwUGAAAAAAYABgBZAQAANgUAAAAA&#10;">
                <v:fill on="f" focussize="0,0"/>
                <v:stroke on="f"/>
                <v:imagedata o:title=""/>
                <o:lock v:ext="edit" aspectratio="t"/>
              </v:rect>
            </w:pict>
          </mc:Fallback>
        </mc:AlternateContent>
      </w:r>
      <w:r>
        <w:rPr>
          <w:rFonts w:hint="default" w:ascii="Times New Roman" w:hAnsi="Times New Roman" w:eastAsia="仿宋" w:cs="Times New Roman"/>
          <w:color w:val="auto"/>
          <w:kern w:val="0"/>
          <w:sz w:val="32"/>
          <w:szCs w:val="24"/>
          <w:lang w:eastAsia="zh-CN"/>
        </w:rPr>
        <mc:AlternateContent>
          <mc:Choice Requires="wps">
            <w:drawing>
              <wp:inline distT="0" distB="0" distL="114300" distR="114300">
                <wp:extent cx="635" cy="0"/>
                <wp:effectExtent l="0" t="0" r="0" b="0"/>
                <wp:docPr id="8"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ME2uLLIB&#10;AABnAwAADgAAAAAAAAABACAAAAAeAQAAZHJzL2Uyb0RvYy54bWxQSwUGAAAAAAYABgBZAQAAQgUA&#10;AAAA&#10;">
                <v:fill on="f" focussize="0,0"/>
                <v:stroke on="f"/>
                <v:imagedata o:title=""/>
                <o:lock v:ext="edit" aspectratio="t"/>
                <w10:wrap type="none"/>
                <w10:anchorlock/>
              </v:rect>
            </w:pict>
          </mc:Fallback>
        </mc:AlternateContent>
      </w:r>
      <w:r>
        <w:rPr>
          <w:rFonts w:hint="default" w:ascii="仿宋" w:hAnsi="仿宋" w:eastAsia="仿宋"/>
          <w:color w:val="0000FF"/>
          <w:kern w:val="0"/>
          <w:sz w:val="32"/>
          <w:szCs w:val="24"/>
          <w:lang w:eastAsia="zh-CN"/>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2" name="Objec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3" o:spid="_x0000_s1026" o:spt="1"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Px8xNqAEAAGcDAAAOAAAA&#10;AAAAAAEAIAAAAB4BAABkcnMvZTJvRG9jLnhtbFBLBQYAAAAABgAGAFkBAAA4BQAAAAA=&#10;">
                <v:fill on="f" focussize="0,0"/>
                <v:stroke on="f"/>
                <v:imagedata o:title=""/>
                <o:lock v:ext="edit" aspectratio="t"/>
              </v:rect>
            </w:pict>
          </mc:Fallback>
        </mc:AlternateContent>
      </w:r>
    </w:p>
    <w:p w14:paraId="759B5807">
      <w:pPr>
        <w:numPr>
          <w:ilvl w:val="0"/>
          <w:numId w:val="1"/>
        </w:numPr>
        <w:spacing w:beforeLines="0" w:afterLines="0" w:line="590" w:lineRule="exact"/>
        <w:jc w:val="center"/>
        <w:rPr>
          <w:rFonts w:hint="eastAsia" w:ascii="仿宋_GB2312" w:hAnsi="仿宋_GB2312" w:eastAsia="仿宋_GB2312" w:cs="仿宋_GB2312"/>
          <w:b/>
          <w:bCs/>
          <w:color w:val="auto"/>
          <w:sz w:val="32"/>
          <w:szCs w:val="24"/>
        </w:rPr>
      </w:pPr>
      <w:r>
        <w:rPr>
          <w:rFonts w:hint="eastAsia" w:ascii="仿宋_GB2312" w:hAnsi="仿宋_GB2312" w:eastAsia="仿宋_GB2312" w:cs="仿宋_GB2312"/>
          <w:b/>
          <w:bCs/>
          <w:color w:val="0000FF"/>
          <w:kern w:val="0"/>
          <w:sz w:val="32"/>
          <w:szCs w:val="24"/>
          <w:lang w:eastAsia="zh-CN"/>
        </w:rP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635" cy="0"/>
                <wp:effectExtent l="0" t="0" r="0" b="0"/>
                <wp:wrapNone/>
                <wp:docPr id="3" name="Objec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4" o:spid="_x0000_s1026" o:spt="1" style="position:absolute;left:0pt;margin-left:0pt;margin-top:0pt;height:0pt;width:0.05pt;mso-position-horizontal-relative:page;mso-position-vertical-relative:page;z-index:251662336;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xOYvZKgBAABnAwAADgAAAGRycy9lMm9Eb2MueG1srVNNb9swDL0P2H8Q&#10;dF+ctl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2+0cqDk4E/rn+IbOp91maKXEvIc3yizI7jQzA/&#10;WfnweQDf4yeOEipblGOri+Bs8DFt15HL6UJX7Yr2+7P2uEvKiPP25oN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E5i9kqAEAAGcDAAAOAAAA&#10;AAAAAAEAIAAAAB4BAABkcnMvZTJvRG9jLnhtbFBLBQYAAAAABgAGAFkBAAA4BQAAAAA=&#10;">
                <v:fill on="f" focussize="0,0"/>
                <v:stroke on="f"/>
                <v:imagedata o:title=""/>
                <o:lock v:ext="edit" aspectratio="t"/>
              </v:rect>
            </w:pict>
          </mc:Fallback>
        </mc:AlternateContent>
      </w:r>
      <w:r>
        <w:rPr>
          <w:rFonts w:hint="eastAsia" w:ascii="仿宋_GB2312" w:hAnsi="仿宋_GB2312" w:eastAsia="仿宋_GB2312" w:cs="仿宋_GB2312"/>
          <w:b/>
          <w:bCs/>
          <w:color w:val="0000FF"/>
          <w:kern w:val="0"/>
          <w:sz w:val="32"/>
          <w:szCs w:val="24"/>
          <w:lang w:eastAsia="zh-CN"/>
        </w:rP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635" cy="0"/>
                <wp:effectExtent l="0" t="0" r="0" b="0"/>
                <wp:wrapNone/>
                <wp:docPr id="4" name="Objec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5" o:spid="_x0000_s1026" o:spt="1" style="position:absolute;left:0pt;margin-left:0pt;margin-top:0pt;height:0pt;width:0.05pt;mso-position-horizontal-relative:page;mso-position-vertical-relative:page;z-index:251663360;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3KrnagBAABnAwAADgAAAGRycy9lMm9Eb2MueG1srVNNb9swDL0P2H8Q&#10;dF+cdm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3+oJUHJwN/XP8Q2dRN1maKXEvIc3yizI7jQzA/&#10;WfnweQDf4yeOEipblGOri+Bs8DFt15HL6UJX7Yr2+7P2uEvKiPP2/Y1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zcqudqAEAAGcDAAAOAAAA&#10;AAAAAAEAIAAAAB4BAABkcnMvZTJvRG9jLnhtbFBLBQYAAAAABgAGAFkBAAA4BQAAAAA=&#10;">
                <v:fill on="f" focussize="0,0"/>
                <v:stroke on="f"/>
                <v:imagedata o:title=""/>
                <o:lock v:ext="edit" aspectratio="t"/>
              </v:rect>
            </w:pict>
          </mc:Fallback>
        </mc:AlternateContent>
      </w:r>
      <w:r>
        <w:rPr>
          <w:rFonts w:hint="eastAsia" w:ascii="仿宋_GB2312" w:hAnsi="仿宋_GB2312" w:eastAsia="仿宋_GB2312" w:cs="仿宋_GB2312"/>
          <w:b/>
          <w:bCs/>
          <w:color w:val="0000FF"/>
          <w:kern w:val="0"/>
          <w:sz w:val="32"/>
          <w:szCs w:val="24"/>
          <w:lang w:eastAsia="zh-CN"/>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635" cy="0"/>
                <wp:effectExtent l="0" t="0" r="0" b="0"/>
                <wp:wrapNone/>
                <wp:docPr id="5" name="Objec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6" o:spid="_x0000_s1026" o:spt="1" style="position:absolute;left:0pt;margin-left:0pt;margin-top:0pt;height:0pt;width:0.05pt;mso-position-horizontal-relative:page;mso-position-vertical-relative:page;z-index:251664384;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JPiDtKnAQAAZwMAAA4AAAAA&#10;AAAAAQAgAAAAHgEAAGRycy9lMm9Eb2MueG1sUEsFBgAAAAAGAAYAWQEAADcFAAAAAA==&#10;">
                <v:fill on="f" focussize="0,0"/>
                <v:stroke on="f"/>
                <v:imagedata o:title=""/>
                <o:lock v:ext="edit" aspectratio="t"/>
              </v:rect>
            </w:pict>
          </mc:Fallback>
        </mc:AlternateContent>
      </w:r>
      <w:r>
        <w:rPr>
          <w:rFonts w:hint="eastAsia" w:ascii="仿宋_GB2312" w:hAnsi="仿宋_GB2312" w:eastAsia="仿宋_GB2312" w:cs="仿宋_GB2312"/>
          <w:b/>
          <w:bCs/>
          <w:color w:val="0000FF"/>
          <w:kern w:val="0"/>
          <w:sz w:val="32"/>
          <w:szCs w:val="24"/>
          <w:lang w:eastAsia="zh-CN"/>
        </w:rPr>
        <mc:AlternateContent>
          <mc:Choice Requires="wps">
            <w:drawing>
              <wp:anchor distT="0" distB="0" distL="114300" distR="114300" simplePos="0" relativeHeight="251665408" behindDoc="0" locked="0" layoutInCell="1" allowOverlap="1">
                <wp:simplePos x="0" y="0"/>
                <wp:positionH relativeFrom="page">
                  <wp:posOffset>0</wp:posOffset>
                </wp:positionH>
                <wp:positionV relativeFrom="page">
                  <wp:posOffset>0</wp:posOffset>
                </wp:positionV>
                <wp:extent cx="635" cy="0"/>
                <wp:effectExtent l="0" t="0" r="0" b="0"/>
                <wp:wrapNone/>
                <wp:docPr id="6" name="Object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7" o:spid="_x0000_s1026" o:spt="1" style="position:absolute;left:0pt;margin-left:0pt;margin-top:0pt;height:0pt;width:0.05pt;mso-position-horizontal-relative:page;mso-position-vertical-relative:page;z-index:25166540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Y46ZkqAEAAGcDAAAOAAAA&#10;AAAAAAEAIAAAAB4BAABkcnMvZTJvRG9jLnhtbFBLBQYAAAAABgAGAFkBAAA4BQAAAAA=&#10;">
                <v:fill on="f" focussize="0,0"/>
                <v:stroke on="f"/>
                <v:imagedata o:title=""/>
                <o:lock v:ext="edit" aspectratio="t"/>
              </v:rect>
            </w:pict>
          </mc:Fallback>
        </mc:AlternateContent>
      </w:r>
      <w:r>
        <w:rPr>
          <w:rFonts w:hint="eastAsia" w:ascii="仿宋_GB2312" w:hAnsi="仿宋_GB2312" w:eastAsia="仿宋_GB2312" w:cs="仿宋_GB2312"/>
          <w:b/>
          <w:bCs/>
          <w:color w:val="auto"/>
          <w:sz w:val="32"/>
          <w:szCs w:val="24"/>
        </w:rPr>
        <w:t>2020年度部门决算表</w:t>
      </w:r>
    </w:p>
    <w:p w14:paraId="45157035">
      <w:pPr>
        <w:numPr>
          <w:ilvl w:val="0"/>
          <w:numId w:val="0"/>
        </w:numPr>
        <w:spacing w:beforeLines="0" w:afterLines="0" w:line="590" w:lineRule="exact"/>
        <w:jc w:val="center"/>
        <w:rPr>
          <w:rFonts w:hint="eastAsia" w:ascii="仿宋_GB2312" w:hAnsi="仿宋_GB2312" w:eastAsia="仿宋_GB2312" w:cs="仿宋_GB2312"/>
          <w:b/>
          <w:bCs/>
          <w:color w:val="auto"/>
          <w:sz w:val="32"/>
          <w:szCs w:val="24"/>
        </w:rPr>
      </w:pPr>
      <w:r>
        <w:rPr>
          <w:rFonts w:hint="eastAsia" w:ascii="仿宋_GB2312" w:hAnsi="仿宋_GB2312" w:eastAsia="仿宋_GB2312" w:cs="仿宋_GB2312"/>
          <w:b/>
          <w:bCs/>
          <w:color w:val="auto"/>
          <w:sz w:val="32"/>
          <w:szCs w:val="24"/>
        </w:rPr>
        <w:t>（详见附件）</w:t>
      </w:r>
    </w:p>
    <w:p w14:paraId="2E202FD4">
      <w:pPr>
        <w:spacing w:beforeLines="0" w:afterLines="0" w:line="590" w:lineRule="exact"/>
        <w:jc w:val="center"/>
        <w:rPr>
          <w:rFonts w:hint="eastAsia" w:ascii="仿宋_GB2312" w:hAnsi="仿宋_GB2312" w:eastAsia="仿宋_GB2312" w:cs="仿宋_GB2312"/>
          <w:b/>
          <w:bCs/>
          <w:color w:val="auto"/>
          <w:sz w:val="32"/>
          <w:szCs w:val="24"/>
        </w:rPr>
      </w:pPr>
      <w:r>
        <w:rPr>
          <w:rFonts w:hint="eastAsia" w:ascii="仿宋_GB2312" w:hAnsi="仿宋_GB2312" w:eastAsia="仿宋_GB2312" w:cs="仿宋_GB2312"/>
          <w:b/>
          <w:bCs/>
          <w:color w:val="auto"/>
          <w:sz w:val="32"/>
          <w:szCs w:val="24"/>
        </w:rPr>
        <w:t>第三部分  2020年度部门决算情况说明</w:t>
      </w:r>
    </w:p>
    <w:p w14:paraId="4FCE17AD">
      <w:pPr>
        <w:spacing w:beforeLines="0" w:afterLines="0" w:line="590" w:lineRule="exact"/>
        <w:ind w:firstLine="6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一、收入决算情况说明</w:t>
      </w:r>
    </w:p>
    <w:p w14:paraId="3CB9691F">
      <w:pPr>
        <w:spacing w:beforeLines="0" w:afterLines="0" w:line="590" w:lineRule="exact"/>
        <w:ind w:firstLine="600"/>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rPr>
        <w:t>芒市疾病预防控制中心</w:t>
      </w:r>
      <w:r>
        <w:rPr>
          <w:rFonts w:hint="eastAsia" w:ascii="仿宋_GB2312" w:hAnsi="仿宋_GB2312" w:eastAsia="仿宋_GB2312" w:cs="仿宋_GB2312"/>
          <w:color w:val="auto"/>
          <w:sz w:val="32"/>
          <w:szCs w:val="24"/>
        </w:rPr>
        <w:t>2020年度收入合计</w:t>
      </w:r>
      <w:r>
        <w:rPr>
          <w:rFonts w:hint="eastAsia" w:ascii="仿宋_GB2312" w:hAnsi="仿宋_GB2312" w:eastAsia="仿宋_GB2312" w:cs="仿宋_GB2312"/>
          <w:color w:val="auto"/>
          <w:sz w:val="32"/>
          <w:szCs w:val="24"/>
          <w:lang w:val="en-US" w:eastAsia="zh-CN"/>
        </w:rPr>
        <w:t>6467</w:t>
      </w:r>
      <w:r>
        <w:rPr>
          <w:rFonts w:hint="eastAsia" w:ascii="仿宋_GB2312" w:hAnsi="仿宋_GB2312" w:eastAsia="仿宋_GB2312" w:cs="仿宋_GB2312"/>
          <w:color w:val="auto"/>
          <w:sz w:val="32"/>
          <w:szCs w:val="24"/>
        </w:rPr>
        <w:t>万元。其中：财政拨款收入</w:t>
      </w:r>
      <w:r>
        <w:rPr>
          <w:rFonts w:hint="eastAsia" w:ascii="仿宋_GB2312" w:hAnsi="仿宋_GB2312" w:eastAsia="仿宋_GB2312" w:cs="仿宋_GB2312"/>
          <w:color w:val="auto"/>
          <w:sz w:val="32"/>
          <w:szCs w:val="24"/>
          <w:lang w:val="en-US" w:eastAsia="zh-CN"/>
        </w:rPr>
        <w:t>4254.23</w:t>
      </w:r>
      <w:r>
        <w:rPr>
          <w:rFonts w:hint="eastAsia" w:ascii="仿宋_GB2312" w:hAnsi="仿宋_GB2312" w:eastAsia="仿宋_GB2312" w:cs="仿宋_GB2312"/>
          <w:color w:val="auto"/>
          <w:sz w:val="32"/>
          <w:szCs w:val="24"/>
        </w:rPr>
        <w:t>万元，占总收入的</w:t>
      </w:r>
      <w:r>
        <w:rPr>
          <w:rFonts w:hint="eastAsia" w:ascii="仿宋_GB2312" w:hAnsi="仿宋_GB2312" w:eastAsia="仿宋_GB2312" w:cs="仿宋_GB2312"/>
          <w:color w:val="auto"/>
          <w:sz w:val="32"/>
          <w:szCs w:val="24"/>
          <w:lang w:val="en-US" w:eastAsia="zh-CN"/>
        </w:rPr>
        <w:t>65.78</w:t>
      </w:r>
      <w:r>
        <w:rPr>
          <w:rFonts w:hint="eastAsia" w:ascii="仿宋_GB2312" w:hAnsi="仿宋_GB2312" w:eastAsia="仿宋_GB2312" w:cs="仿宋_GB2312"/>
          <w:color w:val="auto"/>
          <w:sz w:val="32"/>
          <w:szCs w:val="24"/>
        </w:rPr>
        <w:t>%；上级补助收入0万元，占总收入的0%；事业收入</w:t>
      </w:r>
      <w:r>
        <w:rPr>
          <w:rFonts w:hint="eastAsia" w:ascii="仿宋_GB2312" w:hAnsi="仿宋_GB2312" w:eastAsia="仿宋_GB2312" w:cs="仿宋_GB2312"/>
          <w:color w:val="auto"/>
          <w:sz w:val="32"/>
          <w:szCs w:val="24"/>
          <w:lang w:val="en-US" w:eastAsia="zh-CN"/>
        </w:rPr>
        <w:t>1984.11</w:t>
      </w:r>
      <w:r>
        <w:rPr>
          <w:rFonts w:hint="eastAsia" w:ascii="仿宋_GB2312" w:hAnsi="仿宋_GB2312" w:eastAsia="仿宋_GB2312" w:cs="仿宋_GB2312"/>
          <w:color w:val="auto"/>
          <w:sz w:val="32"/>
          <w:szCs w:val="24"/>
        </w:rPr>
        <w:t>万元，占总收入的</w:t>
      </w:r>
      <w:r>
        <w:rPr>
          <w:rFonts w:hint="eastAsia" w:ascii="仿宋_GB2312" w:hAnsi="仿宋_GB2312" w:eastAsia="仿宋_GB2312" w:cs="仿宋_GB2312"/>
          <w:color w:val="auto"/>
          <w:sz w:val="32"/>
          <w:szCs w:val="24"/>
          <w:lang w:val="en-US" w:eastAsia="zh-CN"/>
        </w:rPr>
        <w:t>30.68</w:t>
      </w:r>
      <w:r>
        <w:rPr>
          <w:rFonts w:hint="eastAsia" w:ascii="仿宋_GB2312" w:hAnsi="仿宋_GB2312" w:eastAsia="仿宋_GB2312" w:cs="仿宋_GB2312"/>
          <w:color w:val="auto"/>
          <w:sz w:val="32"/>
          <w:szCs w:val="24"/>
        </w:rPr>
        <w:t>%；经营收入0万元，占总收入的0%；附属单位缴款收入0万元，占总收入的0%；其他收入</w:t>
      </w:r>
      <w:r>
        <w:rPr>
          <w:rFonts w:hint="eastAsia" w:ascii="仿宋_GB2312" w:hAnsi="仿宋_GB2312" w:eastAsia="仿宋_GB2312" w:cs="仿宋_GB2312"/>
          <w:color w:val="auto"/>
          <w:sz w:val="32"/>
          <w:szCs w:val="24"/>
          <w:lang w:val="en-US" w:eastAsia="zh-CN"/>
        </w:rPr>
        <w:t>264.25</w:t>
      </w:r>
      <w:r>
        <w:rPr>
          <w:rFonts w:hint="eastAsia" w:ascii="仿宋_GB2312" w:hAnsi="仿宋_GB2312" w:eastAsia="仿宋_GB2312" w:cs="仿宋_GB2312"/>
          <w:color w:val="auto"/>
          <w:sz w:val="32"/>
          <w:szCs w:val="24"/>
        </w:rPr>
        <w:t>万元，占总收入的</w:t>
      </w:r>
      <w:r>
        <w:rPr>
          <w:rFonts w:hint="eastAsia" w:ascii="仿宋_GB2312" w:hAnsi="仿宋_GB2312" w:eastAsia="仿宋_GB2312" w:cs="仿宋_GB2312"/>
          <w:color w:val="auto"/>
          <w:sz w:val="32"/>
          <w:szCs w:val="24"/>
          <w:lang w:val="en-US" w:eastAsia="zh-CN"/>
        </w:rPr>
        <w:t>4.09</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lang w:val="en-US" w:eastAsia="zh-CN"/>
        </w:rPr>
        <w:t xml:space="preserve"> </w:t>
      </w:r>
    </w:p>
    <w:p w14:paraId="586FCB49">
      <w:pPr>
        <w:rPr>
          <w:rFonts w:hint="eastAsia"/>
          <w:lang w:val="en-US" w:eastAsia="zh-CN"/>
        </w:rPr>
      </w:pPr>
      <w:r>
        <w:rPr>
          <w:rFonts w:hint="eastAsia"/>
          <w:lang w:val="en-US" w:eastAsia="zh-CN"/>
        </w:rPr>
        <w:drawing>
          <wp:inline distT="0" distB="0" distL="114300" distR="114300">
            <wp:extent cx="4975225" cy="2799715"/>
            <wp:effectExtent l="4445" t="4445" r="11430" b="1524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BCD8E93">
      <w:pPr>
        <w:spacing w:beforeLines="0" w:afterLines="0" w:line="590" w:lineRule="exact"/>
        <w:ind w:firstLine="6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2020年度收入合计6467万元，与上年相比增加4506.10，增加69.68%；其中：财政拨款收入4254.23万元，与上年相比增加3200.45万元，增加75.23%；事业收入1984.11万元，与上年相比增加1250.87万元，增加63.04%；其他收入264.25万</w:t>
      </w:r>
    </w:p>
    <w:p w14:paraId="10440BA4">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财政拨款收入增加和事业收入增加主要原因是受2020年新冠肺炎疫情原因影响和财政项目拨款增加导致。其他收入增加主要原因是受疫情影响及各科室非同级财政项目拨款收入增加导致。</w:t>
      </w:r>
    </w:p>
    <w:p w14:paraId="44E27901">
      <w:pPr>
        <w:spacing w:beforeLines="0" w:afterLines="0" w:line="590" w:lineRule="exact"/>
        <w:ind w:firstLine="600"/>
        <w:jc w:val="left"/>
        <w:rPr>
          <w:rFonts w:hint="eastAsia" w:ascii="仿宋" w:hAnsi="仿宋" w:eastAsia="仿宋"/>
          <w:color w:val="FF0000"/>
          <w:sz w:val="32"/>
          <w:szCs w:val="24"/>
          <w:lang w:val="en-US" w:eastAsia="zh-CN"/>
        </w:rPr>
      </w:pPr>
      <w:r>
        <w:rPr>
          <w:rFonts w:hint="eastAsia" w:ascii="仿宋" w:hAnsi="仿宋" w:eastAsia="仿宋"/>
          <w:color w:val="FF0000"/>
          <w:sz w:val="32"/>
          <w:szCs w:val="24"/>
          <w:lang w:val="en-US" w:eastAsia="zh-CN"/>
        </w:rPr>
        <w:drawing>
          <wp:anchor distT="0" distB="0" distL="114300" distR="114300" simplePos="0" relativeHeight="251667456" behindDoc="0" locked="0" layoutInCell="1" allowOverlap="1">
            <wp:simplePos x="0" y="0"/>
            <wp:positionH relativeFrom="column">
              <wp:posOffset>328295</wp:posOffset>
            </wp:positionH>
            <wp:positionV relativeFrom="paragraph">
              <wp:posOffset>139700</wp:posOffset>
            </wp:positionV>
            <wp:extent cx="4803775" cy="2867025"/>
            <wp:effectExtent l="4445" t="5080" r="11430" b="4445"/>
            <wp:wrapSquare wrapText="bothSides"/>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C0C48E5">
      <w:pPr>
        <w:spacing w:beforeLines="0" w:afterLines="0" w:line="590" w:lineRule="exact"/>
        <w:jc w:val="left"/>
        <w:rPr>
          <w:rFonts w:hint="eastAsia" w:ascii="仿宋" w:hAnsi="仿宋" w:eastAsia="仿宋"/>
          <w:color w:val="FF0000"/>
          <w:sz w:val="32"/>
          <w:szCs w:val="24"/>
          <w:lang w:val="en-US" w:eastAsia="zh-CN"/>
        </w:rPr>
      </w:pPr>
    </w:p>
    <w:p w14:paraId="5B41D243">
      <w:pPr>
        <w:spacing w:beforeLines="0" w:afterLines="0" w:line="590" w:lineRule="exact"/>
        <w:ind w:firstLine="600"/>
        <w:jc w:val="left"/>
        <w:rPr>
          <w:rFonts w:hint="eastAsia" w:ascii="仿宋" w:hAnsi="仿宋" w:eastAsia="仿宋"/>
          <w:color w:val="FF0000"/>
          <w:sz w:val="32"/>
          <w:szCs w:val="24"/>
          <w:lang w:val="en-US" w:eastAsia="zh-CN"/>
        </w:rPr>
      </w:pPr>
    </w:p>
    <w:p w14:paraId="0DFB3431">
      <w:pPr>
        <w:spacing w:beforeLines="0" w:afterLines="0" w:line="590" w:lineRule="exact"/>
        <w:ind w:firstLine="600"/>
        <w:jc w:val="left"/>
        <w:rPr>
          <w:rFonts w:hint="eastAsia" w:ascii="仿宋" w:hAnsi="仿宋" w:eastAsia="仿宋"/>
          <w:color w:val="FF0000"/>
          <w:sz w:val="32"/>
          <w:szCs w:val="24"/>
          <w:lang w:val="en-US" w:eastAsia="zh-CN"/>
        </w:rPr>
      </w:pPr>
    </w:p>
    <w:p w14:paraId="384670C2">
      <w:pPr>
        <w:spacing w:beforeLines="0" w:afterLines="0" w:line="590" w:lineRule="exact"/>
        <w:ind w:firstLine="600"/>
        <w:jc w:val="left"/>
        <w:rPr>
          <w:rFonts w:hint="eastAsia" w:ascii="仿宋" w:hAnsi="仿宋" w:eastAsia="仿宋"/>
          <w:color w:val="FF0000"/>
          <w:sz w:val="32"/>
          <w:szCs w:val="24"/>
          <w:lang w:val="en-US" w:eastAsia="zh-CN"/>
        </w:rPr>
      </w:pPr>
    </w:p>
    <w:p w14:paraId="2E0FA26A">
      <w:pPr>
        <w:spacing w:beforeLines="0" w:afterLines="0" w:line="590" w:lineRule="exact"/>
        <w:jc w:val="left"/>
        <w:rPr>
          <w:rFonts w:hint="eastAsia" w:ascii="黑体" w:hAnsi="黑体" w:eastAsia="黑体"/>
          <w:color w:val="auto"/>
          <w:sz w:val="32"/>
          <w:szCs w:val="24"/>
        </w:rPr>
      </w:pPr>
    </w:p>
    <w:p w14:paraId="5A5765A4">
      <w:pPr>
        <w:spacing w:beforeLines="0" w:afterLines="0" w:line="590" w:lineRule="exact"/>
        <w:jc w:val="left"/>
        <w:rPr>
          <w:rFonts w:hint="eastAsia" w:ascii="黑体" w:hAnsi="黑体" w:eastAsia="黑体"/>
          <w:color w:val="auto"/>
          <w:sz w:val="32"/>
          <w:szCs w:val="24"/>
        </w:rPr>
      </w:pPr>
    </w:p>
    <w:p w14:paraId="220E5C5F">
      <w:pPr>
        <w:spacing w:beforeLines="0" w:afterLines="0" w:line="590" w:lineRule="exact"/>
        <w:jc w:val="center"/>
        <w:rPr>
          <w:rFonts w:hint="eastAsia" w:ascii="仿宋_GB2312" w:hAnsi="仿宋_GB2312" w:eastAsia="仿宋_GB2312" w:cs="仿宋_GB2312"/>
          <w:b/>
          <w:bCs/>
          <w:color w:val="auto"/>
          <w:sz w:val="32"/>
          <w:szCs w:val="24"/>
        </w:rPr>
      </w:pPr>
      <w:r>
        <w:rPr>
          <w:rFonts w:hint="eastAsia" w:ascii="黑体" w:hAnsi="黑体" w:eastAsia="黑体"/>
          <w:color w:val="auto"/>
          <w:sz w:val="32"/>
          <w:szCs w:val="24"/>
        </w:rPr>
        <w:t>二、</w:t>
      </w:r>
      <w:r>
        <w:rPr>
          <w:rFonts w:hint="eastAsia" w:ascii="仿宋_GB2312" w:hAnsi="仿宋_GB2312" w:eastAsia="仿宋_GB2312" w:cs="仿宋_GB2312"/>
          <w:b/>
          <w:bCs/>
          <w:color w:val="auto"/>
          <w:sz w:val="32"/>
          <w:szCs w:val="24"/>
        </w:rPr>
        <w:t>支出决算情况说明</w:t>
      </w:r>
    </w:p>
    <w:p w14:paraId="647A8CEE">
      <w:pPr>
        <w:spacing w:beforeLines="0" w:afterLines="0" w:line="590" w:lineRule="exact"/>
        <w:ind w:firstLine="6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疾病预防控制中心</w:t>
      </w:r>
      <w:r>
        <w:rPr>
          <w:rFonts w:hint="eastAsia" w:ascii="仿宋_GB2312" w:hAnsi="仿宋_GB2312" w:eastAsia="仿宋_GB2312" w:cs="仿宋_GB2312"/>
          <w:color w:val="auto"/>
          <w:sz w:val="32"/>
          <w:szCs w:val="24"/>
        </w:rPr>
        <w:t>2020年度支出合计</w:t>
      </w:r>
      <w:r>
        <w:rPr>
          <w:rFonts w:hint="eastAsia" w:ascii="仿宋_GB2312" w:hAnsi="仿宋_GB2312" w:eastAsia="仿宋_GB2312" w:cs="仿宋_GB2312"/>
          <w:color w:val="auto"/>
          <w:sz w:val="32"/>
          <w:szCs w:val="24"/>
          <w:lang w:val="en-US" w:eastAsia="zh-CN"/>
        </w:rPr>
        <w:t>6520.77</w:t>
      </w:r>
      <w:r>
        <w:rPr>
          <w:rFonts w:hint="eastAsia" w:ascii="仿宋_GB2312" w:hAnsi="仿宋_GB2312" w:eastAsia="仿宋_GB2312" w:cs="仿宋_GB2312"/>
          <w:color w:val="auto"/>
          <w:sz w:val="32"/>
          <w:szCs w:val="24"/>
        </w:rPr>
        <w:t>万元。其中：</w:t>
      </w:r>
      <w:r>
        <w:rPr>
          <w:rFonts w:hint="eastAsia" w:ascii="仿宋_GB2312" w:hAnsi="仿宋_GB2312" w:eastAsia="仿宋_GB2312" w:cs="仿宋_GB2312"/>
          <w:color w:val="auto"/>
          <w:kern w:val="0"/>
          <w:sz w:val="32"/>
          <w:szCs w:val="24"/>
        </w:rPr>
        <w:t>基本支出</w:t>
      </w:r>
      <w:r>
        <w:rPr>
          <w:rFonts w:hint="eastAsia" w:ascii="仿宋_GB2312" w:hAnsi="仿宋_GB2312" w:eastAsia="仿宋_GB2312" w:cs="仿宋_GB2312"/>
          <w:color w:val="auto"/>
          <w:sz w:val="32"/>
          <w:szCs w:val="24"/>
          <w:lang w:val="en-US" w:eastAsia="zh-CN"/>
        </w:rPr>
        <w:t>889.39</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eastAsia" w:ascii="仿宋_GB2312" w:hAnsi="仿宋_GB2312" w:eastAsia="仿宋_GB2312" w:cs="仿宋_GB2312"/>
          <w:color w:val="auto"/>
          <w:sz w:val="32"/>
          <w:szCs w:val="24"/>
          <w:lang w:val="en-US" w:eastAsia="zh-CN"/>
        </w:rPr>
        <w:t>13.64</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项目支出</w:t>
      </w:r>
      <w:r>
        <w:rPr>
          <w:rFonts w:hint="eastAsia" w:ascii="仿宋_GB2312" w:hAnsi="仿宋_GB2312" w:eastAsia="仿宋_GB2312" w:cs="仿宋_GB2312"/>
          <w:color w:val="auto"/>
          <w:sz w:val="32"/>
          <w:szCs w:val="24"/>
          <w:lang w:val="en-US" w:eastAsia="zh-CN"/>
        </w:rPr>
        <w:t>5631.38</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kern w:val="0"/>
          <w:sz w:val="32"/>
          <w:szCs w:val="24"/>
        </w:rPr>
        <w:t>，占总支出的</w:t>
      </w:r>
      <w:r>
        <w:rPr>
          <w:rFonts w:hint="eastAsia" w:ascii="仿宋_GB2312" w:hAnsi="仿宋_GB2312" w:eastAsia="仿宋_GB2312" w:cs="仿宋_GB2312"/>
          <w:color w:val="auto"/>
          <w:sz w:val="32"/>
          <w:szCs w:val="24"/>
          <w:lang w:val="en-US" w:eastAsia="zh-CN"/>
        </w:rPr>
        <w:t>86.36</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上缴上级支出、经营支出、对附属单位补助支出共</w:t>
      </w:r>
      <w:r>
        <w:rPr>
          <w:rFonts w:hint="eastAsia" w:ascii="仿宋_GB2312" w:hAnsi="仿宋_GB2312" w:eastAsia="仿宋_GB2312" w:cs="仿宋_GB2312"/>
          <w:color w:val="auto"/>
          <w:sz w:val="32"/>
          <w:szCs w:val="24"/>
        </w:rPr>
        <w:t>0万元</w:t>
      </w:r>
      <w:r>
        <w:rPr>
          <w:rFonts w:hint="eastAsia" w:ascii="仿宋_GB2312" w:hAnsi="仿宋_GB2312" w:eastAsia="仿宋_GB2312" w:cs="仿宋_GB2312"/>
          <w:color w:val="auto"/>
          <w:kern w:val="0"/>
          <w:sz w:val="32"/>
          <w:szCs w:val="24"/>
        </w:rPr>
        <w:t>，占总支出的</w:t>
      </w:r>
      <w:r>
        <w:rPr>
          <w:rFonts w:hint="eastAsia" w:ascii="仿宋_GB2312" w:hAnsi="仿宋_GB2312" w:eastAsia="仿宋_GB2312" w:cs="仿宋_GB2312"/>
          <w:color w:val="auto"/>
          <w:sz w:val="32"/>
          <w:szCs w:val="24"/>
        </w:rPr>
        <w:t>0%。</w:t>
      </w:r>
    </w:p>
    <w:p w14:paraId="6595E9B1">
      <w:pPr>
        <w:spacing w:beforeLines="0" w:afterLines="0" w:line="590" w:lineRule="exact"/>
        <w:ind w:firstLine="60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2020年度支出合计6520.77万元，与上年相比增加4648.77万元，增加71.29%。主要原因是购买疫情防控设备及物资和代拨付各乡镇政府、卫生院疫情工作经费导致。</w:t>
      </w:r>
    </w:p>
    <w:p w14:paraId="2E73DE20">
      <w:pPr>
        <w:spacing w:beforeLines="0" w:afterLines="0" w:line="590" w:lineRule="exact"/>
        <w:ind w:firstLine="600"/>
        <w:rPr>
          <w:rFonts w:hint="eastAsia" w:ascii="仿宋_GB2312" w:hAnsi="仿宋_GB2312" w:eastAsia="仿宋_GB2312" w:cs="仿宋_GB2312"/>
          <w:b/>
          <w:bCs/>
          <w:color w:val="auto"/>
          <w:sz w:val="32"/>
          <w:szCs w:val="24"/>
        </w:rPr>
      </w:pPr>
      <w:r>
        <w:rPr>
          <w:rFonts w:hint="eastAsia" w:ascii="仿宋_GB2312" w:hAnsi="仿宋_GB2312" w:eastAsia="仿宋_GB2312" w:cs="仿宋_GB2312"/>
          <w:b/>
          <w:bCs/>
          <w:color w:val="FF0000"/>
          <w:kern w:val="0"/>
          <w:sz w:val="32"/>
          <w:szCs w:val="24"/>
          <w:lang w:eastAsia="zh-CN"/>
        </w:rPr>
        <w:drawing>
          <wp:anchor distT="0" distB="0" distL="114300" distR="114300" simplePos="0" relativeHeight="251668480" behindDoc="0" locked="0" layoutInCell="1" allowOverlap="1">
            <wp:simplePos x="0" y="0"/>
            <wp:positionH relativeFrom="column">
              <wp:posOffset>128270</wp:posOffset>
            </wp:positionH>
            <wp:positionV relativeFrom="paragraph">
              <wp:posOffset>129540</wp:posOffset>
            </wp:positionV>
            <wp:extent cx="5080000" cy="3810000"/>
            <wp:effectExtent l="4445" t="4445" r="20955" b="14605"/>
            <wp:wrapSquare wrapText="bothSides"/>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b/>
          <w:bCs/>
          <w:color w:val="auto"/>
          <w:sz w:val="32"/>
          <w:szCs w:val="24"/>
        </w:rPr>
        <w:t>（一）基本支出情况</w:t>
      </w:r>
    </w:p>
    <w:p w14:paraId="39D9E937">
      <w:pPr>
        <w:spacing w:beforeLines="0" w:afterLines="0" w:line="590" w:lineRule="exact"/>
        <w:ind w:firstLine="6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2020年度用于保障</w:t>
      </w:r>
      <w:r>
        <w:rPr>
          <w:rFonts w:hint="eastAsia" w:ascii="仿宋_GB2312" w:hAnsi="仿宋_GB2312" w:eastAsia="仿宋_GB2312" w:cs="仿宋_GB2312"/>
          <w:color w:val="auto"/>
          <w:sz w:val="32"/>
          <w:szCs w:val="24"/>
          <w:lang w:eastAsia="zh-CN"/>
        </w:rPr>
        <w:t>芒市疾病预防控制中心</w:t>
      </w:r>
      <w:r>
        <w:rPr>
          <w:rFonts w:hint="eastAsia" w:ascii="仿宋_GB2312" w:hAnsi="仿宋_GB2312" w:eastAsia="仿宋_GB2312" w:cs="仿宋_GB2312"/>
          <w:color w:val="auto"/>
          <w:sz w:val="32"/>
          <w:szCs w:val="24"/>
        </w:rPr>
        <w:t>机关、下属事业单位等机构正常运转的日常支出</w:t>
      </w:r>
      <w:r>
        <w:rPr>
          <w:rFonts w:hint="eastAsia" w:ascii="仿宋_GB2312" w:hAnsi="仿宋_GB2312" w:eastAsia="仿宋_GB2312" w:cs="仿宋_GB2312"/>
          <w:color w:val="auto"/>
          <w:sz w:val="32"/>
          <w:szCs w:val="24"/>
          <w:lang w:val="en-US" w:eastAsia="zh-CN"/>
        </w:rPr>
        <w:t>889.39</w:t>
      </w:r>
      <w:r>
        <w:rPr>
          <w:rFonts w:hint="eastAsia" w:ascii="仿宋_GB2312" w:hAnsi="仿宋_GB2312" w:eastAsia="仿宋_GB2312" w:cs="仿宋_GB2312"/>
          <w:color w:val="auto"/>
          <w:sz w:val="32"/>
          <w:szCs w:val="24"/>
        </w:rPr>
        <w:t>万元。</w:t>
      </w:r>
    </w:p>
    <w:p w14:paraId="208AC517">
      <w:pPr>
        <w:spacing w:beforeLines="0" w:afterLines="0" w:line="590" w:lineRule="exact"/>
        <w:ind w:firstLine="2240" w:firstLineChars="7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2019-2020年</w:t>
      </w:r>
      <w:r>
        <w:rPr>
          <w:rFonts w:hint="eastAsia" w:ascii="仿宋_GB2312" w:hAnsi="仿宋_GB2312" w:eastAsia="仿宋_GB2312" w:cs="仿宋_GB2312"/>
          <w:b w:val="0"/>
          <w:bCs w:val="0"/>
          <w:color w:val="auto"/>
          <w:sz w:val="32"/>
          <w:szCs w:val="32"/>
          <w:lang w:eastAsia="zh-CN"/>
        </w:rPr>
        <w:t>基本支出情况表</w:t>
      </w:r>
    </w:p>
    <w:p w14:paraId="08C4DDA0">
      <w:pPr>
        <w:spacing w:beforeLines="0" w:afterLines="0" w:line="590" w:lineRule="exact"/>
        <w:rPr>
          <w:rFonts w:hint="eastAsia" w:ascii="仿宋" w:hAnsi="仿宋" w:eastAsia="仿宋"/>
          <w:color w:val="auto"/>
          <w:sz w:val="21"/>
          <w:szCs w:val="24"/>
          <w:lang w:val="en-US" w:eastAsia="zh-CN"/>
        </w:rPr>
      </w:pPr>
      <w:r>
        <w:rPr>
          <w:rFonts w:hint="eastAsia" w:ascii="仿宋" w:hAnsi="仿宋" w:eastAsia="仿宋"/>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单位：万元</w:t>
      </w:r>
    </w:p>
    <w:tbl>
      <w:tblPr>
        <w:tblStyle w:val="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1"/>
        <w:gridCol w:w="1740"/>
        <w:gridCol w:w="1732"/>
        <w:gridCol w:w="1545"/>
      </w:tblGrid>
      <w:tr w14:paraId="2410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551" w:type="dxa"/>
            <w:tcBorders>
              <w:top w:val="single" w:color="auto" w:sz="4" w:space="0"/>
              <w:left w:val="single" w:color="auto" w:sz="4" w:space="0"/>
              <w:bottom w:val="single" w:color="auto" w:sz="4" w:space="0"/>
              <w:right w:val="single" w:color="auto" w:sz="4" w:space="0"/>
              <w:tl2br w:val="nil"/>
              <w:tr2bl w:val="nil"/>
            </w:tcBorders>
            <w:vAlign w:val="top"/>
          </w:tcPr>
          <w:p w14:paraId="24BE98E8">
            <w:pPr>
              <w:spacing w:beforeLines="0" w:afterLines="0" w:line="590" w:lineRule="exact"/>
              <w:rPr>
                <w:rFonts w:hint="eastAsia" w:ascii="仿宋_GB2312" w:hAnsi="仿宋_GB2312" w:eastAsia="仿宋_GB2312" w:cs="仿宋_GB2312"/>
                <w:color w:val="auto"/>
                <w:sz w:val="28"/>
                <w:szCs w:val="24"/>
                <w:lang w:val="en-US" w:eastAsia="zh-CN"/>
              </w:rPr>
            </w:pPr>
            <w:r>
              <w:rPr>
                <w:rFonts w:hint="eastAsia" w:ascii="仿宋_GB2312" w:hAnsi="仿宋_GB2312" w:eastAsia="仿宋_GB2312" w:cs="仿宋_GB2312"/>
                <w:color w:val="auto"/>
                <w:sz w:val="32"/>
                <w:szCs w:val="24"/>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27305</wp:posOffset>
                      </wp:positionV>
                      <wp:extent cx="2266950" cy="714375"/>
                      <wp:effectExtent l="1270" t="4445" r="17780" b="5080"/>
                      <wp:wrapNone/>
                      <wp:docPr id="7" name="直线 3"/>
                      <wp:cNvGraphicFramePr/>
                      <a:graphic xmlns:a="http://schemas.openxmlformats.org/drawingml/2006/main">
                        <a:graphicData uri="http://schemas.microsoft.com/office/word/2010/wordprocessingShape">
                          <wps:wsp>
                            <wps:cNvCnPr/>
                            <wps:spPr>
                              <a:xfrm>
                                <a:off x="0" y="0"/>
                                <a:ext cx="2266950" cy="714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1pt;margin-top:2.15pt;height:56.25pt;width:178.5pt;z-index:251666432;mso-width-relative:page;mso-height-relative:page;" filled="f" stroked="t" coordsize="21600,21600" o:gfxdata="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l&#10;R7XWAAAACQEAAA8AAAAAAAAAAQAgAAAAIgAAAGRycy9kb3ducmV2LnhtbFBLAQIUABQAAAAIAIdO&#10;4kCcWawH7AEAAOADAAAOAAAAAAAAAAEAIAAAACU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 xml:space="preserve"> 明细</w:t>
            </w:r>
          </w:p>
          <w:p w14:paraId="0698EFD6">
            <w:pPr>
              <w:spacing w:beforeLines="0" w:afterLines="0" w:line="590" w:lineRule="exac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年度</w: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 xml:space="preserve">            </w:t>
            </w:r>
          </w:p>
        </w:tc>
        <w:tc>
          <w:tcPr>
            <w:tcW w:w="1740" w:type="dxa"/>
            <w:tcBorders>
              <w:top w:val="single" w:color="auto" w:sz="4" w:space="0"/>
              <w:left w:val="single" w:color="auto" w:sz="4" w:space="0"/>
              <w:bottom w:val="single" w:color="auto" w:sz="4" w:space="0"/>
              <w:right w:val="single" w:color="auto" w:sz="4" w:space="0"/>
              <w:tl2br w:val="nil"/>
              <w:tr2bl w:val="nil"/>
            </w:tcBorders>
            <w:vAlign w:val="top"/>
          </w:tcPr>
          <w:p w14:paraId="39FC6E59">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人员</w:t>
            </w:r>
          </w:p>
          <w:p w14:paraId="04FB9D1A">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经费</w:t>
            </w:r>
          </w:p>
        </w:tc>
        <w:tc>
          <w:tcPr>
            <w:tcW w:w="1732" w:type="dxa"/>
            <w:tcBorders>
              <w:top w:val="single" w:color="auto" w:sz="4" w:space="0"/>
              <w:left w:val="single" w:color="auto" w:sz="4" w:space="0"/>
              <w:bottom w:val="single" w:color="auto" w:sz="4" w:space="0"/>
              <w:right w:val="single" w:color="auto" w:sz="4" w:space="0"/>
              <w:tl2br w:val="nil"/>
              <w:tr2bl w:val="nil"/>
            </w:tcBorders>
            <w:vAlign w:val="top"/>
          </w:tcPr>
          <w:p w14:paraId="403ED958">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公用</w:t>
            </w:r>
          </w:p>
          <w:p w14:paraId="79B9E2DE">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经费</w:t>
            </w:r>
          </w:p>
        </w:tc>
        <w:tc>
          <w:tcPr>
            <w:tcW w:w="1545" w:type="dxa"/>
            <w:tcBorders>
              <w:top w:val="single" w:color="auto" w:sz="4" w:space="0"/>
              <w:left w:val="single" w:color="auto" w:sz="4" w:space="0"/>
              <w:bottom w:val="single" w:color="auto" w:sz="4" w:space="0"/>
              <w:right w:val="single" w:color="auto" w:sz="4" w:space="0"/>
              <w:tl2br w:val="nil"/>
              <w:tr2bl w:val="nil"/>
            </w:tcBorders>
            <w:vAlign w:val="top"/>
          </w:tcPr>
          <w:p w14:paraId="6955C7D5">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合计</w:t>
            </w:r>
          </w:p>
          <w:p w14:paraId="1422CC3D">
            <w:pPr>
              <w:spacing w:beforeLines="0" w:afterLines="0" w:line="59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金额</w:t>
            </w:r>
          </w:p>
        </w:tc>
      </w:tr>
      <w:tr w14:paraId="27D2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vAlign w:val="top"/>
          </w:tcPr>
          <w:p w14:paraId="247DB2D3">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2019年</w:t>
            </w:r>
          </w:p>
        </w:tc>
        <w:tc>
          <w:tcPr>
            <w:tcW w:w="1740" w:type="dxa"/>
            <w:tcBorders>
              <w:top w:val="single" w:color="auto" w:sz="4" w:space="0"/>
              <w:left w:val="single" w:color="auto" w:sz="4" w:space="0"/>
              <w:bottom w:val="single" w:color="auto" w:sz="4" w:space="0"/>
              <w:right w:val="single" w:color="auto" w:sz="4" w:space="0"/>
              <w:tl2br w:val="nil"/>
              <w:tr2bl w:val="nil"/>
            </w:tcBorders>
            <w:vAlign w:val="top"/>
          </w:tcPr>
          <w:p w14:paraId="15BDEC75">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842.91</w:t>
            </w:r>
          </w:p>
        </w:tc>
        <w:tc>
          <w:tcPr>
            <w:tcW w:w="1732" w:type="dxa"/>
            <w:tcBorders>
              <w:top w:val="single" w:color="auto" w:sz="4" w:space="0"/>
              <w:left w:val="single" w:color="auto" w:sz="4" w:space="0"/>
              <w:bottom w:val="single" w:color="auto" w:sz="4" w:space="0"/>
              <w:right w:val="single" w:color="auto" w:sz="4" w:space="0"/>
              <w:tl2br w:val="nil"/>
              <w:tr2bl w:val="nil"/>
            </w:tcBorders>
            <w:vAlign w:val="top"/>
          </w:tcPr>
          <w:p w14:paraId="38CE557C">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56.61</w:t>
            </w:r>
          </w:p>
        </w:tc>
        <w:tc>
          <w:tcPr>
            <w:tcW w:w="1545" w:type="dxa"/>
            <w:tcBorders>
              <w:top w:val="single" w:color="auto" w:sz="4" w:space="0"/>
              <w:left w:val="single" w:color="auto" w:sz="4" w:space="0"/>
              <w:bottom w:val="single" w:color="auto" w:sz="4" w:space="0"/>
              <w:right w:val="single" w:color="auto" w:sz="4" w:space="0"/>
              <w:tl2br w:val="nil"/>
              <w:tr2bl w:val="nil"/>
            </w:tcBorders>
            <w:vAlign w:val="top"/>
          </w:tcPr>
          <w:p w14:paraId="5FF6EF81">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899.55</w:t>
            </w:r>
          </w:p>
        </w:tc>
      </w:tr>
      <w:tr w14:paraId="36DE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vAlign w:val="top"/>
          </w:tcPr>
          <w:p w14:paraId="4BD4D447">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w:t>
            </w:r>
          </w:p>
        </w:tc>
        <w:tc>
          <w:tcPr>
            <w:tcW w:w="1740" w:type="dxa"/>
            <w:tcBorders>
              <w:top w:val="single" w:color="auto" w:sz="4" w:space="0"/>
              <w:left w:val="single" w:color="auto" w:sz="4" w:space="0"/>
              <w:bottom w:val="single" w:color="auto" w:sz="4" w:space="0"/>
              <w:right w:val="single" w:color="auto" w:sz="4" w:space="0"/>
              <w:tl2br w:val="nil"/>
              <w:tr2bl w:val="nil"/>
            </w:tcBorders>
            <w:vAlign w:val="top"/>
          </w:tcPr>
          <w:p w14:paraId="51FD6D94">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827.66</w:t>
            </w:r>
          </w:p>
        </w:tc>
        <w:tc>
          <w:tcPr>
            <w:tcW w:w="1732" w:type="dxa"/>
            <w:tcBorders>
              <w:top w:val="single" w:color="auto" w:sz="4" w:space="0"/>
              <w:left w:val="single" w:color="auto" w:sz="4" w:space="0"/>
              <w:bottom w:val="single" w:color="auto" w:sz="4" w:space="0"/>
              <w:right w:val="single" w:color="auto" w:sz="4" w:space="0"/>
              <w:tl2br w:val="nil"/>
              <w:tr2bl w:val="nil"/>
            </w:tcBorders>
            <w:vAlign w:val="top"/>
          </w:tcPr>
          <w:p w14:paraId="3470685C">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61.73</w:t>
            </w:r>
          </w:p>
        </w:tc>
        <w:tc>
          <w:tcPr>
            <w:tcW w:w="1545" w:type="dxa"/>
            <w:tcBorders>
              <w:top w:val="single" w:color="auto" w:sz="4" w:space="0"/>
              <w:left w:val="single" w:color="auto" w:sz="4" w:space="0"/>
              <w:bottom w:val="single" w:color="auto" w:sz="4" w:space="0"/>
              <w:right w:val="single" w:color="auto" w:sz="4" w:space="0"/>
              <w:tl2br w:val="nil"/>
              <w:tr2bl w:val="nil"/>
            </w:tcBorders>
            <w:vAlign w:val="top"/>
          </w:tcPr>
          <w:p w14:paraId="1E7D1BEF">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889.39</w:t>
            </w:r>
          </w:p>
        </w:tc>
      </w:tr>
      <w:tr w14:paraId="127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vAlign w:val="top"/>
          </w:tcPr>
          <w:p w14:paraId="26439147">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相比增加（+）减少（-）</w:t>
            </w:r>
          </w:p>
        </w:tc>
        <w:tc>
          <w:tcPr>
            <w:tcW w:w="1740" w:type="dxa"/>
            <w:tcBorders>
              <w:top w:val="single" w:color="auto" w:sz="4" w:space="0"/>
              <w:left w:val="single" w:color="auto" w:sz="4" w:space="0"/>
              <w:bottom w:val="single" w:color="auto" w:sz="4" w:space="0"/>
              <w:right w:val="single" w:color="auto" w:sz="4" w:space="0"/>
              <w:tl2br w:val="nil"/>
              <w:tr2bl w:val="nil"/>
            </w:tcBorders>
            <w:vAlign w:val="top"/>
          </w:tcPr>
          <w:p w14:paraId="4D6EC107">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-15.28</w:t>
            </w:r>
          </w:p>
        </w:tc>
        <w:tc>
          <w:tcPr>
            <w:tcW w:w="1732" w:type="dxa"/>
            <w:tcBorders>
              <w:top w:val="single" w:color="auto" w:sz="4" w:space="0"/>
              <w:left w:val="single" w:color="auto" w:sz="4" w:space="0"/>
              <w:bottom w:val="single" w:color="auto" w:sz="4" w:space="0"/>
              <w:right w:val="single" w:color="auto" w:sz="4" w:space="0"/>
              <w:tl2br w:val="nil"/>
              <w:tr2bl w:val="nil"/>
            </w:tcBorders>
            <w:vAlign w:val="top"/>
          </w:tcPr>
          <w:p w14:paraId="34B04EF2">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5.12</w:t>
            </w:r>
          </w:p>
        </w:tc>
        <w:tc>
          <w:tcPr>
            <w:tcW w:w="1545" w:type="dxa"/>
            <w:tcBorders>
              <w:top w:val="single" w:color="auto" w:sz="4" w:space="0"/>
              <w:left w:val="single" w:color="auto" w:sz="4" w:space="0"/>
              <w:bottom w:val="single" w:color="auto" w:sz="4" w:space="0"/>
              <w:right w:val="single" w:color="auto" w:sz="4" w:space="0"/>
              <w:tl2br w:val="nil"/>
              <w:tr2bl w:val="nil"/>
            </w:tcBorders>
            <w:vAlign w:val="top"/>
          </w:tcPr>
          <w:p w14:paraId="2674140D">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-10.16</w:t>
            </w:r>
          </w:p>
        </w:tc>
      </w:tr>
      <w:tr w14:paraId="1308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1" w:type="dxa"/>
            <w:tcBorders>
              <w:top w:val="single" w:color="auto" w:sz="4" w:space="0"/>
              <w:left w:val="single" w:color="auto" w:sz="4" w:space="0"/>
              <w:bottom w:val="single" w:color="auto" w:sz="4" w:space="0"/>
              <w:right w:val="single" w:color="auto" w:sz="4" w:space="0"/>
              <w:tl2br w:val="nil"/>
              <w:tr2bl w:val="nil"/>
            </w:tcBorders>
            <w:vAlign w:val="top"/>
          </w:tcPr>
          <w:p w14:paraId="0C1A9F95">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增长率/减少率</w:t>
            </w:r>
          </w:p>
        </w:tc>
        <w:tc>
          <w:tcPr>
            <w:tcW w:w="1740" w:type="dxa"/>
            <w:tcBorders>
              <w:top w:val="single" w:color="auto" w:sz="4" w:space="0"/>
              <w:left w:val="single" w:color="auto" w:sz="4" w:space="0"/>
              <w:bottom w:val="single" w:color="auto" w:sz="4" w:space="0"/>
              <w:right w:val="single" w:color="auto" w:sz="4" w:space="0"/>
              <w:tl2br w:val="nil"/>
              <w:tr2bl w:val="nil"/>
            </w:tcBorders>
            <w:vAlign w:val="top"/>
          </w:tcPr>
          <w:p w14:paraId="63E1BD28">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-1.82%</w:t>
            </w:r>
          </w:p>
        </w:tc>
        <w:tc>
          <w:tcPr>
            <w:tcW w:w="1732" w:type="dxa"/>
            <w:tcBorders>
              <w:top w:val="single" w:color="auto" w:sz="4" w:space="0"/>
              <w:left w:val="single" w:color="auto" w:sz="4" w:space="0"/>
              <w:bottom w:val="single" w:color="auto" w:sz="4" w:space="0"/>
              <w:right w:val="single" w:color="auto" w:sz="4" w:space="0"/>
              <w:tl2br w:val="nil"/>
              <w:tr2bl w:val="nil"/>
            </w:tcBorders>
            <w:vAlign w:val="top"/>
          </w:tcPr>
          <w:p w14:paraId="3CFB9E4E">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9.04%</w:t>
            </w:r>
          </w:p>
        </w:tc>
        <w:tc>
          <w:tcPr>
            <w:tcW w:w="1545" w:type="dxa"/>
            <w:tcBorders>
              <w:top w:val="single" w:color="auto" w:sz="4" w:space="0"/>
              <w:left w:val="single" w:color="auto" w:sz="4" w:space="0"/>
              <w:bottom w:val="single" w:color="auto" w:sz="4" w:space="0"/>
              <w:right w:val="single" w:color="auto" w:sz="4" w:space="0"/>
              <w:tl2br w:val="nil"/>
              <w:tr2bl w:val="nil"/>
            </w:tcBorders>
            <w:vAlign w:val="top"/>
          </w:tcPr>
          <w:p w14:paraId="73AB0ECC">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r>
    </w:tbl>
    <w:p w14:paraId="7989BBC7">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w:t>
      </w:r>
      <w:r>
        <w:rPr>
          <w:rFonts w:hint="eastAsia" w:ascii="仿宋_GB2312" w:hAnsi="仿宋_GB2312" w:eastAsia="仿宋_GB2312" w:cs="仿宋_GB2312"/>
          <w:color w:val="auto"/>
          <w:sz w:val="32"/>
          <w:szCs w:val="24"/>
          <w:lang w:eastAsia="zh-CN"/>
        </w:rPr>
        <w:t>基本支出中人员经费</w:t>
      </w:r>
      <w:r>
        <w:rPr>
          <w:rFonts w:hint="eastAsia" w:ascii="仿宋_GB2312" w:hAnsi="仿宋_GB2312" w:eastAsia="仿宋_GB2312" w:cs="仿宋_GB2312"/>
          <w:color w:val="auto"/>
          <w:sz w:val="32"/>
          <w:szCs w:val="24"/>
          <w:lang w:val="en-US" w:eastAsia="zh-CN"/>
        </w:rPr>
        <w:t>2020年与上年相比减少15.28万元，主要原因是2020年度有两位退休人员工资纳入社保发放导致。</w:t>
      </w:r>
    </w:p>
    <w:p w14:paraId="21494B3C">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2.基本支出中公用经费2020年与上年相比增加5.12万元，主要原因是办公业务费比去年增加导致。</w:t>
      </w:r>
    </w:p>
    <w:p w14:paraId="1BE036B4">
      <w:pPr>
        <w:spacing w:beforeLines="0" w:afterLines="0" w:line="590" w:lineRule="exact"/>
        <w:ind w:firstLine="6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3.</w:t>
      </w:r>
      <w:r>
        <w:rPr>
          <w:rFonts w:hint="eastAsia" w:ascii="仿宋_GB2312" w:hAnsi="仿宋_GB2312" w:eastAsia="仿宋_GB2312" w:cs="仿宋_GB2312"/>
          <w:color w:val="auto"/>
          <w:sz w:val="32"/>
          <w:szCs w:val="24"/>
          <w:lang w:eastAsia="zh-CN"/>
        </w:rPr>
        <w:t>基本支出中</w:t>
      </w:r>
      <w:r>
        <w:rPr>
          <w:rFonts w:hint="eastAsia" w:ascii="仿宋_GB2312" w:hAnsi="仿宋_GB2312" w:eastAsia="仿宋_GB2312" w:cs="仿宋_GB2312"/>
          <w:color w:val="auto"/>
          <w:sz w:val="32"/>
          <w:szCs w:val="24"/>
        </w:rPr>
        <w:t>基本工资、津贴补贴等人员经费支出</w:t>
      </w:r>
      <w:r>
        <w:rPr>
          <w:rFonts w:hint="eastAsia" w:ascii="仿宋_GB2312" w:hAnsi="仿宋_GB2312" w:eastAsia="仿宋_GB2312" w:cs="仿宋_GB2312"/>
          <w:color w:val="auto"/>
          <w:sz w:val="32"/>
          <w:szCs w:val="24"/>
          <w:lang w:val="en-US" w:eastAsia="zh-CN"/>
        </w:rPr>
        <w:t>827.66</w:t>
      </w:r>
      <w:r>
        <w:rPr>
          <w:rFonts w:hint="eastAsia" w:ascii="仿宋_GB2312" w:hAnsi="仿宋_GB2312" w:eastAsia="仿宋_GB2312" w:cs="仿宋_GB2312"/>
          <w:color w:val="auto"/>
          <w:sz w:val="32"/>
          <w:szCs w:val="24"/>
        </w:rPr>
        <w:t>万元，占基本支出的</w:t>
      </w:r>
      <w:r>
        <w:rPr>
          <w:rFonts w:hint="eastAsia" w:ascii="仿宋_GB2312" w:hAnsi="仿宋_GB2312" w:eastAsia="仿宋_GB2312" w:cs="仿宋_GB2312"/>
          <w:color w:val="auto"/>
          <w:sz w:val="32"/>
          <w:szCs w:val="24"/>
          <w:lang w:val="en-US" w:eastAsia="zh-CN"/>
        </w:rPr>
        <w:t>93.05</w:t>
      </w:r>
      <w:r>
        <w:rPr>
          <w:rFonts w:hint="eastAsia" w:ascii="仿宋_GB2312" w:hAnsi="仿宋_GB2312" w:eastAsia="仿宋_GB2312" w:cs="仿宋_GB2312"/>
          <w:color w:val="auto"/>
          <w:sz w:val="32"/>
          <w:szCs w:val="24"/>
        </w:rPr>
        <w:t>%。办公费、印刷费、水电费、办公设备购置等公用经费</w:t>
      </w:r>
      <w:r>
        <w:rPr>
          <w:rFonts w:hint="eastAsia" w:ascii="仿宋_GB2312" w:hAnsi="仿宋_GB2312" w:eastAsia="仿宋_GB2312" w:cs="仿宋_GB2312"/>
          <w:color w:val="auto"/>
          <w:sz w:val="32"/>
          <w:szCs w:val="24"/>
          <w:lang w:val="en-US" w:eastAsia="zh-CN"/>
        </w:rPr>
        <w:t>61.73</w:t>
      </w:r>
      <w:r>
        <w:rPr>
          <w:rFonts w:hint="eastAsia" w:ascii="仿宋_GB2312" w:hAnsi="仿宋_GB2312" w:eastAsia="仿宋_GB2312" w:cs="仿宋_GB2312"/>
          <w:color w:val="auto"/>
          <w:sz w:val="32"/>
          <w:szCs w:val="24"/>
        </w:rPr>
        <w:t>万元，占基本支出的</w:t>
      </w:r>
      <w:r>
        <w:rPr>
          <w:rFonts w:hint="eastAsia" w:ascii="仿宋_GB2312" w:hAnsi="仿宋_GB2312" w:eastAsia="仿宋_GB2312" w:cs="仿宋_GB2312"/>
          <w:color w:val="auto"/>
          <w:sz w:val="32"/>
          <w:szCs w:val="24"/>
          <w:lang w:val="en-US" w:eastAsia="zh-CN"/>
        </w:rPr>
        <w:t>6.94</w:t>
      </w:r>
      <w:r>
        <w:rPr>
          <w:rFonts w:hint="eastAsia" w:ascii="仿宋_GB2312" w:hAnsi="仿宋_GB2312" w:eastAsia="仿宋_GB2312" w:cs="仿宋_GB2312"/>
          <w:color w:val="auto"/>
          <w:sz w:val="32"/>
          <w:szCs w:val="24"/>
        </w:rPr>
        <w:t>%。</w:t>
      </w:r>
    </w:p>
    <w:p w14:paraId="730412EB">
      <w:pPr>
        <w:spacing w:beforeLines="0" w:afterLines="0" w:line="590" w:lineRule="exact"/>
        <w:jc w:val="left"/>
        <w:rPr>
          <w:rFonts w:hint="default" w:ascii="仿宋" w:hAnsi="仿宋" w:eastAsia="仿宋"/>
          <w:color w:val="FF0000"/>
          <w:sz w:val="32"/>
          <w:szCs w:val="24"/>
          <w:lang w:val="en-US" w:eastAsia="zh-CN"/>
        </w:rPr>
      </w:pPr>
      <w:r>
        <w:rPr>
          <w:rFonts w:hint="eastAsia" w:ascii="仿宋" w:hAnsi="仿宋" w:eastAsia="仿宋"/>
          <w:color w:val="FF0000"/>
          <w:sz w:val="32"/>
          <w:szCs w:val="24"/>
          <w:lang w:eastAsia="zh-CN"/>
        </w:rPr>
        <w:drawing>
          <wp:anchor distT="0" distB="0" distL="114300" distR="114300" simplePos="0" relativeHeight="251669504" behindDoc="0" locked="0" layoutInCell="1" allowOverlap="1">
            <wp:simplePos x="0" y="0"/>
            <wp:positionH relativeFrom="column">
              <wp:posOffset>-243205</wp:posOffset>
            </wp:positionH>
            <wp:positionV relativeFrom="paragraph">
              <wp:posOffset>144145</wp:posOffset>
            </wp:positionV>
            <wp:extent cx="5080000" cy="3371850"/>
            <wp:effectExtent l="4445" t="4445" r="20955" b="14605"/>
            <wp:wrapSquare wrapText="bothSides"/>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FF0000"/>
          <w:sz w:val="32"/>
          <w:szCs w:val="24"/>
          <w:lang w:val="en-US" w:eastAsia="zh-CN"/>
        </w:rPr>
        <w:t xml:space="preserve">    </w:t>
      </w:r>
    </w:p>
    <w:p w14:paraId="07420471">
      <w:pPr>
        <w:spacing w:beforeLines="0" w:afterLines="0" w:line="590" w:lineRule="exact"/>
        <w:jc w:val="left"/>
        <w:rPr>
          <w:rFonts w:hint="eastAsia" w:ascii="仿宋" w:hAnsi="仿宋" w:eastAsia="仿宋"/>
          <w:color w:val="FF0000"/>
          <w:sz w:val="32"/>
          <w:szCs w:val="24"/>
        </w:rPr>
      </w:pPr>
    </w:p>
    <w:p w14:paraId="18A927ED">
      <w:pPr>
        <w:spacing w:beforeLines="0" w:afterLines="0" w:line="590" w:lineRule="exact"/>
        <w:jc w:val="left"/>
        <w:rPr>
          <w:rFonts w:hint="eastAsia" w:ascii="仿宋" w:hAnsi="仿宋" w:eastAsia="仿宋"/>
          <w:color w:val="FF0000"/>
          <w:sz w:val="32"/>
          <w:szCs w:val="24"/>
        </w:rPr>
      </w:pPr>
    </w:p>
    <w:p w14:paraId="0C31F60A">
      <w:pPr>
        <w:spacing w:beforeLines="0" w:afterLines="0" w:line="590" w:lineRule="exact"/>
        <w:jc w:val="left"/>
        <w:rPr>
          <w:rFonts w:hint="eastAsia" w:ascii="仿宋" w:hAnsi="仿宋" w:eastAsia="仿宋"/>
          <w:color w:val="FF0000"/>
          <w:sz w:val="32"/>
          <w:szCs w:val="24"/>
        </w:rPr>
      </w:pPr>
      <w:r>
        <w:rPr>
          <w:rFonts w:hint="eastAsia" w:ascii="仿宋_GB2312" w:hAnsi="仿宋_GB2312" w:eastAsia="仿宋_GB2312" w:cs="仿宋_GB2312"/>
          <w:color w:val="FF0000"/>
          <w:sz w:val="32"/>
          <w:szCs w:val="24"/>
          <w:lang w:eastAsia="zh-CN"/>
        </w:rPr>
        <w:drawing>
          <wp:anchor distT="0" distB="0" distL="114300" distR="114300" simplePos="0" relativeHeight="251670528" behindDoc="0" locked="0" layoutInCell="1" allowOverlap="1">
            <wp:simplePos x="0" y="0"/>
            <wp:positionH relativeFrom="column">
              <wp:posOffset>-3186430</wp:posOffset>
            </wp:positionH>
            <wp:positionV relativeFrom="paragraph">
              <wp:posOffset>1483995</wp:posOffset>
            </wp:positionV>
            <wp:extent cx="5080000" cy="3810000"/>
            <wp:effectExtent l="4445" t="4445" r="20955" b="14605"/>
            <wp:wrapSquare wrapText="bothSides"/>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468619E">
      <w:pPr>
        <w:spacing w:beforeLines="0" w:afterLines="0" w:line="590" w:lineRule="exact"/>
        <w:jc w:val="left"/>
        <w:rPr>
          <w:rFonts w:hint="eastAsia" w:ascii="仿宋" w:hAnsi="仿宋" w:eastAsia="仿宋"/>
          <w:color w:val="FF0000"/>
          <w:sz w:val="32"/>
          <w:szCs w:val="24"/>
        </w:rPr>
      </w:pPr>
    </w:p>
    <w:p w14:paraId="173DC052">
      <w:pPr>
        <w:spacing w:beforeLines="0" w:afterLines="0" w:line="590" w:lineRule="exact"/>
        <w:ind w:firstLine="640" w:firstLineChars="200"/>
        <w:jc w:val="left"/>
        <w:rPr>
          <w:rFonts w:hint="eastAsia" w:ascii="仿宋_GB2312" w:hAnsi="仿宋_GB2312" w:eastAsia="仿宋_GB2312" w:cs="仿宋_GB2312"/>
          <w:b/>
          <w:bCs/>
          <w:color w:val="auto"/>
          <w:sz w:val="32"/>
          <w:szCs w:val="24"/>
        </w:rPr>
      </w:pPr>
      <w:r>
        <w:rPr>
          <w:rFonts w:hint="eastAsia" w:ascii="楷体" w:hAnsi="楷体" w:eastAsia="楷体" w:cs="楷体"/>
          <w:color w:val="auto"/>
          <w:sz w:val="32"/>
          <w:szCs w:val="24"/>
        </w:rPr>
        <w:t>（</w:t>
      </w:r>
      <w:r>
        <w:rPr>
          <w:rFonts w:hint="eastAsia" w:ascii="仿宋_GB2312" w:hAnsi="仿宋_GB2312" w:eastAsia="仿宋_GB2312" w:cs="仿宋_GB2312"/>
          <w:b/>
          <w:bCs/>
          <w:color w:val="auto"/>
          <w:sz w:val="32"/>
          <w:szCs w:val="24"/>
        </w:rPr>
        <w:t>二）项目支出情况</w:t>
      </w:r>
    </w:p>
    <w:p w14:paraId="5F46AE03">
      <w:pPr>
        <w:spacing w:beforeLines="0" w:afterLines="0" w:line="590" w:lineRule="exact"/>
        <w:ind w:firstLine="600"/>
        <w:jc w:val="left"/>
        <w:rPr>
          <w:rFonts w:hint="eastAsia" w:ascii="仿宋" w:hAnsi="仿宋" w:eastAsia="仿宋"/>
          <w:color w:val="auto"/>
          <w:sz w:val="32"/>
          <w:szCs w:val="24"/>
          <w:lang w:val="en-US" w:eastAsia="zh-CN"/>
        </w:rPr>
      </w:pPr>
      <w:r>
        <w:rPr>
          <w:rFonts w:hint="eastAsia" w:ascii="仿宋_GB2312" w:hAnsi="仿宋_GB2312" w:eastAsia="仿宋_GB2312" w:cs="仿宋_GB2312"/>
          <w:color w:val="auto"/>
          <w:sz w:val="32"/>
          <w:szCs w:val="24"/>
        </w:rPr>
        <w:t>2020年度用于保障</w:t>
      </w:r>
      <w:r>
        <w:rPr>
          <w:rFonts w:hint="eastAsia" w:ascii="仿宋_GB2312" w:hAnsi="仿宋_GB2312" w:eastAsia="仿宋_GB2312" w:cs="仿宋_GB2312"/>
          <w:color w:val="auto"/>
          <w:sz w:val="32"/>
          <w:szCs w:val="24"/>
          <w:lang w:eastAsia="zh-CN"/>
        </w:rPr>
        <w:t>芒市疾病预防控制中心</w:t>
      </w:r>
      <w:r>
        <w:rPr>
          <w:rFonts w:hint="eastAsia" w:ascii="仿宋_GB2312" w:hAnsi="仿宋_GB2312" w:eastAsia="仿宋_GB2312" w:cs="仿宋_GB2312"/>
          <w:color w:val="auto"/>
          <w:sz w:val="32"/>
          <w:szCs w:val="24"/>
        </w:rPr>
        <w:t>、下属事业单位等机构为完成特定的行政工作任务或事业发展目标，用于专项业务工作的经费支出</w:t>
      </w:r>
      <w:r>
        <w:rPr>
          <w:rFonts w:hint="eastAsia" w:ascii="仿宋_GB2312" w:hAnsi="仿宋_GB2312" w:eastAsia="仿宋_GB2312" w:cs="仿宋_GB2312"/>
          <w:color w:val="auto"/>
          <w:sz w:val="32"/>
          <w:szCs w:val="24"/>
          <w:lang w:val="en-US" w:eastAsia="zh-CN"/>
        </w:rPr>
        <w:t>5631.38</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sz w:val="32"/>
          <w:szCs w:val="24"/>
        </w:rPr>
        <w:br w:type="textWrapping"/>
      </w:r>
      <w:r>
        <w:rPr>
          <w:rFonts w:hint="eastAsia" w:ascii="仿宋" w:hAnsi="仿宋" w:eastAsia="仿宋"/>
          <w:color w:val="auto"/>
          <w:sz w:val="32"/>
          <w:szCs w:val="24"/>
          <w:lang w:val="en-US" w:eastAsia="zh-CN"/>
        </w:rPr>
        <w:t xml:space="preserve">               </w:t>
      </w:r>
      <w:r>
        <w:rPr>
          <w:rFonts w:hint="default" w:ascii="Times New Roman" w:hAnsi="Times New Roman" w:eastAsia="仿宋_GB2312" w:cs="Times New Roman"/>
          <w:color w:val="auto"/>
          <w:sz w:val="32"/>
          <w:szCs w:val="24"/>
          <w:lang w:val="en-US" w:eastAsia="zh-CN"/>
        </w:rPr>
        <w:t>2019-2020</w:t>
      </w:r>
      <w:r>
        <w:rPr>
          <w:rFonts w:hint="eastAsia" w:ascii="仿宋_GB2312" w:hAnsi="仿宋_GB2312" w:eastAsia="仿宋_GB2312" w:cs="仿宋_GB2312"/>
          <w:color w:val="auto"/>
          <w:sz w:val="32"/>
          <w:szCs w:val="24"/>
          <w:lang w:val="en-US" w:eastAsia="zh-CN"/>
        </w:rPr>
        <w:t xml:space="preserve">年度项目支出情况表 </w:t>
      </w:r>
      <w:r>
        <w:rPr>
          <w:rFonts w:hint="eastAsia" w:ascii="仿宋" w:hAnsi="仿宋" w:eastAsia="仿宋"/>
          <w:color w:val="auto"/>
          <w:sz w:val="32"/>
          <w:szCs w:val="24"/>
          <w:lang w:val="en-US" w:eastAsia="zh-CN"/>
        </w:rPr>
        <w:t xml:space="preserve">                       </w:t>
      </w:r>
    </w:p>
    <w:p w14:paraId="400D5CED">
      <w:pPr>
        <w:spacing w:beforeLines="0" w:afterLines="0" w:line="590" w:lineRule="exact"/>
        <w:ind w:firstLine="600"/>
        <w:jc w:val="left"/>
        <w:rPr>
          <w:rFonts w:hint="eastAsia" w:ascii="仿宋" w:hAnsi="仿宋" w:eastAsia="仿宋"/>
          <w:color w:val="auto"/>
          <w:sz w:val="24"/>
          <w:szCs w:val="24"/>
          <w:lang w:val="en-US" w:eastAsia="zh-CN"/>
        </w:rPr>
      </w:pPr>
      <w:r>
        <w:rPr>
          <w:rFonts w:hint="eastAsia" w:ascii="仿宋" w:hAnsi="仿宋" w:eastAsia="仿宋"/>
          <w:color w:val="auto"/>
          <w:sz w:val="32"/>
          <w:szCs w:val="24"/>
          <w:lang w:val="en-US" w:eastAsia="zh-CN"/>
        </w:rPr>
        <w:t xml:space="preserve">                                      </w:t>
      </w:r>
      <w:r>
        <w:rPr>
          <w:rFonts w:hint="eastAsia" w:ascii="仿宋_GB2312" w:hAnsi="仿宋_GB2312" w:eastAsia="仿宋_GB2312" w:cs="仿宋_GB2312"/>
          <w:color w:val="auto"/>
          <w:sz w:val="24"/>
          <w:szCs w:val="24"/>
          <w:lang w:val="en-US" w:eastAsia="zh-CN"/>
        </w:rPr>
        <w:t>单位：万元</w:t>
      </w:r>
    </w:p>
    <w:tbl>
      <w:tblPr>
        <w:tblStyle w:val="7"/>
        <w:tblW w:w="8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1568"/>
        <w:gridCol w:w="1635"/>
        <w:gridCol w:w="1275"/>
        <w:gridCol w:w="1425"/>
      </w:tblGrid>
      <w:tr w14:paraId="07CE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Borders>
              <w:top w:val="single" w:color="auto" w:sz="4" w:space="0"/>
              <w:left w:val="single" w:color="auto" w:sz="4" w:space="0"/>
              <w:bottom w:val="single" w:color="auto" w:sz="4" w:space="0"/>
              <w:right w:val="single" w:color="auto" w:sz="4" w:space="0"/>
              <w:tl2br w:val="nil"/>
              <w:tr2bl w:val="nil"/>
            </w:tcBorders>
            <w:vAlign w:val="top"/>
          </w:tcPr>
          <w:p w14:paraId="1DF3DF9A">
            <w:pPr>
              <w:spacing w:beforeLines="0" w:afterLines="0" w:line="59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rPr>
              <mc:AlternateContent>
                <mc:Choice Requires="wps">
                  <w:drawing>
                    <wp:anchor distT="0" distB="0" distL="114300" distR="114300" simplePos="0" relativeHeight="251671552" behindDoc="0" locked="0" layoutInCell="1" allowOverlap="1">
                      <wp:simplePos x="0" y="0"/>
                      <wp:positionH relativeFrom="column">
                        <wp:posOffset>90805</wp:posOffset>
                      </wp:positionH>
                      <wp:positionV relativeFrom="paragraph">
                        <wp:posOffset>86995</wp:posOffset>
                      </wp:positionV>
                      <wp:extent cx="1809750" cy="704850"/>
                      <wp:effectExtent l="1905" t="4445" r="17145" b="14605"/>
                      <wp:wrapNone/>
                      <wp:docPr id="29" name="直接连接符 29"/>
                      <wp:cNvGraphicFramePr/>
                      <a:graphic xmlns:a="http://schemas.openxmlformats.org/drawingml/2006/main">
                        <a:graphicData uri="http://schemas.microsoft.com/office/word/2010/wordprocessingShape">
                          <wps:wsp>
                            <wps:cNvCnPr/>
                            <wps:spPr>
                              <a:xfrm>
                                <a:off x="1090930" y="7313930"/>
                                <a:ext cx="1809750" cy="704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15pt;margin-top:6.85pt;height:55.5pt;width:142.5pt;z-index:251671552;mso-width-relative:page;mso-height-relative:page;" filled="f" stroked="t" coordsize="21600,21600" o:gfxdata="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VbI/PVAAAA&#10;CQEAAA8AAAAAAAAAAQAgAAAAIgAAAGRycy9kb3ducmV2LnhtbFBLAQIUABQAAAAIAIdO4kCNADjB&#10;5wEAAK0DAAAOAAAAAAAAAAEAIAAAACQBAABkcnMvZTJvRG9jLnhtbFBLBQYAAAAABgAGAFkBAAB9&#10;BQAAAAA=&#10;">
                      <v:fill on="f" focussize="0,0"/>
                      <v:stroke color="#000000 [3213]" joinstyle="round"/>
                      <v:imagedata o:title=""/>
                      <o:lock v:ext="edit" aspectratio="f"/>
                    </v:line>
                  </w:pict>
                </mc:Fallback>
              </mc:AlternateContent>
            </w:r>
            <w:r>
              <w:rPr>
                <w:rFonts w:hint="eastAsia" w:ascii="仿宋_GB2312" w:hAnsi="仿宋_GB2312" w:eastAsia="仿宋_GB2312" w:cs="仿宋_GB2312"/>
                <w:color w:val="auto"/>
                <w:sz w:val="24"/>
                <w:szCs w:val="24"/>
                <w:lang w:val="en-US" w:eastAsia="zh-CN"/>
              </w:rPr>
              <w:t xml:space="preserve">              明细</w:t>
            </w:r>
          </w:p>
          <w:p w14:paraId="6B4EFD4C">
            <w:pPr>
              <w:spacing w:beforeLines="0" w:afterLines="0" w:line="59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年度          </w:t>
            </w:r>
          </w:p>
        </w:tc>
        <w:tc>
          <w:tcPr>
            <w:tcW w:w="1568" w:type="dxa"/>
            <w:tcBorders>
              <w:top w:val="single" w:color="auto" w:sz="4" w:space="0"/>
              <w:left w:val="single" w:color="auto" w:sz="4" w:space="0"/>
              <w:bottom w:val="single" w:color="auto" w:sz="4" w:space="0"/>
              <w:right w:val="single" w:color="auto" w:sz="4" w:space="0"/>
              <w:tl2br w:val="nil"/>
              <w:tr2bl w:val="nil"/>
            </w:tcBorders>
            <w:vAlign w:val="top"/>
          </w:tcPr>
          <w:p w14:paraId="51BFD28E">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人员</w:t>
            </w:r>
          </w:p>
          <w:p w14:paraId="6B6F00F1">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经费</w:t>
            </w: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14:paraId="61A5B258">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商品和</w:t>
            </w:r>
          </w:p>
          <w:p w14:paraId="7081472C">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服务支出</w:t>
            </w:r>
          </w:p>
        </w:tc>
        <w:tc>
          <w:tcPr>
            <w:tcW w:w="1275" w:type="dxa"/>
            <w:tcBorders>
              <w:top w:val="single" w:color="auto" w:sz="4" w:space="0"/>
              <w:left w:val="single" w:color="auto" w:sz="4" w:space="0"/>
              <w:bottom w:val="single" w:color="auto" w:sz="4" w:space="0"/>
              <w:right w:val="single" w:color="auto" w:sz="4" w:space="0"/>
              <w:tl2br w:val="nil"/>
              <w:tr2bl w:val="nil"/>
            </w:tcBorders>
            <w:vAlign w:val="top"/>
          </w:tcPr>
          <w:p w14:paraId="3B652C95">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资本性</w:t>
            </w:r>
          </w:p>
          <w:p w14:paraId="1F363FA2">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支出</w:t>
            </w: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14:paraId="063D8044">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合计</w:t>
            </w:r>
          </w:p>
          <w:p w14:paraId="6E05AA2B">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金额</w:t>
            </w:r>
          </w:p>
        </w:tc>
      </w:tr>
      <w:tr w14:paraId="3F2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Borders>
              <w:top w:val="single" w:color="auto" w:sz="4" w:space="0"/>
              <w:left w:val="single" w:color="auto" w:sz="4" w:space="0"/>
              <w:bottom w:val="single" w:color="auto" w:sz="4" w:space="0"/>
              <w:right w:val="single" w:color="auto" w:sz="4" w:space="0"/>
              <w:tl2br w:val="nil"/>
              <w:tr2bl w:val="nil"/>
            </w:tcBorders>
            <w:vAlign w:val="top"/>
          </w:tcPr>
          <w:p w14:paraId="0A865430">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2019年</w:t>
            </w:r>
          </w:p>
        </w:tc>
        <w:tc>
          <w:tcPr>
            <w:tcW w:w="1568" w:type="dxa"/>
            <w:tcBorders>
              <w:top w:val="single" w:color="auto" w:sz="4" w:space="0"/>
              <w:left w:val="single" w:color="auto" w:sz="4" w:space="0"/>
              <w:bottom w:val="single" w:color="auto" w:sz="4" w:space="0"/>
              <w:right w:val="single" w:color="auto" w:sz="4" w:space="0"/>
              <w:tl2br w:val="nil"/>
              <w:tr2bl w:val="nil"/>
            </w:tcBorders>
            <w:vAlign w:val="top"/>
          </w:tcPr>
          <w:p w14:paraId="617C4536">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8.01</w:t>
            </w: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14:paraId="653C07F0">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940.88</w:t>
            </w:r>
          </w:p>
        </w:tc>
        <w:tc>
          <w:tcPr>
            <w:tcW w:w="1275" w:type="dxa"/>
            <w:tcBorders>
              <w:top w:val="single" w:color="auto" w:sz="4" w:space="0"/>
              <w:left w:val="single" w:color="auto" w:sz="4" w:space="0"/>
              <w:bottom w:val="single" w:color="auto" w:sz="4" w:space="0"/>
              <w:right w:val="single" w:color="auto" w:sz="4" w:space="0"/>
              <w:tl2br w:val="nil"/>
              <w:tr2bl w:val="nil"/>
            </w:tcBorders>
            <w:vAlign w:val="top"/>
          </w:tcPr>
          <w:p w14:paraId="56178B23">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23.46</w:t>
            </w: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14:paraId="28033544">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972.35</w:t>
            </w:r>
          </w:p>
        </w:tc>
      </w:tr>
      <w:tr w14:paraId="2084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Borders>
              <w:top w:val="single" w:color="auto" w:sz="4" w:space="0"/>
              <w:left w:val="single" w:color="auto" w:sz="4" w:space="0"/>
              <w:bottom w:val="single" w:color="auto" w:sz="4" w:space="0"/>
              <w:right w:val="single" w:color="auto" w:sz="4" w:space="0"/>
              <w:tl2br w:val="nil"/>
              <w:tr2bl w:val="nil"/>
            </w:tcBorders>
            <w:vAlign w:val="top"/>
          </w:tcPr>
          <w:p w14:paraId="3DC9754A">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w:t>
            </w:r>
          </w:p>
        </w:tc>
        <w:tc>
          <w:tcPr>
            <w:tcW w:w="1568" w:type="dxa"/>
            <w:tcBorders>
              <w:top w:val="single" w:color="auto" w:sz="4" w:space="0"/>
              <w:left w:val="single" w:color="auto" w:sz="4" w:space="0"/>
              <w:bottom w:val="single" w:color="auto" w:sz="4" w:space="0"/>
              <w:right w:val="single" w:color="auto" w:sz="4" w:space="0"/>
              <w:tl2br w:val="nil"/>
              <w:tr2bl w:val="nil"/>
            </w:tcBorders>
            <w:vAlign w:val="top"/>
          </w:tcPr>
          <w:p w14:paraId="5D4EB185">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4.48</w:t>
            </w: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14:paraId="62653C95">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5211.89</w:t>
            </w:r>
          </w:p>
        </w:tc>
        <w:tc>
          <w:tcPr>
            <w:tcW w:w="1275" w:type="dxa"/>
            <w:tcBorders>
              <w:top w:val="single" w:color="auto" w:sz="4" w:space="0"/>
              <w:left w:val="single" w:color="auto" w:sz="4" w:space="0"/>
              <w:bottom w:val="single" w:color="auto" w:sz="4" w:space="0"/>
              <w:right w:val="single" w:color="auto" w:sz="4" w:space="0"/>
              <w:tl2br w:val="nil"/>
              <w:tr2bl w:val="nil"/>
            </w:tcBorders>
            <w:vAlign w:val="top"/>
          </w:tcPr>
          <w:p w14:paraId="3A151FA6">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415.02</w:t>
            </w: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14:paraId="5A75B990">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5631.38</w:t>
            </w:r>
          </w:p>
        </w:tc>
      </w:tr>
      <w:tr w14:paraId="269B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Borders>
              <w:top w:val="single" w:color="auto" w:sz="4" w:space="0"/>
              <w:left w:val="single" w:color="auto" w:sz="4" w:space="0"/>
              <w:bottom w:val="single" w:color="auto" w:sz="4" w:space="0"/>
              <w:right w:val="single" w:color="auto" w:sz="4" w:space="0"/>
              <w:tl2br w:val="nil"/>
              <w:tr2bl w:val="nil"/>
            </w:tcBorders>
            <w:vAlign w:val="top"/>
          </w:tcPr>
          <w:p w14:paraId="4FAC4FA4">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相比增加（+）减少（-）</w:t>
            </w:r>
          </w:p>
        </w:tc>
        <w:tc>
          <w:tcPr>
            <w:tcW w:w="1568" w:type="dxa"/>
            <w:tcBorders>
              <w:top w:val="single" w:color="auto" w:sz="4" w:space="0"/>
              <w:left w:val="single" w:color="auto" w:sz="4" w:space="0"/>
              <w:bottom w:val="single" w:color="auto" w:sz="4" w:space="0"/>
              <w:right w:val="single" w:color="auto" w:sz="4" w:space="0"/>
              <w:tl2br w:val="nil"/>
              <w:tr2bl w:val="nil"/>
            </w:tcBorders>
            <w:vAlign w:val="top"/>
          </w:tcPr>
          <w:p w14:paraId="300C356C">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-3.53</w:t>
            </w: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14:paraId="26637792">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4271.01</w:t>
            </w:r>
          </w:p>
        </w:tc>
        <w:tc>
          <w:tcPr>
            <w:tcW w:w="1275" w:type="dxa"/>
            <w:tcBorders>
              <w:top w:val="single" w:color="auto" w:sz="4" w:space="0"/>
              <w:left w:val="single" w:color="auto" w:sz="4" w:space="0"/>
              <w:bottom w:val="single" w:color="auto" w:sz="4" w:space="0"/>
              <w:right w:val="single" w:color="auto" w:sz="4" w:space="0"/>
              <w:tl2br w:val="nil"/>
              <w:tr2bl w:val="nil"/>
            </w:tcBorders>
            <w:vAlign w:val="top"/>
          </w:tcPr>
          <w:p w14:paraId="114C4A12">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391.56</w:t>
            </w: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14:paraId="4743F1A1">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4659.03</w:t>
            </w:r>
          </w:p>
        </w:tc>
      </w:tr>
      <w:tr w14:paraId="6B13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Borders>
              <w:top w:val="single" w:color="auto" w:sz="4" w:space="0"/>
              <w:left w:val="single" w:color="auto" w:sz="4" w:space="0"/>
              <w:bottom w:val="single" w:color="auto" w:sz="4" w:space="0"/>
              <w:right w:val="single" w:color="auto" w:sz="4" w:space="0"/>
              <w:tl2br w:val="nil"/>
              <w:tr2bl w:val="nil"/>
            </w:tcBorders>
            <w:vAlign w:val="top"/>
          </w:tcPr>
          <w:p w14:paraId="4036CB06">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增长率/减少率</w:t>
            </w:r>
          </w:p>
        </w:tc>
        <w:tc>
          <w:tcPr>
            <w:tcW w:w="1568" w:type="dxa"/>
            <w:tcBorders>
              <w:top w:val="single" w:color="auto" w:sz="4" w:space="0"/>
              <w:left w:val="single" w:color="auto" w:sz="4" w:space="0"/>
              <w:bottom w:val="single" w:color="auto" w:sz="4" w:space="0"/>
              <w:right w:val="single" w:color="auto" w:sz="4" w:space="0"/>
              <w:tl2br w:val="nil"/>
              <w:tr2bl w:val="nil"/>
            </w:tcBorders>
            <w:vAlign w:val="top"/>
          </w:tcPr>
          <w:p w14:paraId="5F69F13F">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-44.06%</w:t>
            </w: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14:paraId="3AA5C886">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453.94%</w:t>
            </w:r>
          </w:p>
        </w:tc>
        <w:tc>
          <w:tcPr>
            <w:tcW w:w="1275" w:type="dxa"/>
            <w:tcBorders>
              <w:top w:val="single" w:color="auto" w:sz="4" w:space="0"/>
              <w:left w:val="single" w:color="auto" w:sz="4" w:space="0"/>
              <w:bottom w:val="single" w:color="auto" w:sz="4" w:space="0"/>
              <w:right w:val="single" w:color="auto" w:sz="4" w:space="0"/>
              <w:tl2br w:val="nil"/>
              <w:tr2bl w:val="nil"/>
            </w:tcBorders>
            <w:vAlign w:val="top"/>
          </w:tcPr>
          <w:p w14:paraId="7921665E">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1669.05%</w:t>
            </w: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14:paraId="7EF5B85D">
            <w:pPr>
              <w:spacing w:beforeLines="0" w:afterLines="0" w:line="59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479.15%</w:t>
            </w:r>
          </w:p>
        </w:tc>
      </w:tr>
    </w:tbl>
    <w:p w14:paraId="3E1B2988">
      <w:pPr>
        <w:spacing w:beforeLines="0" w:afterLines="0" w:line="590" w:lineRule="exact"/>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与上年相比2020年度项目支出增加4659.03万元，主要原因：</w:t>
      </w:r>
    </w:p>
    <w:p w14:paraId="303E5D05">
      <w:pPr>
        <w:numPr>
          <w:ilvl w:val="0"/>
          <w:numId w:val="0"/>
        </w:numPr>
        <w:spacing w:beforeLines="0" w:afterLines="0" w:line="590" w:lineRule="exact"/>
        <w:ind w:firstLine="320" w:firstLineChars="1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1.专用设备购置、专用材料费、其他商品服务支出增加（转拨各单位疫情经费按财政要求列入此科目）导致。</w:t>
      </w:r>
    </w:p>
    <w:p w14:paraId="66DF61E6">
      <w:pPr>
        <w:spacing w:beforeLines="0" w:afterLines="0" w:line="590" w:lineRule="exact"/>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drawing>
          <wp:anchor distT="0" distB="0" distL="114300" distR="114300" simplePos="0" relativeHeight="251672576" behindDoc="0" locked="0" layoutInCell="1" allowOverlap="1">
            <wp:simplePos x="0" y="0"/>
            <wp:positionH relativeFrom="column">
              <wp:posOffset>118745</wp:posOffset>
            </wp:positionH>
            <wp:positionV relativeFrom="paragraph">
              <wp:posOffset>185420</wp:posOffset>
            </wp:positionV>
            <wp:extent cx="5080000" cy="3810000"/>
            <wp:effectExtent l="4445" t="4445" r="20955" b="14605"/>
            <wp:wrapSquare wrapText="bothSides"/>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auto"/>
          <w:sz w:val="32"/>
          <w:szCs w:val="24"/>
          <w:lang w:val="en-US" w:eastAsia="zh-CN"/>
        </w:rPr>
        <w:t>具体工作开展情况：</w:t>
      </w:r>
    </w:p>
    <w:p w14:paraId="146F64C8">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1．加强传染病监测和管理工作。2020年</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无甲类传染病报告，共收报乙类和丙类传染病20种4240例，报告发病率为995.64/10万，较去年同期（5285例）下降20.45%，其中乙类12种1049例，报告发病率为246.33/10万，较去年同期（1006例）上升3.39%，丙类传染病8种3191例，报告发病率为749.31/10万，较去年同期（4279例）下降26.06%，与去年同期相比，增加的病种是乙脑；减少的病种是登革热和包虫病。2020年处理传染病自动预警信息366条（麻疹134条、肺结核95条、其它感染性腹泻病12条、流行性感冒10条、手足口病49条、流行性腮腺炎30条、疟疾15条、伤寒1条、急性出血性结膜炎11条、病毒性肝炎4条、登革热2条、新冠肺炎3条，经调查核实分析其中3条手足口病暴发疫情，系德宏州幼儿园总园、分园以及风平镇帕底幼儿园手足口病暴发疫情，其余均为散发病例疫情。2020年制作疫情简报12期。每月、季度及时从网络下载归档保存各种疫情报表。</w:t>
      </w:r>
    </w:p>
    <w:p w14:paraId="019FAD02">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2．认真做好突发公共卫生事件处置工作。2020年共发生4起突发公</w:t>
      </w:r>
      <w:r>
        <w:rPr>
          <w:rFonts w:hint="eastAsia" w:ascii="仿宋_GB2312" w:hAnsi="仿宋_GB2312" w:eastAsia="仿宋_GB2312" w:cs="仿宋_GB2312"/>
          <w:color w:val="auto"/>
          <w:sz w:val="32"/>
          <w:szCs w:val="32"/>
          <w:lang w:val="en-US" w:eastAsia="zh-CN"/>
        </w:rPr>
        <w:t>共</w:t>
      </w:r>
      <w:r>
        <w:rPr>
          <w:rFonts w:hint="eastAsia" w:ascii="仿宋_GB2312" w:hAnsi="仿宋_GB2312" w:eastAsia="仿宋_GB2312" w:cs="仿宋_GB2312"/>
          <w:color w:val="auto"/>
          <w:sz w:val="32"/>
          <w:szCs w:val="32"/>
        </w:rPr>
        <w:t>卫生事件，4起均为传染病暴发事件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未出现重症及死亡病例，均按规范要求及时处置。</w:t>
      </w:r>
    </w:p>
    <w:p w14:paraId="30046EB9">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一般事件调查处置</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2020年手足口病例监测共采样送检185份，实验室结果：肠道病毒阳性150份。</w:t>
      </w:r>
    </w:p>
    <w:p w14:paraId="57AB7BBA">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食源性疾病监测处置</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2020年</w:t>
      </w:r>
      <w:r>
        <w:rPr>
          <w:rFonts w:hint="eastAsia" w:ascii="仿宋_GB2312" w:hAnsi="仿宋_GB2312" w:eastAsia="仿宋_GB2312" w:cs="仿宋_GB2312"/>
          <w:bCs/>
          <w:color w:val="auto"/>
          <w:sz w:val="32"/>
          <w:szCs w:val="32"/>
        </w:rPr>
        <w:t>芒市17家食源性疾病监测哨点医院，共上报食源性疾病个案1299例，每家哨点医院均按要求完成上报数量。对哨点医院上报的1299例食源性疾病个案进行审核，监测出15起食源性疾病暴发事件（野生菌中毒事件），进行了现场处置工作，事件均未达到突发公共卫生事件报告标准按要求上报食源性疾病暴发报告系统</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2020年</w:t>
      </w:r>
      <w:r>
        <w:rPr>
          <w:rFonts w:hint="eastAsia" w:ascii="仿宋_GB2312" w:hAnsi="仿宋_GB2312" w:eastAsia="仿宋_GB2312" w:cs="仿宋_GB2312"/>
          <w:bCs/>
          <w:color w:val="auto"/>
          <w:sz w:val="32"/>
          <w:szCs w:val="32"/>
        </w:rPr>
        <w:t>芒市疾控中心急传科工作人员以“舌尖上的危险”主题开展宣讲，为社区、乡镇、党校、挂钩点等共宣讲6次。</w:t>
      </w:r>
    </w:p>
    <w:p w14:paraId="4A96F9D4">
      <w:pPr>
        <w:keepNext w:val="0"/>
        <w:keepLines w:val="0"/>
        <w:pageBreakBefore w:val="0"/>
        <w:widowControl/>
        <w:kinsoku/>
        <w:wordWrap/>
        <w:overflowPunct/>
        <w:topLinePunct w:val="0"/>
        <w:autoSpaceDE/>
        <w:autoSpaceDN/>
        <w:bidi w:val="0"/>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二</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计划免疫</w:t>
      </w:r>
    </w:p>
    <w:p w14:paraId="58023F2F">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疫苗和注射器管理</w:t>
      </w:r>
      <w:r>
        <w:rPr>
          <w:rFonts w:hint="eastAsia" w:ascii="仿宋_GB2312" w:hAnsi="仿宋_GB2312" w:eastAsia="仿宋_GB2312" w:cs="仿宋_GB2312"/>
          <w:color w:val="auto"/>
          <w:sz w:val="32"/>
          <w:szCs w:val="32"/>
        </w:rPr>
        <w:t>。冷链运转</w:t>
      </w:r>
      <w:r>
        <w:rPr>
          <w:rFonts w:hint="eastAsia" w:ascii="仿宋_GB2312" w:hAnsi="仿宋_GB2312" w:eastAsia="仿宋_GB2312" w:cs="仿宋_GB2312"/>
          <w:color w:val="auto"/>
          <w:sz w:val="32"/>
          <w:szCs w:val="32"/>
          <w:lang w:val="en-US" w:eastAsia="zh-CN"/>
        </w:rPr>
        <w:t>共12</w:t>
      </w:r>
      <w:r>
        <w:rPr>
          <w:rFonts w:hint="eastAsia" w:ascii="仿宋_GB2312" w:hAnsi="仿宋_GB2312" w:eastAsia="仿宋_GB2312" w:cs="仿宋_GB2312"/>
          <w:color w:val="auto"/>
          <w:sz w:val="32"/>
          <w:szCs w:val="32"/>
        </w:rPr>
        <w:t>次，共发放</w:t>
      </w:r>
      <w:r>
        <w:rPr>
          <w:rFonts w:hint="eastAsia" w:ascii="仿宋_GB2312" w:hAnsi="仿宋_GB2312" w:eastAsia="仿宋_GB2312" w:cs="仿宋_GB2312"/>
          <w:color w:val="auto"/>
          <w:sz w:val="32"/>
          <w:szCs w:val="32"/>
          <w:lang w:eastAsia="zh-CN"/>
        </w:rPr>
        <w:t>免疫规划</w:t>
      </w:r>
      <w:r>
        <w:rPr>
          <w:rFonts w:hint="eastAsia" w:ascii="仿宋_GB2312" w:hAnsi="仿宋_GB2312" w:eastAsia="仿宋_GB2312" w:cs="仿宋_GB2312"/>
          <w:color w:val="auto"/>
          <w:sz w:val="32"/>
          <w:szCs w:val="32"/>
        </w:rPr>
        <w:t>疫苗</w:t>
      </w:r>
      <w:r>
        <w:rPr>
          <w:rFonts w:hint="eastAsia" w:ascii="仿宋_GB2312" w:hAnsi="仿宋_GB2312" w:eastAsia="仿宋_GB2312" w:cs="仿宋_GB2312"/>
          <w:color w:val="auto"/>
          <w:sz w:val="32"/>
          <w:szCs w:val="32"/>
          <w:lang w:val="en-US" w:eastAsia="zh-CN"/>
        </w:rPr>
        <w:t>和注射器</w:t>
      </w:r>
      <w:r>
        <w:rPr>
          <w:rFonts w:hint="eastAsia" w:ascii="仿宋_GB2312" w:hAnsi="仿宋_GB2312" w:eastAsia="仿宋_GB2312" w:cs="仿宋_GB2312"/>
          <w:color w:val="auto"/>
          <w:sz w:val="32"/>
          <w:szCs w:val="32"/>
        </w:rPr>
        <w:t>数为：</w:t>
      </w:r>
      <w:r>
        <w:rPr>
          <w:rFonts w:hint="eastAsia" w:ascii="仿宋_GB2312" w:hAnsi="仿宋_GB2312" w:eastAsia="仿宋_GB2312" w:cs="仿宋_GB2312"/>
          <w:color w:val="auto"/>
          <w:sz w:val="32"/>
          <w:szCs w:val="32"/>
          <w:lang w:val="en-US" w:eastAsia="zh-CN"/>
        </w:rPr>
        <w:t>二价</w:t>
      </w:r>
      <w:r>
        <w:rPr>
          <w:rFonts w:hint="eastAsia" w:ascii="仿宋_GB2312" w:hAnsi="仿宋_GB2312" w:eastAsia="仿宋_GB2312" w:cs="仿宋_GB2312"/>
          <w:color w:val="auto"/>
          <w:sz w:val="32"/>
          <w:szCs w:val="32"/>
        </w:rPr>
        <w:t>脊灰疫苗</w:t>
      </w:r>
      <w:r>
        <w:rPr>
          <w:rFonts w:hint="eastAsia" w:ascii="仿宋_GB2312" w:hAnsi="仿宋_GB2312" w:eastAsia="仿宋_GB2312" w:cs="仿宋_GB2312"/>
          <w:color w:val="auto"/>
          <w:sz w:val="32"/>
          <w:szCs w:val="32"/>
          <w:lang w:val="en-US" w:eastAsia="zh-CN"/>
        </w:rPr>
        <w:t>11431支（其中滴剂1761支、糖丸9670颗），灭活</w:t>
      </w:r>
      <w:r>
        <w:rPr>
          <w:rFonts w:hint="eastAsia" w:ascii="仿宋_GB2312" w:hAnsi="仿宋_GB2312" w:eastAsia="仿宋_GB2312" w:cs="仿宋_GB2312"/>
          <w:color w:val="auto"/>
          <w:sz w:val="32"/>
          <w:szCs w:val="32"/>
        </w:rPr>
        <w:t>脊灰</w:t>
      </w:r>
      <w:r>
        <w:rPr>
          <w:rFonts w:hint="eastAsia" w:ascii="仿宋_GB2312" w:hAnsi="仿宋_GB2312" w:eastAsia="仿宋_GB2312" w:cs="仿宋_GB2312"/>
          <w:color w:val="auto"/>
          <w:sz w:val="32"/>
          <w:szCs w:val="32"/>
          <w:lang w:val="en-US" w:eastAsia="zh-CN"/>
        </w:rPr>
        <w:t>疫苗11145支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卡介苗</w:t>
      </w:r>
      <w:r>
        <w:rPr>
          <w:rFonts w:hint="eastAsia" w:ascii="仿宋_GB2312" w:hAnsi="仿宋_GB2312" w:eastAsia="仿宋_GB2312" w:cs="仿宋_GB2312"/>
          <w:color w:val="auto"/>
          <w:sz w:val="32"/>
          <w:szCs w:val="32"/>
          <w:lang w:val="en-US" w:eastAsia="zh-CN"/>
        </w:rPr>
        <w:t>4190支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无细胞百白破</w:t>
      </w:r>
      <w:r>
        <w:rPr>
          <w:rFonts w:hint="eastAsia" w:ascii="仿宋_GB2312" w:hAnsi="仿宋_GB2312" w:eastAsia="仿宋_GB2312" w:cs="仿宋_GB2312"/>
          <w:color w:val="auto"/>
          <w:sz w:val="32"/>
          <w:szCs w:val="32"/>
          <w:lang w:eastAsia="zh-CN"/>
        </w:rPr>
        <w:t>疫苗</w:t>
      </w:r>
      <w:r>
        <w:rPr>
          <w:rFonts w:hint="eastAsia" w:ascii="仿宋_GB2312" w:hAnsi="仿宋_GB2312" w:eastAsia="仿宋_GB2312" w:cs="仿宋_GB2312"/>
          <w:color w:val="auto"/>
          <w:sz w:val="32"/>
          <w:szCs w:val="32"/>
          <w:lang w:val="en-US" w:eastAsia="zh-CN"/>
        </w:rPr>
        <w:t>22269支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乙肝疫苗</w:t>
      </w:r>
      <w:r>
        <w:rPr>
          <w:rFonts w:hint="eastAsia" w:ascii="仿宋_GB2312" w:hAnsi="仿宋_GB2312" w:eastAsia="仿宋_GB2312" w:cs="仿宋_GB2312"/>
          <w:color w:val="auto"/>
          <w:sz w:val="32"/>
          <w:szCs w:val="32"/>
          <w:lang w:val="en-US" w:eastAsia="zh-CN"/>
        </w:rPr>
        <w:t>19032支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白破</w:t>
      </w:r>
      <w:r>
        <w:rPr>
          <w:rFonts w:hint="eastAsia" w:ascii="仿宋_GB2312" w:hAnsi="仿宋_GB2312" w:eastAsia="仿宋_GB2312" w:cs="仿宋_GB2312"/>
          <w:color w:val="auto"/>
          <w:sz w:val="32"/>
          <w:szCs w:val="32"/>
          <w:lang w:eastAsia="zh-CN"/>
        </w:rPr>
        <w:t>疫苗</w:t>
      </w:r>
      <w:r>
        <w:rPr>
          <w:rFonts w:hint="eastAsia" w:ascii="仿宋_GB2312" w:hAnsi="仿宋_GB2312" w:eastAsia="仿宋_GB2312" w:cs="仿宋_GB2312"/>
          <w:color w:val="auto"/>
          <w:sz w:val="32"/>
          <w:szCs w:val="32"/>
          <w:lang w:val="en-US" w:eastAsia="zh-CN"/>
        </w:rPr>
        <w:t>4430</w:t>
      </w:r>
      <w:r>
        <w:rPr>
          <w:rFonts w:hint="eastAsia" w:ascii="仿宋_GB2312" w:hAnsi="仿宋_GB2312" w:eastAsia="仿宋_GB2312" w:cs="仿宋_GB2312"/>
          <w:color w:val="auto"/>
          <w:sz w:val="32"/>
          <w:szCs w:val="32"/>
          <w:lang w:eastAsia="zh-CN"/>
        </w:rPr>
        <w:t>支，</w:t>
      </w:r>
      <w:r>
        <w:rPr>
          <w:rFonts w:hint="eastAsia" w:ascii="仿宋_GB2312" w:hAnsi="仿宋_GB2312" w:eastAsia="仿宋_GB2312" w:cs="仿宋_GB2312"/>
          <w:color w:val="auto"/>
          <w:sz w:val="32"/>
          <w:szCs w:val="32"/>
        </w:rPr>
        <w:t>乙脑</w:t>
      </w:r>
      <w:r>
        <w:rPr>
          <w:rFonts w:hint="eastAsia" w:ascii="仿宋_GB2312" w:hAnsi="仿宋_GB2312" w:eastAsia="仿宋_GB2312" w:cs="仿宋_GB2312"/>
          <w:color w:val="auto"/>
          <w:sz w:val="32"/>
          <w:szCs w:val="32"/>
          <w:lang w:eastAsia="zh-CN"/>
        </w:rPr>
        <w:t>疫苗</w:t>
      </w:r>
      <w:r>
        <w:rPr>
          <w:rFonts w:hint="eastAsia" w:ascii="仿宋_GB2312" w:hAnsi="仿宋_GB2312" w:eastAsia="仿宋_GB2312" w:cs="仿宋_GB2312"/>
          <w:color w:val="auto"/>
          <w:sz w:val="32"/>
          <w:szCs w:val="32"/>
          <w:lang w:val="en-US" w:eastAsia="zh-CN"/>
        </w:rPr>
        <w:t>13850支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A群流脑</w:t>
      </w:r>
      <w:r>
        <w:rPr>
          <w:rFonts w:hint="eastAsia" w:ascii="仿宋_GB2312" w:hAnsi="仿宋_GB2312" w:eastAsia="仿宋_GB2312" w:cs="仿宋_GB2312"/>
          <w:color w:val="auto"/>
          <w:sz w:val="32"/>
          <w:szCs w:val="32"/>
          <w:lang w:eastAsia="zh-CN"/>
        </w:rPr>
        <w:t>疫苗</w:t>
      </w:r>
      <w:r>
        <w:rPr>
          <w:rFonts w:hint="eastAsia" w:ascii="仿宋_GB2312" w:hAnsi="仿宋_GB2312" w:eastAsia="仿宋_GB2312" w:cs="仿宋_GB2312"/>
          <w:color w:val="auto"/>
          <w:sz w:val="32"/>
          <w:szCs w:val="32"/>
          <w:lang w:val="en-US" w:eastAsia="zh-CN"/>
        </w:rPr>
        <w:t>3684支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A+C群流脑</w:t>
      </w:r>
      <w:r>
        <w:rPr>
          <w:rFonts w:hint="eastAsia" w:ascii="仿宋_GB2312" w:hAnsi="仿宋_GB2312" w:eastAsia="仿宋_GB2312" w:cs="仿宋_GB2312"/>
          <w:color w:val="auto"/>
          <w:sz w:val="32"/>
          <w:szCs w:val="32"/>
          <w:lang w:eastAsia="zh-CN"/>
        </w:rPr>
        <w:t>疫苗</w:t>
      </w:r>
      <w:r>
        <w:rPr>
          <w:rFonts w:hint="eastAsia" w:ascii="仿宋_GB2312" w:hAnsi="仿宋_GB2312" w:eastAsia="仿宋_GB2312" w:cs="仿宋_GB2312"/>
          <w:color w:val="auto"/>
          <w:sz w:val="32"/>
          <w:szCs w:val="32"/>
          <w:lang w:val="en-US" w:eastAsia="zh-CN"/>
        </w:rPr>
        <w:t>13880支，</w:t>
      </w:r>
      <w:r>
        <w:rPr>
          <w:rFonts w:hint="eastAsia" w:ascii="仿宋_GB2312" w:hAnsi="仿宋_GB2312" w:eastAsia="仿宋_GB2312" w:cs="仿宋_GB2312"/>
          <w:color w:val="auto"/>
          <w:sz w:val="32"/>
          <w:szCs w:val="32"/>
        </w:rPr>
        <w:t>麻风疫苗</w:t>
      </w:r>
      <w:r>
        <w:rPr>
          <w:rFonts w:hint="eastAsia" w:ascii="仿宋_GB2312" w:hAnsi="仿宋_GB2312" w:eastAsia="仿宋_GB2312" w:cs="仿宋_GB2312"/>
          <w:color w:val="auto"/>
          <w:sz w:val="32"/>
          <w:szCs w:val="32"/>
          <w:lang w:val="en-US" w:eastAsia="zh-CN"/>
        </w:rPr>
        <w:t>4627支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麻腮风疫苗</w:t>
      </w:r>
      <w:r>
        <w:rPr>
          <w:rFonts w:hint="eastAsia" w:ascii="仿宋_GB2312" w:hAnsi="仿宋_GB2312" w:eastAsia="仿宋_GB2312" w:cs="仿宋_GB2312"/>
          <w:color w:val="auto"/>
          <w:sz w:val="32"/>
          <w:szCs w:val="32"/>
          <w:lang w:val="en-US" w:eastAsia="zh-CN"/>
        </w:rPr>
        <w:t>12152支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甲肝疫苗</w:t>
      </w:r>
      <w:r>
        <w:rPr>
          <w:rFonts w:hint="eastAsia" w:ascii="仿宋_GB2312" w:hAnsi="仿宋_GB2312" w:eastAsia="仿宋_GB2312" w:cs="仿宋_GB2312"/>
          <w:color w:val="auto"/>
          <w:sz w:val="32"/>
          <w:szCs w:val="32"/>
          <w:lang w:val="en-US" w:eastAsia="zh-CN"/>
        </w:rPr>
        <w:t>6800支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0.1ml注射器9520支，0.5ml注射器113759支，2ml注射器21600支。疫苗和注射器台账做到登记完整，日清月结，盘点吻合。非免疫规划疫苗：共使用39种疫苗，其中使用量前三的疫苗为水痘疫苗、狂犬病疫苗和流感疫苗。</w:t>
      </w:r>
    </w:p>
    <w:p w14:paraId="1C202865">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b w:val="0"/>
          <w:bCs/>
          <w:color w:val="auto"/>
          <w:sz w:val="32"/>
          <w:szCs w:val="32"/>
        </w:rPr>
        <w:t>常规免疫接种率监测</w:t>
      </w:r>
    </w:p>
    <w:p w14:paraId="60A4D025">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常规免疫接种率监测是衡量免疫</w:t>
      </w:r>
      <w:r>
        <w:rPr>
          <w:rFonts w:hint="eastAsia" w:ascii="仿宋_GB2312" w:hAnsi="仿宋_GB2312" w:eastAsia="仿宋_GB2312" w:cs="仿宋_GB2312"/>
          <w:color w:val="auto"/>
          <w:sz w:val="32"/>
          <w:szCs w:val="32"/>
          <w:lang w:eastAsia="zh-CN"/>
        </w:rPr>
        <w:t>规划</w:t>
      </w:r>
      <w:r>
        <w:rPr>
          <w:rFonts w:hint="eastAsia" w:ascii="仿宋_GB2312" w:hAnsi="仿宋_GB2312" w:eastAsia="仿宋_GB2312" w:cs="仿宋_GB2312"/>
          <w:color w:val="auto"/>
          <w:sz w:val="32"/>
          <w:szCs w:val="32"/>
        </w:rPr>
        <w:t>工作开展情况的基础</w:t>
      </w:r>
      <w:r>
        <w:rPr>
          <w:rFonts w:hint="eastAsia" w:ascii="仿宋_GB2312" w:hAnsi="仿宋_GB2312" w:eastAsia="仿宋_GB2312" w:cs="仿宋_GB2312"/>
          <w:color w:val="auto"/>
          <w:sz w:val="32"/>
          <w:szCs w:val="32"/>
          <w:lang w:eastAsia="zh-CN"/>
        </w:rPr>
        <w:t>。各乡镇均能按月及时将接种情况在“中国免疫规划信息管理系统”上进行填报。</w:t>
      </w:r>
      <w:r>
        <w:rPr>
          <w:rFonts w:hint="eastAsia" w:ascii="仿宋_GB2312" w:hAnsi="仿宋_GB2312" w:eastAsia="仿宋_GB2312" w:cs="仿宋_GB2312"/>
          <w:color w:val="auto"/>
          <w:sz w:val="32"/>
          <w:szCs w:val="32"/>
        </w:rPr>
        <w:t>应收常规免疫报表</w:t>
      </w:r>
      <w:r>
        <w:rPr>
          <w:rFonts w:hint="eastAsia" w:ascii="仿宋_GB2312" w:hAnsi="仿宋_GB2312" w:eastAsia="仿宋_GB2312" w:cs="仿宋_GB2312"/>
          <w:color w:val="auto"/>
          <w:sz w:val="32"/>
          <w:szCs w:val="32"/>
          <w:lang w:val="en-US" w:eastAsia="zh-CN"/>
        </w:rPr>
        <w:t>144</w:t>
      </w:r>
      <w:r>
        <w:rPr>
          <w:rFonts w:hint="eastAsia" w:ascii="仿宋_GB2312" w:hAnsi="仿宋_GB2312" w:eastAsia="仿宋_GB2312" w:cs="仿宋_GB2312"/>
          <w:color w:val="auto"/>
          <w:sz w:val="32"/>
          <w:szCs w:val="32"/>
        </w:rPr>
        <w:t>份，实收</w:t>
      </w:r>
      <w:r>
        <w:rPr>
          <w:rFonts w:hint="eastAsia" w:ascii="仿宋_GB2312" w:hAnsi="仿宋_GB2312" w:eastAsia="仿宋_GB2312" w:cs="仿宋_GB2312"/>
          <w:color w:val="auto"/>
          <w:sz w:val="32"/>
          <w:szCs w:val="32"/>
          <w:lang w:val="en-US" w:eastAsia="zh-CN"/>
        </w:rPr>
        <w:t>144</w:t>
      </w:r>
      <w:r>
        <w:rPr>
          <w:rFonts w:hint="eastAsia" w:ascii="仿宋_GB2312" w:hAnsi="仿宋_GB2312" w:eastAsia="仿宋_GB2312" w:cs="仿宋_GB2312"/>
          <w:color w:val="auto"/>
          <w:sz w:val="32"/>
          <w:szCs w:val="32"/>
        </w:rPr>
        <w:t>份，报表完整性为100.00%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监测结果如下：</w:t>
      </w:r>
    </w:p>
    <w:p w14:paraId="396EF95E">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（1）以市为单位：各针次疫苗接种率均达到95%以上。</w:t>
      </w:r>
    </w:p>
    <w:p w14:paraId="42C4C987">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（2）以乡镇为单位：各针次疫苗接种率均达到95%以上。 </w:t>
      </w:r>
    </w:p>
    <w:p w14:paraId="0A89BA5F">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color w:val="auto"/>
          <w:sz w:val="32"/>
          <w:szCs w:val="32"/>
        </w:rPr>
        <w:t>免疫规划针对疾病监测</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color w:val="auto"/>
          <w:sz w:val="32"/>
          <w:szCs w:val="32"/>
        </w:rPr>
        <w:t>我中心完成德宏州人民医院、德宏州第二人民医院、芒市人民医院和芒市妇幼保健计划生育服务中心主动监测各</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旬次，按时上报监测报表</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份；12个乡镇卫生院每月均按时上报监测报表，共上报</w:t>
      </w:r>
      <w:r>
        <w:rPr>
          <w:rFonts w:hint="eastAsia" w:ascii="仿宋_GB2312" w:hAnsi="仿宋_GB2312" w:eastAsia="仿宋_GB2312" w:cs="仿宋_GB2312"/>
          <w:color w:val="auto"/>
          <w:sz w:val="32"/>
          <w:szCs w:val="32"/>
          <w:lang w:val="en-US" w:eastAsia="zh-CN"/>
        </w:rPr>
        <w:t>144</w:t>
      </w:r>
      <w:r>
        <w:rPr>
          <w:rFonts w:hint="eastAsia" w:ascii="仿宋_GB2312" w:hAnsi="仿宋_GB2312" w:eastAsia="仿宋_GB2312" w:cs="仿宋_GB2312"/>
          <w:color w:val="auto"/>
          <w:sz w:val="32"/>
          <w:szCs w:val="32"/>
        </w:rPr>
        <w:t>份。全市共查阅门诊日志</w:t>
      </w:r>
      <w:r>
        <w:rPr>
          <w:rFonts w:hint="eastAsia" w:ascii="仿宋_GB2312" w:hAnsi="仿宋_GB2312" w:eastAsia="仿宋_GB2312" w:cs="仿宋_GB2312"/>
          <w:color w:val="auto"/>
          <w:sz w:val="32"/>
          <w:szCs w:val="32"/>
          <w:lang w:val="en-US" w:eastAsia="zh-CN"/>
        </w:rPr>
        <w:t>875246</w:t>
      </w:r>
      <w:r>
        <w:rPr>
          <w:rFonts w:hint="eastAsia" w:ascii="仿宋_GB2312" w:hAnsi="仿宋_GB2312" w:eastAsia="仿宋_GB2312" w:cs="仿宋_GB2312"/>
          <w:color w:val="auto"/>
          <w:sz w:val="32"/>
          <w:szCs w:val="32"/>
        </w:rPr>
        <w:t>人次，查阅出入院登记本</w:t>
      </w:r>
      <w:r>
        <w:rPr>
          <w:rFonts w:hint="eastAsia" w:ascii="仿宋_GB2312" w:hAnsi="仿宋_GB2312" w:eastAsia="仿宋_GB2312" w:cs="仿宋_GB2312"/>
          <w:color w:val="auto"/>
          <w:sz w:val="32"/>
          <w:szCs w:val="32"/>
          <w:lang w:val="en-US" w:eastAsia="zh-CN"/>
        </w:rPr>
        <w:t>37957</w:t>
      </w:r>
      <w:r>
        <w:rPr>
          <w:rFonts w:hint="eastAsia" w:ascii="仿宋_GB2312" w:hAnsi="仿宋_GB2312" w:eastAsia="仿宋_GB2312" w:cs="仿宋_GB2312"/>
          <w:color w:val="auto"/>
          <w:sz w:val="32"/>
          <w:szCs w:val="32"/>
        </w:rPr>
        <w:t>人次。七病具体数据如下：</w:t>
      </w:r>
    </w:p>
    <w:p w14:paraId="26852F4F">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（1）AFP：报告疑似AFP病例</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例，AFP病例</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本地病例</w:t>
      </w:r>
      <w:r>
        <w:rPr>
          <w:rFonts w:hint="eastAsia" w:ascii="仿宋_GB2312" w:hAnsi="仿宋_GB2312" w:eastAsia="仿宋_GB2312" w:cs="仿宋_GB2312"/>
          <w:color w:val="auto"/>
          <w:sz w:val="32"/>
          <w:szCs w:val="32"/>
          <w:lang w:val="en-US" w:eastAsia="zh-CN"/>
        </w:rPr>
        <w:t>2例</w:t>
      </w:r>
      <w:r>
        <w:rPr>
          <w:rFonts w:hint="eastAsia" w:ascii="仿宋_GB2312" w:hAnsi="仿宋_GB2312" w:eastAsia="仿宋_GB2312" w:cs="仿宋_GB2312"/>
          <w:color w:val="auto"/>
          <w:sz w:val="32"/>
          <w:szCs w:val="32"/>
        </w:rPr>
        <w:t>）、排除</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例，均及时进行了病例流行病学个案调查，其中AFP病例还按有关规定采集双份大便标本送省级检测，15岁以下儿童发病率为</w:t>
      </w:r>
      <w:r>
        <w:rPr>
          <w:rFonts w:hint="eastAsia" w:ascii="仿宋_GB2312" w:hAnsi="仿宋_GB2312" w:eastAsia="仿宋_GB2312" w:cs="仿宋_GB2312"/>
          <w:color w:val="auto"/>
          <w:sz w:val="32"/>
          <w:szCs w:val="32"/>
          <w:lang w:val="en-US" w:eastAsia="zh-CN"/>
        </w:rPr>
        <w:t>2.51</w:t>
      </w:r>
      <w:r>
        <w:rPr>
          <w:rFonts w:hint="eastAsia" w:ascii="仿宋_GB2312" w:hAnsi="仿宋_GB2312" w:eastAsia="仿宋_GB2312" w:cs="仿宋_GB2312"/>
          <w:color w:val="auto"/>
          <w:sz w:val="32"/>
          <w:szCs w:val="32"/>
        </w:rPr>
        <w:t>/十万。</w:t>
      </w:r>
    </w:p>
    <w:p w14:paraId="352A4207">
      <w:pPr>
        <w:keepNext w:val="0"/>
        <w:keepLines w:val="0"/>
        <w:pageBreakBefore w:val="0"/>
        <w:numPr>
          <w:ilvl w:val="0"/>
          <w:numId w:val="2"/>
        </w:numPr>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麻疹/风疹：报告麻疹/风疹疑似病例</w:t>
      </w:r>
      <w:r>
        <w:rPr>
          <w:rFonts w:hint="eastAsia" w:ascii="仿宋_GB2312" w:hAnsi="仿宋_GB2312" w:eastAsia="仿宋_GB2312" w:cs="仿宋_GB2312"/>
          <w:color w:val="auto"/>
          <w:sz w:val="32"/>
          <w:szCs w:val="32"/>
          <w:lang w:val="en-US" w:eastAsia="zh-CN"/>
        </w:rPr>
        <w:t>179</w:t>
      </w:r>
      <w:r>
        <w:rPr>
          <w:rFonts w:hint="eastAsia" w:ascii="仿宋_GB2312" w:hAnsi="仿宋_GB2312" w:eastAsia="仿宋_GB2312" w:cs="仿宋_GB2312"/>
          <w:color w:val="auto"/>
          <w:sz w:val="32"/>
          <w:szCs w:val="32"/>
        </w:rPr>
        <w:t>例，确诊麻疹病例</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例（其中本地</w:t>
      </w:r>
      <w:r>
        <w:rPr>
          <w:rFonts w:hint="eastAsia" w:ascii="仿宋_GB2312" w:hAnsi="仿宋_GB2312" w:eastAsia="仿宋_GB2312" w:cs="仿宋_GB2312"/>
          <w:color w:val="auto"/>
          <w:sz w:val="32"/>
          <w:szCs w:val="32"/>
          <w:lang w:eastAsia="zh-CN"/>
        </w:rPr>
        <w:t>病例</w:t>
      </w:r>
      <w:r>
        <w:rPr>
          <w:rFonts w:hint="eastAsia" w:ascii="仿宋_GB2312" w:hAnsi="仿宋_GB2312" w:eastAsia="仿宋_GB2312" w:cs="仿宋_GB2312"/>
          <w:color w:val="auto"/>
          <w:sz w:val="32"/>
          <w:szCs w:val="32"/>
          <w:lang w:val="en-US" w:eastAsia="zh-CN"/>
        </w:rPr>
        <w:t>10例，均已开展了应急处置工作</w:t>
      </w:r>
      <w:r>
        <w:rPr>
          <w:rFonts w:hint="eastAsia" w:ascii="仿宋_GB2312" w:hAnsi="仿宋_GB2312" w:eastAsia="仿宋_GB2312" w:cs="仿宋_GB2312"/>
          <w:color w:val="auto"/>
          <w:sz w:val="32"/>
          <w:szCs w:val="32"/>
        </w:rPr>
        <w:t>）、排除病例</w:t>
      </w: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例，发病率为</w:t>
      </w:r>
      <w:r>
        <w:rPr>
          <w:rFonts w:hint="eastAsia" w:ascii="仿宋_GB2312" w:hAnsi="仿宋_GB2312" w:eastAsia="仿宋_GB2312" w:cs="仿宋_GB2312"/>
          <w:color w:val="auto"/>
          <w:sz w:val="32"/>
          <w:szCs w:val="32"/>
          <w:lang w:val="en-US" w:eastAsia="zh-CN"/>
        </w:rPr>
        <w:t>2.35</w:t>
      </w:r>
      <w:r>
        <w:rPr>
          <w:rFonts w:hint="eastAsia" w:ascii="仿宋_GB2312" w:hAnsi="仿宋_GB2312" w:eastAsia="仿宋_GB2312" w:cs="仿宋_GB2312"/>
          <w:color w:val="auto"/>
          <w:sz w:val="32"/>
          <w:szCs w:val="32"/>
        </w:rPr>
        <w:t>/十万，</w:t>
      </w:r>
      <w:r>
        <w:rPr>
          <w:rFonts w:hint="eastAsia" w:ascii="仿宋_GB2312" w:hAnsi="仿宋_GB2312" w:eastAsia="仿宋_GB2312" w:cs="仿宋_GB2312"/>
          <w:color w:val="auto"/>
          <w:sz w:val="32"/>
          <w:szCs w:val="32"/>
          <w:highlight w:val="none"/>
        </w:rPr>
        <w:t>排除率为</w:t>
      </w:r>
      <w:r>
        <w:rPr>
          <w:rFonts w:hint="eastAsia" w:ascii="仿宋_GB2312" w:hAnsi="仿宋_GB2312" w:eastAsia="仿宋_GB2312" w:cs="仿宋_GB2312"/>
          <w:color w:val="auto"/>
          <w:sz w:val="32"/>
          <w:szCs w:val="32"/>
          <w:highlight w:val="none"/>
          <w:lang w:val="en-US" w:eastAsia="zh-CN"/>
        </w:rPr>
        <w:t>38.04</w:t>
      </w:r>
      <w:r>
        <w:rPr>
          <w:rFonts w:hint="eastAsia" w:ascii="仿宋_GB2312" w:hAnsi="仿宋_GB2312" w:eastAsia="仿宋_GB2312" w:cs="仿宋_GB2312"/>
          <w:color w:val="auto"/>
          <w:sz w:val="32"/>
          <w:szCs w:val="32"/>
          <w:highlight w:val="none"/>
        </w:rPr>
        <w:t>/十万；</w:t>
      </w:r>
      <w:r>
        <w:rPr>
          <w:rFonts w:hint="eastAsia" w:ascii="仿宋_GB2312" w:hAnsi="仿宋_GB2312" w:eastAsia="仿宋_GB2312" w:cs="仿宋_GB2312"/>
          <w:color w:val="auto"/>
          <w:sz w:val="32"/>
          <w:szCs w:val="32"/>
          <w:highlight w:val="none"/>
          <w:lang w:eastAsia="zh-CN"/>
        </w:rPr>
        <w:t>风疹确诊病例</w:t>
      </w:r>
      <w:r>
        <w:rPr>
          <w:rFonts w:hint="eastAsia" w:ascii="仿宋_GB2312" w:hAnsi="仿宋_GB2312" w:eastAsia="仿宋_GB2312" w:cs="仿宋_GB2312"/>
          <w:color w:val="auto"/>
          <w:sz w:val="32"/>
          <w:szCs w:val="32"/>
          <w:highlight w:val="none"/>
          <w:lang w:val="en-US" w:eastAsia="zh-CN"/>
        </w:rPr>
        <w:t>2例，发病率为0.47/十万</w:t>
      </w:r>
      <w:r>
        <w:rPr>
          <w:rFonts w:hint="eastAsia" w:ascii="仿宋_GB2312" w:hAnsi="仿宋_GB2312" w:eastAsia="仿宋_GB2312" w:cs="仿宋_GB2312"/>
          <w:color w:val="auto"/>
          <w:sz w:val="32"/>
          <w:szCs w:val="32"/>
          <w:highlight w:val="none"/>
        </w:rPr>
        <w:t>。</w:t>
      </w:r>
    </w:p>
    <w:p w14:paraId="41343412">
      <w:pPr>
        <w:keepNext w:val="0"/>
        <w:keepLines w:val="0"/>
        <w:pageBreakBefore w:val="0"/>
        <w:numPr>
          <w:ilvl w:val="0"/>
          <w:numId w:val="2"/>
        </w:numPr>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乙肝：报告急性病例</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慢性病例</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其中本地病例</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），发病率为</w:t>
      </w:r>
      <w:r>
        <w:rPr>
          <w:rFonts w:hint="eastAsia" w:ascii="仿宋_GB2312" w:hAnsi="仿宋_GB2312" w:eastAsia="仿宋_GB2312" w:cs="仿宋_GB2312"/>
          <w:color w:val="auto"/>
          <w:sz w:val="32"/>
          <w:szCs w:val="32"/>
          <w:highlight w:val="none"/>
          <w:lang w:val="en-US" w:eastAsia="zh-CN"/>
        </w:rPr>
        <w:t>3.29</w:t>
      </w:r>
      <w:r>
        <w:rPr>
          <w:rFonts w:hint="eastAsia" w:ascii="仿宋_GB2312" w:hAnsi="仿宋_GB2312" w:eastAsia="仿宋_GB2312" w:cs="仿宋_GB2312"/>
          <w:color w:val="auto"/>
          <w:sz w:val="32"/>
          <w:szCs w:val="32"/>
          <w:highlight w:val="none"/>
        </w:rPr>
        <w:t>/十万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已做急性病例个案调查表</w:t>
      </w:r>
      <w:r>
        <w:rPr>
          <w:rFonts w:hint="eastAsia" w:ascii="仿宋_GB2312" w:hAnsi="仿宋_GB2312" w:eastAsia="仿宋_GB2312" w:cs="仿宋_GB2312"/>
          <w:color w:val="auto"/>
          <w:sz w:val="32"/>
          <w:szCs w:val="32"/>
          <w:lang w:val="en-US" w:eastAsia="zh-CN"/>
        </w:rPr>
        <w:t>4份，</w:t>
      </w:r>
      <w:r>
        <w:rPr>
          <w:rFonts w:hint="eastAsia" w:ascii="仿宋_GB2312" w:hAnsi="仿宋_GB2312" w:eastAsia="仿宋_GB2312" w:cs="仿宋_GB2312"/>
          <w:color w:val="auto"/>
          <w:sz w:val="32"/>
          <w:szCs w:val="32"/>
        </w:rPr>
        <w:t>采集</w:t>
      </w:r>
      <w:r>
        <w:rPr>
          <w:rFonts w:hint="eastAsia" w:ascii="仿宋_GB2312" w:hAnsi="仿宋_GB2312" w:eastAsia="仿宋_GB2312" w:cs="仿宋_GB2312"/>
          <w:color w:val="auto"/>
          <w:sz w:val="32"/>
          <w:szCs w:val="32"/>
          <w:lang w:eastAsia="zh-CN"/>
        </w:rPr>
        <w:t>急性血清</w:t>
      </w:r>
      <w:r>
        <w:rPr>
          <w:rFonts w:hint="eastAsia" w:ascii="仿宋_GB2312" w:hAnsi="仿宋_GB2312" w:eastAsia="仿宋_GB2312" w:cs="仿宋_GB2312"/>
          <w:color w:val="auto"/>
          <w:sz w:val="32"/>
          <w:szCs w:val="32"/>
          <w:lang w:val="en-US" w:eastAsia="zh-CN"/>
        </w:rPr>
        <w:t>4份和</w:t>
      </w:r>
      <w:r>
        <w:rPr>
          <w:rFonts w:hint="eastAsia" w:ascii="仿宋_GB2312" w:hAnsi="仿宋_GB2312" w:eastAsia="仿宋_GB2312" w:cs="仿宋_GB2312"/>
          <w:color w:val="auto"/>
          <w:sz w:val="32"/>
          <w:szCs w:val="32"/>
        </w:rPr>
        <w:t>慢性血清</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份。</w:t>
      </w:r>
    </w:p>
    <w:p w14:paraId="78818B02">
      <w:pPr>
        <w:keepNext w:val="0"/>
        <w:keepLines w:val="0"/>
        <w:pageBreakBefore w:val="0"/>
        <w:numPr>
          <w:ilvl w:val="0"/>
          <w:numId w:val="0"/>
        </w:numPr>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（4）腮腺炎：报告临床诊断病例</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rPr>
        <w:t>例，发病率为</w:t>
      </w:r>
      <w:r>
        <w:rPr>
          <w:rFonts w:hint="eastAsia" w:ascii="仿宋_GB2312" w:hAnsi="仿宋_GB2312" w:eastAsia="仿宋_GB2312" w:cs="仿宋_GB2312"/>
          <w:color w:val="auto"/>
          <w:sz w:val="32"/>
          <w:szCs w:val="32"/>
          <w:lang w:val="en-US" w:eastAsia="zh-CN"/>
        </w:rPr>
        <w:t>22.54</w:t>
      </w:r>
      <w:r>
        <w:rPr>
          <w:rFonts w:hint="eastAsia" w:ascii="仿宋_GB2312" w:hAnsi="仿宋_GB2312" w:eastAsia="仿宋_GB2312" w:cs="仿宋_GB2312"/>
          <w:color w:val="auto"/>
          <w:sz w:val="32"/>
          <w:szCs w:val="32"/>
        </w:rPr>
        <w:t>/十万。</w:t>
      </w:r>
    </w:p>
    <w:p w14:paraId="7A33D52C">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（5）乙脑：报告确诊病例</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（其中本地病例</w:t>
      </w:r>
      <w:r>
        <w:rPr>
          <w:rFonts w:hint="eastAsia" w:ascii="仿宋_GB2312" w:hAnsi="仿宋_GB2312" w:eastAsia="仿宋_GB2312" w:cs="仿宋_GB2312"/>
          <w:color w:val="auto"/>
          <w:sz w:val="32"/>
          <w:szCs w:val="32"/>
          <w:lang w:val="en-US" w:eastAsia="zh-CN"/>
        </w:rPr>
        <w:t>2例</w:t>
      </w:r>
      <w:r>
        <w:rPr>
          <w:rFonts w:hint="eastAsia" w:ascii="仿宋_GB2312" w:hAnsi="仿宋_GB2312" w:eastAsia="仿宋_GB2312" w:cs="仿宋_GB2312"/>
          <w:color w:val="auto"/>
          <w:sz w:val="32"/>
          <w:szCs w:val="32"/>
          <w:lang w:eastAsia="zh-CN"/>
        </w:rPr>
        <w:t>），均及时进行了病例流行病学个案调查，发病率为</w:t>
      </w:r>
      <w:r>
        <w:rPr>
          <w:rFonts w:hint="eastAsia" w:ascii="仿宋_GB2312" w:hAnsi="仿宋_GB2312" w:eastAsia="仿宋_GB2312" w:cs="仿宋_GB2312"/>
          <w:color w:val="auto"/>
          <w:sz w:val="32"/>
          <w:szCs w:val="32"/>
          <w:highlight w:val="none"/>
          <w:lang w:val="en-US" w:eastAsia="zh-CN"/>
        </w:rPr>
        <w:t>0.47/十万</w:t>
      </w:r>
      <w:r>
        <w:rPr>
          <w:rFonts w:hint="eastAsia" w:ascii="仿宋_GB2312" w:hAnsi="仿宋_GB2312" w:eastAsia="仿宋_GB2312" w:cs="仿宋_GB2312"/>
          <w:color w:val="auto"/>
          <w:sz w:val="32"/>
          <w:szCs w:val="32"/>
        </w:rPr>
        <w:t>。</w:t>
      </w:r>
    </w:p>
    <w:p w14:paraId="777978A6">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）流脑：无确诊病例报告</w:t>
      </w:r>
    </w:p>
    <w:p w14:paraId="3A208466">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儿童预防接种信息管理系统</w:t>
      </w:r>
    </w:p>
    <w:p w14:paraId="287D4C55">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全市儿童应建卡数7463人，实建卡数7463人，建卡率100%；建证数7463人，建证率100%。</w:t>
      </w:r>
      <w:r>
        <w:rPr>
          <w:rFonts w:hint="eastAsia" w:ascii="仿宋_GB2312" w:hAnsi="仿宋_GB2312" w:eastAsia="仿宋_GB2312" w:cs="仿宋_GB2312"/>
          <w:color w:val="auto"/>
          <w:sz w:val="32"/>
          <w:szCs w:val="32"/>
        </w:rPr>
        <w:t>今年重点</w:t>
      </w:r>
      <w:r>
        <w:rPr>
          <w:rFonts w:hint="eastAsia" w:ascii="仿宋_GB2312" w:hAnsi="仿宋_GB2312" w:eastAsia="仿宋_GB2312" w:cs="仿宋_GB2312"/>
          <w:color w:val="auto"/>
          <w:sz w:val="32"/>
          <w:szCs w:val="32"/>
          <w:lang w:eastAsia="zh-CN"/>
        </w:rPr>
        <w:t>工作为疫苗追溯系统建设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目前全市</w:t>
      </w:r>
      <w:r>
        <w:rPr>
          <w:rFonts w:hint="eastAsia" w:ascii="仿宋_GB2312" w:hAnsi="仿宋_GB2312" w:eastAsia="仿宋_GB2312" w:cs="仿宋_GB2312"/>
          <w:color w:val="auto"/>
          <w:sz w:val="32"/>
          <w:szCs w:val="32"/>
          <w:lang w:val="en-US" w:eastAsia="zh-CN"/>
        </w:rPr>
        <w:t>23个接种门诊均已启用云南省预防预防接种信息管理系统在线版，基本实现疫苗扫码出入库和扫码接种。</w:t>
      </w:r>
    </w:p>
    <w:p w14:paraId="00EEAA19">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、疫苗预防接种异常反应监测</w:t>
      </w:r>
    </w:p>
    <w:p w14:paraId="476EE3F4">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全市对1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种</w:t>
      </w:r>
      <w:r>
        <w:rPr>
          <w:rFonts w:hint="eastAsia" w:ascii="仿宋_GB2312" w:hAnsi="仿宋_GB2312" w:eastAsia="仿宋_GB2312" w:cs="仿宋_GB2312"/>
          <w:color w:val="auto"/>
          <w:sz w:val="32"/>
          <w:szCs w:val="32"/>
          <w:lang w:eastAsia="zh-CN"/>
        </w:rPr>
        <w:t>免疫规划</w:t>
      </w:r>
      <w:r>
        <w:rPr>
          <w:rFonts w:hint="eastAsia" w:ascii="仿宋_GB2312" w:hAnsi="仿宋_GB2312" w:eastAsia="仿宋_GB2312" w:cs="仿宋_GB2312"/>
          <w:color w:val="auto"/>
          <w:sz w:val="32"/>
          <w:szCs w:val="32"/>
        </w:rPr>
        <w:t>疫苗</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使用</w:t>
      </w:r>
      <w:r>
        <w:rPr>
          <w:rFonts w:hint="eastAsia" w:ascii="仿宋_GB2312" w:hAnsi="仿宋_GB2312" w:eastAsia="仿宋_GB2312" w:cs="仿宋_GB2312"/>
          <w:color w:val="auto"/>
          <w:sz w:val="32"/>
          <w:szCs w:val="32"/>
          <w:lang w:val="en-US" w:eastAsia="zh-CN"/>
        </w:rPr>
        <w:t>39种</w:t>
      </w:r>
      <w:r>
        <w:rPr>
          <w:rFonts w:hint="eastAsia" w:ascii="仿宋_GB2312" w:hAnsi="仿宋_GB2312" w:eastAsia="仿宋_GB2312" w:cs="仿宋_GB2312"/>
          <w:color w:val="auto"/>
          <w:sz w:val="32"/>
          <w:szCs w:val="32"/>
          <w:lang w:eastAsia="zh-CN"/>
        </w:rPr>
        <w:t>非免疫规划</w:t>
      </w:r>
      <w:r>
        <w:rPr>
          <w:rFonts w:hint="eastAsia" w:ascii="仿宋_GB2312" w:hAnsi="仿宋_GB2312" w:eastAsia="仿宋_GB2312" w:cs="仿宋_GB2312"/>
          <w:color w:val="auto"/>
          <w:sz w:val="32"/>
          <w:szCs w:val="32"/>
        </w:rPr>
        <w:t>疫苗展开预防接种疑似异常反应监测</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疫苗接种疑似异常反应监测覆盖率达100%。每月对11个乡镇、芒市社区卫生服务中心进行疫苗接种疑似异常反应监测，</w:t>
      </w:r>
      <w:r>
        <w:rPr>
          <w:rFonts w:hint="eastAsia" w:ascii="仿宋_GB2312" w:hAnsi="仿宋_GB2312" w:eastAsia="仿宋_GB2312" w:cs="仿宋_GB2312"/>
          <w:color w:val="auto"/>
          <w:sz w:val="32"/>
          <w:szCs w:val="32"/>
          <w:lang w:val="en-US" w:eastAsia="zh-CN"/>
        </w:rPr>
        <w:t>共</w:t>
      </w:r>
      <w:r>
        <w:rPr>
          <w:rFonts w:hint="eastAsia" w:ascii="仿宋_GB2312" w:hAnsi="仿宋_GB2312" w:eastAsia="仿宋_GB2312" w:cs="仿宋_GB2312"/>
          <w:color w:val="auto"/>
          <w:sz w:val="32"/>
          <w:szCs w:val="32"/>
        </w:rPr>
        <w:t>收到</w:t>
      </w:r>
      <w:r>
        <w:rPr>
          <w:rFonts w:hint="eastAsia" w:ascii="仿宋_GB2312" w:hAnsi="仿宋_GB2312" w:eastAsia="仿宋_GB2312" w:cs="仿宋_GB2312"/>
          <w:b w:val="0"/>
          <w:bCs/>
          <w:color w:val="auto"/>
          <w:sz w:val="32"/>
          <w:szCs w:val="32"/>
        </w:rPr>
        <w:t>AEFI</w:t>
      </w:r>
      <w:r>
        <w:rPr>
          <w:rFonts w:hint="eastAsia" w:ascii="仿宋_GB2312" w:hAnsi="仿宋_GB2312" w:eastAsia="仿宋_GB2312" w:cs="仿宋_GB2312"/>
          <w:color w:val="auto"/>
          <w:sz w:val="32"/>
          <w:szCs w:val="32"/>
        </w:rPr>
        <w:t>月报表</w:t>
      </w:r>
      <w:r>
        <w:rPr>
          <w:rFonts w:hint="eastAsia" w:ascii="仿宋_GB2312" w:hAnsi="仿宋_GB2312" w:eastAsia="仿宋_GB2312" w:cs="仿宋_GB2312"/>
          <w:color w:val="auto"/>
          <w:sz w:val="32"/>
          <w:szCs w:val="32"/>
          <w:lang w:val="en-US" w:eastAsia="zh-CN"/>
        </w:rPr>
        <w:t>144</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报告AEFI病例</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一般反应</w:t>
      </w:r>
      <w:r>
        <w:rPr>
          <w:rFonts w:hint="eastAsia" w:ascii="仿宋_GB2312" w:hAnsi="仿宋_GB2312" w:eastAsia="仿宋_GB2312" w:cs="仿宋_GB2312"/>
          <w:color w:val="auto"/>
          <w:sz w:val="32"/>
          <w:szCs w:val="32"/>
          <w:lang w:val="en-US" w:eastAsia="zh-CN"/>
        </w:rPr>
        <w:t>11例</w:t>
      </w:r>
      <w:r>
        <w:rPr>
          <w:rFonts w:hint="eastAsia" w:ascii="仿宋_GB2312" w:hAnsi="仿宋_GB2312" w:eastAsia="仿宋_GB2312" w:cs="仿宋_GB2312"/>
          <w:color w:val="auto"/>
          <w:sz w:val="32"/>
          <w:szCs w:val="32"/>
          <w:lang w:eastAsia="zh-CN"/>
        </w:rPr>
        <w:t>、异常反应</w:t>
      </w:r>
      <w:r>
        <w:rPr>
          <w:rFonts w:hint="eastAsia" w:ascii="仿宋_GB2312" w:hAnsi="仿宋_GB2312" w:eastAsia="仿宋_GB2312" w:cs="仿宋_GB2312"/>
          <w:color w:val="auto"/>
          <w:sz w:val="32"/>
          <w:szCs w:val="32"/>
          <w:lang w:val="en-US" w:eastAsia="zh-CN"/>
        </w:rPr>
        <w:t>3例、偶合症3例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，分别</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勐焕街道</w:t>
      </w:r>
      <w:r>
        <w:rPr>
          <w:rFonts w:hint="eastAsia" w:ascii="仿宋_GB2312" w:hAnsi="仿宋_GB2312" w:eastAsia="仿宋_GB2312" w:cs="仿宋_GB2312"/>
          <w:color w:val="auto"/>
          <w:sz w:val="32"/>
          <w:szCs w:val="32"/>
          <w:lang w:val="en-US" w:eastAsia="zh-CN"/>
        </w:rPr>
        <w:t>6例、风平镇5例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中山乡2例、五岔路乡1例、轩岗乡1例、芒海镇1例和芒市镇1例</w:t>
      </w:r>
      <w:r>
        <w:rPr>
          <w:rFonts w:hint="eastAsia" w:ascii="仿宋_GB2312" w:hAnsi="仿宋_GB2312" w:eastAsia="仿宋_GB2312" w:cs="仿宋_GB2312"/>
          <w:color w:val="auto"/>
          <w:sz w:val="32"/>
          <w:szCs w:val="32"/>
        </w:rPr>
        <w:t>。</w:t>
      </w:r>
    </w:p>
    <w:p w14:paraId="18AEE29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6、新冠疫苗接种</w:t>
      </w:r>
    </w:p>
    <w:p w14:paraId="01C5300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z w:val="32"/>
          <w:szCs w:val="32"/>
          <w:lang w:val="en-US" w:eastAsia="zh-CN"/>
        </w:rPr>
        <w:t>根据省、州、市疫情指挥部安排，分别在4个接种门诊开展新冠病毒疫苗接种工作，截至目前，共接收新冠病毒疫苗2340支，接种1170人。</w:t>
      </w:r>
    </w:p>
    <w:p w14:paraId="4E0CC155">
      <w:pPr>
        <w:keepNext w:val="0"/>
        <w:keepLines w:val="0"/>
        <w:pageBreakBefore w:val="0"/>
        <w:widowControl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）慢性病病管理</w:t>
      </w:r>
    </w:p>
    <w:p w14:paraId="0A750702">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严格执行月查季考制度，稳步推进慢性病、重性精神疾病健康管理、死因监测等工作。截</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zh-CN"/>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val="zh-CN"/>
        </w:rPr>
        <w:t>日，</w:t>
      </w:r>
      <w:r>
        <w:rPr>
          <w:rFonts w:hint="eastAsia" w:ascii="仿宋_GB2312" w:hAnsi="仿宋_GB2312" w:eastAsia="仿宋_GB2312" w:cs="仿宋_GB2312"/>
          <w:color w:val="auto"/>
          <w:sz w:val="32"/>
          <w:szCs w:val="32"/>
          <w:lang w:val="en-US" w:eastAsia="zh-CN"/>
        </w:rPr>
        <w:t>65岁及以上老年人户籍人口35304人，</w:t>
      </w:r>
      <w:r>
        <w:rPr>
          <w:rFonts w:hint="eastAsia" w:ascii="仿宋_GB2312" w:hAnsi="仿宋_GB2312" w:eastAsia="仿宋_GB2312" w:cs="仿宋_GB2312"/>
          <w:color w:val="auto"/>
          <w:sz w:val="32"/>
          <w:szCs w:val="32"/>
          <w:lang w:val="zh-CN"/>
        </w:rPr>
        <w:t>建档</w:t>
      </w:r>
      <w:r>
        <w:rPr>
          <w:rFonts w:hint="eastAsia" w:ascii="仿宋_GB2312" w:hAnsi="仿宋_GB2312" w:eastAsia="仿宋_GB2312" w:cs="仿宋_GB2312"/>
          <w:color w:val="auto"/>
          <w:sz w:val="32"/>
          <w:szCs w:val="32"/>
          <w:lang w:val="en-US" w:eastAsia="zh-CN"/>
        </w:rPr>
        <w:t>34796</w:t>
      </w:r>
      <w:r>
        <w:rPr>
          <w:rFonts w:hint="eastAsia" w:ascii="仿宋_GB2312" w:hAnsi="仿宋_GB2312" w:eastAsia="仿宋_GB2312" w:cs="仿宋_GB2312"/>
          <w:color w:val="auto"/>
          <w:sz w:val="32"/>
          <w:szCs w:val="32"/>
          <w:lang w:val="zh-CN"/>
        </w:rPr>
        <w:t>人，完成自理能力评估</w:t>
      </w:r>
      <w:r>
        <w:rPr>
          <w:rFonts w:hint="eastAsia" w:ascii="仿宋_GB2312" w:hAnsi="仿宋_GB2312" w:eastAsia="仿宋_GB2312" w:cs="仿宋_GB2312"/>
          <w:color w:val="auto"/>
          <w:sz w:val="32"/>
          <w:szCs w:val="32"/>
          <w:lang w:val="en-US" w:eastAsia="zh-CN"/>
        </w:rPr>
        <w:t>25915人，完成</w:t>
      </w:r>
      <w:r>
        <w:rPr>
          <w:rFonts w:hint="eastAsia" w:ascii="仿宋_GB2312" w:hAnsi="仿宋_GB2312" w:eastAsia="仿宋_GB2312" w:cs="仿宋_GB2312"/>
          <w:color w:val="auto"/>
          <w:sz w:val="32"/>
          <w:szCs w:val="32"/>
          <w:lang w:val="zh-CN"/>
        </w:rPr>
        <w:t>实验室体检人数25862人，健康管理</w:t>
      </w:r>
      <w:r>
        <w:rPr>
          <w:rFonts w:hint="eastAsia" w:ascii="仿宋_GB2312" w:hAnsi="仿宋_GB2312" w:eastAsia="仿宋_GB2312" w:cs="仿宋_GB2312"/>
          <w:color w:val="auto"/>
          <w:sz w:val="32"/>
          <w:szCs w:val="32"/>
          <w:lang w:val="en-US" w:eastAsia="zh-CN"/>
        </w:rPr>
        <w:t>25862人，</w:t>
      </w:r>
      <w:r>
        <w:rPr>
          <w:rFonts w:hint="eastAsia" w:ascii="仿宋_GB2312" w:hAnsi="仿宋_GB2312" w:eastAsia="仿宋_GB2312" w:cs="仿宋_GB2312"/>
          <w:color w:val="auto"/>
          <w:sz w:val="32"/>
          <w:szCs w:val="32"/>
          <w:lang w:val="zh-CN"/>
        </w:rPr>
        <w:t>建档率为</w:t>
      </w:r>
      <w:r>
        <w:rPr>
          <w:rFonts w:hint="eastAsia" w:ascii="仿宋_GB2312" w:hAnsi="仿宋_GB2312" w:eastAsia="仿宋_GB2312" w:cs="仿宋_GB2312"/>
          <w:color w:val="auto"/>
          <w:sz w:val="32"/>
          <w:szCs w:val="32"/>
          <w:lang w:val="en-US" w:eastAsia="zh-CN"/>
        </w:rPr>
        <w:t>98.56</w:t>
      </w:r>
      <w:r>
        <w:rPr>
          <w:rFonts w:hint="eastAsia" w:ascii="仿宋_GB2312" w:hAnsi="仿宋_GB2312" w:eastAsia="仿宋_GB2312" w:cs="仿宋_GB2312"/>
          <w:color w:val="auto"/>
          <w:sz w:val="32"/>
          <w:szCs w:val="32"/>
          <w:lang w:val="zh-CN"/>
        </w:rPr>
        <w:t>%，健康管理率为</w:t>
      </w:r>
      <w:r>
        <w:rPr>
          <w:rFonts w:hint="eastAsia" w:ascii="仿宋_GB2312" w:hAnsi="仿宋_GB2312" w:eastAsia="仿宋_GB2312" w:cs="仿宋_GB2312"/>
          <w:color w:val="auto"/>
          <w:sz w:val="32"/>
          <w:szCs w:val="32"/>
          <w:lang w:val="en-US" w:eastAsia="zh-CN"/>
        </w:rPr>
        <w:t>73.26</w:t>
      </w:r>
      <w:r>
        <w:rPr>
          <w:rFonts w:hint="eastAsia" w:ascii="仿宋_GB2312" w:hAnsi="仿宋_GB2312" w:eastAsia="仿宋_GB2312" w:cs="仿宋_GB2312"/>
          <w:color w:val="auto"/>
          <w:sz w:val="32"/>
          <w:szCs w:val="32"/>
          <w:lang w:val="zh-CN"/>
        </w:rPr>
        <w:t>%（按照65岁及以上老年人户籍人口数3</w:t>
      </w:r>
      <w:r>
        <w:rPr>
          <w:rFonts w:hint="eastAsia" w:ascii="仿宋_GB2312" w:hAnsi="仿宋_GB2312" w:eastAsia="仿宋_GB2312" w:cs="仿宋_GB2312"/>
          <w:color w:val="auto"/>
          <w:sz w:val="32"/>
          <w:szCs w:val="32"/>
          <w:lang w:val="en-US" w:eastAsia="zh-CN"/>
        </w:rPr>
        <w:t>5304</w:t>
      </w:r>
      <w:r>
        <w:rPr>
          <w:rFonts w:hint="eastAsia" w:ascii="仿宋_GB2312" w:hAnsi="仿宋_GB2312" w:eastAsia="仿宋_GB2312" w:cs="仿宋_GB2312"/>
          <w:color w:val="auto"/>
          <w:sz w:val="32"/>
          <w:szCs w:val="32"/>
          <w:lang w:val="zh-CN"/>
        </w:rPr>
        <w:t>人计算）。其中建档立卡人口中有65岁以上老年人</w:t>
      </w:r>
      <w:r>
        <w:rPr>
          <w:rFonts w:hint="eastAsia" w:ascii="仿宋_GB2312" w:hAnsi="仿宋_GB2312" w:eastAsia="仿宋_GB2312" w:cs="仿宋_GB2312"/>
          <w:color w:val="auto"/>
          <w:sz w:val="32"/>
          <w:szCs w:val="32"/>
          <w:lang w:val="en-US" w:eastAsia="zh-CN"/>
        </w:rPr>
        <w:t>2832</w:t>
      </w:r>
      <w:r>
        <w:rPr>
          <w:rFonts w:hint="eastAsia" w:ascii="仿宋_GB2312" w:hAnsi="仿宋_GB2312" w:eastAsia="仿宋_GB2312" w:cs="仿宋_GB2312"/>
          <w:color w:val="auto"/>
          <w:sz w:val="32"/>
          <w:szCs w:val="32"/>
          <w:lang w:val="zh-CN"/>
        </w:rPr>
        <w:t>名(死</w:t>
      </w:r>
      <w:r>
        <w:rPr>
          <w:rFonts w:hint="eastAsia" w:ascii="仿宋_GB2312" w:hAnsi="仿宋_GB2312" w:eastAsia="仿宋_GB2312" w:cs="仿宋_GB2312"/>
          <w:color w:val="auto"/>
          <w:sz w:val="32"/>
          <w:szCs w:val="32"/>
          <w:lang w:val="en-US" w:eastAsia="zh-CN"/>
        </w:rPr>
        <w:t>/外/拒共325</w:t>
      </w:r>
      <w:r>
        <w:rPr>
          <w:rFonts w:hint="eastAsia" w:ascii="仿宋_GB2312" w:hAnsi="仿宋_GB2312" w:eastAsia="仿宋_GB2312" w:cs="仿宋_GB2312"/>
          <w:color w:val="auto"/>
          <w:sz w:val="32"/>
          <w:szCs w:val="32"/>
          <w:lang w:val="zh-CN"/>
        </w:rPr>
        <w:t>名)，健康管理</w:t>
      </w:r>
      <w:r>
        <w:rPr>
          <w:rFonts w:hint="eastAsia" w:ascii="仿宋_GB2312" w:hAnsi="仿宋_GB2312" w:eastAsia="仿宋_GB2312" w:cs="仿宋_GB2312"/>
          <w:color w:val="auto"/>
          <w:sz w:val="32"/>
          <w:szCs w:val="32"/>
          <w:lang w:val="en-US" w:eastAsia="zh-CN"/>
        </w:rPr>
        <w:t>2410</w:t>
      </w:r>
      <w:r>
        <w:rPr>
          <w:rFonts w:hint="eastAsia" w:ascii="仿宋_GB2312" w:hAnsi="仿宋_GB2312" w:eastAsia="仿宋_GB2312" w:cs="仿宋_GB2312"/>
          <w:color w:val="auto"/>
          <w:sz w:val="32"/>
          <w:szCs w:val="32"/>
          <w:lang w:val="zh-CN"/>
        </w:rPr>
        <w:t>人，健康管理率为</w:t>
      </w:r>
      <w:r>
        <w:rPr>
          <w:rFonts w:hint="eastAsia" w:ascii="仿宋_GB2312" w:hAnsi="仿宋_GB2312" w:eastAsia="仿宋_GB2312" w:cs="仿宋_GB2312"/>
          <w:color w:val="auto"/>
          <w:sz w:val="32"/>
          <w:szCs w:val="32"/>
          <w:lang w:val="en-US" w:eastAsia="zh-CN"/>
        </w:rPr>
        <w:t>96.13</w:t>
      </w:r>
      <w:r>
        <w:rPr>
          <w:rFonts w:hint="eastAsia" w:ascii="仿宋_GB2312" w:hAnsi="仿宋_GB2312" w:eastAsia="仿宋_GB2312" w:cs="仿宋_GB2312"/>
          <w:color w:val="auto"/>
          <w:sz w:val="32"/>
          <w:szCs w:val="32"/>
          <w:lang w:val="zh-CN"/>
        </w:rPr>
        <w:t>%；高血压患者累计建档</w:t>
      </w:r>
      <w:r>
        <w:rPr>
          <w:rFonts w:hint="eastAsia" w:ascii="仿宋_GB2312" w:hAnsi="仿宋_GB2312" w:eastAsia="仿宋_GB2312" w:cs="仿宋_GB2312"/>
          <w:color w:val="auto"/>
          <w:sz w:val="32"/>
          <w:szCs w:val="32"/>
          <w:lang w:val="en-US" w:eastAsia="zh-CN"/>
        </w:rPr>
        <w:t>31440人，</w:t>
      </w:r>
      <w:r>
        <w:rPr>
          <w:rFonts w:hint="eastAsia" w:ascii="仿宋_GB2312" w:hAnsi="仿宋_GB2312" w:eastAsia="仿宋_GB2312" w:cs="仿宋_GB2312"/>
          <w:color w:val="auto"/>
          <w:sz w:val="32"/>
          <w:szCs w:val="32"/>
          <w:lang w:val="zh-CN"/>
        </w:rPr>
        <w:t>管理</w:t>
      </w:r>
      <w:r>
        <w:rPr>
          <w:rFonts w:hint="eastAsia" w:ascii="仿宋_GB2312" w:hAnsi="仿宋_GB2312" w:eastAsia="仿宋_GB2312" w:cs="仿宋_GB2312"/>
          <w:color w:val="auto"/>
          <w:sz w:val="32"/>
          <w:szCs w:val="32"/>
          <w:lang w:val="en-US" w:eastAsia="zh-CN"/>
        </w:rPr>
        <w:t>30455</w:t>
      </w:r>
      <w:r>
        <w:rPr>
          <w:rFonts w:hint="eastAsia" w:ascii="仿宋_GB2312" w:hAnsi="仿宋_GB2312" w:eastAsia="仿宋_GB2312" w:cs="仿宋_GB2312"/>
          <w:color w:val="auto"/>
          <w:sz w:val="32"/>
          <w:szCs w:val="32"/>
          <w:lang w:val="zh-CN"/>
        </w:rPr>
        <w:t>人，规范管理</w:t>
      </w:r>
      <w:r>
        <w:rPr>
          <w:rFonts w:hint="eastAsia" w:ascii="仿宋_GB2312" w:hAnsi="仿宋_GB2312" w:eastAsia="仿宋_GB2312" w:cs="仿宋_GB2312"/>
          <w:color w:val="auto"/>
          <w:sz w:val="32"/>
          <w:szCs w:val="32"/>
          <w:lang w:val="en-US" w:eastAsia="zh-CN"/>
        </w:rPr>
        <w:t>25595</w:t>
      </w:r>
      <w:r>
        <w:rPr>
          <w:rFonts w:hint="eastAsia" w:ascii="仿宋_GB2312" w:hAnsi="仿宋_GB2312" w:eastAsia="仿宋_GB2312" w:cs="仿宋_GB2312"/>
          <w:color w:val="auto"/>
          <w:sz w:val="32"/>
          <w:szCs w:val="32"/>
          <w:lang w:val="zh-CN"/>
        </w:rPr>
        <w:t>人，规范管理率</w:t>
      </w:r>
      <w:r>
        <w:rPr>
          <w:rFonts w:hint="eastAsia" w:ascii="仿宋_GB2312" w:hAnsi="仿宋_GB2312" w:eastAsia="仿宋_GB2312" w:cs="仿宋_GB2312"/>
          <w:color w:val="auto"/>
          <w:sz w:val="32"/>
          <w:szCs w:val="32"/>
          <w:lang w:val="en-US" w:eastAsia="zh-CN"/>
        </w:rPr>
        <w:t>84.04</w:t>
      </w:r>
      <w:r>
        <w:rPr>
          <w:rFonts w:hint="eastAsia" w:ascii="仿宋_GB2312" w:hAnsi="仿宋_GB2312" w:eastAsia="仿宋_GB2312" w:cs="仿宋_GB2312"/>
          <w:color w:val="auto"/>
          <w:sz w:val="32"/>
          <w:szCs w:val="32"/>
          <w:lang w:val="zh-CN"/>
        </w:rPr>
        <w:t>%（考核指标</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zh-CN"/>
        </w:rPr>
        <w:t>0%），血压控制满意率为</w:t>
      </w:r>
      <w:r>
        <w:rPr>
          <w:rFonts w:hint="eastAsia" w:ascii="仿宋_GB2312" w:hAnsi="仿宋_GB2312" w:eastAsia="仿宋_GB2312" w:cs="仿宋_GB2312"/>
          <w:color w:val="auto"/>
          <w:sz w:val="32"/>
          <w:szCs w:val="32"/>
          <w:lang w:val="en-US" w:eastAsia="zh-CN"/>
        </w:rPr>
        <w:t>57.33</w:t>
      </w:r>
      <w:r>
        <w:rPr>
          <w:rFonts w:hint="eastAsia" w:ascii="仿宋_GB2312" w:hAnsi="仿宋_GB2312" w:eastAsia="仿宋_GB2312" w:cs="仿宋_GB2312"/>
          <w:color w:val="auto"/>
          <w:sz w:val="32"/>
          <w:szCs w:val="32"/>
          <w:lang w:val="zh-CN"/>
        </w:rPr>
        <w:t>%（省考核指标30%）。其中建档立卡高血压患者</w:t>
      </w:r>
      <w:r>
        <w:rPr>
          <w:rFonts w:hint="eastAsia" w:ascii="仿宋_GB2312" w:hAnsi="仿宋_GB2312" w:eastAsia="仿宋_GB2312" w:cs="仿宋_GB2312"/>
          <w:color w:val="auto"/>
          <w:sz w:val="32"/>
          <w:szCs w:val="32"/>
          <w:lang w:val="en-US" w:eastAsia="zh-CN"/>
        </w:rPr>
        <w:t>2105</w:t>
      </w:r>
      <w:r>
        <w:rPr>
          <w:rFonts w:hint="eastAsia" w:ascii="仿宋_GB2312" w:hAnsi="仿宋_GB2312" w:eastAsia="仿宋_GB2312" w:cs="仿宋_GB2312"/>
          <w:color w:val="auto"/>
          <w:sz w:val="32"/>
          <w:szCs w:val="32"/>
          <w:lang w:val="zh-CN"/>
        </w:rPr>
        <w:t>人（其中死</w:t>
      </w:r>
      <w:r>
        <w:rPr>
          <w:rFonts w:hint="eastAsia" w:ascii="仿宋_GB2312" w:hAnsi="仿宋_GB2312" w:eastAsia="仿宋_GB2312" w:cs="仿宋_GB2312"/>
          <w:color w:val="auto"/>
          <w:sz w:val="32"/>
          <w:szCs w:val="32"/>
          <w:lang w:val="en-US" w:eastAsia="zh-CN"/>
        </w:rPr>
        <w:t>/外/拒共90</w:t>
      </w:r>
      <w:r>
        <w:rPr>
          <w:rFonts w:hint="eastAsia" w:ascii="仿宋_GB2312" w:hAnsi="仿宋_GB2312" w:eastAsia="仿宋_GB2312" w:cs="仿宋_GB2312"/>
          <w:color w:val="auto"/>
          <w:sz w:val="32"/>
          <w:szCs w:val="32"/>
          <w:lang w:val="zh-CN"/>
        </w:rPr>
        <w:t>人），规范管理</w:t>
      </w:r>
      <w:r>
        <w:rPr>
          <w:rFonts w:hint="eastAsia" w:ascii="仿宋_GB2312" w:hAnsi="仿宋_GB2312" w:eastAsia="仿宋_GB2312" w:cs="仿宋_GB2312"/>
          <w:color w:val="auto"/>
          <w:sz w:val="32"/>
          <w:szCs w:val="32"/>
          <w:lang w:val="en-US" w:eastAsia="zh-CN"/>
        </w:rPr>
        <w:t>2015</w:t>
      </w:r>
      <w:r>
        <w:rPr>
          <w:rFonts w:hint="eastAsia" w:ascii="仿宋_GB2312" w:hAnsi="仿宋_GB2312" w:eastAsia="仿宋_GB2312" w:cs="仿宋_GB2312"/>
          <w:color w:val="auto"/>
          <w:sz w:val="32"/>
          <w:szCs w:val="32"/>
          <w:lang w:val="zh-CN"/>
        </w:rPr>
        <w:t>人，规范管理率为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型糖尿病患者累计建档7818人，管理</w:t>
      </w:r>
      <w:r>
        <w:rPr>
          <w:rFonts w:hint="eastAsia" w:ascii="仿宋_GB2312" w:hAnsi="仿宋_GB2312" w:eastAsia="仿宋_GB2312" w:cs="仿宋_GB2312"/>
          <w:color w:val="auto"/>
          <w:sz w:val="32"/>
          <w:szCs w:val="32"/>
          <w:lang w:val="en-US" w:eastAsia="zh-CN"/>
        </w:rPr>
        <w:t>7529</w:t>
      </w:r>
      <w:r>
        <w:rPr>
          <w:rFonts w:hint="eastAsia" w:ascii="仿宋_GB2312" w:hAnsi="仿宋_GB2312" w:eastAsia="仿宋_GB2312" w:cs="仿宋_GB2312"/>
          <w:color w:val="auto"/>
          <w:sz w:val="32"/>
          <w:szCs w:val="32"/>
          <w:lang w:val="zh-CN"/>
        </w:rPr>
        <w:t>人，规范管理</w:t>
      </w:r>
      <w:r>
        <w:rPr>
          <w:rFonts w:hint="eastAsia" w:ascii="仿宋_GB2312" w:hAnsi="仿宋_GB2312" w:eastAsia="仿宋_GB2312" w:cs="仿宋_GB2312"/>
          <w:color w:val="auto"/>
          <w:sz w:val="32"/>
          <w:szCs w:val="32"/>
          <w:lang w:val="en-US" w:eastAsia="zh-CN"/>
        </w:rPr>
        <w:t>6242</w:t>
      </w:r>
      <w:r>
        <w:rPr>
          <w:rFonts w:hint="eastAsia" w:ascii="仿宋_GB2312" w:hAnsi="仿宋_GB2312" w:eastAsia="仿宋_GB2312" w:cs="仿宋_GB2312"/>
          <w:color w:val="auto"/>
          <w:sz w:val="32"/>
          <w:szCs w:val="32"/>
          <w:lang w:val="zh-CN"/>
        </w:rPr>
        <w:t>人，规范管理率为</w:t>
      </w:r>
      <w:r>
        <w:rPr>
          <w:rFonts w:hint="eastAsia" w:ascii="仿宋_GB2312" w:hAnsi="仿宋_GB2312" w:eastAsia="仿宋_GB2312" w:cs="仿宋_GB2312"/>
          <w:color w:val="auto"/>
          <w:sz w:val="32"/>
          <w:szCs w:val="32"/>
          <w:lang w:val="en-US" w:eastAsia="zh-CN"/>
        </w:rPr>
        <w:t>82.91</w:t>
      </w:r>
      <w:r>
        <w:rPr>
          <w:rFonts w:hint="eastAsia" w:ascii="仿宋_GB2312" w:hAnsi="仿宋_GB2312" w:eastAsia="仿宋_GB2312" w:cs="仿宋_GB2312"/>
          <w:color w:val="auto"/>
          <w:sz w:val="32"/>
          <w:szCs w:val="32"/>
          <w:lang w:val="zh-CN"/>
        </w:rPr>
        <w:t>%（考核指标</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zh-CN"/>
        </w:rPr>
        <w:t>0%），血糖控制满意率为</w:t>
      </w:r>
      <w:r>
        <w:rPr>
          <w:rFonts w:hint="eastAsia" w:ascii="仿宋_GB2312" w:hAnsi="仿宋_GB2312" w:eastAsia="仿宋_GB2312" w:cs="仿宋_GB2312"/>
          <w:color w:val="auto"/>
          <w:sz w:val="32"/>
          <w:szCs w:val="32"/>
          <w:lang w:val="en-US" w:eastAsia="zh-CN"/>
        </w:rPr>
        <w:t>35.66</w:t>
      </w:r>
      <w:r>
        <w:rPr>
          <w:rFonts w:hint="eastAsia" w:ascii="仿宋_GB2312" w:hAnsi="仿宋_GB2312" w:eastAsia="仿宋_GB2312" w:cs="仿宋_GB2312"/>
          <w:color w:val="auto"/>
          <w:sz w:val="32"/>
          <w:szCs w:val="32"/>
          <w:lang w:val="zh-CN"/>
        </w:rPr>
        <w:t>%（省考核指标20%）。其中建档立卡糖尿病患者</w:t>
      </w:r>
      <w:r>
        <w:rPr>
          <w:rFonts w:hint="eastAsia" w:ascii="仿宋_GB2312" w:hAnsi="仿宋_GB2312" w:eastAsia="仿宋_GB2312" w:cs="仿宋_GB2312"/>
          <w:color w:val="auto"/>
          <w:sz w:val="32"/>
          <w:szCs w:val="32"/>
          <w:lang w:val="en-US" w:eastAsia="zh-CN"/>
        </w:rPr>
        <w:t>351</w:t>
      </w:r>
      <w:r>
        <w:rPr>
          <w:rFonts w:hint="eastAsia" w:ascii="仿宋_GB2312" w:hAnsi="仿宋_GB2312" w:eastAsia="仿宋_GB2312" w:cs="仿宋_GB2312"/>
          <w:color w:val="auto"/>
          <w:sz w:val="32"/>
          <w:szCs w:val="32"/>
          <w:lang w:val="zh-CN"/>
        </w:rPr>
        <w:t>人（其中死/外/拒共</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zh-CN"/>
        </w:rPr>
        <w:t>人），规范管理</w:t>
      </w:r>
      <w:r>
        <w:rPr>
          <w:rFonts w:hint="eastAsia" w:ascii="仿宋_GB2312" w:hAnsi="仿宋_GB2312" w:eastAsia="仿宋_GB2312" w:cs="仿宋_GB2312"/>
          <w:color w:val="auto"/>
          <w:sz w:val="32"/>
          <w:szCs w:val="32"/>
          <w:lang w:val="en-US" w:eastAsia="zh-CN"/>
        </w:rPr>
        <w:t>344</w:t>
      </w:r>
      <w:r>
        <w:rPr>
          <w:rFonts w:hint="eastAsia" w:ascii="仿宋_GB2312" w:hAnsi="仿宋_GB2312" w:eastAsia="仿宋_GB2312" w:cs="仿宋_GB2312"/>
          <w:color w:val="auto"/>
          <w:sz w:val="32"/>
          <w:szCs w:val="32"/>
          <w:lang w:val="zh-CN"/>
        </w:rPr>
        <w:t>人，规范管理率为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严重精神障碍患者</w:t>
      </w:r>
      <w:r>
        <w:rPr>
          <w:rFonts w:hint="eastAsia" w:ascii="仿宋_GB2312" w:hAnsi="仿宋_GB2312" w:eastAsia="仿宋_GB2312" w:cs="仿宋_GB2312"/>
          <w:color w:val="auto"/>
          <w:sz w:val="32"/>
          <w:szCs w:val="32"/>
          <w:lang w:eastAsia="zh-CN"/>
        </w:rPr>
        <w:t>建档</w:t>
      </w:r>
      <w:r>
        <w:rPr>
          <w:rFonts w:hint="eastAsia" w:ascii="仿宋_GB2312" w:hAnsi="仿宋_GB2312" w:eastAsia="仿宋_GB2312" w:cs="仿宋_GB2312"/>
          <w:color w:val="auto"/>
          <w:sz w:val="32"/>
          <w:szCs w:val="32"/>
          <w:lang w:val="en-US" w:eastAsia="zh-CN"/>
        </w:rPr>
        <w:t>1967人，电子</w:t>
      </w:r>
      <w:r>
        <w:rPr>
          <w:rFonts w:hint="eastAsia" w:ascii="仿宋_GB2312" w:hAnsi="仿宋_GB2312" w:eastAsia="仿宋_GB2312" w:cs="仿宋_GB2312"/>
          <w:color w:val="auto"/>
          <w:sz w:val="32"/>
          <w:szCs w:val="32"/>
        </w:rPr>
        <w:t>在册</w:t>
      </w:r>
      <w:r>
        <w:rPr>
          <w:rFonts w:hint="eastAsia" w:ascii="仿宋_GB2312" w:hAnsi="仿宋_GB2312" w:eastAsia="仿宋_GB2312" w:cs="仿宋_GB2312"/>
          <w:color w:val="auto"/>
          <w:sz w:val="32"/>
          <w:szCs w:val="32"/>
          <w:lang w:val="en-US" w:eastAsia="zh-CN"/>
        </w:rPr>
        <w:t>1904</w:t>
      </w:r>
      <w:r>
        <w:rPr>
          <w:rFonts w:hint="eastAsia" w:ascii="仿宋_GB2312" w:hAnsi="仿宋_GB2312" w:eastAsia="仿宋_GB2312" w:cs="仿宋_GB2312"/>
          <w:color w:val="auto"/>
          <w:sz w:val="32"/>
          <w:szCs w:val="32"/>
        </w:rPr>
        <w:t>人，报告患病率为</w:t>
      </w:r>
      <w:r>
        <w:rPr>
          <w:rFonts w:hint="eastAsia" w:ascii="仿宋_GB2312" w:hAnsi="仿宋_GB2312" w:eastAsia="仿宋_GB2312" w:cs="仿宋_GB2312"/>
          <w:color w:val="auto"/>
          <w:sz w:val="32"/>
          <w:szCs w:val="32"/>
          <w:lang w:val="en-US" w:eastAsia="zh-CN"/>
        </w:rPr>
        <w:t>4.46</w:t>
      </w:r>
      <w:r>
        <w:rPr>
          <w:rFonts w:hint="eastAsia" w:ascii="仿宋_GB2312" w:hAnsi="仿宋_GB2312" w:eastAsia="仿宋_GB2312" w:cs="仿宋_GB2312"/>
          <w:color w:val="auto"/>
          <w:sz w:val="32"/>
          <w:szCs w:val="32"/>
        </w:rPr>
        <w:t>‰，面访率为</w:t>
      </w:r>
      <w:r>
        <w:rPr>
          <w:rFonts w:hint="eastAsia" w:ascii="仿宋_GB2312" w:hAnsi="仿宋_GB2312" w:eastAsia="仿宋_GB2312" w:cs="仿宋_GB2312"/>
          <w:color w:val="auto"/>
          <w:sz w:val="32"/>
          <w:szCs w:val="32"/>
          <w:lang w:val="en-US" w:eastAsia="zh-CN"/>
        </w:rPr>
        <w:t>92.08</w:t>
      </w:r>
      <w:r>
        <w:rPr>
          <w:rFonts w:hint="eastAsia" w:ascii="仿宋_GB2312" w:hAnsi="仿宋_GB2312" w:eastAsia="仿宋_GB2312" w:cs="仿宋_GB2312"/>
          <w:color w:val="auto"/>
          <w:sz w:val="32"/>
          <w:szCs w:val="32"/>
        </w:rPr>
        <w:t>%（省考核指标80%），规范管理率</w:t>
      </w:r>
      <w:r>
        <w:rPr>
          <w:rFonts w:hint="eastAsia" w:ascii="仿宋_GB2312" w:hAnsi="仿宋_GB2312" w:eastAsia="仿宋_GB2312" w:cs="仿宋_GB2312"/>
          <w:color w:val="auto"/>
          <w:sz w:val="32"/>
          <w:szCs w:val="32"/>
          <w:lang w:val="en-US" w:eastAsia="zh-CN"/>
        </w:rPr>
        <w:t>95.37</w:t>
      </w:r>
      <w:r>
        <w:rPr>
          <w:rFonts w:hint="eastAsia" w:ascii="仿宋_GB2312" w:hAnsi="仿宋_GB2312" w:eastAsia="仿宋_GB2312" w:cs="仿宋_GB2312"/>
          <w:color w:val="auto"/>
          <w:sz w:val="32"/>
          <w:szCs w:val="32"/>
        </w:rPr>
        <w:t>%（省考核指标80%），6种严重精神障碍患者服药率</w:t>
      </w:r>
      <w:r>
        <w:rPr>
          <w:rFonts w:hint="eastAsia" w:ascii="仿宋_GB2312" w:hAnsi="仿宋_GB2312" w:eastAsia="仿宋_GB2312" w:cs="仿宋_GB2312"/>
          <w:color w:val="auto"/>
          <w:sz w:val="32"/>
          <w:szCs w:val="32"/>
          <w:lang w:val="en-US" w:eastAsia="zh-CN"/>
        </w:rPr>
        <w:t>93.83</w:t>
      </w:r>
      <w:r>
        <w:rPr>
          <w:rFonts w:hint="eastAsia" w:ascii="仿宋_GB2312" w:hAnsi="仿宋_GB2312" w:eastAsia="仿宋_GB2312" w:cs="仿宋_GB2312"/>
          <w:color w:val="auto"/>
          <w:sz w:val="32"/>
          <w:szCs w:val="32"/>
        </w:rPr>
        <w:t>%（省考核指标70%），6种严重精神障碍患者规律服药率</w:t>
      </w:r>
      <w:r>
        <w:rPr>
          <w:rFonts w:hint="eastAsia" w:ascii="仿宋_GB2312" w:hAnsi="仿宋_GB2312" w:eastAsia="仿宋_GB2312" w:cs="仿宋_GB2312"/>
          <w:color w:val="auto"/>
          <w:sz w:val="32"/>
          <w:szCs w:val="32"/>
          <w:lang w:val="en-US" w:eastAsia="zh-CN"/>
        </w:rPr>
        <w:t>64.81</w:t>
      </w:r>
      <w:r>
        <w:rPr>
          <w:rFonts w:hint="eastAsia" w:ascii="仿宋_GB2312" w:hAnsi="仿宋_GB2312" w:eastAsia="仿宋_GB2312" w:cs="仿宋_GB2312"/>
          <w:color w:val="auto"/>
          <w:sz w:val="32"/>
          <w:szCs w:val="32"/>
        </w:rPr>
        <w:t>%（省考核指标50%），精神分裂患者服药率为</w:t>
      </w:r>
      <w:r>
        <w:rPr>
          <w:rFonts w:hint="eastAsia" w:ascii="仿宋_GB2312" w:hAnsi="仿宋_GB2312" w:eastAsia="仿宋_GB2312" w:cs="仿宋_GB2312"/>
          <w:color w:val="auto"/>
          <w:sz w:val="32"/>
          <w:szCs w:val="32"/>
          <w:lang w:val="en-US" w:eastAsia="zh-CN"/>
        </w:rPr>
        <w:t>92.3</w:t>
      </w:r>
      <w:r>
        <w:rPr>
          <w:rFonts w:hint="eastAsia" w:ascii="仿宋_GB2312" w:hAnsi="仿宋_GB2312" w:eastAsia="仿宋_GB2312" w:cs="仿宋_GB2312"/>
          <w:color w:val="auto"/>
          <w:sz w:val="32"/>
          <w:szCs w:val="32"/>
        </w:rPr>
        <w:t>%（省考核指标80%），精神分裂患者规律服药率为</w:t>
      </w:r>
      <w:r>
        <w:rPr>
          <w:rFonts w:hint="eastAsia" w:ascii="仿宋_GB2312" w:hAnsi="仿宋_GB2312" w:eastAsia="仿宋_GB2312" w:cs="仿宋_GB2312"/>
          <w:color w:val="auto"/>
          <w:sz w:val="32"/>
          <w:szCs w:val="32"/>
          <w:lang w:val="en-US" w:eastAsia="zh-CN"/>
        </w:rPr>
        <w:t>54.27</w:t>
      </w:r>
      <w:r>
        <w:rPr>
          <w:rFonts w:hint="eastAsia" w:ascii="仿宋_GB2312" w:hAnsi="仿宋_GB2312" w:eastAsia="仿宋_GB2312" w:cs="仿宋_GB2312"/>
          <w:color w:val="auto"/>
          <w:sz w:val="32"/>
          <w:szCs w:val="32"/>
        </w:rPr>
        <w:t>%（省考核指标60%）。其中建档立卡严重精神障碍患者</w:t>
      </w:r>
      <w:r>
        <w:rPr>
          <w:rFonts w:hint="eastAsia" w:ascii="仿宋_GB2312" w:hAnsi="仿宋_GB2312" w:eastAsia="仿宋_GB2312" w:cs="仿宋_GB2312"/>
          <w:color w:val="auto"/>
          <w:sz w:val="32"/>
          <w:szCs w:val="32"/>
          <w:lang w:val="en-US" w:eastAsia="zh-CN"/>
        </w:rPr>
        <w:t>304</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val="zh-CN"/>
        </w:rPr>
        <w:t>死/外/拒</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人），规范管理</w:t>
      </w:r>
      <w:r>
        <w:rPr>
          <w:rFonts w:hint="eastAsia" w:ascii="仿宋_GB2312" w:hAnsi="仿宋_GB2312" w:eastAsia="仿宋_GB2312" w:cs="仿宋_GB2312"/>
          <w:color w:val="auto"/>
          <w:sz w:val="32"/>
          <w:szCs w:val="32"/>
          <w:lang w:val="en-US" w:eastAsia="zh-CN"/>
        </w:rPr>
        <w:t>298</w:t>
      </w:r>
      <w:r>
        <w:rPr>
          <w:rFonts w:hint="eastAsia" w:ascii="仿宋_GB2312" w:hAnsi="仿宋_GB2312" w:eastAsia="仿宋_GB2312" w:cs="仿宋_GB2312"/>
          <w:color w:val="auto"/>
          <w:sz w:val="32"/>
          <w:szCs w:val="32"/>
        </w:rPr>
        <w:t>人，规范管理率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接受救治救助1088人（其中门诊居家维持治疗823人，住院265人），接受救治救助金额共计532.87万元（其中门诊居家维持治疗104.82 万元，住院428.05万元）</w:t>
      </w:r>
      <w:r>
        <w:rPr>
          <w:rFonts w:hint="eastAsia" w:ascii="仿宋_GB2312" w:hAnsi="仿宋_GB2312" w:eastAsia="仿宋_GB2312" w:cs="仿宋_GB2312"/>
          <w:b w:val="0"/>
          <w:bCs w:val="0"/>
          <w:color w:val="auto"/>
          <w:sz w:val="32"/>
          <w:szCs w:val="32"/>
          <w:lang w:val="en-US" w:eastAsia="zh-CN"/>
        </w:rPr>
        <w:t>。</w:t>
      </w:r>
    </w:p>
    <w:p w14:paraId="7D6702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 w:val="0"/>
          <w:bCs w:val="0"/>
          <w:color w:val="auto"/>
          <w:sz w:val="32"/>
          <w:szCs w:val="32"/>
        </w:rPr>
        <w:t>全人群死因监测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zh-CN"/>
        </w:rPr>
        <w:t>全市</w:t>
      </w:r>
      <w:r>
        <w:rPr>
          <w:rFonts w:hint="eastAsia" w:ascii="仿宋_GB2312" w:hAnsi="仿宋_GB2312" w:eastAsia="仿宋_GB2312" w:cs="仿宋_GB2312"/>
          <w:color w:val="auto"/>
          <w:sz w:val="32"/>
          <w:szCs w:val="32"/>
          <w:lang w:val="en-US" w:eastAsia="zh-CN"/>
        </w:rPr>
        <w:t>2020年</w:t>
      </w:r>
      <w:r>
        <w:rPr>
          <w:rFonts w:hint="eastAsia" w:ascii="仿宋_GB2312" w:hAnsi="仿宋_GB2312" w:eastAsia="仿宋_GB2312" w:cs="仿宋_GB2312"/>
          <w:color w:val="auto"/>
          <w:sz w:val="32"/>
          <w:szCs w:val="32"/>
          <w:lang w:val="zh-CN"/>
        </w:rPr>
        <w:t>总人口数</w:t>
      </w:r>
      <w:r>
        <w:rPr>
          <w:rFonts w:hint="eastAsia" w:ascii="仿宋_GB2312" w:hAnsi="仿宋_GB2312" w:eastAsia="仿宋_GB2312" w:cs="仿宋_GB2312"/>
          <w:color w:val="auto"/>
          <w:sz w:val="32"/>
          <w:szCs w:val="32"/>
          <w:lang w:val="en-US" w:eastAsia="zh-CN"/>
        </w:rPr>
        <w:t>428149人（中国疾病预防控制信息系统统计数字），</w:t>
      </w:r>
      <w:r>
        <w:rPr>
          <w:rFonts w:hint="eastAsia" w:ascii="仿宋_GB2312" w:hAnsi="仿宋_GB2312" w:eastAsia="仿宋_GB2312" w:cs="仿宋_GB2312"/>
          <w:color w:val="auto"/>
          <w:sz w:val="32"/>
          <w:szCs w:val="32"/>
          <w:lang w:val="zh-CN"/>
        </w:rPr>
        <w:t>截</w:t>
      </w:r>
      <w:r>
        <w:rPr>
          <w:rFonts w:hint="eastAsia" w:ascii="仿宋_GB2312" w:hAnsi="仿宋_GB2312" w:eastAsia="仿宋_GB2312" w:cs="仿宋_GB2312"/>
          <w:color w:val="auto"/>
          <w:sz w:val="32"/>
          <w:szCs w:val="32"/>
          <w:lang w:val="en-US" w:eastAsia="zh-CN"/>
        </w:rPr>
        <w:t>至12</w:t>
      </w:r>
      <w:r>
        <w:rPr>
          <w:rFonts w:hint="eastAsia" w:ascii="仿宋_GB2312" w:hAnsi="仿宋_GB2312" w:eastAsia="仿宋_GB2312" w:cs="仿宋_GB2312"/>
          <w:color w:val="auto"/>
          <w:sz w:val="32"/>
          <w:szCs w:val="32"/>
          <w:lang w:val="zh-CN"/>
        </w:rPr>
        <w:t>月全市</w:t>
      </w:r>
      <w:r>
        <w:rPr>
          <w:rFonts w:hint="eastAsia" w:ascii="仿宋_GB2312" w:hAnsi="仿宋_GB2312" w:eastAsia="仿宋_GB2312" w:cs="仿宋_GB2312"/>
          <w:color w:val="auto"/>
          <w:sz w:val="32"/>
          <w:szCs w:val="32"/>
          <w:lang w:val="en-US" w:eastAsia="zh-CN"/>
        </w:rPr>
        <w:t>报告原始死亡数据2554例，报告粗死亡率6.30</w:t>
      </w:r>
      <w:r>
        <w:rPr>
          <w:rFonts w:hint="eastAsia" w:ascii="仿宋_GB2312" w:hAnsi="仿宋_GB2312" w:eastAsia="仿宋_GB2312" w:cs="仿宋_GB2312"/>
          <w:color w:val="auto"/>
          <w:sz w:val="32"/>
          <w:szCs w:val="32"/>
          <w:lang w:val="zh-CN"/>
        </w:rPr>
        <w:t>‰，死亡前五位的</w:t>
      </w:r>
      <w:r>
        <w:rPr>
          <w:rFonts w:hint="eastAsia" w:ascii="仿宋_GB2312" w:hAnsi="仿宋_GB2312" w:eastAsia="仿宋_GB2312" w:cs="仿宋_GB2312"/>
          <w:color w:val="auto"/>
          <w:sz w:val="32"/>
          <w:szCs w:val="32"/>
          <w:lang w:val="zh-CN" w:eastAsia="zh-CN"/>
        </w:rPr>
        <w:t>疾病</w:t>
      </w:r>
      <w:r>
        <w:rPr>
          <w:rFonts w:hint="eastAsia" w:ascii="仿宋_GB2312" w:hAnsi="仿宋_GB2312" w:eastAsia="仿宋_GB2312" w:cs="仿宋_GB2312"/>
          <w:color w:val="auto"/>
          <w:sz w:val="32"/>
          <w:szCs w:val="32"/>
          <w:lang w:val="zh-CN"/>
        </w:rPr>
        <w:t>占总死亡数的72.07%，分别</w:t>
      </w:r>
      <w:r>
        <w:rPr>
          <w:rFonts w:hint="eastAsia" w:ascii="仿宋_GB2312" w:hAnsi="仿宋_GB2312" w:eastAsia="仿宋_GB2312" w:cs="仿宋_GB2312"/>
          <w:color w:val="auto"/>
          <w:sz w:val="32"/>
          <w:szCs w:val="32"/>
          <w:lang w:val="zh-CN" w:eastAsia="zh-CN"/>
        </w:rPr>
        <w:t>为</w:t>
      </w:r>
      <w:r>
        <w:rPr>
          <w:rFonts w:hint="eastAsia" w:ascii="仿宋_GB2312" w:hAnsi="仿宋_GB2312" w:eastAsia="仿宋_GB2312" w:cs="仿宋_GB2312"/>
          <w:color w:val="auto"/>
          <w:sz w:val="32"/>
          <w:szCs w:val="32"/>
          <w:lang w:val="zh-CN"/>
        </w:rPr>
        <w:t>脑血管病</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21.91%</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、心脏病</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20.56%</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、恶性肿瘤</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12.32%</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、损伤和中毒</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11.08%</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、消化系统疾病</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6.20%</w:t>
      </w:r>
      <w:r>
        <w:rPr>
          <w:rFonts w:hint="eastAsia" w:ascii="仿宋_GB2312" w:hAnsi="仿宋_GB2312" w:eastAsia="仿宋_GB2312" w:cs="仿宋_GB2312"/>
          <w:color w:val="auto"/>
          <w:sz w:val="32"/>
          <w:szCs w:val="32"/>
          <w:lang w:val="zh-CN" w:eastAsia="zh-CN"/>
        </w:rPr>
        <w:t>）。</w:t>
      </w:r>
    </w:p>
    <w:p w14:paraId="2F97275C">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四</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sz w:val="32"/>
          <w:szCs w:val="32"/>
        </w:rPr>
        <w:t>艾滋病</w:t>
      </w:r>
      <w:r>
        <w:rPr>
          <w:rFonts w:hint="eastAsia" w:ascii="仿宋_GB2312" w:hAnsi="仿宋_GB2312" w:eastAsia="仿宋_GB2312" w:cs="仿宋_GB2312"/>
          <w:b w:val="0"/>
          <w:bCs/>
          <w:color w:val="auto"/>
          <w:sz w:val="32"/>
          <w:szCs w:val="32"/>
          <w:lang w:eastAsia="zh-CN"/>
        </w:rPr>
        <w:t>性病</w:t>
      </w:r>
      <w:r>
        <w:rPr>
          <w:rFonts w:hint="eastAsia" w:ascii="仿宋_GB2312" w:hAnsi="仿宋_GB2312" w:eastAsia="仿宋_GB2312" w:cs="仿宋_GB2312"/>
          <w:b w:val="0"/>
          <w:bCs/>
          <w:color w:val="auto"/>
          <w:sz w:val="32"/>
          <w:szCs w:val="32"/>
        </w:rPr>
        <w:t>防治</w:t>
      </w:r>
    </w:p>
    <w:p w14:paraId="2C10A593">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1.基本情况及实验室检测。</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年全市监测检测血样391990人份，报告艾滋病病毒感染者和病人134例，其中本市居民58例占43.28%，外籍54例占40.30%，外地22例占16.42%</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累计报告HIV感染者/AIDS病人6193例，其中外地居民3000例（占48.44%），外籍1572例（占25.17%）</w:t>
      </w:r>
      <w:r>
        <w:rPr>
          <w:rFonts w:hint="eastAsia" w:ascii="仿宋_GB2312" w:hAnsi="仿宋_GB2312" w:eastAsia="仿宋_GB2312" w:cs="仿宋_GB2312"/>
          <w:color w:val="auto"/>
          <w:sz w:val="32"/>
          <w:szCs w:val="32"/>
          <w:lang w:eastAsia="zh-CN"/>
        </w:rPr>
        <w:t>截至目前</w:t>
      </w:r>
      <w:r>
        <w:rPr>
          <w:rFonts w:hint="eastAsia" w:ascii="仿宋_GB2312" w:hAnsi="仿宋_GB2312" w:eastAsia="仿宋_GB2312" w:cs="仿宋_GB2312"/>
          <w:color w:val="auto"/>
          <w:sz w:val="32"/>
          <w:szCs w:val="32"/>
        </w:rPr>
        <w:t>芒市全市共有2个艾滋病确证实验室，6个初筛实验室，覆盖全市疾控、抗病毒治疗定点医院、妇幼保健院实验室，见表4-1。目前实际开展快速检测的点有96个，分布在全市2家妇幼保健院、12家乡镇卫生院、部分村卫生室和私人医院。</w:t>
      </w:r>
    </w:p>
    <w:p w14:paraId="76F387BB">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2.性病管理。</w:t>
      </w:r>
      <w:r>
        <w:rPr>
          <w:rFonts w:hint="eastAsia" w:ascii="仿宋_GB2312" w:hAnsi="仿宋_GB2312" w:eastAsia="仿宋_GB2312" w:cs="仿宋_GB2312"/>
          <w:bCs/>
          <w:color w:val="auto"/>
          <w:sz w:val="32"/>
          <w:szCs w:val="32"/>
        </w:rPr>
        <w:t>2020年度全市通过“中国疾病预防控制信息系统”报告5类性病共835例，均报告及时，及时报告率为100%，较去年同期报告的855例下降了2.34%。835例性病病例为淋病330例，发病率56.0553/10</w:t>
      </w:r>
      <w:r>
        <w:rPr>
          <w:rFonts w:hint="eastAsia" w:ascii="仿宋_GB2312" w:hAnsi="仿宋_GB2312" w:eastAsia="仿宋_GB2312" w:cs="仿宋_GB2312"/>
          <w:color w:val="auto"/>
          <w:sz w:val="32"/>
          <w:szCs w:val="32"/>
          <w:vertAlign w:val="subscript"/>
        </w:rPr>
        <w:t>万</w:t>
      </w:r>
      <w:r>
        <w:rPr>
          <w:rFonts w:hint="eastAsia" w:ascii="仿宋_GB2312" w:hAnsi="仿宋_GB2312" w:eastAsia="仿宋_GB2312" w:cs="仿宋_GB2312"/>
          <w:bCs/>
          <w:color w:val="auto"/>
          <w:sz w:val="32"/>
          <w:szCs w:val="32"/>
        </w:rPr>
        <w:t>；梅毒171例，发病率29.429/10</w:t>
      </w:r>
      <w:r>
        <w:rPr>
          <w:rFonts w:hint="eastAsia" w:ascii="仿宋_GB2312" w:hAnsi="仿宋_GB2312" w:eastAsia="仿宋_GB2312" w:cs="仿宋_GB2312"/>
          <w:color w:val="auto"/>
          <w:sz w:val="32"/>
          <w:szCs w:val="32"/>
          <w:vertAlign w:val="subscript"/>
        </w:rPr>
        <w:t>万</w:t>
      </w:r>
      <w:r>
        <w:rPr>
          <w:rFonts w:hint="eastAsia" w:ascii="仿宋_GB2312" w:hAnsi="仿宋_GB2312" w:eastAsia="仿宋_GB2312" w:cs="仿宋_GB2312"/>
          <w:bCs/>
          <w:color w:val="auto"/>
          <w:sz w:val="32"/>
          <w:szCs w:val="32"/>
        </w:rPr>
        <w:t>；尖锐湿疣165例，发病率25.9256/10</w:t>
      </w:r>
      <w:r>
        <w:rPr>
          <w:rFonts w:hint="eastAsia" w:ascii="仿宋_GB2312" w:hAnsi="仿宋_GB2312" w:eastAsia="仿宋_GB2312" w:cs="仿宋_GB2312"/>
          <w:color w:val="auto"/>
          <w:sz w:val="32"/>
          <w:szCs w:val="32"/>
          <w:vertAlign w:val="subscript"/>
        </w:rPr>
        <w:t>万</w:t>
      </w:r>
      <w:r>
        <w:rPr>
          <w:rFonts w:hint="eastAsia" w:ascii="仿宋_GB2312" w:hAnsi="仿宋_GB2312" w:eastAsia="仿宋_GB2312" w:cs="仿宋_GB2312"/>
          <w:bCs/>
          <w:color w:val="auto"/>
          <w:sz w:val="32"/>
          <w:szCs w:val="32"/>
        </w:rPr>
        <w:t>；生殖器疱疹53例发病率8.1747/10</w:t>
      </w:r>
      <w:r>
        <w:rPr>
          <w:rFonts w:hint="eastAsia" w:ascii="仿宋_GB2312" w:hAnsi="仿宋_GB2312" w:eastAsia="仿宋_GB2312" w:cs="仿宋_GB2312"/>
          <w:color w:val="auto"/>
          <w:sz w:val="32"/>
          <w:szCs w:val="32"/>
          <w:vertAlign w:val="subscript"/>
        </w:rPr>
        <w:t>万</w:t>
      </w:r>
      <w:r>
        <w:rPr>
          <w:rFonts w:hint="eastAsia" w:ascii="仿宋_GB2312" w:hAnsi="仿宋_GB2312" w:eastAsia="仿宋_GB2312" w:cs="仿宋_GB2312"/>
          <w:bCs/>
          <w:color w:val="auto"/>
          <w:sz w:val="32"/>
          <w:szCs w:val="32"/>
        </w:rPr>
        <w:t>，生殖道沙眼衣原体感染116例，发病率12.846/10</w:t>
      </w:r>
      <w:r>
        <w:rPr>
          <w:rFonts w:hint="eastAsia" w:ascii="仿宋_GB2312" w:hAnsi="仿宋_GB2312" w:eastAsia="仿宋_GB2312" w:cs="仿宋_GB2312"/>
          <w:color w:val="auto"/>
          <w:sz w:val="32"/>
          <w:szCs w:val="32"/>
          <w:vertAlign w:val="subscript"/>
        </w:rPr>
        <w:t>万</w:t>
      </w:r>
      <w:r>
        <w:rPr>
          <w:rFonts w:hint="eastAsia" w:ascii="仿宋_GB2312" w:hAnsi="仿宋_GB2312" w:eastAsia="仿宋_GB2312" w:cs="仿宋_GB2312"/>
          <w:bCs/>
          <w:color w:val="auto"/>
          <w:sz w:val="32"/>
          <w:szCs w:val="32"/>
        </w:rPr>
        <w:t>。</w:t>
      </w:r>
    </w:p>
    <w:p w14:paraId="79FB85F8">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HIV感染者/AIDS病人管理情况</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年网络报告艾滋病病毒感染者和病人134例，其中本市居民58例占43.28%，外籍54例占40.30%，外地22例占16.42%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1989年至20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年12月，全市累计报告HIV感染者/AIDS病人6193例，其中外地居民3000例（占48.44%），外籍1572例（占25.17%），外地州及外省居民1621例（占25.38%）。</w:t>
      </w:r>
    </w:p>
    <w:p w14:paraId="7DD913B3">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高危人群行为干预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2020年芒市暗娼人群月均规模估计数为400人，暗娼规模占人口比例0.095%（云南省0.048%），其中低档暗娼138人，</w:t>
      </w:r>
      <w:r>
        <w:rPr>
          <w:rFonts w:hint="eastAsia" w:ascii="仿宋_GB2312" w:hAnsi="仿宋_GB2312" w:eastAsia="仿宋_GB2312" w:cs="仿宋_GB2312"/>
          <w:bCs/>
          <w:color w:val="auto"/>
          <w:sz w:val="32"/>
          <w:szCs w:val="32"/>
        </w:rPr>
        <w:t>低档暗娼占暗娼比34.5%。</w:t>
      </w:r>
      <w:r>
        <w:rPr>
          <w:rFonts w:hint="eastAsia" w:ascii="仿宋_GB2312" w:hAnsi="仿宋_GB2312" w:eastAsia="仿宋_GB2312" w:cs="仿宋_GB2312"/>
          <w:b w:val="0"/>
          <w:bCs w:val="0"/>
          <w:color w:val="auto"/>
          <w:sz w:val="32"/>
          <w:szCs w:val="32"/>
        </w:rPr>
        <w:t>。男男性行为人群</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2020年MSM人群月均规模估计为65人，月均干预216人，覆盖率97.3%。开展HIV检测210人次，检出阳性55人，其中新阳17人，阳性检出率为10.6%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吸毒人群干预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主要对社区及监管场所的吸毒人员进行宣传培训、同伴教育、咨询检测和指纹采集等干预工作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目前，芒市现有针具交换点1个，点均覆盖50名以上注射吸毒者。2020年发放注射器454只，收回158只，回收率34.8%。</w:t>
      </w:r>
    </w:p>
    <w:p w14:paraId="4AA6598E">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十三五重大科技专项工作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rPr>
        <w:t>德宏州承担的国家“十三五”科技重大专项“云南省防治艾滋病规模化现场流行病学和干预研究强化干预区研究”（课题编号：2018ZX10715006-001-002）执行周期是2019-2020年，总经费196.92万元。课题的主要活动有：四个队列（社区人群新发感染、艾滋病病毒感染者规范化管理、阴配人群和吸毒人群）的建立和维护、抗病毒治疗工作、母婴阻断工作、溯源调查和扩大检测等。截</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2020年12月，社区人群新发感染队列完成情况见表7-2；阴配队列、感染者溯源调查、吸毒队列按项目要求有序开展。</w:t>
      </w:r>
    </w:p>
    <w:p w14:paraId="06A9758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美沙酮维持治疗</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Cs/>
          <w:color w:val="auto"/>
          <w:sz w:val="32"/>
          <w:szCs w:val="32"/>
        </w:rPr>
        <w:t>芒市美沙酮在治人数不少于500人，</w:t>
      </w:r>
      <w:r>
        <w:rPr>
          <w:rFonts w:hint="eastAsia" w:ascii="仿宋_GB2312" w:hAnsi="仿宋_GB2312" w:eastAsia="仿宋_GB2312" w:cs="仿宋_GB2312"/>
          <w:color w:val="auto"/>
          <w:sz w:val="32"/>
          <w:szCs w:val="32"/>
        </w:rPr>
        <w:t>截</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底</w:t>
      </w:r>
      <w:r>
        <w:rPr>
          <w:rFonts w:hint="eastAsia" w:ascii="仿宋_GB2312" w:hAnsi="仿宋_GB2312" w:eastAsia="仿宋_GB2312" w:cs="仿宋_GB2312"/>
          <w:color w:val="auto"/>
          <w:sz w:val="32"/>
          <w:szCs w:val="32"/>
        </w:rPr>
        <w:t>累计收治病人</w:t>
      </w:r>
      <w:r>
        <w:rPr>
          <w:rFonts w:hint="eastAsia" w:ascii="仿宋_GB2312" w:hAnsi="仿宋_GB2312" w:eastAsia="仿宋_GB2312" w:cs="仿宋_GB2312"/>
          <w:color w:val="auto"/>
          <w:sz w:val="32"/>
          <w:szCs w:val="32"/>
          <w:lang w:val="en-US" w:eastAsia="zh-CN"/>
        </w:rPr>
        <w:t>941</w:t>
      </w:r>
      <w:r>
        <w:rPr>
          <w:rFonts w:hint="eastAsia" w:ascii="仿宋_GB2312" w:hAnsi="仿宋_GB2312" w:eastAsia="仿宋_GB2312" w:cs="仿宋_GB2312"/>
          <w:color w:val="auto"/>
          <w:sz w:val="32"/>
          <w:szCs w:val="32"/>
        </w:rPr>
        <w:t>名，累计出组</w:t>
      </w:r>
      <w:r>
        <w:rPr>
          <w:rFonts w:hint="eastAsia" w:ascii="仿宋_GB2312" w:hAnsi="仿宋_GB2312" w:eastAsia="仿宋_GB2312" w:cs="仿宋_GB2312"/>
          <w:color w:val="auto"/>
          <w:sz w:val="32"/>
          <w:szCs w:val="32"/>
          <w:lang w:val="en-US" w:eastAsia="zh-CN"/>
        </w:rPr>
        <w:t>764</w:t>
      </w:r>
      <w:r>
        <w:rPr>
          <w:rFonts w:hint="eastAsia" w:ascii="仿宋_GB2312" w:hAnsi="仿宋_GB2312" w:eastAsia="仿宋_GB2312" w:cs="仿宋_GB2312"/>
          <w:color w:val="auto"/>
          <w:sz w:val="32"/>
          <w:szCs w:val="32"/>
        </w:rPr>
        <w:t>人，现在组维持治疗</w:t>
      </w:r>
      <w:r>
        <w:rPr>
          <w:rFonts w:hint="eastAsia" w:ascii="仿宋_GB2312" w:hAnsi="仿宋_GB2312" w:eastAsia="仿宋_GB2312" w:cs="仿宋_GB2312"/>
          <w:color w:val="auto"/>
          <w:sz w:val="32"/>
          <w:szCs w:val="32"/>
          <w:lang w:val="en-US" w:eastAsia="zh-CN"/>
        </w:rPr>
        <w:t>177</w:t>
      </w:r>
      <w:r>
        <w:rPr>
          <w:rFonts w:hint="eastAsia" w:ascii="仿宋_GB2312" w:hAnsi="仿宋_GB2312" w:eastAsia="仿宋_GB2312" w:cs="仿宋_GB2312"/>
          <w:color w:val="auto"/>
          <w:sz w:val="32"/>
          <w:szCs w:val="32"/>
        </w:rPr>
        <w:t>人，实际服药人数</w:t>
      </w:r>
      <w:r>
        <w:rPr>
          <w:rFonts w:hint="eastAsia" w:ascii="仿宋_GB2312" w:hAnsi="仿宋_GB2312" w:eastAsia="仿宋_GB2312" w:cs="仿宋_GB2312"/>
          <w:color w:val="auto"/>
          <w:sz w:val="32"/>
          <w:szCs w:val="32"/>
          <w:lang w:val="en-US" w:eastAsia="zh-CN"/>
        </w:rPr>
        <w:t>150</w:t>
      </w:r>
      <w:r>
        <w:rPr>
          <w:rFonts w:hint="eastAsia" w:ascii="仿宋_GB2312" w:hAnsi="仿宋_GB2312" w:eastAsia="仿宋_GB2312" w:cs="仿宋_GB2312"/>
          <w:color w:val="auto"/>
          <w:sz w:val="32"/>
          <w:szCs w:val="32"/>
        </w:rPr>
        <w:t>人，每天平均服药人数</w:t>
      </w:r>
      <w:r>
        <w:rPr>
          <w:rFonts w:hint="eastAsia" w:ascii="仿宋_GB2312" w:hAnsi="仿宋_GB2312" w:eastAsia="仿宋_GB2312" w:cs="仿宋_GB2312"/>
          <w:color w:val="auto"/>
          <w:sz w:val="32"/>
          <w:szCs w:val="32"/>
          <w:lang w:val="en-US" w:eastAsia="zh-CN"/>
        </w:rPr>
        <w:t>159（包含临时转诊服药人员）</w:t>
      </w:r>
      <w:r>
        <w:rPr>
          <w:rFonts w:hint="eastAsia" w:ascii="仿宋_GB2312" w:hAnsi="仿宋_GB2312" w:eastAsia="仿宋_GB2312" w:cs="仿宋_GB2312"/>
          <w:color w:val="auto"/>
          <w:sz w:val="32"/>
          <w:szCs w:val="32"/>
        </w:rPr>
        <w:t>人。辖区设有</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个拓展点，累计入组</w:t>
      </w:r>
      <w:r>
        <w:rPr>
          <w:rFonts w:hint="eastAsia" w:ascii="仿宋_GB2312" w:hAnsi="仿宋_GB2312" w:eastAsia="仿宋_GB2312" w:cs="仿宋_GB2312"/>
          <w:color w:val="auto"/>
          <w:sz w:val="32"/>
          <w:szCs w:val="32"/>
          <w:lang w:val="en-US" w:eastAsia="zh-CN"/>
        </w:rPr>
        <w:t>631</w:t>
      </w:r>
      <w:r>
        <w:rPr>
          <w:rFonts w:hint="eastAsia" w:ascii="仿宋_GB2312" w:hAnsi="仿宋_GB2312" w:eastAsia="仿宋_GB2312" w:cs="仿宋_GB2312"/>
          <w:color w:val="auto"/>
          <w:sz w:val="32"/>
          <w:szCs w:val="32"/>
        </w:rPr>
        <w:t>人,累计出组</w:t>
      </w:r>
      <w:r>
        <w:rPr>
          <w:rFonts w:hint="eastAsia" w:ascii="仿宋_GB2312" w:hAnsi="仿宋_GB2312" w:eastAsia="仿宋_GB2312" w:cs="仿宋_GB2312"/>
          <w:color w:val="auto"/>
          <w:sz w:val="32"/>
          <w:szCs w:val="32"/>
          <w:lang w:val="en-US" w:eastAsia="zh-CN"/>
        </w:rPr>
        <w:t>548</w:t>
      </w:r>
      <w:r>
        <w:rPr>
          <w:rFonts w:hint="eastAsia" w:ascii="仿宋_GB2312" w:hAnsi="仿宋_GB2312" w:eastAsia="仿宋_GB2312" w:cs="仿宋_GB2312"/>
          <w:color w:val="auto"/>
          <w:sz w:val="32"/>
          <w:szCs w:val="32"/>
        </w:rPr>
        <w:t>人，现在组病人</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人，实际服药人数</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人，本月日均服药人数</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人。在组HIV阳性数</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人，抗病毒人数</w:t>
      </w: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color w:val="auto"/>
          <w:sz w:val="32"/>
          <w:szCs w:val="32"/>
        </w:rPr>
        <w:t>人，HIV检测比例</w:t>
      </w:r>
      <w:r>
        <w:rPr>
          <w:rFonts w:hint="eastAsia" w:ascii="仿宋_GB2312" w:hAnsi="仿宋_GB2312" w:eastAsia="仿宋_GB2312" w:cs="仿宋_GB2312"/>
          <w:color w:val="auto"/>
          <w:sz w:val="32"/>
          <w:szCs w:val="32"/>
          <w:lang w:val="en-US" w:eastAsia="zh-CN"/>
        </w:rPr>
        <w:t>97.09</w:t>
      </w:r>
      <w:r>
        <w:rPr>
          <w:rFonts w:hint="eastAsia" w:ascii="仿宋_GB2312" w:hAnsi="仿宋_GB2312" w:eastAsia="仿宋_GB2312" w:cs="仿宋_GB2312"/>
          <w:color w:val="auto"/>
          <w:sz w:val="32"/>
          <w:szCs w:val="32"/>
        </w:rPr>
        <w:t>%; HIV阳性所占百分比</w:t>
      </w:r>
      <w:r>
        <w:rPr>
          <w:rFonts w:hint="eastAsia" w:ascii="仿宋_GB2312" w:hAnsi="仿宋_GB2312" w:eastAsia="仿宋_GB2312" w:cs="仿宋_GB2312"/>
          <w:color w:val="auto"/>
          <w:sz w:val="32"/>
          <w:szCs w:val="32"/>
          <w:lang w:val="en-US" w:eastAsia="zh-CN"/>
        </w:rPr>
        <w:t>42.37</w:t>
      </w:r>
      <w:r>
        <w:rPr>
          <w:rFonts w:hint="eastAsia" w:ascii="仿宋_GB2312" w:hAnsi="仿宋_GB2312" w:eastAsia="仿宋_GB2312" w:cs="仿宋_GB2312"/>
          <w:color w:val="auto"/>
          <w:sz w:val="32"/>
          <w:szCs w:val="32"/>
        </w:rPr>
        <w:t>﹪;在组HCV检测率：在组HCV阳性数</w:t>
      </w:r>
      <w:r>
        <w:rPr>
          <w:rFonts w:hint="eastAsia" w:ascii="仿宋_GB2312" w:hAnsi="仿宋_GB2312" w:eastAsia="仿宋_GB2312" w:cs="仿宋_GB2312"/>
          <w:color w:val="auto"/>
          <w:sz w:val="32"/>
          <w:szCs w:val="32"/>
          <w:lang w:val="en-US" w:eastAsia="zh-CN"/>
        </w:rPr>
        <w:t>134</w:t>
      </w:r>
      <w:r>
        <w:rPr>
          <w:rFonts w:hint="eastAsia" w:ascii="仿宋_GB2312" w:hAnsi="仿宋_GB2312" w:eastAsia="仿宋_GB2312" w:cs="仿宋_GB2312"/>
          <w:color w:val="auto"/>
          <w:sz w:val="32"/>
          <w:szCs w:val="32"/>
        </w:rPr>
        <w:t>人，HCV阳性比例</w:t>
      </w:r>
      <w:r>
        <w:rPr>
          <w:rFonts w:hint="eastAsia" w:ascii="仿宋_GB2312" w:hAnsi="仿宋_GB2312" w:eastAsia="仿宋_GB2312" w:cs="仿宋_GB2312"/>
          <w:color w:val="auto"/>
          <w:sz w:val="32"/>
          <w:szCs w:val="32"/>
          <w:lang w:val="en-US" w:eastAsia="zh-CN"/>
        </w:rPr>
        <w:t>75.70</w:t>
      </w:r>
      <w:r>
        <w:rPr>
          <w:rFonts w:hint="eastAsia" w:ascii="仿宋_GB2312" w:hAnsi="仿宋_GB2312" w:eastAsia="仿宋_GB2312" w:cs="仿宋_GB2312"/>
          <w:color w:val="auto"/>
          <w:sz w:val="32"/>
          <w:szCs w:val="32"/>
        </w:rPr>
        <w:t>%，HCV检测率</w:t>
      </w:r>
      <w:r>
        <w:rPr>
          <w:rFonts w:hint="eastAsia" w:ascii="仿宋_GB2312" w:hAnsi="仿宋_GB2312" w:eastAsia="仿宋_GB2312" w:cs="仿宋_GB2312"/>
          <w:color w:val="auto"/>
          <w:sz w:val="32"/>
          <w:szCs w:val="32"/>
          <w:lang w:val="en-US" w:eastAsia="zh-CN"/>
        </w:rPr>
        <w:t>97.09</w:t>
      </w:r>
      <w:r>
        <w:rPr>
          <w:rFonts w:hint="eastAsia" w:ascii="仿宋_GB2312" w:hAnsi="仿宋_GB2312" w:eastAsia="仿宋_GB2312" w:cs="仿宋_GB2312"/>
          <w:color w:val="auto"/>
          <w:sz w:val="32"/>
          <w:szCs w:val="32"/>
        </w:rPr>
        <w:t>﹪；在组TP检测率：TP阳性数</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人，TP阳性比例</w:t>
      </w:r>
      <w:r>
        <w:rPr>
          <w:rFonts w:hint="eastAsia" w:ascii="仿宋_GB2312" w:hAnsi="仿宋_GB2312" w:eastAsia="仿宋_GB2312" w:cs="仿宋_GB2312"/>
          <w:color w:val="auto"/>
          <w:sz w:val="32"/>
          <w:szCs w:val="32"/>
          <w:lang w:val="en-US" w:eastAsia="zh-CN"/>
        </w:rPr>
        <w:t>3.95</w:t>
      </w:r>
      <w:r>
        <w:rPr>
          <w:rFonts w:hint="eastAsia" w:ascii="仿宋_GB2312" w:hAnsi="仿宋_GB2312" w:eastAsia="仿宋_GB2312" w:cs="仿宋_GB2312"/>
          <w:color w:val="auto"/>
          <w:sz w:val="32"/>
          <w:szCs w:val="32"/>
        </w:rPr>
        <w:t>%，TP检测率</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sz w:val="32"/>
          <w:szCs w:val="32"/>
        </w:rPr>
        <w:t>%；新发感染率为0；指纹采集率</w:t>
      </w:r>
      <w:r>
        <w:rPr>
          <w:rFonts w:hint="eastAsia" w:ascii="仿宋_GB2312" w:hAnsi="仿宋_GB2312" w:eastAsia="仿宋_GB2312" w:cs="仿宋_GB2312"/>
          <w:color w:val="auto"/>
          <w:sz w:val="32"/>
          <w:szCs w:val="32"/>
          <w:lang w:val="en-US" w:eastAsia="zh-CN"/>
        </w:rPr>
        <w:t>98.36</w:t>
      </w:r>
      <w:r>
        <w:rPr>
          <w:rFonts w:hint="eastAsia" w:ascii="仿宋_GB2312" w:hAnsi="仿宋_GB2312" w:eastAsia="仿宋_GB2312" w:cs="仿宋_GB2312"/>
          <w:color w:val="auto"/>
          <w:sz w:val="32"/>
          <w:szCs w:val="32"/>
        </w:rPr>
        <w:t>%； 服药满240天比例</w:t>
      </w:r>
      <w:r>
        <w:rPr>
          <w:rFonts w:hint="eastAsia" w:ascii="仿宋_GB2312" w:hAnsi="仿宋_GB2312" w:eastAsia="仿宋_GB2312" w:cs="仿宋_GB2312"/>
          <w:color w:val="auto"/>
          <w:sz w:val="32"/>
          <w:szCs w:val="32"/>
          <w:lang w:val="en-US" w:eastAsia="zh-CN"/>
        </w:rPr>
        <w:t>75.40</w:t>
      </w:r>
      <w:r>
        <w:rPr>
          <w:rFonts w:hint="eastAsia" w:ascii="仿宋_GB2312" w:hAnsi="仿宋_GB2312" w:eastAsia="仿宋_GB2312" w:cs="仿宋_GB2312"/>
          <w:color w:val="auto"/>
          <w:sz w:val="32"/>
          <w:szCs w:val="32"/>
        </w:rPr>
        <w:t>%。拓展点检测情况：在组HIV阳性数</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人，抗病毒人数</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人，HIV检测比例</w:t>
      </w:r>
      <w:r>
        <w:rPr>
          <w:rFonts w:hint="eastAsia" w:ascii="仿宋_GB2312" w:hAnsi="仿宋_GB2312" w:eastAsia="仿宋_GB2312" w:cs="仿宋_GB2312"/>
          <w:color w:val="auto"/>
          <w:sz w:val="32"/>
          <w:szCs w:val="32"/>
          <w:lang w:val="en-US" w:eastAsia="zh-CN"/>
        </w:rPr>
        <w:t>98.11</w:t>
      </w:r>
      <w:r>
        <w:rPr>
          <w:rFonts w:hint="eastAsia" w:ascii="仿宋_GB2312" w:hAnsi="仿宋_GB2312" w:eastAsia="仿宋_GB2312" w:cs="仿宋_GB2312"/>
          <w:color w:val="auto"/>
          <w:sz w:val="32"/>
          <w:szCs w:val="32"/>
        </w:rPr>
        <w:t>%; HIV阳性所占百分比</w:t>
      </w:r>
      <w:r>
        <w:rPr>
          <w:rFonts w:hint="eastAsia" w:ascii="仿宋_GB2312" w:hAnsi="仿宋_GB2312" w:eastAsia="仿宋_GB2312" w:cs="仿宋_GB2312"/>
          <w:color w:val="auto"/>
          <w:sz w:val="32"/>
          <w:szCs w:val="32"/>
          <w:lang w:val="en-US" w:eastAsia="zh-CN"/>
        </w:rPr>
        <w:t>35.38</w:t>
      </w:r>
      <w:r>
        <w:rPr>
          <w:rFonts w:hint="eastAsia" w:ascii="仿宋_GB2312" w:hAnsi="仿宋_GB2312" w:eastAsia="仿宋_GB2312" w:cs="仿宋_GB2312"/>
          <w:color w:val="auto"/>
          <w:sz w:val="32"/>
          <w:szCs w:val="32"/>
        </w:rPr>
        <w:t>﹪：在组HCV阳性数</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人，HCV阳性比例</w:t>
      </w:r>
      <w:r>
        <w:rPr>
          <w:rFonts w:hint="eastAsia" w:ascii="仿宋_GB2312" w:hAnsi="仿宋_GB2312" w:eastAsia="仿宋_GB2312" w:cs="仿宋_GB2312"/>
          <w:color w:val="auto"/>
          <w:sz w:val="32"/>
          <w:szCs w:val="32"/>
          <w:lang w:val="en-US" w:eastAsia="zh-CN"/>
        </w:rPr>
        <w:t>63.07</w:t>
      </w:r>
      <w:r>
        <w:rPr>
          <w:rFonts w:hint="eastAsia" w:ascii="仿宋_GB2312" w:hAnsi="仿宋_GB2312" w:eastAsia="仿宋_GB2312" w:cs="仿宋_GB2312"/>
          <w:color w:val="auto"/>
          <w:sz w:val="32"/>
          <w:szCs w:val="32"/>
        </w:rPr>
        <w:t>%，HCV检测率</w:t>
      </w:r>
      <w:r>
        <w:rPr>
          <w:rFonts w:hint="eastAsia" w:ascii="仿宋_GB2312" w:hAnsi="仿宋_GB2312" w:eastAsia="仿宋_GB2312" w:cs="仿宋_GB2312"/>
          <w:color w:val="auto"/>
          <w:sz w:val="32"/>
          <w:szCs w:val="32"/>
          <w:lang w:val="en-US" w:eastAsia="zh-CN"/>
        </w:rPr>
        <w:t>96.77</w:t>
      </w:r>
      <w:r>
        <w:rPr>
          <w:rFonts w:hint="eastAsia" w:ascii="仿宋_GB2312" w:hAnsi="仿宋_GB2312" w:eastAsia="仿宋_GB2312" w:cs="仿宋_GB2312"/>
          <w:color w:val="auto"/>
          <w:sz w:val="32"/>
          <w:szCs w:val="32"/>
        </w:rPr>
        <w:t>﹪；在组TP阳性数</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人，TP阳性比例</w:t>
      </w:r>
      <w:r>
        <w:rPr>
          <w:rFonts w:hint="eastAsia" w:ascii="仿宋_GB2312" w:hAnsi="仿宋_GB2312" w:eastAsia="仿宋_GB2312" w:cs="仿宋_GB2312"/>
          <w:color w:val="auto"/>
          <w:sz w:val="32"/>
          <w:szCs w:val="32"/>
          <w:lang w:val="en-US" w:eastAsia="zh-CN"/>
        </w:rPr>
        <w:t>1.53</w:t>
      </w:r>
      <w:r>
        <w:rPr>
          <w:rFonts w:hint="eastAsia" w:ascii="仿宋_GB2312" w:hAnsi="仿宋_GB2312" w:eastAsia="仿宋_GB2312" w:cs="仿宋_GB2312"/>
          <w:color w:val="auto"/>
          <w:sz w:val="32"/>
          <w:szCs w:val="32"/>
        </w:rPr>
        <w:t>%，TP检测率</w:t>
      </w:r>
      <w:r>
        <w:rPr>
          <w:rFonts w:hint="eastAsia" w:ascii="仿宋_GB2312" w:hAnsi="仿宋_GB2312" w:eastAsia="仿宋_GB2312" w:cs="仿宋_GB2312"/>
          <w:color w:val="auto"/>
          <w:sz w:val="32"/>
          <w:szCs w:val="32"/>
          <w:lang w:val="en-US" w:eastAsia="zh-CN"/>
        </w:rPr>
        <w:t>97.59</w:t>
      </w:r>
      <w:r>
        <w:rPr>
          <w:rFonts w:hint="eastAsia" w:ascii="仿宋_GB2312" w:hAnsi="仿宋_GB2312" w:eastAsia="仿宋_GB2312" w:cs="仿宋_GB2312"/>
          <w:color w:val="auto"/>
          <w:sz w:val="32"/>
          <w:szCs w:val="32"/>
        </w:rPr>
        <w:t>%；新发感染率为0；指纹采集率</w:t>
      </w:r>
      <w:r>
        <w:rPr>
          <w:rFonts w:hint="eastAsia" w:ascii="仿宋_GB2312" w:hAnsi="仿宋_GB2312" w:eastAsia="仿宋_GB2312" w:cs="仿宋_GB2312"/>
          <w:color w:val="auto"/>
          <w:sz w:val="32"/>
          <w:szCs w:val="32"/>
          <w:lang w:val="en-US" w:eastAsia="zh-CN"/>
        </w:rPr>
        <w:t>96.38</w:t>
      </w:r>
      <w:r>
        <w:rPr>
          <w:rFonts w:hint="eastAsia" w:ascii="仿宋_GB2312" w:hAnsi="仿宋_GB2312" w:eastAsia="仿宋_GB2312" w:cs="仿宋_GB2312"/>
          <w:color w:val="auto"/>
          <w:sz w:val="32"/>
          <w:szCs w:val="32"/>
        </w:rPr>
        <w:t>%；服药满240天比例</w:t>
      </w:r>
      <w:r>
        <w:rPr>
          <w:rFonts w:hint="eastAsia" w:ascii="仿宋_GB2312" w:hAnsi="仿宋_GB2312" w:eastAsia="仿宋_GB2312" w:cs="仿宋_GB2312"/>
          <w:color w:val="auto"/>
          <w:sz w:val="32"/>
          <w:szCs w:val="32"/>
          <w:lang w:val="en-US" w:eastAsia="zh-CN"/>
        </w:rPr>
        <w:t>50.60</w:t>
      </w:r>
      <w:r>
        <w:rPr>
          <w:rFonts w:hint="eastAsia" w:ascii="仿宋_GB2312" w:hAnsi="仿宋_GB2312" w:eastAsia="仿宋_GB2312" w:cs="仿宋_GB2312"/>
          <w:color w:val="auto"/>
          <w:sz w:val="32"/>
          <w:szCs w:val="32"/>
        </w:rPr>
        <w:t xml:space="preserve">%。 </w:t>
      </w:r>
    </w:p>
    <w:p w14:paraId="728FE72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（五）地方病防治</w:t>
      </w:r>
    </w:p>
    <w:p w14:paraId="71207C92">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bookmarkStart w:id="0" w:name="OLE_LINK2"/>
      <w:bookmarkStart w:id="1" w:name="OLE_LINK1"/>
      <w:r>
        <w:rPr>
          <w:rFonts w:hint="eastAsia" w:ascii="仿宋_GB2312" w:hAnsi="仿宋_GB2312" w:eastAsia="仿宋_GB2312" w:cs="仿宋_GB2312"/>
          <w:b w:val="0"/>
          <w:bCs w:val="0"/>
          <w:color w:val="auto"/>
          <w:sz w:val="32"/>
          <w:szCs w:val="32"/>
          <w:lang w:val="en-US" w:eastAsia="zh-CN"/>
        </w:rPr>
        <w:t>鼠疫防治。</w:t>
      </w:r>
      <w:r>
        <w:rPr>
          <w:rFonts w:hint="eastAsia" w:ascii="仿宋_GB2312" w:hAnsi="仿宋_GB2312" w:eastAsia="仿宋_GB2312" w:cs="仿宋_GB2312"/>
          <w:color w:val="auto"/>
          <w:sz w:val="32"/>
          <w:szCs w:val="32"/>
          <w:lang w:val="en-US"/>
        </w:rPr>
        <w:t>2020</w:t>
      </w:r>
      <w:r>
        <w:rPr>
          <w:rFonts w:hint="eastAsia" w:ascii="仿宋_GB2312" w:hAnsi="仿宋_GB2312" w:eastAsia="仿宋_GB2312" w:cs="仿宋_GB2312"/>
          <w:color w:val="auto"/>
          <w:sz w:val="32"/>
          <w:szCs w:val="32"/>
        </w:rPr>
        <w:t>年全年病原学检验和血清学检验的任务指标总计720份（组），完成</w:t>
      </w:r>
      <w:r>
        <w:rPr>
          <w:rFonts w:hint="eastAsia" w:ascii="仿宋_GB2312" w:hAnsi="仿宋_GB2312" w:eastAsia="仿宋_GB2312" w:cs="仿宋_GB2312"/>
          <w:color w:val="auto"/>
          <w:sz w:val="32"/>
          <w:szCs w:val="32"/>
          <w:lang w:val="en-US"/>
        </w:rPr>
        <w:t>749</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均为阴性,完成率为</w:t>
      </w:r>
      <w:r>
        <w:rPr>
          <w:rFonts w:hint="eastAsia" w:ascii="仿宋_GB2312" w:hAnsi="仿宋_GB2312" w:eastAsia="仿宋_GB2312" w:cs="仿宋_GB2312"/>
          <w:color w:val="auto"/>
          <w:sz w:val="32"/>
          <w:szCs w:val="32"/>
          <w:lang w:val="en-US"/>
        </w:rPr>
        <w:t>104.3</w:t>
      </w:r>
      <w:r>
        <w:rPr>
          <w:rFonts w:hint="eastAsia" w:ascii="仿宋_GB2312" w:hAnsi="仿宋_GB2312" w:eastAsia="仿宋_GB2312" w:cs="仿宋_GB2312"/>
          <w:color w:val="auto"/>
          <w:sz w:val="32"/>
          <w:szCs w:val="32"/>
        </w:rPr>
        <w:t>%。自毙鼠检测</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份,为黄胸鼠，经病原学及血清学检测均为阴性。鼠体外蚤鼠疫菌检验媒介昆虫的任务指标数为140组，实际完成</w:t>
      </w:r>
      <w:r>
        <w:rPr>
          <w:rFonts w:hint="eastAsia" w:ascii="仿宋_GB2312" w:hAnsi="仿宋_GB2312" w:eastAsia="仿宋_GB2312" w:cs="仿宋_GB2312"/>
          <w:color w:val="auto"/>
          <w:sz w:val="32"/>
          <w:szCs w:val="32"/>
          <w:lang w:val="en-US"/>
        </w:rPr>
        <w:t>153</w:t>
      </w:r>
      <w:r>
        <w:rPr>
          <w:rFonts w:hint="eastAsia" w:ascii="仿宋_GB2312" w:hAnsi="仿宋_GB2312" w:eastAsia="仿宋_GB2312" w:cs="仿宋_GB2312"/>
          <w:color w:val="auto"/>
          <w:sz w:val="32"/>
          <w:szCs w:val="32"/>
        </w:rPr>
        <w:t>组，完成率为</w:t>
      </w:r>
      <w:r>
        <w:rPr>
          <w:rFonts w:hint="eastAsia" w:ascii="仿宋_GB2312" w:hAnsi="仿宋_GB2312" w:eastAsia="仿宋_GB2312" w:cs="仿宋_GB2312"/>
          <w:color w:val="auto"/>
          <w:sz w:val="32"/>
          <w:szCs w:val="32"/>
          <w:lang w:val="en-US"/>
        </w:rPr>
        <w:t>109.2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%，任务指标数为140份，完成</w:t>
      </w:r>
      <w:r>
        <w:rPr>
          <w:rFonts w:hint="eastAsia" w:ascii="仿宋_GB2312" w:hAnsi="仿宋_GB2312" w:eastAsia="仿宋_GB2312" w:cs="仿宋_GB2312"/>
          <w:color w:val="auto"/>
          <w:sz w:val="32"/>
          <w:szCs w:val="32"/>
          <w:lang w:val="en-US"/>
        </w:rPr>
        <w:t>141</w:t>
      </w:r>
      <w:r>
        <w:rPr>
          <w:rFonts w:hint="eastAsia" w:ascii="仿宋_GB2312" w:hAnsi="仿宋_GB2312" w:eastAsia="仿宋_GB2312" w:cs="仿宋_GB2312"/>
          <w:color w:val="auto"/>
          <w:sz w:val="32"/>
          <w:szCs w:val="32"/>
        </w:rPr>
        <w:t>份，完成率为</w:t>
      </w:r>
      <w:r>
        <w:rPr>
          <w:rFonts w:hint="eastAsia" w:ascii="仿宋_GB2312" w:hAnsi="仿宋_GB2312" w:eastAsia="仿宋_GB2312" w:cs="仿宋_GB2312"/>
          <w:color w:val="auto"/>
          <w:sz w:val="32"/>
          <w:szCs w:val="32"/>
          <w:lang w:val="en-US"/>
        </w:rPr>
        <w:t>100.71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严格按照《全国鼠疫监测方案》、《云南省鼠疫监测方案》的要求</w:t>
      </w:r>
      <w:r>
        <w:rPr>
          <w:rFonts w:hint="eastAsia" w:ascii="仿宋_GB2312" w:hAnsi="仿宋_GB2312" w:eastAsia="仿宋_GB2312" w:cs="仿宋_GB2312"/>
          <w:b w:val="0"/>
          <w:bCs w:val="0"/>
          <w:color w:val="auto"/>
          <w:sz w:val="32"/>
          <w:szCs w:val="32"/>
          <w:lang w:eastAsia="zh-CN"/>
        </w:rPr>
        <w:t>开展</w:t>
      </w:r>
      <w:r>
        <w:rPr>
          <w:rFonts w:hint="eastAsia" w:ascii="仿宋_GB2312" w:hAnsi="仿宋_GB2312" w:eastAsia="仿宋_GB2312" w:cs="仿宋_GB2312"/>
          <w:b w:val="0"/>
          <w:bCs w:val="0"/>
          <w:color w:val="auto"/>
          <w:sz w:val="32"/>
          <w:szCs w:val="32"/>
          <w:lang w:val="en-US" w:eastAsia="zh-CN"/>
        </w:rPr>
        <w:t>2020年</w:t>
      </w:r>
      <w:r>
        <w:rPr>
          <w:rFonts w:hint="eastAsia" w:ascii="仿宋_GB2312" w:hAnsi="仿宋_GB2312" w:eastAsia="仿宋_GB2312" w:cs="仿宋_GB2312"/>
          <w:b w:val="0"/>
          <w:bCs w:val="0"/>
          <w:color w:val="auto"/>
          <w:sz w:val="32"/>
          <w:szCs w:val="32"/>
          <w:lang w:eastAsia="zh-CN"/>
        </w:rPr>
        <w:t>监测工作</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其中</w:t>
      </w:r>
      <w:r>
        <w:rPr>
          <w:rFonts w:hint="eastAsia" w:ascii="仿宋_GB2312" w:hAnsi="仿宋_GB2312" w:eastAsia="仿宋_GB2312" w:cs="仿宋_GB2312"/>
          <w:b w:val="0"/>
          <w:bCs w:val="0"/>
          <w:color w:val="auto"/>
          <w:sz w:val="32"/>
          <w:szCs w:val="32"/>
        </w:rPr>
        <w:t>室内笼鼠密度共布笼</w:t>
      </w:r>
      <w:r>
        <w:rPr>
          <w:rFonts w:hint="eastAsia" w:ascii="仿宋_GB2312" w:hAnsi="仿宋_GB2312" w:eastAsia="仿宋_GB2312" w:cs="仿宋_GB2312"/>
          <w:b w:val="0"/>
          <w:bCs w:val="0"/>
          <w:color w:val="auto"/>
          <w:sz w:val="32"/>
          <w:szCs w:val="32"/>
          <w:lang w:val="en-US" w:eastAsia="zh-CN"/>
        </w:rPr>
        <w:t>6232</w:t>
      </w:r>
      <w:r>
        <w:rPr>
          <w:rFonts w:hint="eastAsia" w:ascii="仿宋_GB2312" w:hAnsi="仿宋_GB2312" w:eastAsia="仿宋_GB2312" w:cs="仿宋_GB2312"/>
          <w:b w:val="0"/>
          <w:bCs w:val="0"/>
          <w:color w:val="auto"/>
          <w:sz w:val="32"/>
          <w:szCs w:val="32"/>
        </w:rPr>
        <w:t>个，捕获鼠类</w:t>
      </w:r>
      <w:r>
        <w:rPr>
          <w:rFonts w:hint="eastAsia" w:ascii="仿宋_GB2312" w:hAnsi="仿宋_GB2312" w:eastAsia="仿宋_GB2312" w:cs="仿宋_GB2312"/>
          <w:b w:val="0"/>
          <w:bCs w:val="0"/>
          <w:color w:val="auto"/>
          <w:sz w:val="32"/>
          <w:szCs w:val="32"/>
          <w:lang w:eastAsia="zh-CN"/>
        </w:rPr>
        <w:t>两</w:t>
      </w:r>
      <w:r>
        <w:rPr>
          <w:rFonts w:hint="eastAsia" w:ascii="仿宋_GB2312" w:hAnsi="仿宋_GB2312" w:eastAsia="仿宋_GB2312" w:cs="仿宋_GB2312"/>
          <w:b w:val="0"/>
          <w:bCs w:val="0"/>
          <w:color w:val="auto"/>
          <w:sz w:val="32"/>
          <w:szCs w:val="32"/>
        </w:rPr>
        <w:t>种</w:t>
      </w:r>
      <w:r>
        <w:rPr>
          <w:rFonts w:hint="eastAsia" w:ascii="仿宋_GB2312" w:hAnsi="仿宋_GB2312" w:eastAsia="仿宋_GB2312" w:cs="仿宋_GB2312"/>
          <w:b w:val="0"/>
          <w:bCs w:val="0"/>
          <w:color w:val="auto"/>
          <w:sz w:val="32"/>
          <w:szCs w:val="32"/>
          <w:lang w:val="en-US" w:eastAsia="zh-CN"/>
        </w:rPr>
        <w:t>235</w:t>
      </w:r>
      <w:r>
        <w:rPr>
          <w:rFonts w:hint="eastAsia" w:ascii="仿宋_GB2312" w:hAnsi="仿宋_GB2312" w:eastAsia="仿宋_GB2312" w:cs="仿宋_GB2312"/>
          <w:b w:val="0"/>
          <w:bCs w:val="0"/>
          <w:color w:val="auto"/>
          <w:sz w:val="32"/>
          <w:szCs w:val="32"/>
        </w:rPr>
        <w:t>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室内夹鼠密度共</w:t>
      </w:r>
      <w:r>
        <w:rPr>
          <w:rFonts w:hint="eastAsia" w:ascii="仿宋_GB2312" w:hAnsi="仿宋_GB2312" w:eastAsia="仿宋_GB2312" w:cs="仿宋_GB2312"/>
          <w:color w:val="auto"/>
          <w:sz w:val="32"/>
          <w:szCs w:val="32"/>
        </w:rPr>
        <w:t>布笼</w:t>
      </w:r>
      <w:r>
        <w:rPr>
          <w:rFonts w:hint="eastAsia" w:ascii="仿宋_GB2312" w:hAnsi="仿宋_GB2312" w:eastAsia="仿宋_GB2312" w:cs="仿宋_GB2312"/>
          <w:color w:val="auto"/>
          <w:sz w:val="32"/>
          <w:szCs w:val="32"/>
          <w:lang w:val="en-US"/>
        </w:rPr>
        <w:t>4724</w:t>
      </w:r>
      <w:r>
        <w:rPr>
          <w:rFonts w:hint="eastAsia" w:ascii="仿宋_GB2312" w:hAnsi="仿宋_GB2312" w:eastAsia="仿宋_GB2312" w:cs="仿宋_GB2312"/>
          <w:color w:val="auto"/>
          <w:sz w:val="32"/>
          <w:szCs w:val="32"/>
        </w:rPr>
        <w:t>个，捕获鼠类</w:t>
      </w:r>
      <w:r>
        <w:rPr>
          <w:rFonts w:hint="eastAsia"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rPr>
        <w:t>种</w:t>
      </w:r>
      <w:r>
        <w:rPr>
          <w:rFonts w:hint="eastAsia" w:ascii="仿宋_GB2312" w:hAnsi="仿宋_GB2312" w:eastAsia="仿宋_GB2312" w:cs="仿宋_GB2312"/>
          <w:color w:val="auto"/>
          <w:sz w:val="32"/>
          <w:szCs w:val="32"/>
          <w:lang w:val="en-US"/>
        </w:rPr>
        <w:t>223</w:t>
      </w:r>
      <w:r>
        <w:rPr>
          <w:rFonts w:hint="eastAsia" w:ascii="仿宋_GB2312" w:hAnsi="仿宋_GB2312" w:eastAsia="仿宋_GB2312" w:cs="仿宋_GB2312"/>
          <w:color w:val="auto"/>
          <w:sz w:val="32"/>
          <w:szCs w:val="32"/>
        </w:rPr>
        <w:t>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室外夹鼠密度</w:t>
      </w:r>
      <w:r>
        <w:rPr>
          <w:rFonts w:hint="eastAsia" w:ascii="仿宋_GB2312" w:hAnsi="仿宋_GB2312" w:eastAsia="仿宋_GB2312" w:cs="仿宋_GB2312"/>
          <w:color w:val="auto"/>
          <w:sz w:val="32"/>
          <w:szCs w:val="32"/>
        </w:rPr>
        <w:t>共布夹</w:t>
      </w:r>
      <w:r>
        <w:rPr>
          <w:rFonts w:hint="eastAsia" w:ascii="仿宋_GB2312" w:hAnsi="仿宋_GB2312" w:eastAsia="仿宋_GB2312" w:cs="仿宋_GB2312"/>
          <w:color w:val="auto"/>
          <w:sz w:val="32"/>
          <w:szCs w:val="32"/>
          <w:lang w:val="en-US"/>
        </w:rPr>
        <w:t>2934</w:t>
      </w:r>
      <w:r>
        <w:rPr>
          <w:rFonts w:hint="eastAsia" w:ascii="仿宋_GB2312" w:hAnsi="仿宋_GB2312" w:eastAsia="仿宋_GB2312" w:cs="仿宋_GB2312"/>
          <w:color w:val="auto"/>
          <w:sz w:val="32"/>
          <w:szCs w:val="32"/>
        </w:rPr>
        <w:t>个，捕获鼠类</w:t>
      </w:r>
      <w:r>
        <w:rPr>
          <w:rFonts w:hint="eastAsia" w:ascii="仿宋_GB2312" w:hAnsi="仿宋_GB2312" w:eastAsia="仿宋_GB2312" w:cs="仿宋_GB2312"/>
          <w:color w:val="auto"/>
          <w:sz w:val="32"/>
          <w:szCs w:val="32"/>
          <w:lang w:val="en-US"/>
        </w:rPr>
        <w:t>3</w:t>
      </w:r>
      <w:r>
        <w:rPr>
          <w:rFonts w:hint="eastAsia" w:ascii="仿宋_GB2312" w:hAnsi="仿宋_GB2312" w:eastAsia="仿宋_GB2312" w:cs="仿宋_GB2312"/>
          <w:color w:val="auto"/>
          <w:sz w:val="32"/>
          <w:szCs w:val="32"/>
        </w:rPr>
        <w:t>种</w:t>
      </w:r>
      <w:r>
        <w:rPr>
          <w:rFonts w:hint="eastAsia" w:ascii="仿宋_GB2312" w:hAnsi="仿宋_GB2312" w:eastAsia="仿宋_GB2312" w:cs="仿宋_GB2312"/>
          <w:color w:val="auto"/>
          <w:sz w:val="32"/>
          <w:szCs w:val="32"/>
          <w:lang w:val="en-US"/>
        </w:rPr>
        <w:t>74</w:t>
      </w:r>
      <w:r>
        <w:rPr>
          <w:rFonts w:hint="eastAsia" w:ascii="仿宋_GB2312" w:hAnsi="仿宋_GB2312" w:eastAsia="仿宋_GB2312" w:cs="仿宋_GB2312"/>
          <w:color w:val="auto"/>
          <w:sz w:val="32"/>
          <w:szCs w:val="32"/>
        </w:rPr>
        <w:t>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鼠体蚤监测情况</w:t>
      </w:r>
      <w:r>
        <w:rPr>
          <w:rFonts w:hint="eastAsia" w:ascii="仿宋_GB2312" w:hAnsi="仿宋_GB2312" w:eastAsia="仿宋_GB2312" w:cs="仿宋_GB2312"/>
          <w:b w:val="0"/>
          <w:bCs w:val="0"/>
          <w:color w:val="auto"/>
          <w:sz w:val="32"/>
          <w:szCs w:val="32"/>
          <w:lang w:eastAsia="zh-CN"/>
        </w:rPr>
        <w:t>共监测</w:t>
      </w:r>
      <w:r>
        <w:rPr>
          <w:rFonts w:hint="eastAsia" w:ascii="仿宋_GB2312" w:hAnsi="仿宋_GB2312" w:eastAsia="仿宋_GB2312" w:cs="仿宋_GB2312"/>
          <w:color w:val="auto"/>
          <w:sz w:val="32"/>
          <w:szCs w:val="32"/>
        </w:rPr>
        <w:t>鼠</w:t>
      </w:r>
      <w:r>
        <w:rPr>
          <w:rFonts w:hint="eastAsia" w:ascii="仿宋_GB2312" w:hAnsi="仿宋_GB2312" w:eastAsia="仿宋_GB2312" w:cs="仿宋_GB2312"/>
          <w:color w:val="auto"/>
          <w:sz w:val="32"/>
          <w:szCs w:val="32"/>
          <w:lang w:val="en-US"/>
        </w:rPr>
        <w:t>455</w:t>
      </w:r>
      <w:r>
        <w:rPr>
          <w:rFonts w:hint="eastAsia" w:ascii="仿宋_GB2312" w:hAnsi="仿宋_GB2312" w:eastAsia="仿宋_GB2312" w:cs="仿宋_GB2312"/>
          <w:color w:val="auto"/>
          <w:sz w:val="32"/>
          <w:szCs w:val="32"/>
        </w:rPr>
        <w:t>只，染蚤鼠</w:t>
      </w:r>
      <w:r>
        <w:rPr>
          <w:rFonts w:hint="eastAsia" w:ascii="仿宋_GB2312" w:hAnsi="仿宋_GB2312" w:eastAsia="仿宋_GB2312" w:cs="仿宋_GB2312"/>
          <w:color w:val="auto"/>
          <w:sz w:val="32"/>
          <w:szCs w:val="32"/>
          <w:lang w:val="en-US"/>
        </w:rPr>
        <w:t>80</w:t>
      </w:r>
      <w:r>
        <w:rPr>
          <w:rFonts w:hint="eastAsia" w:ascii="仿宋_GB2312" w:hAnsi="仿宋_GB2312" w:eastAsia="仿宋_GB2312" w:cs="仿宋_GB2312"/>
          <w:color w:val="auto"/>
          <w:sz w:val="32"/>
          <w:szCs w:val="32"/>
        </w:rPr>
        <w:t>只，染蚤率为</w:t>
      </w:r>
      <w:r>
        <w:rPr>
          <w:rFonts w:hint="eastAsia" w:ascii="仿宋_GB2312" w:hAnsi="仿宋_GB2312" w:eastAsia="仿宋_GB2312" w:cs="仿宋_GB2312"/>
          <w:color w:val="auto"/>
          <w:sz w:val="32"/>
          <w:szCs w:val="32"/>
          <w:lang w:val="en-US"/>
        </w:rPr>
        <w:t>17.58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1至12月11个乡（镇）及</w:t>
      </w:r>
      <w:r>
        <w:rPr>
          <w:rFonts w:hint="eastAsia" w:ascii="仿宋_GB2312" w:hAnsi="仿宋_GB2312" w:eastAsia="仿宋_GB2312" w:cs="仿宋_GB2312"/>
          <w:color w:val="auto"/>
          <w:sz w:val="32"/>
          <w:szCs w:val="32"/>
          <w:lang w:val="en-US"/>
        </w:rPr>
        <w:t>1个街道办事处</w:t>
      </w:r>
      <w:r>
        <w:rPr>
          <w:rFonts w:hint="eastAsia" w:ascii="仿宋_GB2312" w:hAnsi="仿宋_GB2312" w:eastAsia="仿宋_GB2312" w:cs="仿宋_GB2312"/>
          <w:color w:val="auto"/>
          <w:sz w:val="32"/>
          <w:szCs w:val="32"/>
        </w:rPr>
        <w:t>应报鼠疫“零”报告卡共</w:t>
      </w:r>
      <w:r>
        <w:rPr>
          <w:rFonts w:hint="eastAsia" w:ascii="仿宋_GB2312" w:hAnsi="仿宋_GB2312" w:eastAsia="仿宋_GB2312" w:cs="仿宋_GB2312"/>
          <w:color w:val="auto"/>
          <w:sz w:val="32"/>
          <w:szCs w:val="32"/>
          <w:lang w:val="en-US"/>
        </w:rPr>
        <w:t>144</w:t>
      </w:r>
      <w:r>
        <w:rPr>
          <w:rFonts w:hint="eastAsia" w:ascii="仿宋_GB2312" w:hAnsi="仿宋_GB2312" w:eastAsia="仿宋_GB2312" w:cs="仿宋_GB2312"/>
          <w:color w:val="auto"/>
          <w:sz w:val="32"/>
          <w:szCs w:val="32"/>
        </w:rPr>
        <w:t>份，实报</w:t>
      </w:r>
      <w:r>
        <w:rPr>
          <w:rFonts w:hint="eastAsia" w:ascii="仿宋_GB2312" w:hAnsi="仿宋_GB2312" w:eastAsia="仿宋_GB2312" w:cs="仿宋_GB2312"/>
          <w:color w:val="auto"/>
          <w:sz w:val="32"/>
          <w:szCs w:val="32"/>
          <w:lang w:val="en-US"/>
        </w:rPr>
        <w:t>144</w:t>
      </w:r>
      <w:r>
        <w:rPr>
          <w:rFonts w:hint="eastAsia" w:ascii="仿宋_GB2312" w:hAnsi="仿宋_GB2312" w:eastAsia="仿宋_GB2312" w:cs="仿宋_GB2312"/>
          <w:color w:val="auto"/>
          <w:sz w:val="32"/>
          <w:szCs w:val="32"/>
        </w:rPr>
        <w:t>份，报告率为100%，鼠情监视报告表应报共</w:t>
      </w:r>
      <w:r>
        <w:rPr>
          <w:rFonts w:hint="eastAsia" w:ascii="仿宋_GB2312" w:hAnsi="仿宋_GB2312" w:eastAsia="仿宋_GB2312" w:cs="仿宋_GB2312"/>
          <w:color w:val="auto"/>
          <w:sz w:val="32"/>
          <w:szCs w:val="32"/>
          <w:lang w:val="en-US"/>
        </w:rPr>
        <w:t>144</w:t>
      </w:r>
      <w:r>
        <w:rPr>
          <w:rFonts w:hint="eastAsia" w:ascii="仿宋_GB2312" w:hAnsi="仿宋_GB2312" w:eastAsia="仿宋_GB2312" w:cs="仿宋_GB2312"/>
          <w:color w:val="auto"/>
          <w:sz w:val="32"/>
          <w:szCs w:val="32"/>
        </w:rPr>
        <w:t>份，实报</w:t>
      </w:r>
      <w:r>
        <w:rPr>
          <w:rFonts w:hint="eastAsia" w:ascii="仿宋_GB2312" w:hAnsi="仿宋_GB2312" w:eastAsia="仿宋_GB2312" w:cs="仿宋_GB2312"/>
          <w:color w:val="auto"/>
          <w:sz w:val="32"/>
          <w:szCs w:val="32"/>
          <w:lang w:val="en-US"/>
        </w:rPr>
        <w:t>144</w:t>
      </w:r>
      <w:r>
        <w:rPr>
          <w:rFonts w:hint="eastAsia" w:ascii="仿宋_GB2312" w:hAnsi="仿宋_GB2312" w:eastAsia="仿宋_GB2312" w:cs="仿宋_GB2312"/>
          <w:color w:val="auto"/>
          <w:sz w:val="32"/>
          <w:szCs w:val="32"/>
        </w:rPr>
        <w:t>份，报告率为100%。1-12月全市报自毙鼠</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份，为黄胸鼠，经病原学及血清学检测均为阴性。今年全市未发现动物间、人间鼠疫疫情发生。</w:t>
      </w:r>
    </w:p>
    <w:p w14:paraId="4239A2C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2.疟疾防治。</w:t>
      </w:r>
      <w:r>
        <w:rPr>
          <w:rFonts w:hint="eastAsia" w:ascii="仿宋_GB2312" w:hAnsi="仿宋_GB2312" w:eastAsia="仿宋_GB2312" w:cs="仿宋_GB2312"/>
          <w:b w:val="0"/>
          <w:bCs w:val="0"/>
          <w:color w:val="auto"/>
          <w:sz w:val="32"/>
          <w:szCs w:val="32"/>
          <w:lang w:eastAsia="zh-CN"/>
        </w:rPr>
        <w:t>截</w:t>
      </w:r>
      <w:r>
        <w:rPr>
          <w:rFonts w:hint="eastAsia" w:ascii="仿宋_GB2312" w:hAnsi="仿宋_GB2312" w:eastAsia="仿宋_GB2312" w:cs="仿宋_GB2312"/>
          <w:b w:val="0"/>
          <w:bCs w:val="0"/>
          <w:color w:val="auto"/>
          <w:sz w:val="32"/>
          <w:szCs w:val="32"/>
          <w:lang w:val="en-US" w:eastAsia="zh-CN"/>
        </w:rPr>
        <w:t>至</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年我市累计网报和收报</w:t>
      </w:r>
      <w:r>
        <w:rPr>
          <w:rFonts w:hint="eastAsia" w:ascii="仿宋_GB2312" w:hAnsi="仿宋_GB2312" w:eastAsia="仿宋_GB2312" w:cs="仿宋_GB2312"/>
          <w:color w:val="auto"/>
          <w:sz w:val="32"/>
          <w:szCs w:val="32"/>
          <w:lang w:eastAsia="zh-CN"/>
        </w:rPr>
        <w:t>间日疟病例</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。从病例归属地来看，本县区病例</w:t>
      </w:r>
      <w:r>
        <w:rPr>
          <w:rFonts w:hint="eastAsia" w:ascii="仿宋_GB2312" w:hAnsi="仿宋_GB2312" w:eastAsia="仿宋_GB2312" w:cs="仿宋_GB2312"/>
          <w:color w:val="auto"/>
          <w:sz w:val="32"/>
          <w:szCs w:val="32"/>
          <w:lang w:val="en-US" w:eastAsia="zh-CN"/>
        </w:rPr>
        <w:t>7例；从感染来源来看，</w:t>
      </w:r>
      <w:r>
        <w:rPr>
          <w:rFonts w:hint="eastAsia" w:ascii="仿宋_GB2312" w:hAnsi="仿宋_GB2312" w:eastAsia="仿宋_GB2312" w:cs="仿宋_GB2312"/>
          <w:color w:val="auto"/>
          <w:sz w:val="32"/>
          <w:szCs w:val="32"/>
          <w:lang w:eastAsia="zh-CN"/>
        </w:rPr>
        <w:t>感染来源均为缅甸感染；</w:t>
      </w:r>
      <w:r>
        <w:rPr>
          <w:rFonts w:hint="eastAsia" w:ascii="仿宋_GB2312" w:hAnsi="仿宋_GB2312" w:eastAsia="仿宋_GB2312" w:cs="仿宋_GB2312"/>
          <w:color w:val="auto"/>
          <w:sz w:val="32"/>
          <w:szCs w:val="32"/>
        </w:rPr>
        <w:t>发病率为</w:t>
      </w: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 xml:space="preserve"> /十万，</w:t>
      </w:r>
      <w:r>
        <w:rPr>
          <w:rFonts w:hint="eastAsia" w:ascii="仿宋_GB2312" w:hAnsi="仿宋_GB2312" w:eastAsia="仿宋_GB2312" w:cs="仿宋_GB2312"/>
          <w:color w:val="auto"/>
          <w:sz w:val="32"/>
          <w:szCs w:val="32"/>
          <w:lang w:eastAsia="zh-CN"/>
        </w:rPr>
        <w:t>较去年同期下降</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无死亡病例。</w:t>
      </w:r>
      <w:r>
        <w:rPr>
          <w:rFonts w:hint="eastAsia" w:ascii="仿宋_GB2312" w:hAnsi="仿宋_GB2312" w:eastAsia="仿宋_GB2312" w:cs="仿宋_GB2312"/>
          <w:b w:val="0"/>
          <w:bCs w:val="0"/>
          <w:color w:val="auto"/>
          <w:sz w:val="32"/>
          <w:szCs w:val="32"/>
        </w:rPr>
        <w:t>常规监测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发热病人血检：</w:t>
      </w:r>
      <w:bookmarkStart w:id="2" w:name="OLE_LINK3"/>
      <w:bookmarkStart w:id="3" w:name="OLE_LINK4"/>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任务指标</w:t>
      </w:r>
      <w:r>
        <w:rPr>
          <w:rFonts w:hint="eastAsia" w:ascii="仿宋_GB2312" w:hAnsi="仿宋_GB2312" w:eastAsia="仿宋_GB2312" w:cs="仿宋_GB2312"/>
          <w:color w:val="auto"/>
          <w:sz w:val="32"/>
          <w:szCs w:val="32"/>
          <w:lang w:val="en-US" w:eastAsia="zh-CN"/>
        </w:rPr>
        <w:t>6000</w:t>
      </w:r>
      <w:r>
        <w:rPr>
          <w:rFonts w:hint="eastAsia" w:ascii="仿宋_GB2312" w:hAnsi="仿宋_GB2312" w:eastAsia="仿宋_GB2312" w:cs="仿宋_GB2312"/>
          <w:color w:val="auto"/>
          <w:sz w:val="32"/>
          <w:szCs w:val="32"/>
        </w:rPr>
        <w:t>人份，</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实际完成</w:t>
      </w:r>
      <w:r>
        <w:rPr>
          <w:rFonts w:hint="eastAsia" w:ascii="仿宋_GB2312" w:hAnsi="仿宋_GB2312" w:eastAsia="仿宋_GB2312" w:cs="仿宋_GB2312"/>
          <w:color w:val="auto"/>
          <w:sz w:val="32"/>
          <w:szCs w:val="32"/>
          <w:lang w:val="en-US" w:eastAsia="zh-CN"/>
        </w:rPr>
        <w:t>5517</w:t>
      </w:r>
      <w:r>
        <w:rPr>
          <w:rFonts w:hint="eastAsia" w:ascii="仿宋_GB2312" w:hAnsi="仿宋_GB2312" w:eastAsia="仿宋_GB2312" w:cs="仿宋_GB2312"/>
          <w:color w:val="auto"/>
          <w:sz w:val="32"/>
          <w:szCs w:val="32"/>
        </w:rPr>
        <w:t>人份，完成率为</w:t>
      </w:r>
      <w:r>
        <w:rPr>
          <w:rFonts w:hint="eastAsia" w:ascii="仿宋_GB2312" w:hAnsi="仿宋_GB2312" w:eastAsia="仿宋_GB2312" w:cs="仿宋_GB2312"/>
          <w:color w:val="auto"/>
          <w:sz w:val="32"/>
          <w:szCs w:val="32"/>
          <w:lang w:val="en-US" w:eastAsia="zh-CN"/>
        </w:rPr>
        <w:t>92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检出阳性</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间日疟</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血检阳性率为</w:t>
      </w:r>
      <w:r>
        <w:rPr>
          <w:rFonts w:hint="eastAsia" w:ascii="仿宋_GB2312" w:hAnsi="仿宋_GB2312" w:eastAsia="仿宋_GB2312" w:cs="仿宋_GB2312"/>
          <w:color w:val="auto"/>
          <w:sz w:val="32"/>
          <w:szCs w:val="32"/>
          <w:lang w:val="en-US" w:eastAsia="zh-CN"/>
        </w:rPr>
        <w:t>0.13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未完成的原因是受新冠疫情影响，人员流动减少。</w:t>
      </w:r>
      <w:r>
        <w:rPr>
          <w:rFonts w:hint="eastAsia" w:ascii="仿宋_GB2312" w:hAnsi="仿宋_GB2312" w:eastAsia="仿宋_GB2312" w:cs="仿宋_GB2312"/>
          <w:color w:val="auto"/>
          <w:sz w:val="32"/>
          <w:szCs w:val="32"/>
        </w:rPr>
        <w:t>（2）服务站血检</w:t>
      </w:r>
      <w:bookmarkStart w:id="4" w:name="OLE_LINK6"/>
      <w:bookmarkStart w:id="5" w:name="OLE_LINK5"/>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年全年血检任务为</w:t>
      </w:r>
      <w:r>
        <w:rPr>
          <w:rFonts w:hint="eastAsia" w:ascii="仿宋_GB2312" w:hAnsi="仿宋_GB2312" w:eastAsia="仿宋_GB2312" w:cs="仿宋_GB2312"/>
          <w:color w:val="auto"/>
          <w:sz w:val="32"/>
          <w:szCs w:val="32"/>
          <w:lang w:val="en-US" w:eastAsia="zh-CN"/>
        </w:rPr>
        <w:t>3840</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实际完成</w:t>
      </w:r>
      <w:r>
        <w:rPr>
          <w:rFonts w:hint="eastAsia" w:ascii="仿宋_GB2312" w:hAnsi="仿宋_GB2312" w:eastAsia="仿宋_GB2312" w:cs="仿宋_GB2312"/>
          <w:color w:val="auto"/>
          <w:sz w:val="32"/>
          <w:szCs w:val="32"/>
          <w:lang w:val="en-US" w:eastAsia="zh-CN"/>
        </w:rPr>
        <w:t>2704</w:t>
      </w:r>
      <w:r>
        <w:rPr>
          <w:rFonts w:hint="eastAsia" w:ascii="仿宋_GB2312" w:hAnsi="仿宋_GB2312" w:eastAsia="仿宋_GB2312" w:cs="仿宋_GB2312"/>
          <w:color w:val="auto"/>
          <w:sz w:val="32"/>
          <w:szCs w:val="32"/>
        </w:rPr>
        <w:t>人份，完成率为</w:t>
      </w:r>
      <w:r>
        <w:rPr>
          <w:rFonts w:hint="eastAsia" w:ascii="仿宋_GB2312" w:hAnsi="仿宋_GB2312" w:eastAsia="仿宋_GB2312" w:cs="仿宋_GB2312"/>
          <w:color w:val="auto"/>
          <w:sz w:val="32"/>
          <w:szCs w:val="32"/>
          <w:lang w:val="en-US" w:eastAsia="zh-CN"/>
        </w:rPr>
        <w:t>70.42</w:t>
      </w:r>
      <w:r>
        <w:rPr>
          <w:rFonts w:hint="eastAsia" w:ascii="仿宋_GB2312" w:hAnsi="仿宋_GB2312" w:eastAsia="仿宋_GB2312" w:cs="仿宋_GB2312"/>
          <w:color w:val="auto"/>
          <w:sz w:val="32"/>
          <w:szCs w:val="32"/>
        </w:rPr>
        <w:t>%，检出阳性0例，血检阳性率为0%。</w:t>
      </w:r>
      <w:r>
        <w:rPr>
          <w:rFonts w:hint="eastAsia" w:ascii="仿宋_GB2312" w:hAnsi="仿宋_GB2312" w:eastAsia="仿宋_GB2312" w:cs="仿宋_GB2312"/>
          <w:color w:val="auto"/>
          <w:sz w:val="32"/>
          <w:szCs w:val="32"/>
          <w:lang w:eastAsia="zh-CN"/>
        </w:rPr>
        <w:t>未完成的原因是受新冠疫情影响，出入境流动人员减少。</w:t>
      </w:r>
      <w:bookmarkEnd w:id="2"/>
      <w:bookmarkEnd w:id="3"/>
      <w:bookmarkEnd w:id="4"/>
      <w:bookmarkEnd w:id="5"/>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主动病例侦查：根据《消除疟疾技术方案》的要求，芒市疾控中心对重点村寨开展主动侦查工作，尽量做到早发现、早治疗。</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年任务</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实际完成</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次，完成率</w:t>
      </w:r>
      <w:r>
        <w:rPr>
          <w:rFonts w:hint="eastAsia" w:ascii="仿宋_GB2312" w:hAnsi="仿宋_GB2312" w:eastAsia="仿宋_GB2312" w:cs="仿宋_GB2312"/>
          <w:color w:val="auto"/>
          <w:sz w:val="32"/>
          <w:szCs w:val="32"/>
          <w:lang w:val="en-US" w:eastAsia="zh-CN"/>
        </w:rPr>
        <w:t>133.33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哨点医院监测：</w:t>
      </w:r>
      <w:r>
        <w:rPr>
          <w:rFonts w:hint="eastAsia" w:ascii="仿宋_GB2312" w:hAnsi="仿宋_GB2312" w:eastAsia="仿宋_GB2312" w:cs="仿宋_GB2312"/>
          <w:color w:val="auto"/>
          <w:sz w:val="32"/>
          <w:szCs w:val="32"/>
          <w:lang w:eastAsia="zh-CN"/>
        </w:rPr>
        <w:t>哨点医院监测任务</w:t>
      </w:r>
      <w:r>
        <w:rPr>
          <w:rFonts w:hint="eastAsia" w:ascii="仿宋_GB2312" w:hAnsi="仿宋_GB2312" w:eastAsia="仿宋_GB2312" w:cs="仿宋_GB2312"/>
          <w:color w:val="auto"/>
          <w:sz w:val="32"/>
          <w:szCs w:val="32"/>
          <w:lang w:val="en-US" w:eastAsia="zh-CN"/>
        </w:rPr>
        <w:t>14个，完成20个，范围覆盖芒市11个乡镇卫生院、1个社区卫生服务中心、市医院、州医院、州二院，以及4家芒市辖区较大的民营医院。</w:t>
      </w:r>
      <w:r>
        <w:rPr>
          <w:rFonts w:hint="eastAsia" w:ascii="仿宋_GB2312" w:hAnsi="仿宋_GB2312" w:eastAsia="仿宋_GB2312" w:cs="仿宋_GB2312"/>
          <w:b w:val="0"/>
          <w:bCs w:val="0"/>
          <w:color w:val="auto"/>
          <w:sz w:val="32"/>
          <w:szCs w:val="32"/>
        </w:rPr>
        <w:t>疟疾防治</w:t>
      </w:r>
      <w:r>
        <w:rPr>
          <w:rFonts w:hint="eastAsia" w:ascii="仿宋_GB2312" w:hAnsi="仿宋_GB2312" w:eastAsia="仿宋_GB2312" w:cs="仿宋_GB2312"/>
          <w:b w:val="0"/>
          <w:bCs w:val="0"/>
          <w:color w:val="auto"/>
          <w:sz w:val="32"/>
          <w:szCs w:val="32"/>
          <w:lang w:eastAsia="zh-CN"/>
        </w:rPr>
        <w:t>：</w:t>
      </w:r>
      <w:bookmarkEnd w:id="0"/>
      <w:bookmarkEnd w:id="1"/>
      <w:r>
        <w:rPr>
          <w:rFonts w:hint="eastAsia" w:ascii="仿宋_GB2312" w:hAnsi="仿宋_GB2312" w:eastAsia="仿宋_GB2312" w:cs="仿宋_GB2312"/>
          <w:color w:val="auto"/>
          <w:sz w:val="32"/>
          <w:szCs w:val="32"/>
        </w:rPr>
        <w:t>（1）病人治疗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疟疾病人治疗实际完成</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7例为</w:t>
      </w:r>
      <w:r>
        <w:rPr>
          <w:rFonts w:hint="eastAsia" w:ascii="仿宋_GB2312" w:hAnsi="仿宋_GB2312" w:eastAsia="仿宋_GB2312" w:cs="仿宋_GB2312"/>
          <w:color w:val="auto"/>
          <w:sz w:val="32"/>
          <w:szCs w:val="32"/>
        </w:rPr>
        <w:t>实验室确诊病例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1例为省级复核后删除病例。</w:t>
      </w:r>
      <w:r>
        <w:rPr>
          <w:rFonts w:hint="eastAsia" w:ascii="仿宋_GB2312" w:hAnsi="仿宋_GB2312" w:eastAsia="仿宋_GB2312" w:cs="仿宋_GB2312"/>
          <w:color w:val="auto"/>
          <w:sz w:val="32"/>
          <w:szCs w:val="32"/>
        </w:rPr>
        <w:t>（2）休止期根治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2019年网报和收报疟疾病例13例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本县区病例</w:t>
      </w:r>
      <w:r>
        <w:rPr>
          <w:rFonts w:hint="eastAsia" w:ascii="仿宋_GB2312" w:hAnsi="仿宋_GB2312" w:eastAsia="仿宋_GB2312" w:cs="仿宋_GB2312"/>
          <w:color w:val="auto"/>
          <w:sz w:val="32"/>
          <w:szCs w:val="32"/>
          <w:lang w:val="en-US" w:eastAsia="zh-CN"/>
        </w:rPr>
        <w:t>10例（芒市根治9例、盈江根治1例）、国内流动病例2例（保山疾控根治1例、盈江疾控根治1例）、境外病例1例（已返回缅甸、失联）。出境回归病例根治3例。共应根12例，实根12例，根治率100%。</w:t>
      </w:r>
      <w:r>
        <w:rPr>
          <w:rFonts w:hint="eastAsia" w:ascii="仿宋_GB2312" w:hAnsi="仿宋_GB2312" w:eastAsia="仿宋_GB2312" w:cs="仿宋_GB2312"/>
          <w:color w:val="auto"/>
          <w:sz w:val="32"/>
          <w:szCs w:val="32"/>
        </w:rPr>
        <w:t>（3）疟疾疫点处置：</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网报病例</w:t>
      </w:r>
      <w:r>
        <w:rPr>
          <w:rFonts w:hint="eastAsia" w:ascii="仿宋_GB2312" w:hAnsi="仿宋_GB2312" w:eastAsia="仿宋_GB2312" w:cs="仿宋_GB2312"/>
          <w:color w:val="auto"/>
          <w:sz w:val="32"/>
          <w:szCs w:val="32"/>
          <w:lang w:val="en-US" w:eastAsia="zh-CN"/>
        </w:rPr>
        <w:t>7例，其中2例病例为直接入境就医，无疫点；其中1例病例形成2个疫点，2020年共产生疫点6个，实际处置6个。</w:t>
      </w:r>
      <w:r>
        <w:rPr>
          <w:rFonts w:hint="eastAsia" w:ascii="仿宋_GB2312" w:hAnsi="仿宋_GB2312" w:eastAsia="仿宋_GB2312" w:cs="仿宋_GB2312"/>
          <w:color w:val="auto"/>
          <w:sz w:val="32"/>
          <w:szCs w:val="32"/>
          <w:lang w:eastAsia="zh-CN"/>
        </w:rPr>
        <w:t>疫点共入户</w:t>
      </w:r>
      <w:r>
        <w:rPr>
          <w:rFonts w:hint="eastAsia" w:ascii="仿宋_GB2312" w:hAnsi="仿宋_GB2312" w:eastAsia="仿宋_GB2312" w:cs="仿宋_GB2312"/>
          <w:color w:val="auto"/>
          <w:sz w:val="32"/>
          <w:szCs w:val="32"/>
          <w:lang w:val="en-US" w:eastAsia="zh-CN"/>
        </w:rPr>
        <w:t>2246户，调查1150人，血检305人，均为阴性；喷洒户数104户，喷洒面积21260㎡。</w:t>
      </w:r>
    </w:p>
    <w:p w14:paraId="54029CF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3.登革热防控及乙脑发病情况。</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年我市共收报登革热病例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（瑞丽感染，到芒市就诊），</w:t>
      </w:r>
      <w:r>
        <w:rPr>
          <w:rFonts w:hint="eastAsia" w:ascii="仿宋_GB2312" w:hAnsi="仿宋_GB2312" w:eastAsia="仿宋_GB2312" w:cs="仿宋_GB2312"/>
          <w:color w:val="auto"/>
          <w:sz w:val="32"/>
          <w:szCs w:val="32"/>
          <w:lang w:val="en-US" w:eastAsia="zh-CN"/>
        </w:rPr>
        <w:t>2020年</w:t>
      </w:r>
      <w:r>
        <w:rPr>
          <w:rFonts w:hint="eastAsia" w:ascii="仿宋_GB2312" w:hAnsi="仿宋_GB2312" w:eastAsia="仿宋_GB2312" w:cs="仿宋_GB2312"/>
          <w:color w:val="auto"/>
          <w:sz w:val="32"/>
          <w:szCs w:val="32"/>
        </w:rPr>
        <w:t>发病率为</w:t>
      </w:r>
      <w:r>
        <w:rPr>
          <w:rFonts w:hint="eastAsia" w:ascii="仿宋_GB2312" w:hAnsi="仿宋_GB2312" w:eastAsia="仿宋_GB2312" w:cs="仿宋_GB2312"/>
          <w:color w:val="auto"/>
          <w:sz w:val="32"/>
          <w:szCs w:val="32"/>
          <w:lang w:val="en-US" w:eastAsia="zh-CN"/>
        </w:rPr>
        <w:t>0/十万</w:t>
      </w:r>
      <w:r>
        <w:rPr>
          <w:rFonts w:hint="eastAsia" w:ascii="仿宋_GB2312" w:hAnsi="仿宋_GB2312" w:eastAsia="仿宋_GB2312" w:cs="仿宋_GB2312"/>
          <w:color w:val="auto"/>
          <w:sz w:val="32"/>
          <w:szCs w:val="32"/>
          <w:lang w:eastAsia="zh-CN"/>
        </w:rPr>
        <w:t>，较去年同期下降</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b w:val="0"/>
          <w:bCs w:val="0"/>
          <w:color w:val="auto"/>
          <w:sz w:val="32"/>
          <w:szCs w:val="32"/>
        </w:rPr>
        <w:t>登革热监测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（1）发热病人监测：提高监测敏感性，对疑似病例开展检测。</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年对</w:t>
      </w:r>
      <w:r>
        <w:rPr>
          <w:rFonts w:hint="eastAsia" w:ascii="仿宋_GB2312" w:hAnsi="仿宋_GB2312" w:eastAsia="仿宋_GB2312" w:cs="仿宋_GB2312"/>
          <w:color w:val="auto"/>
          <w:sz w:val="32"/>
          <w:szCs w:val="32"/>
          <w:lang w:val="en-US" w:eastAsia="zh-CN"/>
        </w:rPr>
        <w:t>285</w:t>
      </w:r>
      <w:r>
        <w:rPr>
          <w:rFonts w:hint="eastAsia" w:ascii="仿宋_GB2312" w:hAnsi="仿宋_GB2312" w:eastAsia="仿宋_GB2312" w:cs="仿宋_GB2312"/>
          <w:color w:val="auto"/>
          <w:sz w:val="32"/>
          <w:szCs w:val="32"/>
          <w:lang w:eastAsia="zh-CN"/>
        </w:rPr>
        <w:t>份</w:t>
      </w:r>
      <w:r>
        <w:rPr>
          <w:rFonts w:hint="eastAsia" w:ascii="仿宋_GB2312" w:hAnsi="仿宋_GB2312" w:eastAsia="仿宋_GB2312" w:cs="仿宋_GB2312"/>
          <w:color w:val="auto"/>
          <w:sz w:val="32"/>
          <w:szCs w:val="32"/>
        </w:rPr>
        <w:t>血样进行登革热</w:t>
      </w:r>
      <w:r>
        <w:rPr>
          <w:rFonts w:hint="eastAsia" w:ascii="仿宋_GB2312" w:hAnsi="仿宋_GB2312" w:eastAsia="仿宋_GB2312" w:cs="仿宋_GB2312"/>
          <w:color w:val="auto"/>
          <w:sz w:val="32"/>
          <w:szCs w:val="32"/>
          <w:lang w:val="en-US" w:eastAsia="zh-CN"/>
        </w:rPr>
        <w:t>NS1抗原</w:t>
      </w:r>
      <w:r>
        <w:rPr>
          <w:rFonts w:hint="eastAsia" w:ascii="仿宋_GB2312" w:hAnsi="仿宋_GB2312" w:eastAsia="仿宋_GB2312" w:cs="仿宋_GB2312"/>
          <w:color w:val="auto"/>
          <w:sz w:val="32"/>
          <w:szCs w:val="32"/>
        </w:rPr>
        <w:t>检测，结果</w:t>
      </w:r>
      <w:r>
        <w:rPr>
          <w:rFonts w:hint="eastAsia" w:ascii="仿宋_GB2312" w:hAnsi="仿宋_GB2312" w:eastAsia="仿宋_GB2312" w:cs="仿宋_GB2312"/>
          <w:color w:val="auto"/>
          <w:sz w:val="32"/>
          <w:szCs w:val="32"/>
          <w:lang w:eastAsia="zh-CN"/>
        </w:rPr>
        <w:t>阳性</w:t>
      </w:r>
      <w:r>
        <w:rPr>
          <w:rFonts w:hint="eastAsia" w:ascii="仿宋_GB2312" w:hAnsi="仿宋_GB2312" w:eastAsia="仿宋_GB2312" w:cs="仿宋_GB2312"/>
          <w:color w:val="auto"/>
          <w:sz w:val="32"/>
          <w:szCs w:val="32"/>
          <w:lang w:val="en-US" w:eastAsia="zh-CN"/>
        </w:rPr>
        <w:t>2例,其中1例PCR复核阴性，最终网报报告1例</w:t>
      </w:r>
      <w:r>
        <w:rPr>
          <w:rFonts w:hint="eastAsia" w:ascii="仿宋_GB2312" w:hAnsi="仿宋_GB2312" w:eastAsia="仿宋_GB2312" w:cs="仿宋_GB2312"/>
          <w:color w:val="auto"/>
          <w:sz w:val="32"/>
          <w:szCs w:val="32"/>
        </w:rPr>
        <w:t>。（2）媒介伊蚊监测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伊蚊幼虫监测：</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年共监测</w:t>
      </w:r>
      <w:r>
        <w:rPr>
          <w:rFonts w:hint="eastAsia" w:ascii="仿宋_GB2312" w:hAnsi="仿宋_GB2312" w:eastAsia="仿宋_GB2312" w:cs="仿宋_GB2312"/>
          <w:color w:val="auto"/>
          <w:sz w:val="32"/>
          <w:szCs w:val="32"/>
          <w:lang w:val="en-US" w:eastAsia="zh-CN"/>
        </w:rPr>
        <w:t>18次91</w:t>
      </w:r>
      <w:r>
        <w:rPr>
          <w:rFonts w:hint="eastAsia" w:ascii="仿宋_GB2312" w:hAnsi="仿宋_GB2312" w:eastAsia="仿宋_GB2312" w:cs="仿宋_GB2312"/>
          <w:color w:val="auto"/>
          <w:sz w:val="32"/>
          <w:szCs w:val="32"/>
        </w:rPr>
        <w:t>个点次，调查户数</w:t>
      </w:r>
      <w:r>
        <w:rPr>
          <w:rFonts w:hint="eastAsia" w:ascii="仿宋_GB2312" w:hAnsi="仿宋_GB2312" w:eastAsia="仿宋_GB2312" w:cs="仿宋_GB2312"/>
          <w:color w:val="auto"/>
          <w:sz w:val="32"/>
          <w:szCs w:val="32"/>
          <w:lang w:val="en-US" w:eastAsia="zh-CN"/>
        </w:rPr>
        <w:t>4590</w:t>
      </w:r>
      <w:r>
        <w:rPr>
          <w:rFonts w:hint="eastAsia" w:ascii="仿宋_GB2312" w:hAnsi="仿宋_GB2312" w:eastAsia="仿宋_GB2312" w:cs="仿宋_GB2312"/>
          <w:color w:val="auto"/>
          <w:sz w:val="32"/>
          <w:szCs w:val="32"/>
        </w:rPr>
        <w:t>户次，容器</w:t>
      </w:r>
      <w:r>
        <w:rPr>
          <w:rFonts w:hint="eastAsia" w:ascii="仿宋_GB2312" w:hAnsi="仿宋_GB2312" w:eastAsia="仿宋_GB2312" w:cs="仿宋_GB2312"/>
          <w:color w:val="auto"/>
          <w:sz w:val="32"/>
          <w:szCs w:val="32"/>
          <w:lang w:val="en-US" w:eastAsia="zh-CN"/>
        </w:rPr>
        <w:t>2540</w:t>
      </w:r>
      <w:r>
        <w:rPr>
          <w:rFonts w:hint="eastAsia" w:ascii="仿宋_GB2312" w:hAnsi="仿宋_GB2312" w:eastAsia="仿宋_GB2312" w:cs="仿宋_GB2312"/>
          <w:color w:val="auto"/>
          <w:sz w:val="32"/>
          <w:szCs w:val="32"/>
        </w:rPr>
        <w:t>个，其中阳性户数</w:t>
      </w:r>
      <w:r>
        <w:rPr>
          <w:rFonts w:hint="eastAsia" w:ascii="仿宋_GB2312" w:hAnsi="仿宋_GB2312" w:eastAsia="仿宋_GB2312" w:cs="仿宋_GB2312"/>
          <w:color w:val="auto"/>
          <w:sz w:val="32"/>
          <w:szCs w:val="32"/>
          <w:lang w:val="en-US" w:eastAsia="zh-CN"/>
        </w:rPr>
        <w:t>115</w:t>
      </w:r>
      <w:r>
        <w:rPr>
          <w:rFonts w:hint="eastAsia" w:ascii="仿宋_GB2312" w:hAnsi="仿宋_GB2312" w:eastAsia="仿宋_GB2312" w:cs="仿宋_GB2312"/>
          <w:color w:val="auto"/>
          <w:sz w:val="32"/>
          <w:szCs w:val="32"/>
        </w:rPr>
        <w:t>户，阳性容器</w:t>
      </w:r>
      <w:r>
        <w:rPr>
          <w:rFonts w:hint="eastAsia" w:ascii="仿宋_GB2312" w:hAnsi="仿宋_GB2312" w:eastAsia="仿宋_GB2312" w:cs="仿宋_GB2312"/>
          <w:color w:val="auto"/>
          <w:sz w:val="32"/>
          <w:szCs w:val="32"/>
          <w:lang w:val="en-US" w:eastAsia="zh-CN"/>
        </w:rPr>
        <w:t>139</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最高布雷图指数</w:t>
      </w:r>
      <w:r>
        <w:rPr>
          <w:rFonts w:hint="eastAsia" w:ascii="仿宋_GB2312" w:hAnsi="仿宋_GB2312" w:eastAsia="仿宋_GB2312" w:cs="仿宋_GB2312"/>
          <w:color w:val="auto"/>
          <w:sz w:val="32"/>
          <w:szCs w:val="32"/>
        </w:rPr>
        <w:t>(BI)</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24.24（遮放镇嘠中），最低为0，</w:t>
      </w:r>
      <w:r>
        <w:rPr>
          <w:rFonts w:hint="eastAsia" w:ascii="仿宋_GB2312" w:hAnsi="仿宋_GB2312" w:eastAsia="仿宋_GB2312" w:cs="仿宋_GB2312"/>
          <w:color w:val="auto"/>
          <w:sz w:val="32"/>
          <w:szCs w:val="32"/>
        </w:rPr>
        <w:t>平均布雷图指数(BI)：</w:t>
      </w:r>
      <w:r>
        <w:rPr>
          <w:rFonts w:hint="eastAsia" w:ascii="仿宋_GB2312" w:hAnsi="仿宋_GB2312" w:eastAsia="仿宋_GB2312" w:cs="仿宋_GB2312"/>
          <w:color w:val="auto"/>
          <w:sz w:val="32"/>
          <w:szCs w:val="32"/>
          <w:lang w:val="en-US" w:eastAsia="zh-CN"/>
        </w:rPr>
        <w:t>3.03</w:t>
      </w:r>
      <w:r>
        <w:rPr>
          <w:rFonts w:hint="eastAsia" w:ascii="仿宋_GB2312" w:hAnsi="仿宋_GB2312" w:eastAsia="仿宋_GB2312" w:cs="仿宋_GB2312"/>
          <w:color w:val="auto"/>
          <w:sz w:val="32"/>
          <w:szCs w:val="32"/>
        </w:rPr>
        <w:t>,平均容器指数(CI)：</w:t>
      </w:r>
      <w:r>
        <w:rPr>
          <w:rFonts w:hint="eastAsia" w:ascii="仿宋_GB2312" w:hAnsi="仿宋_GB2312" w:eastAsia="仿宋_GB2312" w:cs="仿宋_GB2312"/>
          <w:color w:val="auto"/>
          <w:sz w:val="32"/>
          <w:szCs w:val="32"/>
          <w:lang w:val="en-US" w:eastAsia="zh-CN"/>
        </w:rPr>
        <w:t>5.47</w:t>
      </w:r>
      <w:r>
        <w:rPr>
          <w:rFonts w:hint="eastAsia" w:ascii="仿宋_GB2312" w:hAnsi="仿宋_GB2312" w:eastAsia="仿宋_GB2312" w:cs="仿宋_GB2312"/>
          <w:color w:val="auto"/>
          <w:sz w:val="32"/>
          <w:szCs w:val="32"/>
        </w:rPr>
        <w:t>，平均房屋指数（HI）</w:t>
      </w:r>
      <w:r>
        <w:rPr>
          <w:rFonts w:hint="eastAsia" w:ascii="仿宋_GB2312" w:hAnsi="仿宋_GB2312" w:eastAsia="仿宋_GB2312" w:cs="仿宋_GB2312"/>
          <w:color w:val="auto"/>
          <w:sz w:val="32"/>
          <w:szCs w:val="32"/>
          <w:lang w:val="en-US" w:eastAsia="zh-CN"/>
        </w:rPr>
        <w:t>2.51</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eastAsia="zh-CN"/>
        </w:rPr>
        <w:t>阳性点次</w:t>
      </w:r>
      <w:r>
        <w:rPr>
          <w:rFonts w:hint="eastAsia" w:ascii="仿宋_GB2312" w:hAnsi="仿宋_GB2312" w:eastAsia="仿宋_GB2312" w:cs="仿宋_GB2312"/>
          <w:color w:val="auto"/>
          <w:sz w:val="32"/>
          <w:szCs w:val="32"/>
          <w:lang w:val="en-US" w:eastAsia="zh-CN"/>
        </w:rPr>
        <w:t>49个，布雷图指数5以下的32个、5-20的16个、20以上的1个。</w:t>
      </w:r>
      <w:r>
        <w:rPr>
          <w:rFonts w:hint="eastAsia" w:ascii="仿宋_GB2312" w:hAnsi="仿宋_GB2312" w:eastAsia="仿宋_GB2312" w:cs="仿宋_GB2312"/>
          <w:b w:val="0"/>
          <w:bCs w:val="0"/>
          <w:color w:val="auto"/>
          <w:sz w:val="32"/>
          <w:szCs w:val="32"/>
        </w:rPr>
        <w:t>乙脑发病情况：</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年收报乙脑病例</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eastAsia="zh-CN"/>
        </w:rPr>
        <w:t>（确诊病例）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属于本县区</w:t>
      </w:r>
      <w:r>
        <w:rPr>
          <w:rFonts w:hint="eastAsia" w:ascii="仿宋_GB2312" w:hAnsi="仿宋_GB2312" w:eastAsia="仿宋_GB2312" w:cs="仿宋_GB2312"/>
          <w:color w:val="auto"/>
          <w:sz w:val="32"/>
          <w:szCs w:val="32"/>
          <w:lang w:val="en-US" w:eastAsia="zh-CN"/>
        </w:rPr>
        <w:t>1例、</w:t>
      </w:r>
      <w:r>
        <w:rPr>
          <w:rFonts w:hint="eastAsia" w:ascii="仿宋_GB2312" w:hAnsi="仿宋_GB2312" w:eastAsia="仿宋_GB2312" w:cs="仿宋_GB2312"/>
          <w:color w:val="auto"/>
          <w:sz w:val="32"/>
          <w:szCs w:val="32"/>
          <w:lang w:eastAsia="zh-CN"/>
        </w:rPr>
        <w:t>本州外县市病例</w:t>
      </w:r>
      <w:r>
        <w:rPr>
          <w:rFonts w:hint="eastAsia" w:ascii="仿宋_GB2312" w:hAnsi="仿宋_GB2312" w:eastAsia="仿宋_GB2312" w:cs="仿宋_GB2312"/>
          <w:color w:val="auto"/>
          <w:sz w:val="32"/>
          <w:szCs w:val="32"/>
          <w:lang w:val="en-US" w:eastAsia="zh-CN"/>
        </w:rPr>
        <w:t>1例</w:t>
      </w:r>
      <w:r>
        <w:rPr>
          <w:rFonts w:hint="eastAsia" w:ascii="仿宋_GB2312" w:hAnsi="仿宋_GB2312" w:eastAsia="仿宋_GB2312" w:cs="仿宋_GB2312"/>
          <w:color w:val="auto"/>
          <w:sz w:val="32"/>
          <w:szCs w:val="32"/>
          <w:lang w:eastAsia="zh-CN"/>
        </w:rPr>
        <w:t>，芒市</w:t>
      </w:r>
      <w:r>
        <w:rPr>
          <w:rFonts w:hint="eastAsia" w:ascii="仿宋_GB2312" w:hAnsi="仿宋_GB2312" w:eastAsia="仿宋_GB2312" w:cs="仿宋_GB2312"/>
          <w:color w:val="auto"/>
          <w:sz w:val="32"/>
          <w:szCs w:val="32"/>
        </w:rPr>
        <w:t>发病率为0</w:t>
      </w:r>
      <w:r>
        <w:rPr>
          <w:rFonts w:hint="eastAsia" w:ascii="仿宋_GB2312" w:hAnsi="仿宋_GB2312" w:eastAsia="仿宋_GB2312" w:cs="仿宋_GB2312"/>
          <w:color w:val="auto"/>
          <w:sz w:val="32"/>
          <w:szCs w:val="32"/>
          <w:lang w:val="en-US" w:eastAsia="zh-CN"/>
        </w:rPr>
        <w:t>.2/十万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较去年（</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）上升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p>
    <w:p w14:paraId="66C058B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zh-CN"/>
        </w:rPr>
        <w:t>碘缺乏病防治。</w:t>
      </w:r>
      <w:r>
        <w:rPr>
          <w:rFonts w:hint="eastAsia" w:ascii="仿宋_GB2312" w:hAnsi="仿宋_GB2312" w:eastAsia="仿宋_GB2312" w:cs="仿宋_GB2312"/>
          <w:b w:val="0"/>
          <w:bCs w:val="0"/>
          <w:color w:val="auto"/>
          <w:sz w:val="32"/>
          <w:szCs w:val="32"/>
          <w:lang w:val="en-US" w:eastAsia="zh-CN"/>
        </w:rPr>
        <w:t>按照《云南省碘缺乏病监测方案》开展了碘缺乏病监测的相关工作，落实了疾病预防控制机构对碘盐的实时动态监测，进一步加强了碘缺乏病监测信息化管理。</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color w:val="auto"/>
          <w:sz w:val="32"/>
          <w:szCs w:val="32"/>
          <w:lang w:val="en-US" w:eastAsia="zh-CN"/>
        </w:rPr>
        <w:t>方案要求</w:t>
      </w:r>
      <w:r>
        <w:rPr>
          <w:rFonts w:hint="eastAsia" w:ascii="仿宋_GB2312" w:hAnsi="仿宋_GB2312" w:eastAsia="仿宋_GB2312" w:cs="仿宋_GB2312"/>
          <w:color w:val="auto"/>
          <w:sz w:val="32"/>
          <w:szCs w:val="32"/>
          <w:lang w:eastAsia="zh-CN"/>
        </w:rPr>
        <w:t>抽取</w:t>
      </w:r>
      <w:r>
        <w:rPr>
          <w:rFonts w:hint="eastAsia" w:ascii="仿宋_GB2312" w:hAnsi="仿宋_GB2312" w:eastAsia="仿宋_GB2312" w:cs="仿宋_GB2312"/>
          <w:color w:val="auto"/>
          <w:sz w:val="32"/>
          <w:szCs w:val="32"/>
          <w:lang w:val="en-US" w:eastAsia="zh-CN"/>
        </w:rPr>
        <w:t>5个乡镇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芒海镇、芒市镇、轩岗乡、江东乡、西山乡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开展监测工作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经检测</w:t>
      </w:r>
      <w:r>
        <w:rPr>
          <w:rFonts w:hint="eastAsia" w:ascii="仿宋_GB2312" w:hAnsi="仿宋_GB2312" w:eastAsia="仿宋_GB2312" w:cs="仿宋_GB2312"/>
          <w:color w:val="auto"/>
          <w:sz w:val="32"/>
          <w:szCs w:val="32"/>
          <w:lang w:val="en-US" w:eastAsia="zh-CN"/>
        </w:rPr>
        <w:t>317</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（学生</w:t>
      </w:r>
      <w:r>
        <w:rPr>
          <w:rFonts w:hint="eastAsia" w:ascii="仿宋_GB2312" w:hAnsi="仿宋_GB2312" w:eastAsia="仿宋_GB2312" w:cs="仿宋_GB2312"/>
          <w:color w:val="auto"/>
          <w:sz w:val="32"/>
          <w:szCs w:val="32"/>
          <w:lang w:val="en-US" w:eastAsia="zh-CN"/>
        </w:rPr>
        <w:t>216份、孕妇101份</w:t>
      </w:r>
      <w:r>
        <w:rPr>
          <w:rFonts w:hint="eastAsia" w:ascii="仿宋_GB2312" w:hAnsi="仿宋_GB2312" w:eastAsia="仿宋_GB2312" w:cs="仿宋_GB2312"/>
          <w:color w:val="auto"/>
          <w:sz w:val="32"/>
          <w:szCs w:val="32"/>
          <w:lang w:eastAsia="zh-CN"/>
        </w:rPr>
        <w:t>）食用盐</w:t>
      </w:r>
      <w:r>
        <w:rPr>
          <w:rFonts w:hint="eastAsia" w:ascii="仿宋_GB2312" w:hAnsi="仿宋_GB2312" w:eastAsia="仿宋_GB2312" w:cs="仿宋_GB2312"/>
          <w:color w:val="auto"/>
          <w:sz w:val="32"/>
          <w:szCs w:val="32"/>
        </w:rPr>
        <w:t>样本中</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份不合格，其中</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份非碘盐（碘含量&lt;</w:t>
      </w:r>
      <w:r>
        <w:rPr>
          <w:rFonts w:hint="eastAsia" w:ascii="仿宋_GB2312" w:hAnsi="仿宋_GB2312" w:eastAsia="仿宋_GB2312" w:cs="仿宋_GB2312"/>
          <w:color w:val="auto"/>
          <w:sz w:val="32"/>
          <w:szCs w:val="32"/>
          <w:lang w:val="en-US" w:eastAsia="zh-CN"/>
        </w:rPr>
        <w:t>5mg/kg</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份低碘盐（碘含量</w:t>
      </w:r>
      <w:r>
        <w:rPr>
          <w:rFonts w:hint="eastAsia" w:ascii="仿宋_GB2312" w:hAnsi="仿宋_GB2312" w:eastAsia="仿宋_GB2312" w:cs="仿宋_GB2312"/>
          <w:color w:val="auto"/>
          <w:sz w:val="32"/>
          <w:szCs w:val="32"/>
          <w:lang w:val="en-US" w:eastAsia="zh-CN"/>
        </w:rPr>
        <w:t>5-18mg</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kg)</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份高碘（碘含量＞</w:t>
      </w:r>
      <w:r>
        <w:rPr>
          <w:rFonts w:hint="eastAsia" w:ascii="仿宋_GB2312" w:hAnsi="仿宋_GB2312" w:eastAsia="仿宋_GB2312" w:cs="仿宋_GB2312"/>
          <w:color w:val="auto"/>
          <w:sz w:val="32"/>
          <w:szCs w:val="32"/>
          <w:lang w:val="en-US" w:eastAsia="zh-CN"/>
        </w:rPr>
        <w:t>33mg/kg</w:t>
      </w:r>
      <w:r>
        <w:rPr>
          <w:rFonts w:hint="eastAsia" w:ascii="仿宋_GB2312" w:hAnsi="仿宋_GB2312" w:eastAsia="仿宋_GB2312" w:cs="仿宋_GB2312"/>
          <w:color w:val="auto"/>
          <w:sz w:val="32"/>
          <w:szCs w:val="32"/>
        </w:rPr>
        <w:t>），构成比分别为无碘盐</w:t>
      </w:r>
      <w:r>
        <w:rPr>
          <w:rFonts w:hint="eastAsia" w:ascii="仿宋_GB2312" w:hAnsi="仿宋_GB2312" w:eastAsia="仿宋_GB2312" w:cs="仿宋_GB2312"/>
          <w:color w:val="auto"/>
          <w:sz w:val="32"/>
          <w:szCs w:val="32"/>
          <w:lang w:val="en-US" w:eastAsia="zh-CN"/>
        </w:rPr>
        <w:t>1.58</w:t>
      </w:r>
      <w:r>
        <w:rPr>
          <w:rFonts w:hint="eastAsia" w:ascii="仿宋_GB2312" w:hAnsi="仿宋_GB2312" w:eastAsia="仿宋_GB2312" w:cs="仿宋_GB2312"/>
          <w:color w:val="auto"/>
          <w:sz w:val="32"/>
          <w:szCs w:val="32"/>
        </w:rPr>
        <w:t>%,低碘盐</w:t>
      </w:r>
      <w:r>
        <w:rPr>
          <w:rFonts w:hint="eastAsia" w:ascii="仿宋_GB2312" w:hAnsi="仿宋_GB2312" w:eastAsia="仿宋_GB2312" w:cs="仿宋_GB2312"/>
          <w:color w:val="auto"/>
          <w:sz w:val="32"/>
          <w:szCs w:val="32"/>
          <w:lang w:val="en-US" w:eastAsia="zh-CN"/>
        </w:rPr>
        <w:t>4.73%</w:t>
      </w:r>
      <w:r>
        <w:rPr>
          <w:rFonts w:hint="eastAsia" w:ascii="仿宋_GB2312" w:hAnsi="仿宋_GB2312" w:eastAsia="仿宋_GB2312" w:cs="仿宋_GB2312"/>
          <w:color w:val="auto"/>
          <w:sz w:val="32"/>
          <w:szCs w:val="32"/>
        </w:rPr>
        <w:t>，高碘盐</w:t>
      </w:r>
      <w:r>
        <w:rPr>
          <w:rFonts w:hint="eastAsia" w:ascii="仿宋_GB2312" w:hAnsi="仿宋_GB2312" w:eastAsia="仿宋_GB2312" w:cs="仿宋_GB2312"/>
          <w:color w:val="auto"/>
          <w:sz w:val="32"/>
          <w:szCs w:val="32"/>
          <w:lang w:val="en-US" w:eastAsia="zh-CN"/>
        </w:rPr>
        <w:t>0.63</w:t>
      </w:r>
      <w:r>
        <w:rPr>
          <w:rFonts w:hint="eastAsia" w:ascii="仿宋_GB2312" w:hAnsi="仿宋_GB2312" w:eastAsia="仿宋_GB2312" w:cs="仿宋_GB2312"/>
          <w:color w:val="auto"/>
          <w:sz w:val="32"/>
          <w:szCs w:val="32"/>
        </w:rPr>
        <w:t>%。碘盐覆盖率</w:t>
      </w:r>
      <w:r>
        <w:rPr>
          <w:rFonts w:hint="eastAsia" w:ascii="仿宋_GB2312" w:hAnsi="仿宋_GB2312" w:eastAsia="仿宋_GB2312" w:cs="仿宋_GB2312"/>
          <w:color w:val="auto"/>
          <w:sz w:val="32"/>
          <w:szCs w:val="32"/>
          <w:lang w:val="en-US" w:eastAsia="zh-CN"/>
        </w:rPr>
        <w:t>98.42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（达标）</w:t>
      </w:r>
      <w:r>
        <w:rPr>
          <w:rFonts w:hint="eastAsia" w:ascii="仿宋_GB2312" w:hAnsi="仿宋_GB2312" w:eastAsia="仿宋_GB2312" w:cs="仿宋_GB2312"/>
          <w:color w:val="auto"/>
          <w:sz w:val="32"/>
          <w:szCs w:val="32"/>
        </w:rPr>
        <w:t>、合格碘盐食用率</w:t>
      </w:r>
      <w:r>
        <w:rPr>
          <w:rFonts w:hint="eastAsia" w:ascii="仿宋_GB2312" w:hAnsi="仿宋_GB2312" w:eastAsia="仿宋_GB2312" w:cs="仿宋_GB2312"/>
          <w:color w:val="auto"/>
          <w:sz w:val="32"/>
          <w:szCs w:val="32"/>
          <w:lang w:val="en-US" w:eastAsia="zh-CN"/>
        </w:rPr>
        <w:t>93.06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（达标）</w:t>
      </w:r>
      <w:r>
        <w:rPr>
          <w:rFonts w:hint="eastAsia" w:ascii="仿宋_GB2312" w:hAnsi="仿宋_GB2312" w:eastAsia="仿宋_GB2312" w:cs="仿宋_GB2312"/>
          <w:color w:val="auto"/>
          <w:sz w:val="32"/>
          <w:szCs w:val="32"/>
        </w:rPr>
        <w:t>、碘盐合格率为</w:t>
      </w:r>
      <w:r>
        <w:rPr>
          <w:rFonts w:hint="eastAsia" w:ascii="仿宋_GB2312" w:hAnsi="仿宋_GB2312" w:eastAsia="仿宋_GB2312" w:cs="仿宋_GB2312"/>
          <w:color w:val="auto"/>
          <w:sz w:val="32"/>
          <w:szCs w:val="32"/>
          <w:lang w:val="en-US" w:eastAsia="zh-CN"/>
        </w:rPr>
        <w:t>94.55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（达标）</w:t>
      </w:r>
      <w:r>
        <w:rPr>
          <w:rFonts w:hint="eastAsia" w:ascii="仿宋_GB2312" w:hAnsi="仿宋_GB2312" w:eastAsia="仿宋_GB2312" w:cs="仿宋_GB2312"/>
          <w:b w:val="0"/>
          <w:bCs w:val="0"/>
          <w:color w:val="auto"/>
          <w:sz w:val="32"/>
          <w:szCs w:val="32"/>
          <w:lang w:val="zh-CN"/>
        </w:rPr>
        <w:t>；B超甲状腺监测：</w:t>
      </w:r>
      <w:r>
        <w:rPr>
          <w:rFonts w:hint="eastAsia" w:ascii="仿宋_GB2312" w:hAnsi="仿宋_GB2312" w:eastAsia="仿宋_GB2312" w:cs="仿宋_GB2312"/>
          <w:color w:val="auto"/>
          <w:sz w:val="32"/>
          <w:szCs w:val="32"/>
          <w:lang w:eastAsia="zh-CN"/>
        </w:rPr>
        <w:t>经检查</w:t>
      </w:r>
      <w:r>
        <w:rPr>
          <w:rFonts w:hint="eastAsia" w:ascii="仿宋_GB2312" w:hAnsi="仿宋_GB2312" w:eastAsia="仿宋_GB2312" w:cs="仿宋_GB2312"/>
          <w:color w:val="auto"/>
          <w:sz w:val="32"/>
          <w:szCs w:val="32"/>
          <w:lang w:val="en-US" w:eastAsia="zh-CN"/>
        </w:rPr>
        <w:t>216名学生中有3名学生存在甲状腺肿大，建议到上级医院进行复诊。</w:t>
      </w:r>
    </w:p>
    <w:p w14:paraId="025B5BA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5.狂犬病防治。</w:t>
      </w:r>
      <w:r>
        <w:rPr>
          <w:rFonts w:hint="eastAsia" w:ascii="仿宋_GB2312" w:hAnsi="仿宋_GB2312" w:eastAsia="仿宋_GB2312" w:cs="仿宋_GB2312"/>
          <w:color w:val="auto"/>
          <w:sz w:val="32"/>
          <w:szCs w:val="32"/>
          <w:lang w:eastAsia="zh-CN"/>
        </w:rPr>
        <w:t>本年度未出现狂犬病病例，已按照要求完成狂犬病疫苗接种情况的统计及上报工作。</w:t>
      </w:r>
    </w:p>
    <w:p w14:paraId="130ECFE6">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六</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结核病和麻风病防治</w:t>
      </w:r>
    </w:p>
    <w:p w14:paraId="6E29B5D8">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1.结核病防治。</w:t>
      </w:r>
      <w:r>
        <w:rPr>
          <w:rFonts w:hint="eastAsia" w:ascii="仿宋_GB2312" w:hAnsi="仿宋_GB2312" w:eastAsia="仿宋_GB2312" w:cs="仿宋_GB2312"/>
          <w:color w:val="auto"/>
          <w:kern w:val="0"/>
          <w:sz w:val="32"/>
          <w:szCs w:val="32"/>
        </w:rPr>
        <w:t>按照《20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年芒市结核病防治重点工作任务》</w:t>
      </w:r>
      <w:r>
        <w:rPr>
          <w:rFonts w:hint="eastAsia" w:ascii="仿宋_GB2312" w:hAnsi="仿宋_GB2312" w:eastAsia="仿宋_GB2312" w:cs="仿宋_GB2312"/>
          <w:bCs/>
          <w:color w:val="auto"/>
          <w:kern w:val="0"/>
          <w:sz w:val="32"/>
          <w:szCs w:val="32"/>
        </w:rPr>
        <w:t>要求</w:t>
      </w:r>
      <w:r>
        <w:rPr>
          <w:rFonts w:hint="eastAsia" w:ascii="仿宋_GB2312" w:hAnsi="仿宋_GB2312" w:eastAsia="仿宋_GB2312" w:cs="仿宋_GB2312"/>
          <w:color w:val="auto"/>
          <w:sz w:val="32"/>
          <w:szCs w:val="32"/>
          <w:lang w:eastAsia="zh-CN"/>
        </w:rPr>
        <w:t>开展结核病防治工作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2020年</w:t>
      </w:r>
      <w:r>
        <w:rPr>
          <w:rFonts w:hint="eastAsia" w:ascii="仿宋_GB2312" w:hAnsi="仿宋_GB2312" w:eastAsia="仿宋_GB2312" w:cs="仿宋_GB2312"/>
          <w:color w:val="auto"/>
          <w:kern w:val="0"/>
          <w:sz w:val="32"/>
          <w:szCs w:val="32"/>
          <w:lang w:val="en-US" w:eastAsia="zh-CN"/>
        </w:rPr>
        <w:t>德宏州中医院及芒市人民医院结核病门诊</w:t>
      </w:r>
      <w:r>
        <w:rPr>
          <w:rFonts w:hint="eastAsia" w:ascii="仿宋_GB2312" w:hAnsi="仿宋_GB2312" w:eastAsia="仿宋_GB2312" w:cs="仿宋_GB2312"/>
          <w:color w:val="auto"/>
          <w:kern w:val="0"/>
          <w:sz w:val="32"/>
          <w:szCs w:val="32"/>
        </w:rPr>
        <w:t>共接诊初诊肺结核患者、疑似肺结核患者及HIV/AIDS患者</w:t>
      </w:r>
      <w:r>
        <w:rPr>
          <w:rFonts w:hint="eastAsia" w:ascii="仿宋_GB2312" w:hAnsi="仿宋_GB2312" w:eastAsia="仿宋_GB2312" w:cs="仿宋_GB2312"/>
          <w:color w:val="auto"/>
          <w:kern w:val="0"/>
          <w:sz w:val="32"/>
          <w:szCs w:val="32"/>
          <w:lang w:val="en-US" w:eastAsia="zh-CN"/>
        </w:rPr>
        <w:t>4661</w:t>
      </w:r>
      <w:r>
        <w:rPr>
          <w:rFonts w:hint="eastAsia" w:ascii="仿宋_GB2312" w:hAnsi="仿宋_GB2312" w:eastAsia="仿宋_GB2312" w:cs="仿宋_GB2312"/>
          <w:color w:val="auto"/>
          <w:kern w:val="0"/>
          <w:sz w:val="32"/>
          <w:szCs w:val="32"/>
        </w:rPr>
        <w:t>例，州级下达初诊患者任务数</w:t>
      </w:r>
      <w:r>
        <w:rPr>
          <w:rFonts w:hint="eastAsia" w:ascii="仿宋_GB2312" w:hAnsi="仿宋_GB2312" w:eastAsia="仿宋_GB2312" w:cs="仿宋_GB2312"/>
          <w:color w:val="auto"/>
          <w:kern w:val="0"/>
          <w:sz w:val="32"/>
          <w:szCs w:val="32"/>
          <w:lang w:val="en-US" w:eastAsia="zh-CN"/>
        </w:rPr>
        <w:t>4551</w:t>
      </w:r>
      <w:r>
        <w:rPr>
          <w:rFonts w:hint="eastAsia" w:ascii="仿宋_GB2312" w:hAnsi="仿宋_GB2312" w:eastAsia="仿宋_GB2312" w:cs="仿宋_GB2312"/>
          <w:color w:val="auto"/>
          <w:kern w:val="0"/>
          <w:sz w:val="32"/>
          <w:szCs w:val="32"/>
        </w:rPr>
        <w:t>例，完成率</w:t>
      </w:r>
      <w:r>
        <w:rPr>
          <w:rFonts w:hint="eastAsia" w:ascii="仿宋_GB2312" w:hAnsi="仿宋_GB2312" w:eastAsia="仿宋_GB2312" w:cs="仿宋_GB2312"/>
          <w:color w:val="auto"/>
          <w:kern w:val="0"/>
          <w:sz w:val="32"/>
          <w:szCs w:val="32"/>
          <w:lang w:val="en-US" w:eastAsia="zh-CN"/>
        </w:rPr>
        <w:t>102.42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共发现</w:t>
      </w:r>
      <w:r>
        <w:rPr>
          <w:rFonts w:hint="eastAsia" w:ascii="仿宋_GB2312" w:hAnsi="仿宋_GB2312" w:eastAsia="仿宋_GB2312" w:cs="仿宋_GB2312"/>
          <w:color w:val="auto"/>
          <w:sz w:val="32"/>
          <w:szCs w:val="32"/>
        </w:rPr>
        <w:t>推介肺结核可疑患者</w:t>
      </w:r>
      <w:r>
        <w:rPr>
          <w:rFonts w:hint="eastAsia" w:ascii="仿宋_GB2312" w:hAnsi="仿宋_GB2312" w:eastAsia="仿宋_GB2312" w:cs="仿宋_GB2312"/>
          <w:color w:val="auto"/>
          <w:sz w:val="32"/>
          <w:szCs w:val="32"/>
          <w:lang w:val="en-US" w:eastAsia="zh-CN"/>
        </w:rPr>
        <w:t>1288</w:t>
      </w:r>
      <w:r>
        <w:rPr>
          <w:rFonts w:hint="eastAsia" w:ascii="仿宋_GB2312" w:hAnsi="仿宋_GB2312" w:eastAsia="仿宋_GB2312" w:cs="仿宋_GB2312"/>
          <w:color w:val="auto"/>
          <w:sz w:val="32"/>
          <w:szCs w:val="32"/>
        </w:rPr>
        <w:t>例，全市总人口</w:t>
      </w:r>
      <w:r>
        <w:rPr>
          <w:rFonts w:hint="eastAsia" w:ascii="仿宋_GB2312" w:hAnsi="仿宋_GB2312" w:eastAsia="仿宋_GB2312" w:cs="仿宋_GB2312"/>
          <w:color w:val="auto"/>
          <w:kern w:val="0"/>
          <w:sz w:val="32"/>
          <w:szCs w:val="32"/>
          <w:lang w:val="en-US" w:eastAsia="zh-CN"/>
        </w:rPr>
        <w:t>423566</w:t>
      </w:r>
      <w:r>
        <w:rPr>
          <w:rFonts w:hint="eastAsia" w:ascii="仿宋_GB2312" w:hAnsi="仿宋_GB2312" w:eastAsia="仿宋_GB2312" w:cs="仿宋_GB2312"/>
          <w:color w:val="auto"/>
          <w:sz w:val="32"/>
          <w:szCs w:val="32"/>
        </w:rPr>
        <w:t>人，全人群结核病可疑者推介到位率</w:t>
      </w:r>
      <w:r>
        <w:rPr>
          <w:rFonts w:hint="eastAsia" w:ascii="仿宋_GB2312" w:hAnsi="仿宋_GB2312" w:eastAsia="仿宋_GB2312" w:cs="仿宋_GB2312"/>
          <w:color w:val="auto"/>
          <w:sz w:val="32"/>
          <w:szCs w:val="32"/>
          <w:lang w:val="en-US" w:eastAsia="zh-CN"/>
        </w:rPr>
        <w:t>3.04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2020年共登记病原学阳性肺结核患者密切接触者293人，开展结核病筛查288人，病原学阳性肺结核患者密切接触者筛查率98.30%。全市非结防机构网络报告肺结核患者和疑似肺结核患者672例，其中重报93例，缅籍无追踪信息90例，实际应追踪489例，追踪到位479例，追踪未到位10例，肺结核患者总体到位率97.96%，已达95%以上工作指标要求。；传染病报告信息管理系统（大疫情）共报告肺结核患者303例，德宏州中医院及芒市人民医院共登记并纳入管理活动性肺结核患者299例(不含初治失败、返回患者10例)，登记管理率98.36%。2020年德宏州中医院及芒市人民医院共收治309例肺结核患者，其中固定复合制剂（FDC）治疗284例，散装药治疗25例，固定复合制剂（FDC）使用率为91.91%；</w:t>
      </w:r>
      <w:r>
        <w:rPr>
          <w:rFonts w:hint="eastAsia" w:ascii="仿宋_GB2312" w:hAnsi="仿宋_GB2312" w:eastAsia="仿宋_GB2312" w:cs="仿宋_GB2312"/>
          <w:color w:val="auto"/>
          <w:kern w:val="0"/>
          <w:sz w:val="32"/>
          <w:szCs w:val="32"/>
          <w:lang w:val="en-US" w:eastAsia="zh-CN"/>
        </w:rPr>
        <w:t>2018年共治疗管理活动性肺结核患者293例，治愈80例，完成疗程180例，合计治疗成功260例，肺结核患者成功治疗率88.74%（90%）；2019年共治疗管理活动性肺结核患者235例，其中治愈81例，完成疗程138例，合计治疗成功219例，非结核死亡3例，失败7例，丢失1例，不良反应停药1例，转入耐药治疗4例，除外转入耐药治疗4例，肺结核患者成功治疗率94.81%；已结案完成治疗的肺结核患者235例，按照要求规范管理的肺结核患者234例，肺结核患者规范管理率为99.57%，已达90%的工作指标要求；全市登记报告HIV/AIDS患者2370例，可随访到人数为2270例，进行结核病可疑症状筛查2270例，接受胸部X线摄片或痰涂片结核病检查2155例，结核病检查率94.93%；辖区校园内共发现11例学生肺结核患者，应筛查密切接触者916人，实际筛查密切接触者916人，密切接触者筛查率为100%；及时调查处置11例，及时处置率为100%，已达100%的工作任务指标要求。</w:t>
      </w:r>
      <w:r>
        <w:rPr>
          <w:rFonts w:hint="eastAsia" w:ascii="仿宋_GB2312" w:hAnsi="仿宋_GB2312" w:eastAsia="仿宋_GB2312" w:cs="仿宋_GB2312"/>
          <w:color w:val="auto"/>
          <w:kern w:val="0"/>
          <w:sz w:val="32"/>
          <w:szCs w:val="32"/>
          <w:lang w:eastAsia="zh-CN"/>
        </w:rPr>
        <w:t>学校结核病防控工作监测报表（月报、季报）能及时完整上报，及时率和完整率达到</w:t>
      </w:r>
      <w:r>
        <w:rPr>
          <w:rFonts w:hint="eastAsia" w:ascii="仿宋_GB2312" w:hAnsi="仿宋_GB2312" w:eastAsia="仿宋_GB2312" w:cs="仿宋_GB2312"/>
          <w:color w:val="auto"/>
          <w:kern w:val="0"/>
          <w:sz w:val="32"/>
          <w:szCs w:val="32"/>
          <w:lang w:val="en-US" w:eastAsia="zh-CN"/>
        </w:rPr>
        <w:t>100%。</w:t>
      </w:r>
    </w:p>
    <w:p w14:paraId="49E5C35D">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auto"/>
          <w:sz w:val="32"/>
          <w:szCs w:val="32"/>
          <w:lang w:val="en-US" w:eastAsia="zh-CN"/>
        </w:rPr>
        <w:t>2.麻风病防治。</w:t>
      </w:r>
      <w:r>
        <w:rPr>
          <w:rFonts w:hint="eastAsia" w:ascii="仿宋_GB2312" w:hAnsi="仿宋_GB2312" w:eastAsia="仿宋_GB2312" w:cs="仿宋_GB2312"/>
          <w:color w:val="auto"/>
          <w:sz w:val="32"/>
          <w:szCs w:val="32"/>
        </w:rPr>
        <w:t>根据《芒市20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年消除麻风运动实施方案》文件要求积极开展各项工作，</w:t>
      </w:r>
      <w:r>
        <w:rPr>
          <w:rFonts w:hint="eastAsia" w:ascii="仿宋_GB2312" w:hAnsi="仿宋_GB2312" w:eastAsia="仿宋_GB2312" w:cs="仿宋_GB2312"/>
          <w:color w:val="auto"/>
          <w:sz w:val="32"/>
          <w:szCs w:val="32"/>
          <w:lang w:eastAsia="zh-CN"/>
        </w:rPr>
        <w:t>通过开展</w:t>
      </w:r>
      <w:r>
        <w:rPr>
          <w:rFonts w:hint="eastAsia" w:ascii="仿宋_GB2312" w:hAnsi="仿宋_GB2312" w:eastAsia="仿宋_GB2312" w:cs="仿宋_GB2312"/>
          <w:color w:val="auto"/>
          <w:sz w:val="32"/>
          <w:szCs w:val="32"/>
        </w:rPr>
        <w:t>重点疫村体检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普通疫村、非疫村可疑麻风线索调查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rPr>
        <w:t>历年治愈/现症患者以及家属体检</w:t>
      </w:r>
      <w:r>
        <w:rPr>
          <w:rFonts w:hint="eastAsia" w:ascii="仿宋_GB2312" w:hAnsi="仿宋_GB2312" w:eastAsia="仿宋_GB2312" w:cs="仿宋_GB2312"/>
          <w:bCs/>
          <w:color w:val="auto"/>
          <w:sz w:val="32"/>
          <w:szCs w:val="32"/>
          <w:lang w:eastAsia="zh-CN"/>
        </w:rPr>
        <w:t>等工作，</w:t>
      </w:r>
      <w:r>
        <w:rPr>
          <w:rFonts w:hint="eastAsia" w:ascii="仿宋_GB2312" w:hAnsi="仿宋_GB2312" w:eastAsia="仿宋_GB2312" w:cs="仿宋_GB2312"/>
          <w:color w:val="auto"/>
          <w:sz w:val="32"/>
          <w:szCs w:val="32"/>
          <w:lang w:val="en-US" w:eastAsia="zh-CN"/>
        </w:rPr>
        <w:t>2020年我市发现2例新发多菌型麻风病患者，2例患者无可见2级畸残，1例有1级保护性感觉障碍</w:t>
      </w:r>
      <w:r>
        <w:rPr>
          <w:rFonts w:hint="eastAsia" w:ascii="仿宋_GB2312" w:hAnsi="仿宋_GB2312" w:eastAsia="仿宋_GB2312" w:cs="仿宋_GB2312"/>
          <w:color w:val="auto"/>
          <w:sz w:val="32"/>
          <w:szCs w:val="32"/>
        </w:rPr>
        <w:t>。共规则治疗管理现症病人</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val="en-US" w:eastAsia="zh-CN"/>
        </w:rPr>
        <w:t>9例均为</w:t>
      </w:r>
      <w:r>
        <w:rPr>
          <w:rFonts w:hint="eastAsia" w:ascii="仿宋_GB2312" w:hAnsi="仿宋_GB2312" w:eastAsia="仿宋_GB2312" w:cs="仿宋_GB2312"/>
          <w:color w:val="auto"/>
          <w:sz w:val="32"/>
          <w:szCs w:val="32"/>
        </w:rPr>
        <w:t>MB患者，无儿童型麻风，其中在治服药患者</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例，现症监测患者</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例，联合化疗覆盖率及规则治疗率100%。</w:t>
      </w:r>
      <w:r>
        <w:rPr>
          <w:rFonts w:hint="eastAsia" w:ascii="仿宋_GB2312" w:hAnsi="仿宋_GB2312" w:eastAsia="仿宋_GB2312" w:cs="仿宋_GB2312"/>
          <w:color w:val="auto"/>
          <w:sz w:val="32"/>
          <w:szCs w:val="32"/>
          <w:lang w:eastAsia="zh-CN"/>
        </w:rPr>
        <w:t>判愈</w:t>
      </w:r>
      <w:r>
        <w:rPr>
          <w:rFonts w:hint="eastAsia" w:ascii="仿宋_GB2312" w:hAnsi="仿宋_GB2312" w:eastAsia="仿宋_GB2312" w:cs="仿宋_GB2312"/>
          <w:color w:val="auto"/>
          <w:sz w:val="32"/>
          <w:szCs w:val="32"/>
          <w:lang w:val="en-US" w:eastAsia="zh-CN"/>
        </w:rPr>
        <w:t>2例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截</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年底还有现症病人</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例，患病率</w:t>
      </w:r>
      <w:r>
        <w:rPr>
          <w:rFonts w:hint="eastAsia" w:ascii="仿宋_GB2312" w:hAnsi="仿宋_GB2312" w:eastAsia="仿宋_GB2312" w:cs="仿宋_GB2312"/>
          <w:color w:val="auto"/>
          <w:sz w:val="32"/>
          <w:szCs w:val="32"/>
          <w:lang w:val="en-US" w:eastAsia="zh-CN"/>
        </w:rPr>
        <w:t>2.13</w:t>
      </w:r>
      <w:r>
        <w:rPr>
          <w:rFonts w:hint="eastAsia" w:ascii="仿宋_GB2312" w:hAnsi="仿宋_GB2312" w:eastAsia="仿宋_GB2312" w:cs="仿宋_GB2312"/>
          <w:color w:val="auto"/>
          <w:sz w:val="32"/>
          <w:szCs w:val="32"/>
        </w:rPr>
        <w:t>/十万</w:t>
      </w:r>
      <w:r>
        <w:rPr>
          <w:rFonts w:hint="eastAsia" w:ascii="仿宋_GB2312" w:hAnsi="仿宋_GB2312" w:eastAsia="仿宋_GB2312" w:cs="仿宋_GB2312"/>
          <w:color w:val="auto"/>
          <w:sz w:val="32"/>
          <w:szCs w:val="32"/>
          <w:lang w:eastAsia="zh-CN"/>
        </w:rPr>
        <w:t>（总人口</w:t>
      </w:r>
      <w:r>
        <w:rPr>
          <w:rFonts w:hint="eastAsia" w:ascii="仿宋_GB2312" w:hAnsi="仿宋_GB2312" w:eastAsia="仿宋_GB2312" w:cs="仿宋_GB2312"/>
          <w:color w:val="auto"/>
          <w:sz w:val="32"/>
          <w:szCs w:val="32"/>
          <w:lang w:val="en-US" w:eastAsia="zh-CN"/>
        </w:rPr>
        <w:t>423566，</w:t>
      </w:r>
      <w:r>
        <w:rPr>
          <w:rFonts w:hint="eastAsia" w:ascii="仿宋_GB2312" w:hAnsi="仿宋_GB2312" w:eastAsia="仿宋_GB2312" w:cs="仿宋_GB2312"/>
          <w:color w:val="auto"/>
          <w:sz w:val="32"/>
          <w:szCs w:val="32"/>
          <w:lang w:eastAsia="zh-CN"/>
        </w:rPr>
        <w:t>二类县）</w:t>
      </w:r>
      <w:r>
        <w:rPr>
          <w:rFonts w:hint="eastAsia" w:ascii="仿宋_GB2312" w:hAnsi="仿宋_GB2312" w:eastAsia="仿宋_GB2312" w:cs="仿宋_GB2312"/>
          <w:color w:val="auto"/>
          <w:sz w:val="32"/>
          <w:szCs w:val="32"/>
        </w:rPr>
        <w:t>，在治服药患者</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例，现症监测患者</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val="en-US" w:eastAsia="zh-CN"/>
        </w:rPr>
        <w:t>,治愈存活者54例</w:t>
      </w:r>
      <w:r>
        <w:rPr>
          <w:rFonts w:hint="eastAsia" w:ascii="仿宋_GB2312" w:hAnsi="仿宋_GB2312" w:eastAsia="仿宋_GB2312" w:cs="仿宋_GB2312"/>
          <w:color w:val="auto"/>
          <w:sz w:val="32"/>
          <w:szCs w:val="32"/>
        </w:rPr>
        <w:t>。</w:t>
      </w:r>
    </w:p>
    <w:p w14:paraId="68993A8D">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七</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卫生</w:t>
      </w:r>
      <w:r>
        <w:rPr>
          <w:rFonts w:hint="eastAsia" w:ascii="仿宋_GB2312" w:hAnsi="仿宋_GB2312" w:eastAsia="仿宋_GB2312" w:cs="仿宋_GB2312"/>
          <w:b w:val="0"/>
          <w:bCs/>
          <w:color w:val="auto"/>
          <w:sz w:val="32"/>
          <w:szCs w:val="32"/>
        </w:rPr>
        <w:t>检验</w:t>
      </w:r>
      <w:r>
        <w:rPr>
          <w:rFonts w:hint="eastAsia" w:ascii="仿宋_GB2312" w:hAnsi="仿宋_GB2312" w:eastAsia="仿宋_GB2312" w:cs="仿宋_GB2312"/>
          <w:b w:val="0"/>
          <w:bCs/>
          <w:color w:val="auto"/>
          <w:sz w:val="32"/>
          <w:szCs w:val="32"/>
          <w:lang w:eastAsia="zh-CN"/>
        </w:rPr>
        <w:t>检测</w:t>
      </w:r>
    </w:p>
    <w:p w14:paraId="67B9CDE6">
      <w:pPr>
        <w:keepNext w:val="0"/>
        <w:keepLines w:val="0"/>
        <w:pageBreakBefore w:val="0"/>
        <w:numPr>
          <w:ilvl w:val="0"/>
          <w:numId w:val="0"/>
        </w:numPr>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2020年共办理全市食品生产经营、药品经营、餐饮业公共场所从业人员进行预防健康体检14520人次。根据《云南省卫生健康委员会关于印发2020年云南省饮用水水质监测工作方案的通知》要求开展全市饮用水卫生监测工作，全年共按要求完成114份监测任务，枯水期要求完成水样监测57份，实际完成57份，完成率100%，合格44件，合格率77.2% ，丰水期要求完成水样监测57份，实际完成57份，完成率100%，合格41件，合格率71.9% ；城区供排水公司饮用水监测：水源水监测12件，出厂水监测12件，合格率100%；末梢水监测72件，合格率100%。农村环境卫生监测：根据《云南省卫生健康委员会办公室关于做好2020年饮用水和环境卫生监测工作的通知》文件要求，共完成5个乡镇20个监测点情况调查、100户农户入户调查、9所农村学校卫生情况的调查及20份土壤采集及检测。儿童青少年常见病和健康影响因素监测：为掌握我省儿童青少年近视、肥胖等主要常见病基本情况和影响健康因素，按要求完成10所学校卫生工作基本情况调查，学生近视等常见病监测2661人，近视等健康相关影响因素监测2016人，42间教室的环境监测任务。卫生监督委托项目：根据云南省卫生健康委办公厅关于印发2020年云南省随机监督抽查计划的通知》要求配合监督完成了177家公共场所的抽检工作；并在11月份根据《关于深入推进公共场所清洁消毒全覆盖的通知》（德卫发[2020]151号）完成了相关主管单位指定的869家公共场所采样检验。全年完成霍乱监测样品样品204份，均未检测出霍乱弧菌。霍乱监测样品：水102份 、海产品102份。麻疹风疹疑似病例检测182例，麻疹IgM阳性23例，风疹IgM阳性1例。完成麻疹、乙肝等疫苗针对性疾病人群抗体水平监测：麻疹303份（麻疹IgG抗体&gt;250mIU/ml  254份、≤250mIU/ml  49份），HBsAg 303份（阴性298份、阳性5份），HBsAb 303份（阴性112份、阳性191份），HBcAb 303份（阴性248份、阳性55份）；芒市疾控中心PCR实验室面积有109.88㎡，为普通二级PCR实验室，于2020年5月中旬开始动工，5月底完成实验室改造和新冠病毒核酸检测能力建设，于6月5日正式投入使用。截至2020年12月31日芒市疾病预防控制中心病原微生物PCR室共检测新冠核酸标本31136份，其中医院留观发热病人、密切接触者、入境人员、重点行业人员、公安干警等重点人群检测19774份，应检尽检2042份，协助瑞丽筛查4656份，应急演练标本3484份，检测结果均为阴性；开展外环境检测596份。从业人员584份，结果均为阴性。</w:t>
      </w:r>
    </w:p>
    <w:p w14:paraId="1CACE6EC">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八</w:t>
      </w:r>
      <w:r>
        <w:rPr>
          <w:rFonts w:hint="eastAsia" w:ascii="仿宋_GB2312" w:hAnsi="仿宋_GB2312" w:eastAsia="仿宋_GB2312" w:cs="仿宋_GB2312"/>
          <w:b w:val="0"/>
          <w:bCs/>
          <w:color w:val="auto"/>
          <w:sz w:val="32"/>
          <w:szCs w:val="32"/>
        </w:rPr>
        <w:t>）健康教育</w:t>
      </w:r>
    </w:p>
    <w:p w14:paraId="17E4D4E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rPr>
        <w:t>在州</w:t>
      </w:r>
      <w:r>
        <w:rPr>
          <w:rFonts w:hint="eastAsia" w:ascii="仿宋_GB2312" w:hAnsi="仿宋_GB2312" w:eastAsia="仿宋_GB2312" w:cs="仿宋_GB2312"/>
          <w:color w:val="auto"/>
          <w:sz w:val="32"/>
          <w:szCs w:val="32"/>
          <w:lang w:eastAsia="zh-CN"/>
        </w:rPr>
        <w:t>卫健</w:t>
      </w:r>
      <w:r>
        <w:rPr>
          <w:rFonts w:hint="eastAsia" w:ascii="仿宋_GB2312" w:hAnsi="仿宋_GB2312" w:eastAsia="仿宋_GB2312" w:cs="仿宋_GB2312"/>
          <w:color w:val="auto"/>
          <w:sz w:val="32"/>
          <w:szCs w:val="32"/>
        </w:rPr>
        <w:t>委的领导下，在州疾控中心</w:t>
      </w:r>
      <w:r>
        <w:rPr>
          <w:rFonts w:hint="eastAsia" w:ascii="仿宋_GB2312" w:hAnsi="仿宋_GB2312" w:eastAsia="仿宋_GB2312" w:cs="仿宋_GB2312"/>
          <w:color w:val="auto"/>
          <w:sz w:val="32"/>
          <w:szCs w:val="32"/>
          <w:lang w:eastAsia="zh-CN"/>
        </w:rPr>
        <w:t>业务部门</w:t>
      </w:r>
      <w:r>
        <w:rPr>
          <w:rFonts w:hint="eastAsia" w:ascii="仿宋_GB2312" w:hAnsi="仿宋_GB2312" w:eastAsia="仿宋_GB2312" w:cs="仿宋_GB2312"/>
          <w:color w:val="auto"/>
          <w:sz w:val="32"/>
          <w:szCs w:val="32"/>
        </w:rPr>
        <w:t>的指导下，我市健康教育工作紧紧围绕《国家卫生城市标准》</w:t>
      </w:r>
      <w:r>
        <w:rPr>
          <w:rFonts w:hint="eastAsia" w:ascii="仿宋_GB2312" w:hAnsi="仿宋_GB2312" w:eastAsia="仿宋_GB2312" w:cs="仿宋_GB2312"/>
          <w:color w:val="auto"/>
          <w:sz w:val="32"/>
          <w:szCs w:val="32"/>
          <w:lang w:eastAsia="zh-CN"/>
        </w:rPr>
        <w:t>、《云南省国家基本公共卫生服务健康教育服务项目工作规范及管理要求（</w:t>
      </w:r>
      <w:r>
        <w:rPr>
          <w:rFonts w:hint="eastAsia" w:ascii="仿宋_GB2312" w:hAnsi="仿宋_GB2312" w:eastAsia="仿宋_GB2312" w:cs="仿宋_GB2312"/>
          <w:color w:val="auto"/>
          <w:sz w:val="32"/>
          <w:szCs w:val="32"/>
          <w:lang w:val="en-US" w:eastAsia="zh-CN"/>
        </w:rPr>
        <w:t>2020年版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芒市爱国卫生八个专项行动方案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2019年德宏州健康素养促进行动项目实施方案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2020—2021年周期云南省健康促进县（区）建设项目基线调查方案</w:t>
      </w:r>
      <w:r>
        <w:rPr>
          <w:rFonts w:hint="eastAsia" w:ascii="仿宋_GB2312" w:hAnsi="仿宋_GB2312" w:eastAsia="仿宋_GB2312" w:cs="仿宋_GB2312"/>
          <w:color w:val="auto"/>
          <w:sz w:val="32"/>
          <w:szCs w:val="32"/>
          <w:lang w:eastAsia="zh-CN"/>
        </w:rPr>
        <w:t>》文件、疫情防控要求</w:t>
      </w:r>
      <w:r>
        <w:rPr>
          <w:rFonts w:hint="eastAsia" w:ascii="仿宋_GB2312" w:hAnsi="仿宋_GB2312" w:eastAsia="仿宋_GB2312" w:cs="仿宋_GB2312"/>
          <w:color w:val="auto"/>
          <w:sz w:val="32"/>
          <w:szCs w:val="32"/>
        </w:rPr>
        <w:t>开展各项工作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一是</w:t>
      </w:r>
      <w:r>
        <w:rPr>
          <w:rFonts w:hint="eastAsia" w:ascii="仿宋_GB2312" w:hAnsi="仿宋_GB2312" w:eastAsia="仿宋_GB2312" w:cs="仿宋_GB2312"/>
          <w:color w:val="auto"/>
          <w:sz w:val="32"/>
          <w:szCs w:val="32"/>
        </w:rPr>
        <w:t>加强组织领导，建立健全健康教育网络</w:t>
      </w:r>
      <w:r>
        <w:rPr>
          <w:rFonts w:hint="eastAsia" w:ascii="仿宋_GB2312" w:hAnsi="仿宋_GB2312" w:eastAsia="仿宋_GB2312" w:cs="仿宋_GB2312"/>
          <w:color w:val="auto"/>
          <w:sz w:val="32"/>
          <w:szCs w:val="32"/>
          <w:lang w:eastAsia="zh-CN"/>
        </w:rPr>
        <w:t>。市委、市政府</w:t>
      </w:r>
      <w:r>
        <w:rPr>
          <w:rFonts w:hint="eastAsia" w:ascii="仿宋_GB2312" w:hAnsi="仿宋_GB2312" w:eastAsia="仿宋_GB2312" w:cs="仿宋_GB2312"/>
          <w:color w:val="auto"/>
          <w:sz w:val="32"/>
          <w:szCs w:val="32"/>
        </w:rPr>
        <w:t>高度重视健康教育工作，将健康教育工作纳入政府工作目标,成立了市级健康教育工作领导小组,全面安排部署健康教育工作。并制定了健康教育的长远目标规划，采取统筹安排，加强领导，增加投入，</w:t>
      </w:r>
      <w:r>
        <w:rPr>
          <w:rFonts w:hint="eastAsia" w:ascii="仿宋_GB2312" w:hAnsi="仿宋_GB2312" w:eastAsia="仿宋_GB2312" w:cs="仿宋_GB2312"/>
          <w:color w:val="auto"/>
          <w:spacing w:val="-2"/>
          <w:kern w:val="0"/>
          <w:sz w:val="32"/>
          <w:szCs w:val="32"/>
        </w:rPr>
        <w:t>充分发挥健康教育专业机构的职能，进一步提升了</w:t>
      </w:r>
      <w:r>
        <w:rPr>
          <w:rFonts w:hint="eastAsia" w:ascii="仿宋_GB2312" w:hAnsi="仿宋_GB2312" w:eastAsia="仿宋_GB2312" w:cs="仿宋_GB2312"/>
          <w:color w:val="auto"/>
          <w:kern w:val="0"/>
          <w:sz w:val="32"/>
          <w:szCs w:val="32"/>
        </w:rPr>
        <w:t>市、乡、村三级健康教育网络体系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形成了学校、医院、社区、企业、大众传媒、公共场所全方位推进的健康教育工作格局，</w:t>
      </w:r>
      <w:r>
        <w:rPr>
          <w:rFonts w:hint="eastAsia" w:ascii="仿宋_GB2312" w:hAnsi="仿宋_GB2312" w:eastAsia="仿宋_GB2312" w:cs="仿宋_GB2312"/>
          <w:color w:val="auto"/>
          <w:spacing w:val="-2"/>
          <w:kern w:val="0"/>
          <w:sz w:val="32"/>
          <w:szCs w:val="32"/>
        </w:rPr>
        <w:t>卓有成效地开展了健康教育工作</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二是</w:t>
      </w:r>
      <w:r>
        <w:rPr>
          <w:rFonts w:hint="eastAsia" w:ascii="仿宋_GB2312" w:hAnsi="仿宋_GB2312" w:eastAsia="仿宋_GB2312" w:cs="仿宋_GB2312"/>
          <w:color w:val="auto"/>
          <w:sz w:val="32"/>
          <w:szCs w:val="32"/>
          <w:lang w:eastAsia="zh-CN"/>
        </w:rPr>
        <w:t>自疫情发生以来，中心</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lang w:eastAsia="zh-CN"/>
        </w:rPr>
        <w:t>工作人员</w:t>
      </w:r>
      <w:r>
        <w:rPr>
          <w:rFonts w:hint="eastAsia" w:ascii="仿宋_GB2312" w:hAnsi="仿宋_GB2312" w:eastAsia="仿宋_GB2312" w:cs="仿宋_GB2312"/>
          <w:color w:val="auto"/>
          <w:sz w:val="32"/>
          <w:szCs w:val="32"/>
        </w:rPr>
        <w:t>走上街头</w:t>
      </w:r>
      <w:r>
        <w:rPr>
          <w:rFonts w:hint="eastAsia" w:ascii="仿宋_GB2312" w:hAnsi="仿宋_GB2312" w:eastAsia="仿宋_GB2312" w:cs="仿宋_GB2312"/>
          <w:color w:val="auto"/>
          <w:sz w:val="32"/>
          <w:szCs w:val="32"/>
          <w:lang w:eastAsia="zh-CN"/>
        </w:rPr>
        <w:t>、村寨、各个卡点、单位、超市、农贸市场、宾馆、酒店、企业等场所多种形式</w:t>
      </w:r>
      <w:r>
        <w:rPr>
          <w:rFonts w:hint="eastAsia" w:ascii="仿宋_GB2312" w:hAnsi="仿宋_GB2312" w:eastAsia="仿宋_GB2312" w:cs="仿宋_GB2312"/>
          <w:color w:val="auto"/>
          <w:sz w:val="32"/>
          <w:szCs w:val="32"/>
        </w:rPr>
        <w:t>开展新型冠状病毒感染的肺炎预防宣传活动</w:t>
      </w:r>
      <w:r>
        <w:rPr>
          <w:rFonts w:hint="eastAsia" w:ascii="仿宋_GB2312" w:hAnsi="仿宋_GB2312" w:eastAsia="仿宋_GB2312" w:cs="仿宋_GB2312"/>
          <w:color w:val="auto"/>
          <w:sz w:val="32"/>
          <w:szCs w:val="32"/>
          <w:lang w:eastAsia="zh-CN"/>
        </w:rPr>
        <w:t>，实现了全方位无死角，营造了浓厚氛围。</w:t>
      </w:r>
      <w:r>
        <w:rPr>
          <w:rFonts w:hint="eastAsia" w:ascii="仿宋_GB2312" w:hAnsi="仿宋_GB2312" w:eastAsia="仿宋_GB2312" w:cs="仿宋_GB2312"/>
          <w:b w:val="0"/>
          <w:bCs w:val="0"/>
          <w:color w:val="auto"/>
          <w:kern w:val="0"/>
          <w:sz w:val="32"/>
          <w:szCs w:val="32"/>
          <w:lang w:eastAsia="zh-CN"/>
        </w:rPr>
        <w:t>三是</w:t>
      </w:r>
      <w:r>
        <w:rPr>
          <w:rFonts w:hint="eastAsia" w:ascii="仿宋_GB2312" w:hAnsi="仿宋_GB2312" w:eastAsia="仿宋_GB2312" w:cs="仿宋_GB2312"/>
          <w:b w:val="0"/>
          <w:bCs/>
          <w:color w:val="auto"/>
          <w:sz w:val="32"/>
          <w:szCs w:val="32"/>
        </w:rPr>
        <w:t>营造良好的社会环境，</w:t>
      </w:r>
      <w:r>
        <w:rPr>
          <w:rFonts w:hint="eastAsia" w:ascii="仿宋_GB2312" w:hAnsi="仿宋_GB2312" w:eastAsia="仿宋_GB2312" w:cs="仿宋_GB2312"/>
          <w:color w:val="auto"/>
          <w:sz w:val="32"/>
          <w:szCs w:val="32"/>
        </w:rPr>
        <w:t>创建无烟环境，开展无烟卫生健康机构、无烟机关、事业单位、无烟学校、无烟企业等创建活动，发挥领导干部、政府机关、卫生健康系统带头作用，以保护青少年、女性等的健康权益为重点，积极推进公共场所禁止吸烟条例法规的出台的进程</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5月31日世界无烟日期间开展了系列宣传活动。</w:t>
      </w:r>
    </w:p>
    <w:p w14:paraId="1BB36561">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kern w:val="0"/>
          <w:sz w:val="32"/>
          <w:szCs w:val="32"/>
        </w:rPr>
        <w:t>稳步推进基本公共卫生健康教育工作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完成村级宣传栏设置工作，</w:t>
      </w:r>
      <w:r>
        <w:rPr>
          <w:rFonts w:hint="eastAsia" w:ascii="仿宋_GB2312" w:hAnsi="仿宋_GB2312" w:eastAsia="仿宋_GB2312" w:cs="仿宋_GB2312"/>
          <w:color w:val="auto"/>
          <w:sz w:val="32"/>
          <w:szCs w:val="32"/>
          <w:lang w:eastAsia="zh-CN"/>
        </w:rPr>
        <w:t>截至目前</w:t>
      </w:r>
      <w:r>
        <w:rPr>
          <w:rFonts w:hint="eastAsia" w:ascii="仿宋_GB2312" w:hAnsi="仿宋_GB2312" w:eastAsia="仿宋_GB2312" w:cs="仿宋_GB2312"/>
          <w:color w:val="auto"/>
          <w:sz w:val="32"/>
          <w:szCs w:val="32"/>
        </w:rPr>
        <w:t>，在乡镇卫生院、勐焕街道社区卫生服务中心、村卫生室设置健康教育宣传栏</w:t>
      </w:r>
      <w:r>
        <w:rPr>
          <w:rFonts w:hint="eastAsia" w:ascii="仿宋_GB2312" w:hAnsi="仿宋_GB2312" w:eastAsia="仿宋_GB2312" w:cs="仿宋_GB2312"/>
          <w:color w:val="auto"/>
          <w:sz w:val="32"/>
          <w:szCs w:val="32"/>
          <w:lang w:val="en-US" w:eastAsia="zh-CN"/>
        </w:rPr>
        <w:t>150</w:t>
      </w:r>
      <w:r>
        <w:rPr>
          <w:rFonts w:hint="eastAsia" w:ascii="仿宋_GB2312" w:hAnsi="仿宋_GB2312" w:eastAsia="仿宋_GB2312" w:cs="仿宋_GB2312"/>
          <w:color w:val="auto"/>
          <w:sz w:val="32"/>
          <w:szCs w:val="32"/>
        </w:rPr>
        <w:t>块，广泛开展健康教育，按要求定期更新宣传内容。根据广大人民群众普遍关心的卫生热点问题，采取多种形式、多种渠道进行宣传，有针对性地开展健康知识宣传和讲座。发放印刷资料</w:t>
      </w:r>
      <w:r>
        <w:rPr>
          <w:rFonts w:hint="eastAsia" w:ascii="仿宋_GB2312" w:hAnsi="仿宋_GB2312" w:eastAsia="仿宋_GB2312" w:cs="仿宋_GB2312"/>
          <w:color w:val="auto"/>
          <w:sz w:val="32"/>
          <w:szCs w:val="32"/>
          <w:lang w:val="en-US" w:eastAsia="zh-CN"/>
        </w:rPr>
        <w:t>188787</w:t>
      </w:r>
      <w:r>
        <w:rPr>
          <w:rFonts w:hint="eastAsia" w:ascii="仿宋_GB2312" w:hAnsi="仿宋_GB2312" w:eastAsia="仿宋_GB2312" w:cs="仿宋_GB2312"/>
          <w:color w:val="auto"/>
          <w:sz w:val="32"/>
          <w:szCs w:val="32"/>
        </w:rPr>
        <w:t>份，宣传栏内容更新</w:t>
      </w:r>
      <w:r>
        <w:rPr>
          <w:rFonts w:hint="eastAsia" w:ascii="仿宋_GB2312" w:hAnsi="仿宋_GB2312" w:eastAsia="仿宋_GB2312" w:cs="仿宋_GB2312"/>
          <w:color w:val="auto"/>
          <w:sz w:val="32"/>
          <w:szCs w:val="32"/>
          <w:lang w:val="en-US" w:eastAsia="zh-CN"/>
        </w:rPr>
        <w:t>801</w:t>
      </w:r>
      <w:r>
        <w:rPr>
          <w:rFonts w:hint="eastAsia" w:ascii="仿宋_GB2312" w:hAnsi="仿宋_GB2312" w:eastAsia="仿宋_GB2312" w:cs="仿宋_GB2312"/>
          <w:color w:val="auto"/>
          <w:sz w:val="32"/>
          <w:szCs w:val="32"/>
        </w:rPr>
        <w:t>期，开展公众健康咨询活动</w:t>
      </w:r>
      <w:r>
        <w:rPr>
          <w:rFonts w:hint="eastAsia" w:ascii="仿宋_GB2312" w:hAnsi="仿宋_GB2312" w:eastAsia="仿宋_GB2312" w:cs="仿宋_GB2312"/>
          <w:color w:val="auto"/>
          <w:sz w:val="32"/>
          <w:szCs w:val="32"/>
          <w:lang w:val="en-US" w:eastAsia="zh-CN"/>
        </w:rPr>
        <w:t>130</w:t>
      </w:r>
      <w:r>
        <w:rPr>
          <w:rFonts w:hint="eastAsia" w:ascii="仿宋_GB2312" w:hAnsi="仿宋_GB2312" w:eastAsia="仿宋_GB2312" w:cs="仿宋_GB2312"/>
          <w:color w:val="auto"/>
          <w:sz w:val="32"/>
          <w:szCs w:val="32"/>
        </w:rPr>
        <w:t>次，接受咨询人数</w:t>
      </w:r>
      <w:r>
        <w:rPr>
          <w:rFonts w:hint="eastAsia" w:ascii="仿宋_GB2312" w:hAnsi="仿宋_GB2312" w:eastAsia="仿宋_GB2312" w:cs="仿宋_GB2312"/>
          <w:color w:val="auto"/>
          <w:sz w:val="32"/>
          <w:szCs w:val="32"/>
          <w:lang w:val="en-US" w:eastAsia="zh-CN"/>
        </w:rPr>
        <w:t>27467</w:t>
      </w:r>
      <w:r>
        <w:rPr>
          <w:rFonts w:hint="eastAsia" w:ascii="仿宋_GB2312" w:hAnsi="仿宋_GB2312" w:eastAsia="仿宋_GB2312" w:cs="仿宋_GB2312"/>
          <w:color w:val="auto"/>
          <w:sz w:val="32"/>
          <w:szCs w:val="32"/>
        </w:rPr>
        <w:t>人次，乡村两级举办健康知识讲座（培训）</w:t>
      </w:r>
      <w:r>
        <w:rPr>
          <w:rFonts w:hint="eastAsia" w:ascii="仿宋_GB2312" w:hAnsi="仿宋_GB2312" w:eastAsia="仿宋_GB2312" w:cs="仿宋_GB2312"/>
          <w:color w:val="auto"/>
          <w:sz w:val="32"/>
          <w:szCs w:val="32"/>
          <w:lang w:val="en-US" w:eastAsia="zh-CN"/>
        </w:rPr>
        <w:t>621</w:t>
      </w:r>
      <w:r>
        <w:rPr>
          <w:rFonts w:hint="eastAsia" w:ascii="仿宋_GB2312" w:hAnsi="仿宋_GB2312" w:eastAsia="仿宋_GB2312" w:cs="仿宋_GB2312"/>
          <w:color w:val="auto"/>
          <w:sz w:val="32"/>
          <w:szCs w:val="32"/>
        </w:rPr>
        <w:t>次，参加讲座人数</w:t>
      </w:r>
      <w:r>
        <w:rPr>
          <w:rFonts w:hint="eastAsia" w:ascii="仿宋_GB2312" w:hAnsi="仿宋_GB2312" w:eastAsia="仿宋_GB2312" w:cs="仿宋_GB2312"/>
          <w:color w:val="auto"/>
          <w:sz w:val="32"/>
          <w:szCs w:val="32"/>
          <w:lang w:val="en-US" w:eastAsia="zh-CN"/>
        </w:rPr>
        <w:t>44735</w:t>
      </w:r>
      <w:r>
        <w:rPr>
          <w:rFonts w:hint="eastAsia" w:ascii="仿宋_GB2312" w:hAnsi="仿宋_GB2312" w:eastAsia="仿宋_GB2312" w:cs="仿宋_GB2312"/>
          <w:color w:val="auto"/>
          <w:sz w:val="32"/>
          <w:szCs w:val="32"/>
        </w:rPr>
        <w:t>人次,个性化健康教育人数</w:t>
      </w:r>
      <w:r>
        <w:rPr>
          <w:rFonts w:hint="eastAsia" w:ascii="仿宋_GB2312" w:hAnsi="仿宋_GB2312" w:eastAsia="仿宋_GB2312" w:cs="仿宋_GB2312"/>
          <w:color w:val="auto"/>
          <w:sz w:val="32"/>
          <w:szCs w:val="32"/>
          <w:lang w:val="en-US" w:eastAsia="zh-CN"/>
        </w:rPr>
        <w:t>47115</w:t>
      </w:r>
      <w:r>
        <w:rPr>
          <w:rFonts w:hint="eastAsia" w:ascii="仿宋_GB2312" w:hAnsi="仿宋_GB2312" w:eastAsia="仿宋_GB2312" w:cs="仿宋_GB2312"/>
          <w:color w:val="auto"/>
          <w:sz w:val="32"/>
          <w:szCs w:val="32"/>
        </w:rPr>
        <w:t>人次。</w:t>
      </w:r>
    </w:p>
    <w:p w14:paraId="20DCFFAE">
      <w:pPr>
        <w:pStyle w:val="3"/>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（九）脱贫攻坚</w:t>
      </w:r>
    </w:p>
    <w:p w14:paraId="29BF156D">
      <w:pPr>
        <w:pStyle w:val="3"/>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扎实开展结对帮扶和定点帮扶轩岗乡筠竹园村脱贫攻坚工作，派驻工作队员2名，在市、乡党委政府的领导下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真贯彻落实《芒市脱贫攻坚挂牌督战工作方案》、《关于中央第十二巡视组对云南省开展脱贫攻坚专项巡视“回头看”反馈意见涉及芒市有关事项整改方案》、《芒市2019年脱贫攻坚成效考核发现问题整改方案》、《芒市2020年乡镇脱贫攻坚成效考核方案》和《芒市2020年度扶贫对象动态管理工作实施方案》文件精神及要求，</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就业扶贫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产业扶贫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“三保障”和饮水安全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易地扶贫搬迁持续帮扶</w:t>
      </w:r>
      <w:r>
        <w:rPr>
          <w:rFonts w:hint="eastAsia" w:ascii="仿宋_GB2312" w:hAnsi="仿宋_GB2312" w:eastAsia="仿宋_GB2312" w:cs="仿宋_GB2312"/>
          <w:color w:val="auto"/>
          <w:sz w:val="32"/>
          <w:szCs w:val="32"/>
          <w:lang w:eastAsia="zh-CN"/>
        </w:rPr>
        <w:t>等工作，</w:t>
      </w:r>
      <w:r>
        <w:rPr>
          <w:rFonts w:hint="eastAsia" w:ascii="仿宋_GB2312" w:hAnsi="仿宋_GB2312" w:eastAsia="仿宋_GB2312" w:cs="仿宋_GB2312"/>
          <w:color w:val="auto"/>
          <w:sz w:val="32"/>
          <w:szCs w:val="32"/>
        </w:rPr>
        <w:t>激发</w:t>
      </w:r>
      <w:r>
        <w:rPr>
          <w:rFonts w:hint="eastAsia" w:ascii="仿宋_GB2312" w:hAnsi="仿宋_GB2312" w:eastAsia="仿宋_GB2312" w:cs="仿宋_GB2312"/>
          <w:color w:val="auto"/>
          <w:kern w:val="2"/>
          <w:sz w:val="32"/>
          <w:szCs w:val="32"/>
          <w:lang w:val="en-US" w:eastAsia="zh-CN" w:bidi="ar-SA"/>
        </w:rPr>
        <w:t>贫困户内生动力</w:t>
      </w:r>
      <w:r>
        <w:rPr>
          <w:rFonts w:hint="eastAsia" w:ascii="仿宋_GB2312" w:hAnsi="仿宋_GB2312" w:eastAsia="仿宋_GB2312" w:cs="仿宋_GB2312"/>
          <w:color w:val="auto"/>
          <w:sz w:val="32"/>
          <w:szCs w:val="32"/>
        </w:rPr>
        <w:t>。年内投入帮扶资金</w:t>
      </w:r>
      <w:r>
        <w:rPr>
          <w:rFonts w:hint="eastAsia" w:ascii="仿宋_GB2312" w:hAnsi="仿宋_GB2312" w:eastAsia="仿宋_GB2312" w:cs="仿宋_GB2312"/>
          <w:color w:val="auto"/>
          <w:sz w:val="32"/>
          <w:szCs w:val="32"/>
          <w:lang w:val="en-US" w:eastAsia="zh-CN"/>
        </w:rPr>
        <w:t>12.58</w:t>
      </w:r>
      <w:r>
        <w:rPr>
          <w:rFonts w:hint="eastAsia" w:ascii="仿宋_GB2312" w:hAnsi="仿宋_GB2312" w:eastAsia="仿宋_GB2312" w:cs="仿宋_GB2312"/>
          <w:color w:val="auto"/>
          <w:sz w:val="32"/>
          <w:szCs w:val="32"/>
        </w:rPr>
        <w:t>万元，帮助解决公益性岗位1个，筠竹园村</w:t>
      </w:r>
      <w:r>
        <w:rPr>
          <w:rFonts w:hint="eastAsia" w:ascii="仿宋_GB2312" w:hAnsi="仿宋_GB2312" w:eastAsia="仿宋_GB2312" w:cs="仿宋_GB2312"/>
          <w:color w:val="auto"/>
          <w:sz w:val="32"/>
          <w:szCs w:val="32"/>
          <w:lang w:val="en-US" w:eastAsia="zh-CN"/>
        </w:rPr>
        <w:t>于2020年实现脱贫出列。</w:t>
      </w:r>
    </w:p>
    <w:p w14:paraId="213DD625">
      <w:pPr>
        <w:keepNext w:val="0"/>
        <w:keepLines w:val="0"/>
        <w:pageBreakBefore w:val="0"/>
        <w:kinsoku/>
        <w:wordWrap/>
        <w:overflowPunct/>
        <w:topLinePunct w:val="0"/>
        <w:autoSpaceDE/>
        <w:autoSpaceDN/>
        <w:bidi w:val="0"/>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十</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新冠肺炎疫情防控</w:t>
      </w:r>
    </w:p>
    <w:p w14:paraId="74602F02">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sz w:val="32"/>
          <w:szCs w:val="32"/>
          <w:lang w:val="en-US" w:eastAsia="zh-CN"/>
        </w:rPr>
        <w:t>积极开展</w:t>
      </w:r>
      <w:r>
        <w:rPr>
          <w:rFonts w:hint="eastAsia" w:ascii="仿宋_GB2312" w:hAnsi="仿宋_GB2312" w:eastAsia="仿宋_GB2312" w:cs="仿宋_GB2312"/>
          <w:b w:val="0"/>
          <w:bCs/>
          <w:color w:val="auto"/>
          <w:sz w:val="32"/>
          <w:szCs w:val="32"/>
          <w:lang w:eastAsia="zh-CN"/>
        </w:rPr>
        <w:t>新冠疫情防控，组建卫生应急队伍及时开展培训演练、疫情分析、研判、制定防控方案、筹措应急物资，组织专业技术人员开展监督检查和技术指导、疫情监测及流行病学调查、消杀指导、重点人员转运、新冠疫苗接种、核酸检测等工作，</w:t>
      </w:r>
      <w:r>
        <w:rPr>
          <w:rFonts w:hint="eastAsia" w:ascii="仿宋_GB2312" w:hAnsi="仿宋_GB2312" w:eastAsia="仿宋_GB2312" w:cs="仿宋_GB2312"/>
          <w:color w:val="auto"/>
          <w:sz w:val="32"/>
          <w:szCs w:val="32"/>
        </w:rPr>
        <w:t>全市无确诊病例</w:t>
      </w:r>
      <w:r>
        <w:rPr>
          <w:rFonts w:hint="eastAsia" w:ascii="仿宋_GB2312" w:hAnsi="仿宋_GB2312" w:eastAsia="仿宋_GB2312" w:cs="仿宋_GB2312"/>
          <w:color w:val="auto"/>
          <w:sz w:val="32"/>
          <w:szCs w:val="32"/>
          <w:lang w:eastAsia="zh-CN"/>
        </w:rPr>
        <w:t>。年内开展</w:t>
      </w:r>
      <w:r>
        <w:rPr>
          <w:rFonts w:hint="eastAsia" w:ascii="仿宋_GB2312" w:hAnsi="仿宋_GB2312" w:eastAsia="仿宋_GB2312" w:cs="仿宋_GB2312"/>
          <w:bCs/>
          <w:color w:val="auto"/>
          <w:sz w:val="32"/>
          <w:szCs w:val="32"/>
          <w:lang w:val="en-US" w:eastAsia="zh-CN"/>
        </w:rPr>
        <w:t>PCR核酸检测标本31136份，其中医院留观发热病人、密切接触者、入境人员、重点行业人员、公安干警等重点人群检测19774份，应检尽检2042份，协助瑞丽筛查4656份，应急演练标本3484份，外环境检测596份，从业人员584份，结果均为阴性，</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25家厄瓜多尔冻南美白虾采样198份，其中虾子表面61份、外包装57份、冰箱25份、工作人员55人55份，检测结果均为阴性。</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冷链食品累计采样45家、274份（冷库外环境39份，冷冻食品58份，食品外包装42份，(操作台面13份，从业人员117人、117份,厕所4份,污水2份），检查结果均为阴性。走私头发10份，检测结果为阴性。</w:t>
      </w:r>
      <w:r>
        <w:rPr>
          <w:rFonts w:hint="eastAsia" w:ascii="仿宋_GB2312" w:hAnsi="仿宋_GB2312" w:eastAsia="仿宋_GB2312" w:cs="仿宋_GB2312"/>
          <w:color w:val="auto"/>
          <w:sz w:val="32"/>
          <w:szCs w:val="32"/>
          <w:lang w:eastAsia="zh-CN"/>
        </w:rPr>
        <w:t>开展重点人群流行病学调查</w:t>
      </w:r>
      <w:r>
        <w:rPr>
          <w:rFonts w:hint="eastAsia" w:ascii="仿宋_GB2312" w:hAnsi="仿宋_GB2312" w:eastAsia="仿宋_GB2312" w:cs="仿宋_GB2312"/>
          <w:color w:val="auto"/>
          <w:sz w:val="32"/>
          <w:szCs w:val="32"/>
          <w:lang w:val="en-US" w:eastAsia="zh-CN"/>
        </w:rPr>
        <w:t>438人次。</w:t>
      </w:r>
      <w:r>
        <w:rPr>
          <w:rFonts w:hint="eastAsia" w:ascii="仿宋_GB2312" w:hAnsi="仿宋_GB2312" w:eastAsia="仿宋_GB2312" w:cs="仿宋_GB2312"/>
          <w:b w:val="0"/>
          <w:bCs w:val="0"/>
          <w:color w:val="auto"/>
          <w:sz w:val="32"/>
          <w:szCs w:val="32"/>
          <w:lang w:val="en-US" w:eastAsia="zh-CN"/>
        </w:rPr>
        <w:t>组织</w:t>
      </w:r>
      <w:r>
        <w:rPr>
          <w:rFonts w:hint="eastAsia" w:ascii="仿宋_GB2312" w:hAnsi="仿宋_GB2312" w:eastAsia="仿宋_GB2312" w:cs="仿宋_GB2312"/>
          <w:b w:val="0"/>
          <w:bCs w:val="0"/>
          <w:color w:val="auto"/>
          <w:sz w:val="32"/>
          <w:szCs w:val="32"/>
        </w:rPr>
        <w:t>开展新冠肺炎防控综合知识</w:t>
      </w:r>
      <w:r>
        <w:rPr>
          <w:rFonts w:hint="eastAsia" w:ascii="仿宋_GB2312" w:hAnsi="仿宋_GB2312" w:eastAsia="仿宋_GB2312" w:cs="仿宋_GB2312"/>
          <w:b w:val="0"/>
          <w:bCs w:val="0"/>
          <w:color w:val="auto"/>
          <w:sz w:val="32"/>
          <w:szCs w:val="32"/>
          <w:lang w:eastAsia="zh-CN"/>
        </w:rPr>
        <w:t>培训</w:t>
      </w:r>
      <w:r>
        <w:rPr>
          <w:rFonts w:hint="eastAsia" w:ascii="仿宋_GB2312" w:hAnsi="仿宋_GB2312" w:eastAsia="仿宋_GB2312" w:cs="仿宋_GB2312"/>
          <w:b w:val="0"/>
          <w:bCs w:val="0"/>
          <w:color w:val="auto"/>
          <w:sz w:val="32"/>
          <w:szCs w:val="32"/>
          <w:lang w:val="en-US" w:eastAsia="zh-CN"/>
        </w:rPr>
        <w:t>27</w:t>
      </w:r>
      <w:r>
        <w:rPr>
          <w:rFonts w:hint="eastAsia" w:ascii="仿宋_GB2312" w:hAnsi="仿宋_GB2312" w:eastAsia="仿宋_GB2312" w:cs="仿宋_GB2312"/>
          <w:b w:val="0"/>
          <w:bCs w:val="0"/>
          <w:color w:val="auto"/>
          <w:sz w:val="32"/>
          <w:szCs w:val="32"/>
        </w:rPr>
        <w:t>期</w:t>
      </w:r>
      <w:r>
        <w:rPr>
          <w:rFonts w:hint="eastAsia" w:ascii="仿宋_GB2312" w:hAnsi="仿宋_GB2312" w:eastAsia="仿宋_GB2312" w:cs="仿宋_GB2312"/>
          <w:b w:val="0"/>
          <w:bCs w:val="0"/>
          <w:color w:val="auto"/>
          <w:sz w:val="32"/>
          <w:szCs w:val="32"/>
          <w:lang w:val="en-US" w:eastAsia="zh-CN"/>
        </w:rPr>
        <w:t>2162</w:t>
      </w:r>
      <w:r>
        <w:rPr>
          <w:rFonts w:hint="eastAsia" w:ascii="仿宋_GB2312" w:hAnsi="仿宋_GB2312" w:eastAsia="仿宋_GB2312" w:cs="仿宋_GB2312"/>
          <w:b w:val="0"/>
          <w:bCs w:val="0"/>
          <w:color w:val="auto"/>
          <w:sz w:val="32"/>
          <w:szCs w:val="32"/>
        </w:rPr>
        <w:t>人次</w:t>
      </w:r>
      <w:r>
        <w:rPr>
          <w:rFonts w:hint="eastAsia" w:ascii="仿宋_GB2312" w:hAnsi="仿宋_GB2312" w:eastAsia="仿宋_GB2312" w:cs="仿宋_GB2312"/>
          <w:b w:val="0"/>
          <w:bCs w:val="0"/>
          <w:color w:val="auto"/>
          <w:sz w:val="32"/>
          <w:szCs w:val="32"/>
          <w:lang w:eastAsia="zh-CN"/>
        </w:rPr>
        <w:t>，新冠卫生应急演练</w:t>
      </w:r>
      <w:r>
        <w:rPr>
          <w:rFonts w:hint="eastAsia" w:ascii="仿宋_GB2312" w:hAnsi="仿宋_GB2312" w:eastAsia="仿宋_GB2312" w:cs="仿宋_GB2312"/>
          <w:b w:val="0"/>
          <w:bCs w:val="0"/>
          <w:color w:val="auto"/>
          <w:sz w:val="32"/>
          <w:szCs w:val="32"/>
          <w:lang w:val="en-US" w:eastAsia="zh-CN"/>
        </w:rPr>
        <w:t>10次</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lang w:eastAsia="zh-CN"/>
        </w:rPr>
        <w:t>开展各级医疗机构监督检查和技术指导</w:t>
      </w:r>
      <w:r>
        <w:rPr>
          <w:rFonts w:hint="eastAsia" w:ascii="仿宋_GB2312" w:hAnsi="仿宋_GB2312" w:eastAsia="仿宋_GB2312" w:cs="仿宋_GB2312"/>
          <w:color w:val="auto"/>
          <w:sz w:val="32"/>
          <w:szCs w:val="32"/>
          <w:lang w:val="en-US" w:eastAsia="zh-CN"/>
        </w:rPr>
        <w:t>238家次，公共场所</w:t>
      </w:r>
      <w:r>
        <w:rPr>
          <w:rFonts w:hint="eastAsia" w:ascii="仿宋_GB2312" w:hAnsi="仿宋_GB2312" w:eastAsia="仿宋_GB2312" w:cs="仿宋_GB2312"/>
          <w:color w:val="auto"/>
          <w:sz w:val="32"/>
          <w:szCs w:val="32"/>
          <w:lang w:eastAsia="zh-CN"/>
        </w:rPr>
        <w:t>监督检查和技术指导</w:t>
      </w:r>
      <w:r>
        <w:rPr>
          <w:rFonts w:hint="eastAsia" w:ascii="仿宋_GB2312" w:hAnsi="仿宋_GB2312" w:eastAsia="仿宋_GB2312" w:cs="仿宋_GB2312"/>
          <w:color w:val="auto"/>
          <w:sz w:val="32"/>
          <w:szCs w:val="32"/>
          <w:lang w:val="en-US" w:eastAsia="zh-CN"/>
        </w:rPr>
        <w:t>579家次。</w:t>
      </w:r>
      <w:r>
        <w:rPr>
          <w:rFonts w:hint="eastAsia" w:ascii="仿宋_GB2312" w:hAnsi="仿宋_GB2312" w:eastAsia="仿宋_GB2312" w:cs="仿宋_GB2312"/>
          <w:b w:val="0"/>
          <w:bCs w:val="0"/>
          <w:color w:val="auto"/>
          <w:sz w:val="32"/>
          <w:szCs w:val="32"/>
          <w:lang w:val="en-US" w:eastAsia="zh-CN"/>
        </w:rPr>
        <w:t>消杀培训24场次，920人次，现场督导检查公共场所2250家次，累计开展重点场所消毒274场次，使用消毒药物共178.03公斤、消毒面积94.787万平方米。</w:t>
      </w:r>
      <w:r>
        <w:rPr>
          <w:rFonts w:hint="eastAsia" w:ascii="仿宋_GB2312" w:hAnsi="仿宋_GB2312" w:eastAsia="仿宋_GB2312" w:cs="仿宋_GB2312"/>
          <w:b w:val="0"/>
          <w:bCs/>
          <w:color w:val="auto"/>
          <w:sz w:val="32"/>
          <w:szCs w:val="32"/>
          <w:shd w:val="clear" w:color="auto" w:fill="auto"/>
          <w:lang w:eastAsia="zh-CN"/>
        </w:rPr>
        <w:t>疫情发生以来转运湖北武汉和国内高风险地区来芒市人员、发热病人、入境人员、非法偷渡人员，密切接触者</w:t>
      </w:r>
      <w:r>
        <w:rPr>
          <w:rFonts w:hint="eastAsia" w:ascii="仿宋_GB2312" w:hAnsi="仿宋_GB2312" w:eastAsia="仿宋_GB2312" w:cs="仿宋_GB2312"/>
          <w:b w:val="0"/>
          <w:bCs/>
          <w:color w:val="auto"/>
          <w:sz w:val="32"/>
          <w:szCs w:val="32"/>
          <w:shd w:val="clear" w:color="auto" w:fill="auto"/>
          <w:lang w:val="en-US" w:eastAsia="zh-CN"/>
        </w:rPr>
        <w:t>2013人，出动车辆646车次，工作人员1271人次。</w:t>
      </w:r>
    </w:p>
    <w:p w14:paraId="5B3CC981">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p>
    <w:p w14:paraId="4612ACD0">
      <w:pPr>
        <w:spacing w:beforeLines="0" w:afterLines="0" w:line="590" w:lineRule="exact"/>
        <w:ind w:firstLine="600"/>
        <w:jc w:val="left"/>
        <w:rPr>
          <w:rFonts w:hint="eastAsia" w:ascii="仿宋_GB2312" w:hAnsi="仿宋_GB2312" w:eastAsia="仿宋_GB2312" w:cs="仿宋_GB2312"/>
          <w:color w:val="auto"/>
          <w:sz w:val="32"/>
          <w:szCs w:val="24"/>
          <w:lang w:val="en-US" w:eastAsia="zh-CN"/>
        </w:rPr>
      </w:pPr>
    </w:p>
    <w:p w14:paraId="5FD2B31A">
      <w:pPr>
        <w:spacing w:beforeLines="0" w:afterLines="0" w:line="590" w:lineRule="exact"/>
        <w:ind w:firstLine="640" w:firstLineChars="200"/>
        <w:jc w:val="left"/>
        <w:outlineLvl w:val="1"/>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三、一般公共预算财政拨款支出决算情况说明</w:t>
      </w:r>
    </w:p>
    <w:p w14:paraId="3507CE1A">
      <w:pPr>
        <w:spacing w:beforeLines="0" w:afterLines="0" w:line="590" w:lineRule="exact"/>
        <w:ind w:firstLine="600"/>
        <w:jc w:val="left"/>
        <w:outlineLvl w:val="2"/>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（一）一般公共预算财政拨款支出决算总体情况</w:t>
      </w:r>
    </w:p>
    <w:p w14:paraId="56D6601D">
      <w:pPr>
        <w:spacing w:beforeLines="0" w:afterLines="0" w:line="590" w:lineRule="exact"/>
        <w:ind w:firstLine="600"/>
        <w:jc w:val="left"/>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疾病预防控制中心</w:t>
      </w:r>
      <w:r>
        <w:rPr>
          <w:rFonts w:hint="eastAsia" w:ascii="仿宋_GB2312" w:hAnsi="仿宋_GB2312" w:eastAsia="仿宋_GB2312" w:cs="仿宋_GB2312"/>
          <w:color w:val="auto"/>
          <w:sz w:val="32"/>
          <w:szCs w:val="24"/>
        </w:rPr>
        <w:t>2020年度一般公共预算财政拨款支出</w:t>
      </w:r>
      <w:r>
        <w:rPr>
          <w:rFonts w:hint="eastAsia" w:ascii="仿宋_GB2312" w:hAnsi="仿宋_GB2312" w:eastAsia="仿宋_GB2312" w:cs="仿宋_GB2312"/>
          <w:color w:val="auto"/>
          <w:kern w:val="0"/>
          <w:sz w:val="32"/>
          <w:szCs w:val="24"/>
          <w:lang w:val="en-US" w:eastAsia="zh-CN"/>
        </w:rPr>
        <w:t>4254.23</w:t>
      </w:r>
      <w:r>
        <w:rPr>
          <w:rFonts w:hint="eastAsia" w:ascii="仿宋_GB2312" w:hAnsi="仿宋_GB2312" w:eastAsia="仿宋_GB2312" w:cs="仿宋_GB2312"/>
          <w:color w:val="auto"/>
          <w:kern w:val="0"/>
          <w:sz w:val="32"/>
          <w:szCs w:val="24"/>
        </w:rPr>
        <w:t>万元，占本年支出合计的</w:t>
      </w:r>
      <w:r>
        <w:rPr>
          <w:rFonts w:hint="eastAsia" w:ascii="仿宋_GB2312" w:hAnsi="仿宋_GB2312" w:eastAsia="仿宋_GB2312" w:cs="仿宋_GB2312"/>
          <w:color w:val="auto"/>
          <w:sz w:val="32"/>
          <w:szCs w:val="24"/>
          <w:lang w:val="en-US" w:eastAsia="zh-CN"/>
        </w:rPr>
        <w:t>65.24</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000000"/>
          <w:kern w:val="0"/>
          <w:sz w:val="32"/>
          <w:szCs w:val="24"/>
        </w:rPr>
        <w:t>。</w:t>
      </w:r>
      <w:r>
        <w:rPr>
          <w:rFonts w:hint="eastAsia" w:ascii="仿宋_GB2312" w:hAnsi="仿宋_GB2312" w:eastAsia="仿宋_GB2312" w:cs="仿宋_GB2312"/>
          <w:color w:val="000000"/>
          <w:kern w:val="0"/>
          <w:sz w:val="32"/>
          <w:szCs w:val="24"/>
          <w:lang w:eastAsia="zh-CN"/>
        </w:rPr>
        <w:t>与上年相比增加</w:t>
      </w:r>
      <w:r>
        <w:rPr>
          <w:rFonts w:hint="eastAsia" w:ascii="仿宋_GB2312" w:hAnsi="仿宋_GB2312" w:eastAsia="仿宋_GB2312" w:cs="仿宋_GB2312"/>
          <w:color w:val="000000"/>
          <w:kern w:val="0"/>
          <w:sz w:val="32"/>
          <w:szCs w:val="24"/>
          <w:lang w:val="en-US" w:eastAsia="zh-CN"/>
        </w:rPr>
        <w:t>3200.45万元，增加303.71%，主要原因是2020年因疫情</w:t>
      </w:r>
      <w:r>
        <w:rPr>
          <w:rFonts w:hint="eastAsia" w:ascii="仿宋_GB2312" w:hAnsi="仿宋_GB2312" w:eastAsia="仿宋_GB2312" w:cs="仿宋_GB2312"/>
          <w:color w:val="auto"/>
          <w:sz w:val="32"/>
          <w:szCs w:val="24"/>
          <w:lang w:eastAsia="zh-CN"/>
        </w:rPr>
        <mc:AlternateContent>
          <mc:Choice Requires="wps">
            <w:drawing>
              <wp:inline distT="0" distB="0" distL="114300" distR="114300">
                <wp:extent cx="635" cy="0"/>
                <wp:effectExtent l="0" t="0" r="0" b="0"/>
                <wp:docPr id="17" name="Object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Object 1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3LtEqakBAABpAwAADgAA&#10;AAAAAAABACAAAAAeAQAAZHJzL2Uyb0RvYy54bWxQSwUGAAAAAAYABgBZAQAAOQUAAAAA&#10;">
                <v:fill on="f" focussize="0,0"/>
                <v:stroke on="f"/>
                <v:imagedata o:title=""/>
                <o:lock v:ext="edit" aspectratio="t"/>
                <w10:wrap type="none"/>
                <w10:anchorlock/>
              </v:rect>
            </w:pict>
          </mc:Fallback>
        </mc:AlternateContent>
      </w:r>
      <w:r>
        <w:rPr>
          <w:rFonts w:hint="eastAsia" w:ascii="仿宋_GB2312" w:hAnsi="仿宋_GB2312" w:eastAsia="仿宋_GB2312" w:cs="仿宋_GB2312"/>
          <w:color w:val="auto"/>
          <w:sz w:val="32"/>
          <w:szCs w:val="24"/>
          <w:lang w:eastAsia="zh-CN"/>
        </w:rPr>
        <w:t>关系导致财政拨款增加。</w:t>
      </w:r>
    </w:p>
    <w:p w14:paraId="3012A2AA">
      <w:pPr>
        <w:spacing w:beforeLines="0" w:afterLines="0" w:line="590" w:lineRule="exact"/>
        <w:ind w:firstLine="6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（二）一般公共预算财政拨款支出决算具体情况</w:t>
      </w:r>
    </w:p>
    <w:p w14:paraId="1D2B177A">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1.一般公共服务（类）支出0万元，占一般公共预算财政拨款总支出的0%。  </w:t>
      </w:r>
    </w:p>
    <w:p w14:paraId="3FE096E8">
      <w:pPr>
        <w:spacing w:beforeLines="0" w:afterLines="0" w:line="590" w:lineRule="exact"/>
        <w:ind w:firstLine="640" w:firstLineChars="2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2.外交（类）支出0万元，占一般公共预算财政拨款总支出的0%。</w:t>
      </w:r>
    </w:p>
    <w:p w14:paraId="33EF74FA">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3.国防（类）支出0万元，占一般公共预算财政拨款总支出的0%。</w:t>
      </w:r>
    </w:p>
    <w:p w14:paraId="518536D0">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 xml:space="preserve">4.公共安全（类）支出0万元，占一般公共预算财政拨款总支出的0%。 </w:t>
      </w:r>
    </w:p>
    <w:p w14:paraId="548796E3">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5.教育（类）支出0万元，占一般公共预算财政拨款总支出的0%。</w:t>
      </w:r>
    </w:p>
    <w:p w14:paraId="1B982C35">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6.科学技术（类）支出0万元，占一般公共预算财政拨款总支出的0%。</w:t>
      </w:r>
    </w:p>
    <w:p w14:paraId="66C93F72">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7.文化旅游体育与传媒（类）支出0万元，占一般公共预算财政拨款总支出的0%。</w:t>
      </w:r>
    </w:p>
    <w:p w14:paraId="7E0A577F">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8.社会保障和就业（类）支出</w:t>
      </w:r>
      <w:r>
        <w:rPr>
          <w:rFonts w:hint="eastAsia" w:ascii="仿宋_GB2312" w:hAnsi="仿宋_GB2312" w:eastAsia="仿宋_GB2312" w:cs="仿宋_GB2312"/>
          <w:color w:val="auto"/>
          <w:kern w:val="0"/>
          <w:sz w:val="32"/>
          <w:szCs w:val="24"/>
          <w:lang w:val="en-US" w:eastAsia="zh-CN"/>
        </w:rPr>
        <w:t>95.23</w:t>
      </w:r>
      <w:r>
        <w:rPr>
          <w:rFonts w:hint="eastAsia" w:ascii="仿宋_GB2312" w:hAnsi="仿宋_GB2312" w:eastAsia="仿宋_GB2312" w:cs="仿宋_GB2312"/>
          <w:color w:val="auto"/>
          <w:kern w:val="0"/>
          <w:sz w:val="32"/>
          <w:szCs w:val="24"/>
        </w:rPr>
        <w:t>万元，占一般公共预算财政拨款总支出的</w:t>
      </w:r>
      <w:r>
        <w:rPr>
          <w:rFonts w:hint="eastAsia" w:ascii="仿宋_GB2312" w:hAnsi="仿宋_GB2312" w:eastAsia="仿宋_GB2312" w:cs="仿宋_GB2312"/>
          <w:color w:val="auto"/>
          <w:kern w:val="0"/>
          <w:sz w:val="32"/>
          <w:szCs w:val="24"/>
          <w:lang w:val="en-US" w:eastAsia="zh-CN"/>
        </w:rPr>
        <w:t>2.24</w:t>
      </w:r>
      <w:r>
        <w:rPr>
          <w:rFonts w:hint="eastAsia" w:ascii="仿宋_GB2312" w:hAnsi="仿宋_GB2312" w:eastAsia="仿宋_GB2312" w:cs="仿宋_GB2312"/>
          <w:color w:val="auto"/>
          <w:kern w:val="0"/>
          <w:sz w:val="32"/>
          <w:szCs w:val="24"/>
        </w:rPr>
        <w:t>%。</w:t>
      </w:r>
    </w:p>
    <w:p w14:paraId="50D1B60A">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14:paraId="5ABB6EAB">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14:paraId="439A01B3">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14:paraId="0B6F6749">
      <w:pPr>
        <w:spacing w:beforeLines="0" w:afterLines="0" w:line="590" w:lineRule="exact"/>
        <w:jc w:val="center"/>
        <w:outlineLvl w:val="2"/>
        <w:rPr>
          <w:rFonts w:hint="eastAsia" w:ascii="仿宋_GB2312" w:hAnsi="仿宋_GB2312" w:eastAsia="仿宋_GB2312" w:cs="仿宋_GB2312"/>
          <w:color w:val="auto"/>
          <w:kern w:val="0"/>
          <w:sz w:val="32"/>
          <w:szCs w:val="32"/>
          <w:lang w:eastAsia="zh-CN"/>
        </w:rPr>
      </w:pPr>
    </w:p>
    <w:p w14:paraId="06E842DA">
      <w:pPr>
        <w:spacing w:beforeLines="0" w:afterLines="0" w:line="590" w:lineRule="exact"/>
        <w:jc w:val="center"/>
        <w:outlineLvl w:val="2"/>
        <w:rPr>
          <w:rFonts w:hint="eastAsia" w:ascii="仿宋" w:hAnsi="仿宋" w:eastAsia="仿宋"/>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2020</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eastAsia="zh-CN"/>
        </w:rPr>
        <w:t>社会保障和就业（类）支出情况表</w:t>
      </w:r>
    </w:p>
    <w:p w14:paraId="6B65662E">
      <w:pPr>
        <w:spacing w:beforeLines="0" w:afterLines="0" w:line="590" w:lineRule="exact"/>
        <w:ind w:firstLine="6921" w:firstLineChars="2884"/>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单位：万元</w:t>
      </w:r>
    </w:p>
    <w:tbl>
      <w:tblPr>
        <w:tblStyle w:val="7"/>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1350"/>
        <w:gridCol w:w="1110"/>
        <w:gridCol w:w="1140"/>
        <w:gridCol w:w="1530"/>
        <w:gridCol w:w="1305"/>
      </w:tblGrid>
      <w:tr w14:paraId="26F9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tcBorders>
              <w:top w:val="single" w:color="auto" w:sz="4" w:space="0"/>
              <w:left w:val="single" w:color="auto" w:sz="4" w:space="0"/>
              <w:bottom w:val="single" w:color="auto" w:sz="4" w:space="0"/>
              <w:right w:val="single" w:color="auto" w:sz="4" w:space="0"/>
              <w:tl2br w:val="nil"/>
              <w:tr2bl w:val="nil"/>
            </w:tcBorders>
            <w:vAlign w:val="top"/>
          </w:tcPr>
          <w:p w14:paraId="31AD57F6">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机关事业单位基</w:t>
            </w:r>
          </w:p>
          <w:p w14:paraId="59AD7F71">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本养老保险缴费</w:t>
            </w: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14:paraId="6815E3B5">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其他社会保险缴费</w:t>
            </w:r>
          </w:p>
        </w:tc>
        <w:tc>
          <w:tcPr>
            <w:tcW w:w="1110" w:type="dxa"/>
            <w:tcBorders>
              <w:top w:val="single" w:color="auto" w:sz="4" w:space="0"/>
              <w:left w:val="single" w:color="auto" w:sz="4" w:space="0"/>
              <w:bottom w:val="single" w:color="auto" w:sz="4" w:space="0"/>
              <w:right w:val="single" w:color="auto" w:sz="4" w:space="0"/>
              <w:tl2br w:val="nil"/>
              <w:tr2bl w:val="nil"/>
            </w:tcBorders>
            <w:vAlign w:val="top"/>
          </w:tcPr>
          <w:p w14:paraId="097D3B03">
            <w:pPr>
              <w:spacing w:beforeLines="0" w:afterLines="0" w:line="590" w:lineRule="exact"/>
              <w:jc w:val="center"/>
              <w:rPr>
                <w:rFonts w:hint="eastAsia" w:ascii="仿宋_GB2312" w:hAnsi="仿宋_GB2312" w:eastAsia="仿宋_GB2312" w:cs="仿宋_GB2312"/>
                <w:color w:val="auto"/>
                <w:kern w:val="0"/>
                <w:sz w:val="24"/>
                <w:szCs w:val="24"/>
                <w:lang w:eastAsia="zh-CN"/>
              </w:rPr>
            </w:pP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14:paraId="68843E59">
            <w:pPr>
              <w:spacing w:beforeLines="0" w:afterLines="0" w:line="590" w:lineRule="exact"/>
              <w:jc w:val="center"/>
              <w:rPr>
                <w:rFonts w:hint="eastAsia" w:ascii="仿宋_GB2312" w:hAnsi="仿宋_GB2312" w:eastAsia="仿宋_GB2312" w:cs="仿宋_GB2312"/>
                <w:color w:val="auto"/>
                <w:kern w:val="0"/>
                <w:sz w:val="24"/>
                <w:szCs w:val="24"/>
                <w:lang w:eastAsia="zh-CN"/>
              </w:rPr>
            </w:pPr>
          </w:p>
        </w:tc>
        <w:tc>
          <w:tcPr>
            <w:tcW w:w="1530" w:type="dxa"/>
            <w:tcBorders>
              <w:top w:val="single" w:color="auto" w:sz="4" w:space="0"/>
              <w:left w:val="single" w:color="auto" w:sz="4" w:space="0"/>
              <w:bottom w:val="single" w:color="auto" w:sz="4" w:space="0"/>
              <w:right w:val="single" w:color="auto" w:sz="4" w:space="0"/>
              <w:tl2br w:val="nil"/>
              <w:tr2bl w:val="nil"/>
            </w:tcBorders>
            <w:vAlign w:val="top"/>
          </w:tcPr>
          <w:p w14:paraId="125BD88F">
            <w:pPr>
              <w:spacing w:beforeLines="0" w:afterLines="0" w:line="590" w:lineRule="exact"/>
              <w:jc w:val="center"/>
              <w:rPr>
                <w:rFonts w:hint="eastAsia" w:ascii="仿宋_GB2312" w:hAnsi="仿宋_GB2312" w:eastAsia="仿宋_GB2312" w:cs="仿宋_GB2312"/>
                <w:color w:val="auto"/>
                <w:kern w:val="0"/>
                <w:sz w:val="24"/>
                <w:szCs w:val="24"/>
                <w:lang w:eastAsia="zh-CN"/>
              </w:rPr>
            </w:pPr>
          </w:p>
        </w:tc>
        <w:tc>
          <w:tcPr>
            <w:tcW w:w="1305" w:type="dxa"/>
            <w:tcBorders>
              <w:top w:val="single" w:color="auto" w:sz="4" w:space="0"/>
              <w:left w:val="single" w:color="auto" w:sz="4" w:space="0"/>
              <w:bottom w:val="single" w:color="auto" w:sz="4" w:space="0"/>
              <w:right w:val="single" w:color="auto" w:sz="4" w:space="0"/>
              <w:tl2br w:val="nil"/>
              <w:tr2bl w:val="nil"/>
            </w:tcBorders>
            <w:vAlign w:val="top"/>
          </w:tcPr>
          <w:p w14:paraId="53A6FF87">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合计</w:t>
            </w:r>
          </w:p>
          <w:p w14:paraId="01AD0E37">
            <w:p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金额</w:t>
            </w:r>
          </w:p>
        </w:tc>
      </w:tr>
      <w:tr w14:paraId="7628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tcBorders>
              <w:top w:val="single" w:color="auto" w:sz="4" w:space="0"/>
              <w:left w:val="single" w:color="auto" w:sz="4" w:space="0"/>
              <w:bottom w:val="single" w:color="auto" w:sz="4" w:space="0"/>
              <w:right w:val="single" w:color="auto" w:sz="4" w:space="0"/>
              <w:tl2br w:val="nil"/>
              <w:tr2bl w:val="nil"/>
            </w:tcBorders>
            <w:vAlign w:val="top"/>
          </w:tcPr>
          <w:p w14:paraId="6FFFC03A">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76.51</w:t>
            </w: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14:paraId="50CC1D1F">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18.72</w:t>
            </w:r>
          </w:p>
        </w:tc>
        <w:tc>
          <w:tcPr>
            <w:tcW w:w="1110" w:type="dxa"/>
            <w:tcBorders>
              <w:top w:val="single" w:color="auto" w:sz="4" w:space="0"/>
              <w:left w:val="single" w:color="auto" w:sz="4" w:space="0"/>
              <w:bottom w:val="single" w:color="auto" w:sz="4" w:space="0"/>
              <w:right w:val="single" w:color="auto" w:sz="4" w:space="0"/>
              <w:tl2br w:val="nil"/>
              <w:tr2bl w:val="nil"/>
            </w:tcBorders>
            <w:vAlign w:val="top"/>
          </w:tcPr>
          <w:p w14:paraId="23BA3132">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14:paraId="44E89B1C">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p>
        </w:tc>
        <w:tc>
          <w:tcPr>
            <w:tcW w:w="1530" w:type="dxa"/>
            <w:tcBorders>
              <w:top w:val="single" w:color="auto" w:sz="4" w:space="0"/>
              <w:left w:val="single" w:color="auto" w:sz="4" w:space="0"/>
              <w:bottom w:val="single" w:color="auto" w:sz="4" w:space="0"/>
              <w:right w:val="single" w:color="auto" w:sz="4" w:space="0"/>
              <w:tl2br w:val="nil"/>
              <w:tr2bl w:val="nil"/>
            </w:tcBorders>
            <w:vAlign w:val="top"/>
          </w:tcPr>
          <w:p w14:paraId="6E6FAE57">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p>
        </w:tc>
        <w:tc>
          <w:tcPr>
            <w:tcW w:w="1305" w:type="dxa"/>
            <w:tcBorders>
              <w:top w:val="single" w:color="auto" w:sz="4" w:space="0"/>
              <w:left w:val="single" w:color="auto" w:sz="4" w:space="0"/>
              <w:bottom w:val="single" w:color="auto" w:sz="4" w:space="0"/>
              <w:right w:val="single" w:color="auto" w:sz="4" w:space="0"/>
              <w:tl2br w:val="nil"/>
              <w:tr2bl w:val="nil"/>
            </w:tcBorders>
            <w:vAlign w:val="top"/>
          </w:tcPr>
          <w:p w14:paraId="08A791D1">
            <w:p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95.23</w:t>
            </w:r>
          </w:p>
        </w:tc>
      </w:tr>
    </w:tbl>
    <w:p w14:paraId="3CA576A9">
      <w:pPr>
        <w:numPr>
          <w:ilvl w:val="0"/>
          <w:numId w:val="0"/>
        </w:num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lang w:val="en-US" w:eastAsia="zh-CN"/>
        </w:rPr>
        <w:t>9.</w:t>
      </w:r>
      <w:r>
        <w:rPr>
          <w:rFonts w:hint="eastAsia" w:ascii="仿宋_GB2312" w:hAnsi="仿宋_GB2312" w:eastAsia="仿宋_GB2312" w:cs="仿宋_GB2312"/>
          <w:color w:val="auto"/>
          <w:kern w:val="0"/>
          <w:sz w:val="32"/>
          <w:szCs w:val="24"/>
        </w:rPr>
        <w:t>卫生健康（类）支出</w:t>
      </w:r>
      <w:r>
        <w:rPr>
          <w:rFonts w:hint="eastAsia" w:eastAsia="仿宋_GB2312" w:cs="Times New Roman"/>
          <w:color w:val="auto"/>
          <w:kern w:val="0"/>
          <w:sz w:val="32"/>
          <w:szCs w:val="24"/>
          <w:lang w:val="en-US" w:eastAsia="zh-CN"/>
        </w:rPr>
        <w:t>4115.47</w:t>
      </w:r>
      <w:r>
        <w:rPr>
          <w:rFonts w:hint="eastAsia" w:ascii="仿宋_GB2312" w:hAnsi="仿宋_GB2312" w:eastAsia="仿宋_GB2312" w:cs="仿宋_GB2312"/>
          <w:color w:val="auto"/>
          <w:kern w:val="0"/>
          <w:sz w:val="32"/>
          <w:szCs w:val="24"/>
        </w:rPr>
        <w:t>万元，占一般公共预算财政拨款总支出的</w:t>
      </w:r>
      <w:r>
        <w:rPr>
          <w:rFonts w:hint="eastAsia" w:eastAsia="仿宋_GB2312" w:cs="Times New Roman"/>
          <w:color w:val="auto"/>
          <w:kern w:val="0"/>
          <w:sz w:val="32"/>
          <w:szCs w:val="24"/>
          <w:lang w:val="en-US" w:eastAsia="zh-CN"/>
        </w:rPr>
        <w:t>96.74</w:t>
      </w:r>
      <w:r>
        <w:rPr>
          <w:rFonts w:hint="default" w:ascii="Times New Roman" w:hAnsi="Times New Roman" w:eastAsia="仿宋_GB2312" w:cs="Times New Roman"/>
          <w:color w:val="auto"/>
          <w:kern w:val="0"/>
          <w:sz w:val="32"/>
          <w:szCs w:val="24"/>
        </w:rPr>
        <w:t>%</w:t>
      </w:r>
      <w:r>
        <w:rPr>
          <w:rFonts w:hint="eastAsia" w:ascii="仿宋_GB2312" w:hAnsi="仿宋_GB2312" w:eastAsia="仿宋_GB2312" w:cs="仿宋_GB2312"/>
          <w:color w:val="auto"/>
          <w:kern w:val="0"/>
          <w:sz w:val="32"/>
          <w:szCs w:val="24"/>
        </w:rPr>
        <w:t>。</w:t>
      </w:r>
    </w:p>
    <w:p w14:paraId="10075682">
      <w:pPr>
        <w:numPr>
          <w:ilvl w:val="0"/>
          <w:numId w:val="0"/>
        </w:numPr>
        <w:spacing w:beforeLines="0" w:afterLines="0" w:line="590" w:lineRule="exact"/>
        <w:jc w:val="center"/>
        <w:outlineLvl w:val="2"/>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s="仿宋_GB2312"/>
          <w:color w:val="auto"/>
          <w:kern w:val="0"/>
          <w:sz w:val="32"/>
          <w:szCs w:val="24"/>
          <w:lang w:val="en-US" w:eastAsia="zh-CN"/>
        </w:rPr>
        <w:t>2020年卫生健康（类）支出情况表</w:t>
      </w:r>
    </w:p>
    <w:p w14:paraId="5B782C8D">
      <w:pPr>
        <w:numPr>
          <w:ilvl w:val="0"/>
          <w:numId w:val="0"/>
        </w:numPr>
        <w:spacing w:beforeLines="0" w:afterLines="0" w:line="590" w:lineRule="exact"/>
        <w:jc w:val="center"/>
        <w:outlineLvl w:val="2"/>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s="仿宋_GB2312"/>
          <w:color w:val="auto"/>
          <w:kern w:val="0"/>
          <w:sz w:val="24"/>
          <w:szCs w:val="24"/>
          <w:lang w:val="en-US" w:eastAsia="zh-CN"/>
        </w:rPr>
        <w:t xml:space="preserve">                                                            单位：万元</w:t>
      </w:r>
    </w:p>
    <w:tbl>
      <w:tblPr>
        <w:tblStyle w:val="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770"/>
        <w:gridCol w:w="1890"/>
        <w:gridCol w:w="2040"/>
        <w:gridCol w:w="1500"/>
      </w:tblGrid>
      <w:tr w14:paraId="0CB4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Borders>
              <w:top w:val="single" w:color="auto" w:sz="4" w:space="0"/>
              <w:left w:val="single" w:color="auto" w:sz="4" w:space="0"/>
              <w:bottom w:val="single" w:color="auto" w:sz="4" w:space="0"/>
              <w:right w:val="single" w:color="auto" w:sz="4" w:space="0"/>
              <w:tl2br w:val="nil"/>
              <w:tr2bl w:val="nil"/>
            </w:tcBorders>
            <w:vAlign w:val="top"/>
          </w:tcPr>
          <w:p w14:paraId="41483773">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工资福</w:t>
            </w:r>
          </w:p>
          <w:p w14:paraId="2F88C8FA">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利支出</w:t>
            </w:r>
          </w:p>
        </w:tc>
        <w:tc>
          <w:tcPr>
            <w:tcW w:w="1770" w:type="dxa"/>
            <w:tcBorders>
              <w:top w:val="single" w:color="auto" w:sz="4" w:space="0"/>
              <w:left w:val="single" w:color="auto" w:sz="4" w:space="0"/>
              <w:bottom w:val="single" w:color="auto" w:sz="4" w:space="0"/>
              <w:right w:val="single" w:color="auto" w:sz="4" w:space="0"/>
              <w:tl2br w:val="nil"/>
              <w:tr2bl w:val="nil"/>
            </w:tcBorders>
            <w:vAlign w:val="top"/>
          </w:tcPr>
          <w:p w14:paraId="68E2BE08">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商品和服</w:t>
            </w:r>
          </w:p>
          <w:p w14:paraId="443D7231">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务支出</w:t>
            </w:r>
          </w:p>
        </w:tc>
        <w:tc>
          <w:tcPr>
            <w:tcW w:w="1890" w:type="dxa"/>
            <w:tcBorders>
              <w:top w:val="single" w:color="auto" w:sz="4" w:space="0"/>
              <w:left w:val="single" w:color="auto" w:sz="4" w:space="0"/>
              <w:bottom w:val="single" w:color="auto" w:sz="4" w:space="0"/>
              <w:right w:val="single" w:color="auto" w:sz="4" w:space="0"/>
              <w:tl2br w:val="nil"/>
              <w:tr2bl w:val="nil"/>
            </w:tcBorders>
            <w:vAlign w:val="top"/>
          </w:tcPr>
          <w:p w14:paraId="4E76FBAE">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对个人和家庭的补助</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14:paraId="35BB40AA">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资本性</w:t>
            </w:r>
          </w:p>
          <w:p w14:paraId="3C22C5CC">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支出</w:t>
            </w:r>
          </w:p>
        </w:tc>
        <w:tc>
          <w:tcPr>
            <w:tcW w:w="1500" w:type="dxa"/>
            <w:tcBorders>
              <w:top w:val="single" w:color="auto" w:sz="4" w:space="0"/>
              <w:left w:val="single" w:color="auto" w:sz="4" w:space="0"/>
              <w:bottom w:val="single" w:color="auto" w:sz="4" w:space="0"/>
              <w:right w:val="single" w:color="auto" w:sz="4" w:space="0"/>
              <w:tl2br w:val="nil"/>
              <w:tr2bl w:val="nil"/>
            </w:tcBorders>
            <w:vAlign w:val="top"/>
          </w:tcPr>
          <w:p w14:paraId="7380C82C">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合计</w:t>
            </w:r>
          </w:p>
          <w:p w14:paraId="3735CD8E">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金额</w:t>
            </w:r>
          </w:p>
        </w:tc>
      </w:tr>
      <w:tr w14:paraId="6454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Borders>
              <w:top w:val="single" w:color="auto" w:sz="4" w:space="0"/>
              <w:left w:val="single" w:color="auto" w:sz="4" w:space="0"/>
              <w:bottom w:val="single" w:color="auto" w:sz="4" w:space="0"/>
              <w:right w:val="single" w:color="auto" w:sz="4" w:space="0"/>
              <w:tl2br w:val="nil"/>
              <w:tr2bl w:val="nil"/>
            </w:tcBorders>
            <w:vAlign w:val="top"/>
          </w:tcPr>
          <w:p w14:paraId="6921026D">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689.93</w:t>
            </w:r>
          </w:p>
        </w:tc>
        <w:tc>
          <w:tcPr>
            <w:tcW w:w="1770" w:type="dxa"/>
            <w:tcBorders>
              <w:top w:val="single" w:color="auto" w:sz="4" w:space="0"/>
              <w:left w:val="single" w:color="auto" w:sz="4" w:space="0"/>
              <w:bottom w:val="single" w:color="auto" w:sz="4" w:space="0"/>
              <w:right w:val="single" w:color="auto" w:sz="4" w:space="0"/>
              <w:tl2br w:val="nil"/>
              <w:tr2bl w:val="nil"/>
            </w:tcBorders>
            <w:vAlign w:val="top"/>
          </w:tcPr>
          <w:p w14:paraId="4C44C92F">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3013.33</w:t>
            </w:r>
          </w:p>
        </w:tc>
        <w:tc>
          <w:tcPr>
            <w:tcW w:w="1890" w:type="dxa"/>
            <w:tcBorders>
              <w:top w:val="single" w:color="auto" w:sz="4" w:space="0"/>
              <w:left w:val="single" w:color="auto" w:sz="4" w:space="0"/>
              <w:bottom w:val="single" w:color="auto" w:sz="4" w:space="0"/>
              <w:right w:val="single" w:color="auto" w:sz="4" w:space="0"/>
              <w:tl2br w:val="nil"/>
              <w:tr2bl w:val="nil"/>
            </w:tcBorders>
            <w:vAlign w:val="top"/>
          </w:tcPr>
          <w:p w14:paraId="756B9230">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0.36</w:t>
            </w:r>
          </w:p>
        </w:tc>
        <w:tc>
          <w:tcPr>
            <w:tcW w:w="2040" w:type="dxa"/>
            <w:tcBorders>
              <w:top w:val="single" w:color="auto" w:sz="4" w:space="0"/>
              <w:left w:val="single" w:color="auto" w:sz="4" w:space="0"/>
              <w:bottom w:val="single" w:color="auto" w:sz="4" w:space="0"/>
              <w:right w:val="single" w:color="auto" w:sz="4" w:space="0"/>
              <w:tl2br w:val="nil"/>
              <w:tr2bl w:val="nil"/>
            </w:tcBorders>
            <w:vAlign w:val="top"/>
          </w:tcPr>
          <w:p w14:paraId="38B7FD84">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411.86</w:t>
            </w:r>
          </w:p>
        </w:tc>
        <w:tc>
          <w:tcPr>
            <w:tcW w:w="1500" w:type="dxa"/>
            <w:tcBorders>
              <w:top w:val="single" w:color="auto" w:sz="4" w:space="0"/>
              <w:left w:val="single" w:color="auto" w:sz="4" w:space="0"/>
              <w:bottom w:val="single" w:color="auto" w:sz="4" w:space="0"/>
              <w:right w:val="single" w:color="auto" w:sz="4" w:space="0"/>
              <w:tl2br w:val="nil"/>
              <w:tr2bl w:val="nil"/>
            </w:tcBorders>
            <w:vAlign w:val="top"/>
          </w:tcPr>
          <w:p w14:paraId="0CC83E5C">
            <w:pPr>
              <w:numPr>
                <w:ilvl w:val="0"/>
                <w:numId w:val="0"/>
              </w:numPr>
              <w:spacing w:beforeLines="0" w:afterLines="0" w:line="59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4115.48</w:t>
            </w:r>
          </w:p>
        </w:tc>
      </w:tr>
    </w:tbl>
    <w:p w14:paraId="2086B718">
      <w:p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10.节能环保（类）支出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7F95DEAE">
      <w:p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11.城乡社区（类）支出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6481DBF1">
      <w:p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12.农林水（类）支出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1D9FF75B">
      <w:pPr>
        <w:spacing w:beforeLines="0" w:afterLines="0" w:line="590" w:lineRule="exact"/>
        <w:ind w:firstLine="600"/>
        <w:jc w:val="left"/>
        <w:rPr>
          <w:rFonts w:hint="eastAsia" w:ascii="仿宋_GB2312" w:hAnsi="仿宋_GB2312" w:eastAsia="仿宋_GB2312" w:cs="仿宋_GB2312"/>
          <w:color w:val="FF0000"/>
          <w:kern w:val="0"/>
          <w:sz w:val="32"/>
          <w:szCs w:val="24"/>
          <w:lang w:eastAsia="zh-CN"/>
        </w:rPr>
      </w:pPr>
      <w:r>
        <w:rPr>
          <w:rFonts w:hint="eastAsia" w:ascii="仿宋_GB2312" w:hAnsi="仿宋_GB2312" w:eastAsia="仿宋_GB2312" w:cs="仿宋_GB2312"/>
          <w:color w:val="auto"/>
          <w:kern w:val="0"/>
          <w:sz w:val="32"/>
          <w:szCs w:val="24"/>
        </w:rPr>
        <w:t>13.交通运输（类）支出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1ADA36A5">
      <w:p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14.资源勘探信息等（类）支出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698F7E10">
      <w:pPr>
        <w:spacing w:beforeLines="0" w:afterLines="0" w:line="590" w:lineRule="exact"/>
        <w:ind w:firstLine="640" w:firstLineChars="2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15.商业服务业等（类）支出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5B2B7D36">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16.金融（类）支出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22B0F7EF">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17.援助其他地区（类）支出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5979E01F">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18.自然资源海洋气象等（类）支出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62F05130">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19.住房保障（类）支出</w:t>
      </w:r>
      <w:r>
        <w:rPr>
          <w:rFonts w:hint="eastAsia" w:eastAsia="仿宋_GB2312" w:cs="Times New Roman"/>
          <w:color w:val="auto"/>
          <w:kern w:val="0"/>
          <w:sz w:val="32"/>
          <w:szCs w:val="24"/>
          <w:lang w:val="en-US" w:eastAsia="zh-CN"/>
        </w:rPr>
        <w:t>50.89</w:t>
      </w:r>
      <w:r>
        <w:rPr>
          <w:rFonts w:hint="eastAsia" w:ascii="仿宋_GB2312" w:hAnsi="仿宋_GB2312" w:eastAsia="仿宋_GB2312" w:cs="仿宋_GB2312"/>
          <w:color w:val="auto"/>
          <w:kern w:val="0"/>
          <w:sz w:val="32"/>
          <w:szCs w:val="24"/>
        </w:rPr>
        <w:t>万元，占一般公共预算财政拨款总支出的</w:t>
      </w:r>
      <w:r>
        <w:rPr>
          <w:rFonts w:hint="eastAsia" w:eastAsia="仿宋_GB2312" w:cs="Times New Roman"/>
          <w:color w:val="auto"/>
          <w:kern w:val="0"/>
          <w:sz w:val="32"/>
          <w:szCs w:val="24"/>
          <w:lang w:val="en-US" w:eastAsia="zh-CN"/>
        </w:rPr>
        <w:t>1.2</w:t>
      </w:r>
      <w:r>
        <w:rPr>
          <w:rFonts w:hint="default" w:ascii="Times New Roman" w:hAnsi="Times New Roman" w:eastAsia="仿宋_GB2312" w:cs="Times New Roman"/>
          <w:color w:val="auto"/>
          <w:kern w:val="0"/>
          <w:sz w:val="32"/>
          <w:szCs w:val="24"/>
        </w:rPr>
        <w:t>%</w:t>
      </w:r>
      <w:r>
        <w:rPr>
          <w:rFonts w:hint="eastAsia" w:ascii="仿宋_GB2312" w:hAnsi="仿宋_GB2312" w:eastAsia="仿宋_GB2312" w:cs="仿宋_GB2312"/>
          <w:color w:val="auto"/>
          <w:kern w:val="0"/>
          <w:sz w:val="32"/>
          <w:szCs w:val="24"/>
        </w:rPr>
        <w:t>。</w:t>
      </w:r>
    </w:p>
    <w:p w14:paraId="20E4AB9A">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20.粮油物资储备（类）支出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11D1C4F2">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21.国有资本经营预算（类）支出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00FE6F06">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22.灾害防治及应急管理（类）支出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2282A386">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23.其他（类）支出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2283DAF1">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24.债务还本（类）支出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0735F911">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t>25.债务付息（类）支出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171F1A6B">
      <w:pPr>
        <w:spacing w:beforeLines="0" w:afterLines="0" w:line="590" w:lineRule="exact"/>
        <w:ind w:firstLine="600"/>
        <w:jc w:val="left"/>
        <w:rPr>
          <w:rFonts w:hint="eastAsia" w:ascii="仿宋_GB2312" w:hAnsi="仿宋_GB2312" w:eastAsia="仿宋_GB2312" w:cs="仿宋_GB2312"/>
          <w:color w:val="FF0000"/>
          <w:kern w:val="0"/>
          <w:sz w:val="32"/>
          <w:szCs w:val="24"/>
        </w:rPr>
      </w:pPr>
      <w:r>
        <w:rPr>
          <w:rFonts w:hint="eastAsia" w:ascii="仿宋_GB2312" w:hAnsi="仿宋_GB2312" w:eastAsia="仿宋_GB2312" w:cs="仿宋_GB2312"/>
          <w:color w:val="auto"/>
          <w:kern w:val="0"/>
          <w:sz w:val="32"/>
          <w:szCs w:val="24"/>
        </w:rPr>
        <w:t>26.抗疫特别国债安排（类）支出</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万元，占一般公共预算财政拨款总支出的</w:t>
      </w:r>
      <w:r>
        <w:rPr>
          <w:rFonts w:hint="default" w:ascii="Times New Roman" w:hAnsi="Times New Roman" w:eastAsia="仿宋_GB2312" w:cs="Times New Roman"/>
          <w:color w:val="auto"/>
          <w:kern w:val="0"/>
          <w:sz w:val="32"/>
          <w:szCs w:val="24"/>
        </w:rPr>
        <w:t>0%</w:t>
      </w:r>
      <w:r>
        <w:rPr>
          <w:rFonts w:hint="eastAsia" w:ascii="仿宋_GB2312" w:hAnsi="仿宋_GB2312" w:eastAsia="仿宋_GB2312" w:cs="仿宋_GB2312"/>
          <w:color w:val="auto"/>
          <w:kern w:val="0"/>
          <w:sz w:val="32"/>
          <w:szCs w:val="24"/>
        </w:rPr>
        <w:t>。</w:t>
      </w:r>
    </w:p>
    <w:p w14:paraId="00835980">
      <w:pPr>
        <w:spacing w:beforeLines="0" w:afterLines="0" w:line="590" w:lineRule="exact"/>
        <w:ind w:firstLine="640" w:firstLineChars="200"/>
        <w:jc w:val="left"/>
        <w:outlineLvl w:val="1"/>
        <w:rPr>
          <w:rFonts w:hint="default" w:eastAsia="Times New Roman"/>
          <w:color w:val="auto"/>
          <w:sz w:val="32"/>
          <w:szCs w:val="24"/>
        </w:rPr>
      </w:pPr>
      <w:r>
        <w:rPr>
          <w:rFonts w:hint="eastAsia" w:ascii="黑体" w:hAnsi="黑体" w:eastAsia="黑体"/>
          <w:color w:val="auto"/>
          <w:sz w:val="32"/>
          <w:szCs w:val="24"/>
        </w:rPr>
        <w:t>四、一般公共预算财政拨款“三公”经费支出决算情况说明</w:t>
      </w:r>
    </w:p>
    <w:p w14:paraId="65EF3B80">
      <w:pPr>
        <w:spacing w:beforeLines="0" w:afterLines="0" w:line="590" w:lineRule="exact"/>
        <w:ind w:firstLine="600"/>
        <w:jc w:val="left"/>
        <w:outlineLvl w:val="2"/>
        <w:rPr>
          <w:rFonts w:hint="eastAsia" w:ascii="楷体" w:hAnsi="楷体" w:eastAsia="楷体" w:cs="楷体"/>
          <w:color w:val="auto"/>
          <w:sz w:val="32"/>
          <w:szCs w:val="24"/>
        </w:rPr>
      </w:pPr>
      <w:r>
        <w:rPr>
          <w:rFonts w:hint="eastAsia" w:ascii="楷体" w:hAnsi="楷体" w:eastAsia="楷体" w:cs="楷体"/>
          <w:color w:val="auto"/>
          <w:sz w:val="32"/>
          <w:szCs w:val="24"/>
        </w:rPr>
        <w:t>(一)一般公共预算财政拨款“三公”经费支出决算总体情况</w:t>
      </w:r>
      <w:r>
        <w:rPr>
          <w:rFonts w:hint="eastAsia" w:ascii="楷体" w:hAnsi="楷体" w:eastAsia="楷体" w:cs="楷体"/>
          <w:color w:val="auto"/>
          <w:sz w:val="32"/>
          <w:szCs w:val="24"/>
          <w:lang w:val="en-US" w:eastAsia="zh-CN"/>
        </w:rPr>
        <w:t>.</w:t>
      </w:r>
    </w:p>
    <w:p w14:paraId="6FA2E97B">
      <w:pPr>
        <w:spacing w:beforeLines="0" w:afterLines="0" w:line="590" w:lineRule="exact"/>
        <w:ind w:firstLine="600"/>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疾病预防控制中心</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年度一般公共预算财政拨款“三公”经费支出预算为</w:t>
      </w:r>
      <w:r>
        <w:rPr>
          <w:rFonts w:hint="eastAsia" w:eastAsia="仿宋_GB2312" w:cs="Times New Roman"/>
          <w:color w:val="auto"/>
          <w:sz w:val="32"/>
          <w:szCs w:val="24"/>
          <w:lang w:val="en-US" w:eastAsia="zh-CN"/>
        </w:rPr>
        <w:t>13.5</w:t>
      </w:r>
      <w:r>
        <w:rPr>
          <w:rFonts w:hint="eastAsia" w:ascii="仿宋_GB2312" w:hAnsi="仿宋_GB2312" w:eastAsia="仿宋_GB2312" w:cs="仿宋_GB2312"/>
          <w:color w:val="auto"/>
          <w:sz w:val="32"/>
          <w:szCs w:val="24"/>
        </w:rPr>
        <w:t>万元，支出决算为</w:t>
      </w:r>
      <w:r>
        <w:rPr>
          <w:rFonts w:hint="eastAsia" w:eastAsia="仿宋_GB2312" w:cs="Times New Roman"/>
          <w:color w:val="auto"/>
          <w:sz w:val="32"/>
          <w:szCs w:val="24"/>
          <w:lang w:val="en-US" w:eastAsia="zh-CN"/>
        </w:rPr>
        <w:t>58.43</w:t>
      </w:r>
      <w:r>
        <w:rPr>
          <w:rFonts w:hint="eastAsia" w:ascii="仿宋_GB2312" w:hAnsi="仿宋_GB2312" w:eastAsia="仿宋_GB2312" w:cs="仿宋_GB2312"/>
          <w:color w:val="auto"/>
          <w:sz w:val="32"/>
          <w:szCs w:val="24"/>
        </w:rPr>
        <w:t>万元，完成预算的</w:t>
      </w:r>
      <w:r>
        <w:rPr>
          <w:rFonts w:hint="eastAsia" w:eastAsia="仿宋_GB2312" w:cs="Times New Roman"/>
          <w:color w:val="auto"/>
          <w:sz w:val="32"/>
          <w:szCs w:val="24"/>
          <w:lang w:val="en-US" w:eastAsia="zh-CN"/>
        </w:rPr>
        <w:t>432.81</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。其中：因公出国（境）费支出决算为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万元，完成预算的</w:t>
      </w:r>
      <w:r>
        <w:rPr>
          <w:rFonts w:hint="eastAsia" w:eastAsia="仿宋_GB2312" w:cs="Times New Roman"/>
          <w:color w:val="auto"/>
          <w:sz w:val="32"/>
          <w:szCs w:val="24"/>
          <w:lang w:val="en-US" w:eastAsia="zh-CN"/>
        </w:rPr>
        <w:t>0</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；公务用车购置及运行费支出决算为</w:t>
      </w:r>
      <w:r>
        <w:rPr>
          <w:rFonts w:hint="eastAsia" w:eastAsia="仿宋_GB2312" w:cs="Times New Roman"/>
          <w:color w:val="auto"/>
          <w:sz w:val="32"/>
          <w:szCs w:val="24"/>
          <w:lang w:val="en-US" w:eastAsia="zh-CN"/>
        </w:rPr>
        <w:t>58.04</w:t>
      </w:r>
      <w:r>
        <w:rPr>
          <w:rFonts w:hint="eastAsia" w:ascii="仿宋_GB2312" w:hAnsi="仿宋_GB2312" w:eastAsia="仿宋_GB2312" w:cs="仿宋_GB2312"/>
          <w:color w:val="auto"/>
          <w:sz w:val="32"/>
          <w:szCs w:val="24"/>
        </w:rPr>
        <w:t>万元，完成预算的</w:t>
      </w:r>
      <w:r>
        <w:rPr>
          <w:rFonts w:hint="eastAsia" w:eastAsia="仿宋_GB2312" w:cs="Times New Roman"/>
          <w:color w:val="auto"/>
          <w:sz w:val="32"/>
          <w:szCs w:val="24"/>
          <w:lang w:val="en-US" w:eastAsia="zh-CN"/>
        </w:rPr>
        <w:t>429.93</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；公务接待费支出决算为</w:t>
      </w:r>
      <w:r>
        <w:rPr>
          <w:rFonts w:hint="default" w:ascii="Times New Roman" w:hAnsi="Times New Roman" w:eastAsia="仿宋_GB2312" w:cs="Times New Roman"/>
          <w:color w:val="auto"/>
          <w:sz w:val="32"/>
          <w:szCs w:val="24"/>
        </w:rPr>
        <w:t>0</w:t>
      </w:r>
      <w:r>
        <w:rPr>
          <w:rFonts w:hint="eastAsia" w:eastAsia="仿宋_GB2312" w:cs="Times New Roman"/>
          <w:color w:val="auto"/>
          <w:sz w:val="32"/>
          <w:szCs w:val="24"/>
          <w:lang w:val="en-US" w:eastAsia="zh-CN"/>
        </w:rPr>
        <w:t>.39</w:t>
      </w:r>
      <w:r>
        <w:rPr>
          <w:rFonts w:hint="eastAsia" w:ascii="仿宋_GB2312" w:hAnsi="仿宋_GB2312" w:eastAsia="仿宋_GB2312" w:cs="仿宋_GB2312"/>
          <w:color w:val="auto"/>
          <w:sz w:val="32"/>
          <w:szCs w:val="24"/>
        </w:rPr>
        <w:t>万元，完成预算的</w:t>
      </w:r>
      <w:r>
        <w:rPr>
          <w:rFonts w:hint="eastAsia" w:eastAsia="仿宋_GB2312" w:cs="Times New Roman"/>
          <w:color w:val="auto"/>
          <w:sz w:val="32"/>
          <w:szCs w:val="24"/>
          <w:lang w:val="en-US" w:eastAsia="zh-CN"/>
        </w:rPr>
        <w:t>2.89</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p>
    <w:p w14:paraId="18508607">
      <w:pPr>
        <w:spacing w:beforeLines="0" w:afterLines="0" w:line="590" w:lineRule="exact"/>
        <w:ind w:firstLine="640" w:firstLineChars="200"/>
        <w:rPr>
          <w:rFonts w:hint="eastAsia" w:ascii="仿宋_GB2312" w:hAnsi="仿宋_GB2312" w:eastAsia="仿宋_GB2312" w:cs="仿宋_GB2312"/>
          <w:color w:val="auto"/>
          <w:sz w:val="32"/>
          <w:szCs w:val="24"/>
          <w:lang w:val="en-US"/>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年度一般公共预算财政拨款“三公”经费支出决算数大于预算数的主要原因</w:t>
      </w:r>
      <w:r>
        <w:rPr>
          <w:rFonts w:hint="eastAsia" w:ascii="仿宋_GB2312" w:hAnsi="仿宋_GB2312" w:eastAsia="仿宋_GB2312" w:cs="仿宋_GB2312"/>
          <w:color w:val="auto"/>
          <w:sz w:val="32"/>
          <w:szCs w:val="24"/>
          <w:lang w:eastAsia="zh-CN"/>
        </w:rPr>
        <w:t>是因疫情原因或工作量增加无法预计支出数。</w:t>
      </w:r>
    </w:p>
    <w:p w14:paraId="7686FBBB">
      <w:pPr>
        <w:spacing w:beforeLines="0" w:afterLines="0" w:line="590" w:lineRule="exact"/>
        <w:ind w:firstLine="600"/>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年度一般公共预算财政拨款“三公”经费支出决算数比</w:t>
      </w:r>
      <w:r>
        <w:rPr>
          <w:rFonts w:hint="default" w:ascii="Times New Roman" w:hAnsi="Times New Roman" w:eastAsia="仿宋_GB2312" w:cs="Times New Roman"/>
          <w:color w:val="auto"/>
          <w:sz w:val="32"/>
          <w:szCs w:val="24"/>
        </w:rPr>
        <w:t>2019</w:t>
      </w:r>
      <w:r>
        <w:rPr>
          <w:rFonts w:hint="eastAsia" w:ascii="仿宋_GB2312" w:hAnsi="仿宋_GB2312" w:eastAsia="仿宋_GB2312" w:cs="仿宋_GB2312"/>
          <w:color w:val="auto"/>
          <w:sz w:val="32"/>
          <w:szCs w:val="24"/>
        </w:rPr>
        <w:t>年</w:t>
      </w:r>
      <w:r>
        <w:rPr>
          <w:rFonts w:hint="eastAsia" w:ascii="仿宋_GB2312" w:hAnsi="仿宋_GB2312" w:eastAsia="仿宋_GB2312" w:cs="仿宋_GB2312"/>
          <w:color w:val="auto"/>
          <w:sz w:val="32"/>
          <w:szCs w:val="24"/>
          <w:lang w:eastAsia="zh-CN"/>
        </w:rPr>
        <w:t>增加</w:t>
      </w:r>
      <w:r>
        <w:rPr>
          <w:rFonts w:hint="eastAsia" w:ascii="仿宋_GB2312" w:hAnsi="仿宋_GB2312" w:eastAsia="仿宋_GB2312" w:cs="仿宋_GB2312"/>
          <w:color w:val="auto"/>
          <w:sz w:val="32"/>
          <w:szCs w:val="24"/>
          <w:lang w:val="en-US" w:eastAsia="zh-CN"/>
        </w:rPr>
        <w:t>47.89</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sz w:val="32"/>
          <w:szCs w:val="24"/>
          <w:lang w:eastAsia="zh-CN"/>
        </w:rPr>
        <w:t>增加</w:t>
      </w:r>
      <w:r>
        <w:rPr>
          <w:rFonts w:hint="eastAsia" w:ascii="仿宋_GB2312" w:hAnsi="仿宋_GB2312" w:eastAsia="仿宋_GB2312" w:cs="仿宋_GB2312"/>
          <w:color w:val="auto"/>
          <w:sz w:val="32"/>
          <w:szCs w:val="24"/>
          <w:lang w:val="en-US" w:eastAsia="zh-CN"/>
        </w:rPr>
        <w:t>454.36</w:t>
      </w:r>
      <w:r>
        <w:rPr>
          <w:rFonts w:hint="eastAsia" w:ascii="仿宋_GB2312" w:hAnsi="仿宋_GB2312" w:eastAsia="仿宋_GB2312" w:cs="仿宋_GB2312"/>
          <w:color w:val="auto"/>
          <w:sz w:val="32"/>
          <w:szCs w:val="24"/>
        </w:rPr>
        <w:t>%。其中：因公出国（境）费支出决算</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万元，增长/下降</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；公务用车购置及运行费支出决算</w:t>
      </w:r>
      <w:r>
        <w:rPr>
          <w:rFonts w:hint="eastAsia" w:ascii="仿宋_GB2312" w:hAnsi="仿宋_GB2312" w:eastAsia="仿宋_GB2312" w:cs="仿宋_GB2312"/>
          <w:color w:val="auto"/>
          <w:sz w:val="32"/>
          <w:szCs w:val="24"/>
          <w:lang w:eastAsia="zh-CN"/>
        </w:rPr>
        <w:t>增加</w:t>
      </w:r>
      <w:r>
        <w:rPr>
          <w:rFonts w:hint="eastAsia" w:ascii="仿宋_GB2312" w:hAnsi="仿宋_GB2312" w:eastAsia="仿宋_GB2312" w:cs="仿宋_GB2312"/>
          <w:color w:val="auto"/>
          <w:sz w:val="32"/>
          <w:szCs w:val="24"/>
          <w:lang w:val="en-US" w:eastAsia="zh-CN"/>
        </w:rPr>
        <w:t>49.44</w:t>
      </w:r>
      <w:r>
        <w:rPr>
          <w:rFonts w:hint="eastAsia" w:ascii="仿宋_GB2312" w:hAnsi="仿宋_GB2312" w:eastAsia="仿宋_GB2312" w:cs="仿宋_GB2312"/>
          <w:color w:val="auto"/>
          <w:sz w:val="32"/>
          <w:szCs w:val="24"/>
        </w:rPr>
        <w:t>万元，</w:t>
      </w:r>
      <w:r>
        <w:rPr>
          <w:rFonts w:hint="eastAsia" w:ascii="仿宋_GB2312" w:hAnsi="仿宋_GB2312" w:eastAsia="仿宋_GB2312" w:cs="仿宋_GB2312"/>
          <w:color w:val="auto"/>
          <w:sz w:val="32"/>
          <w:szCs w:val="24"/>
          <w:lang w:eastAsia="zh-CN"/>
        </w:rPr>
        <w:t>增加</w:t>
      </w:r>
      <w:r>
        <w:rPr>
          <w:rFonts w:hint="eastAsia" w:ascii="仿宋_GB2312" w:hAnsi="仿宋_GB2312" w:eastAsia="仿宋_GB2312" w:cs="仿宋_GB2312"/>
          <w:color w:val="auto"/>
          <w:sz w:val="32"/>
          <w:szCs w:val="24"/>
          <w:lang w:val="en-US" w:eastAsia="zh-CN"/>
        </w:rPr>
        <w:t>574.91</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；公务接待费支出决算减少</w:t>
      </w:r>
      <w:r>
        <w:rPr>
          <w:rFonts w:hint="eastAsia" w:eastAsia="仿宋_GB2312" w:cs="Times New Roman"/>
          <w:color w:val="auto"/>
          <w:sz w:val="32"/>
          <w:szCs w:val="24"/>
          <w:lang w:val="en-US" w:eastAsia="zh-CN"/>
        </w:rPr>
        <w:t>-1.55</w:t>
      </w:r>
      <w:r>
        <w:rPr>
          <w:rFonts w:hint="eastAsia" w:ascii="仿宋_GB2312" w:hAnsi="仿宋_GB2312" w:eastAsia="仿宋_GB2312" w:cs="仿宋_GB2312"/>
          <w:color w:val="auto"/>
          <w:sz w:val="32"/>
          <w:szCs w:val="24"/>
        </w:rPr>
        <w:t>万元，下降</w:t>
      </w:r>
      <w:r>
        <w:rPr>
          <w:rFonts w:hint="eastAsia" w:eastAsia="仿宋_GB2312" w:cs="Times New Roman"/>
          <w:color w:val="auto"/>
          <w:sz w:val="32"/>
          <w:szCs w:val="24"/>
          <w:lang w:val="en-US" w:eastAsia="zh-CN"/>
        </w:rPr>
        <w:t>79.69</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w:t>
      </w:r>
    </w:p>
    <w:p w14:paraId="1FE435CB">
      <w:pPr>
        <w:spacing w:beforeLines="0" w:afterLines="0" w:line="590" w:lineRule="exact"/>
        <w:ind w:firstLine="600"/>
        <w:rPr>
          <w:rFonts w:hint="eastAsia" w:ascii="仿宋_GB2312" w:hAnsi="仿宋_GB2312" w:eastAsia="仿宋_GB2312" w:cs="仿宋_GB2312"/>
          <w:color w:val="auto"/>
          <w:sz w:val="32"/>
          <w:szCs w:val="24"/>
          <w:lang w:eastAsia="zh-CN"/>
        </w:rPr>
      </w:pP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年度一般公共预算财政拨款“三公”经费支出决算</w:t>
      </w:r>
      <w:r>
        <w:rPr>
          <w:rFonts w:hint="eastAsia" w:ascii="仿宋_GB2312" w:hAnsi="仿宋_GB2312" w:eastAsia="仿宋_GB2312" w:cs="仿宋_GB2312"/>
          <w:color w:val="auto"/>
          <w:sz w:val="32"/>
          <w:szCs w:val="24"/>
          <w:lang w:eastAsia="zh-CN"/>
        </w:rPr>
        <w:t>增加的主要原因是疫情原因及业务需要购置疫苗专用车辆。</w:t>
      </w:r>
    </w:p>
    <w:p w14:paraId="2C9F7FCC">
      <w:pPr>
        <w:spacing w:beforeLines="0" w:afterLines="0" w:line="590" w:lineRule="exact"/>
        <w:ind w:firstLine="600"/>
        <w:jc w:val="left"/>
        <w:outlineLvl w:val="2"/>
        <w:rPr>
          <w:rFonts w:hint="eastAsia" w:ascii="楷体" w:hAnsi="楷体" w:eastAsia="楷体" w:cs="楷体"/>
          <w:color w:val="auto"/>
          <w:sz w:val="32"/>
          <w:szCs w:val="24"/>
        </w:rPr>
      </w:pPr>
      <w:r>
        <w:rPr>
          <w:rFonts w:hint="eastAsia" w:ascii="楷体" w:hAnsi="楷体" w:eastAsia="楷体" w:cs="楷体"/>
          <w:color w:val="auto"/>
          <w:sz w:val="32"/>
          <w:szCs w:val="24"/>
        </w:rPr>
        <w:t>(二)一般公共预算财政拨款“三公”经费支出决算具体情况</w:t>
      </w:r>
    </w:p>
    <w:p w14:paraId="74C47AFB">
      <w:pPr>
        <w:spacing w:beforeLines="0" w:afterLines="0" w:line="590" w:lineRule="exact"/>
        <w:ind w:firstLine="600"/>
        <w:jc w:val="left"/>
        <w:rPr>
          <w:rFonts w:hint="eastAsia" w:ascii="仿宋_GB2312" w:hAnsi="仿宋_GB2312" w:eastAsia="仿宋_GB2312" w:cs="仿宋_GB2312"/>
          <w:color w:val="auto"/>
          <w:sz w:val="32"/>
          <w:szCs w:val="24"/>
        </w:rPr>
      </w:pPr>
      <w:r>
        <w:rPr>
          <w:rFonts w:hint="eastAsia" w:ascii="楷体" w:hAnsi="楷体" w:eastAsia="楷体" w:cs="楷体"/>
          <w:color w:val="auto"/>
          <w:sz w:val="32"/>
          <w:szCs w:val="24"/>
        </w:rPr>
        <w:t>2020</w:t>
      </w:r>
      <w:r>
        <w:rPr>
          <w:rFonts w:hint="eastAsia" w:ascii="仿宋_GB2312" w:hAnsi="仿宋_GB2312" w:eastAsia="仿宋_GB2312" w:cs="仿宋_GB2312"/>
          <w:color w:val="auto"/>
          <w:sz w:val="32"/>
          <w:szCs w:val="24"/>
        </w:rPr>
        <w:t>年度一般公共预算财政拨款“三公”经费支出决算中，因公出国（境）费支出</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万元，占</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；公务用车购置及运行维护费支出</w:t>
      </w:r>
      <w:r>
        <w:rPr>
          <w:rFonts w:hint="eastAsia" w:eastAsia="仿宋_GB2312" w:cs="Times New Roman"/>
          <w:color w:val="auto"/>
          <w:sz w:val="32"/>
          <w:szCs w:val="24"/>
          <w:lang w:val="en-US" w:eastAsia="zh-CN"/>
        </w:rPr>
        <w:t>58.04</w:t>
      </w:r>
      <w:r>
        <w:rPr>
          <w:rFonts w:hint="eastAsia" w:ascii="仿宋_GB2312" w:hAnsi="仿宋_GB2312" w:eastAsia="仿宋_GB2312" w:cs="仿宋_GB2312"/>
          <w:color w:val="auto"/>
          <w:sz w:val="32"/>
          <w:szCs w:val="24"/>
        </w:rPr>
        <w:t>万元，占</w:t>
      </w:r>
      <w:r>
        <w:rPr>
          <w:rFonts w:hint="eastAsia" w:eastAsia="仿宋_GB2312" w:cs="Times New Roman"/>
          <w:color w:val="auto"/>
          <w:sz w:val="32"/>
          <w:szCs w:val="24"/>
          <w:lang w:val="en-US" w:eastAsia="zh-CN"/>
        </w:rPr>
        <w:t>429.93</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；公务接待费支出</w:t>
      </w:r>
      <w:r>
        <w:rPr>
          <w:rFonts w:hint="default" w:ascii="Times New Roman" w:hAnsi="Times New Roman" w:eastAsia="仿宋_GB2312" w:cs="Times New Roman"/>
          <w:color w:val="auto"/>
          <w:sz w:val="32"/>
          <w:szCs w:val="24"/>
        </w:rPr>
        <w:t>0</w:t>
      </w:r>
      <w:r>
        <w:rPr>
          <w:rFonts w:hint="eastAsia" w:eastAsia="仿宋_GB2312" w:cs="Times New Roman"/>
          <w:color w:val="auto"/>
          <w:sz w:val="32"/>
          <w:szCs w:val="24"/>
          <w:lang w:val="en-US" w:eastAsia="zh-CN"/>
        </w:rPr>
        <w:t>.39</w:t>
      </w:r>
      <w:r>
        <w:rPr>
          <w:rFonts w:hint="eastAsia" w:ascii="仿宋_GB2312" w:hAnsi="仿宋_GB2312" w:eastAsia="仿宋_GB2312" w:cs="仿宋_GB2312"/>
          <w:color w:val="auto"/>
          <w:sz w:val="32"/>
          <w:szCs w:val="24"/>
        </w:rPr>
        <w:t>万元，占</w:t>
      </w:r>
      <w:r>
        <w:rPr>
          <w:rFonts w:hint="eastAsia" w:eastAsia="仿宋_GB2312" w:cs="Times New Roman"/>
          <w:color w:val="auto"/>
          <w:sz w:val="32"/>
          <w:szCs w:val="24"/>
          <w:lang w:val="en-US" w:eastAsia="zh-CN"/>
        </w:rPr>
        <w:t>2.29</w:t>
      </w:r>
      <w:r>
        <w:rPr>
          <w:rFonts w:hint="default" w:ascii="Times New Roman" w:hAnsi="Times New Roman" w:eastAsia="仿宋_GB2312" w:cs="Times New Roman"/>
          <w:color w:val="auto"/>
          <w:sz w:val="32"/>
          <w:szCs w:val="24"/>
        </w:rPr>
        <w:t>%</w:t>
      </w:r>
      <w:r>
        <w:rPr>
          <w:rFonts w:hint="eastAsia" w:ascii="仿宋_GB2312" w:hAnsi="仿宋_GB2312" w:eastAsia="仿宋_GB2312" w:cs="仿宋_GB2312"/>
          <w:color w:val="auto"/>
          <w:sz w:val="32"/>
          <w:szCs w:val="24"/>
        </w:rPr>
        <w:t>。具体情况如下：</w:t>
      </w:r>
    </w:p>
    <w:p w14:paraId="4B561005">
      <w:pPr>
        <w:spacing w:beforeLines="0" w:afterLines="0" w:line="590" w:lineRule="exact"/>
        <w:ind w:firstLine="602"/>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1.因公出国（境）费支出</w:t>
      </w:r>
      <w:r>
        <w:rPr>
          <w:rFonts w:hint="default" w:ascii="Times New Roman" w:hAnsi="Times New Roman" w:eastAsia="楷体" w:cs="Times New Roman"/>
          <w:b w:val="0"/>
          <w:bCs/>
          <w:color w:val="auto"/>
          <w:sz w:val="32"/>
          <w:szCs w:val="24"/>
        </w:rPr>
        <w:t>0</w:t>
      </w:r>
      <w:r>
        <w:rPr>
          <w:rFonts w:hint="eastAsia" w:ascii="仿宋_GB2312" w:hAnsi="仿宋_GB2312" w:eastAsia="仿宋_GB2312" w:cs="仿宋_GB2312"/>
          <w:b w:val="0"/>
          <w:bCs/>
          <w:color w:val="auto"/>
          <w:sz w:val="32"/>
          <w:szCs w:val="24"/>
        </w:rPr>
        <w:t>万元，共安排因公出国（境）团组</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个，累计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人次。</w:t>
      </w:r>
    </w:p>
    <w:p w14:paraId="08D2EA71">
      <w:pPr>
        <w:spacing w:beforeLines="0" w:afterLines="0" w:line="590" w:lineRule="exact"/>
        <w:ind w:firstLine="602"/>
        <w:jc w:val="left"/>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2.公务用车购置及运行维护费支出</w:t>
      </w:r>
      <w:r>
        <w:rPr>
          <w:rFonts w:hint="eastAsia" w:eastAsia="仿宋_GB2312" w:cs="Times New Roman"/>
          <w:b w:val="0"/>
          <w:bCs/>
          <w:color w:val="auto"/>
          <w:sz w:val="32"/>
          <w:szCs w:val="24"/>
          <w:lang w:val="en-US" w:eastAsia="zh-CN"/>
        </w:rPr>
        <w:t>58.04</w:t>
      </w:r>
      <w:r>
        <w:rPr>
          <w:rFonts w:hint="eastAsia" w:ascii="仿宋_GB2312" w:hAnsi="仿宋_GB2312" w:eastAsia="仿宋_GB2312" w:cs="仿宋_GB2312"/>
          <w:b w:val="0"/>
          <w:bCs/>
          <w:color w:val="auto"/>
          <w:sz w:val="32"/>
          <w:szCs w:val="24"/>
        </w:rPr>
        <w:t>万元。其中：公务用车购置支出</w:t>
      </w:r>
      <w:r>
        <w:rPr>
          <w:rFonts w:hint="eastAsia" w:eastAsia="仿宋_GB2312" w:cs="Times New Roman"/>
          <w:b w:val="0"/>
          <w:bCs/>
          <w:color w:val="auto"/>
          <w:sz w:val="32"/>
          <w:szCs w:val="24"/>
          <w:lang w:val="en-US" w:eastAsia="zh-CN"/>
        </w:rPr>
        <w:t>50.20</w:t>
      </w:r>
      <w:r>
        <w:rPr>
          <w:rFonts w:hint="eastAsia" w:ascii="仿宋_GB2312" w:hAnsi="仿宋_GB2312" w:eastAsia="仿宋_GB2312" w:cs="仿宋_GB2312"/>
          <w:b w:val="0"/>
          <w:bCs/>
          <w:color w:val="auto"/>
          <w:sz w:val="32"/>
          <w:szCs w:val="24"/>
        </w:rPr>
        <w:t>万元，购置车辆</w:t>
      </w:r>
      <w:r>
        <w:rPr>
          <w:rFonts w:hint="eastAsia" w:eastAsia="仿宋_GB2312" w:cs="Times New Roman"/>
          <w:b w:val="0"/>
          <w:bCs/>
          <w:color w:val="auto"/>
          <w:sz w:val="32"/>
          <w:szCs w:val="24"/>
          <w:lang w:val="en-US" w:eastAsia="zh-CN"/>
        </w:rPr>
        <w:t>1</w:t>
      </w:r>
      <w:r>
        <w:rPr>
          <w:rFonts w:hint="eastAsia" w:ascii="仿宋_GB2312" w:hAnsi="仿宋_GB2312" w:eastAsia="仿宋_GB2312" w:cs="仿宋_GB2312"/>
          <w:b w:val="0"/>
          <w:bCs/>
          <w:color w:val="auto"/>
          <w:sz w:val="32"/>
          <w:szCs w:val="24"/>
        </w:rPr>
        <w:t>辆。</w:t>
      </w:r>
    </w:p>
    <w:p w14:paraId="49E7913B">
      <w:pPr>
        <w:spacing w:beforeLines="0" w:afterLines="0" w:line="590" w:lineRule="exact"/>
        <w:ind w:firstLine="602"/>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b w:val="0"/>
          <w:bCs/>
          <w:color w:val="auto"/>
          <w:sz w:val="32"/>
          <w:szCs w:val="24"/>
        </w:rPr>
        <w:t>公务用车运行维护</w:t>
      </w:r>
      <w:r>
        <w:rPr>
          <w:rFonts w:hint="eastAsia" w:ascii="仿宋_GB2312" w:hAnsi="仿宋_GB2312" w:eastAsia="仿宋_GB2312" w:cs="仿宋_GB2312"/>
          <w:color w:val="auto"/>
          <w:sz w:val="32"/>
          <w:szCs w:val="24"/>
        </w:rPr>
        <w:t>支出</w:t>
      </w:r>
      <w:r>
        <w:rPr>
          <w:rFonts w:hint="eastAsia" w:eastAsia="仿宋_GB2312" w:cs="Times New Roman"/>
          <w:color w:val="auto"/>
          <w:sz w:val="32"/>
          <w:szCs w:val="24"/>
          <w:lang w:val="en-US" w:eastAsia="zh-CN"/>
        </w:rPr>
        <w:t>7.84</w:t>
      </w:r>
      <w:r>
        <w:rPr>
          <w:rFonts w:hint="eastAsia" w:ascii="仿宋_GB2312" w:hAnsi="仿宋_GB2312" w:eastAsia="仿宋_GB2312" w:cs="仿宋_GB2312"/>
          <w:color w:val="auto"/>
          <w:sz w:val="32"/>
          <w:szCs w:val="24"/>
        </w:rPr>
        <w:t>万元，开支一般公共预算财政拨款的公务用车保有量为</w:t>
      </w:r>
      <w:r>
        <w:rPr>
          <w:rFonts w:hint="eastAsia" w:eastAsia="仿宋_GB2312" w:cs="Times New Roman"/>
          <w:color w:val="auto"/>
          <w:sz w:val="32"/>
          <w:szCs w:val="24"/>
          <w:lang w:val="en-US" w:eastAsia="zh-CN"/>
        </w:rPr>
        <w:t>5</w:t>
      </w:r>
      <w:r>
        <w:rPr>
          <w:rFonts w:hint="eastAsia" w:ascii="仿宋_GB2312" w:hAnsi="仿宋_GB2312" w:eastAsia="仿宋_GB2312" w:cs="仿宋_GB2312"/>
          <w:color w:val="auto"/>
          <w:sz w:val="32"/>
          <w:szCs w:val="24"/>
        </w:rPr>
        <w:t>辆。主要用于</w:t>
      </w:r>
      <w:r>
        <w:rPr>
          <w:rFonts w:hint="eastAsia" w:ascii="仿宋_GB2312" w:hAnsi="仿宋_GB2312" w:eastAsia="仿宋_GB2312" w:cs="仿宋_GB2312"/>
          <w:color w:val="auto"/>
          <w:sz w:val="32"/>
          <w:szCs w:val="24"/>
          <w:lang w:eastAsia="zh-CN"/>
        </w:rPr>
        <w:t>我单位各科室下乡、扶贫工作队及疫情防控等工作</w:t>
      </w:r>
      <w:r>
        <w:rPr>
          <w:rFonts w:hint="eastAsia" w:ascii="仿宋_GB2312" w:hAnsi="仿宋_GB2312" w:eastAsia="仿宋_GB2312" w:cs="仿宋_GB2312"/>
          <w:color w:val="auto"/>
          <w:sz w:val="32"/>
          <w:szCs w:val="24"/>
        </w:rPr>
        <w:t>所需车辆燃料费、维修费、过路过桥费、保险费等。</w:t>
      </w:r>
    </w:p>
    <w:p w14:paraId="61D1932B">
      <w:pPr>
        <w:numPr>
          <w:ilvl w:val="0"/>
          <w:numId w:val="3"/>
        </w:numPr>
        <w:spacing w:beforeLines="0" w:afterLines="0" w:line="590" w:lineRule="exact"/>
        <w:ind w:firstLine="602"/>
        <w:jc w:val="left"/>
        <w:rPr>
          <w:rFonts w:hint="eastAsia" w:eastAsia="仿宋_GB2312" w:cs="Times New Roman"/>
          <w:b w:val="0"/>
          <w:bCs/>
          <w:color w:val="auto"/>
          <w:sz w:val="32"/>
          <w:szCs w:val="24"/>
          <w:lang w:val="en-US" w:eastAsia="zh-CN"/>
        </w:rPr>
      </w:pPr>
      <w:r>
        <w:rPr>
          <w:rFonts w:hint="eastAsia" w:ascii="仿宋_GB2312" w:hAnsi="仿宋_GB2312" w:eastAsia="仿宋_GB2312" w:cs="仿宋_GB2312"/>
          <w:b w:val="0"/>
          <w:bCs/>
          <w:color w:val="auto"/>
          <w:sz w:val="32"/>
          <w:szCs w:val="24"/>
        </w:rPr>
        <w:t>公务接待费</w:t>
      </w:r>
      <w:r>
        <w:rPr>
          <w:rFonts w:hint="eastAsia" w:eastAsia="仿宋_GB2312" w:cs="Times New Roman"/>
          <w:b w:val="0"/>
          <w:bCs/>
          <w:color w:val="auto"/>
          <w:sz w:val="32"/>
          <w:szCs w:val="24"/>
          <w:lang w:val="en-US" w:eastAsia="zh-CN"/>
        </w:rPr>
        <w:t>0.39</w:t>
      </w:r>
      <w:r>
        <w:rPr>
          <w:rFonts w:hint="eastAsia" w:ascii="仿宋_GB2312" w:hAnsi="仿宋_GB2312" w:eastAsia="仿宋_GB2312" w:cs="仿宋_GB2312"/>
          <w:b w:val="0"/>
          <w:bCs/>
          <w:color w:val="auto"/>
          <w:sz w:val="32"/>
          <w:szCs w:val="24"/>
        </w:rPr>
        <w:t>万</w:t>
      </w:r>
      <w:r>
        <w:rPr>
          <w:rFonts w:hint="eastAsia" w:ascii="仿宋_GB2312" w:hAnsi="仿宋_GB2312" w:eastAsia="仿宋_GB2312" w:cs="仿宋_GB2312"/>
          <w:color w:val="auto"/>
          <w:sz w:val="32"/>
          <w:szCs w:val="24"/>
        </w:rPr>
        <w:t>元。其中：</w:t>
      </w:r>
      <w:r>
        <w:rPr>
          <w:rFonts w:hint="eastAsia" w:ascii="仿宋_GB2312" w:hAnsi="仿宋_GB2312" w:eastAsia="仿宋_GB2312" w:cs="仿宋_GB2312"/>
          <w:b w:val="0"/>
          <w:bCs/>
          <w:color w:val="auto"/>
          <w:sz w:val="32"/>
          <w:szCs w:val="24"/>
        </w:rPr>
        <w:t>国内接待费支出</w:t>
      </w:r>
      <w:r>
        <w:rPr>
          <w:rFonts w:hint="default" w:ascii="Times New Roman" w:hAnsi="Times New Roman" w:eastAsia="仿宋_GB2312" w:cs="Times New Roman"/>
          <w:b w:val="0"/>
          <w:bCs/>
          <w:color w:val="auto"/>
          <w:sz w:val="32"/>
          <w:szCs w:val="24"/>
        </w:rPr>
        <w:t>0</w:t>
      </w:r>
      <w:r>
        <w:rPr>
          <w:rFonts w:hint="eastAsia" w:eastAsia="仿宋_GB2312" w:cs="Times New Roman"/>
          <w:b w:val="0"/>
          <w:bCs/>
          <w:color w:val="auto"/>
          <w:sz w:val="32"/>
          <w:szCs w:val="24"/>
          <w:lang w:val="en-US" w:eastAsia="zh-CN"/>
        </w:rPr>
        <w:t>.39</w:t>
      </w:r>
    </w:p>
    <w:p w14:paraId="31C832FD">
      <w:pPr>
        <w:numPr>
          <w:ilvl w:val="0"/>
          <w:numId w:val="0"/>
        </w:numPr>
        <w:spacing w:beforeLines="0" w:afterLines="0" w:line="590" w:lineRule="exact"/>
        <w:jc w:val="left"/>
        <w:rPr>
          <w:rFonts w:hint="eastAsia" w:ascii="仿宋_GB2312" w:hAnsi="仿宋_GB2312" w:eastAsia="仿宋_GB2312" w:cs="仿宋_GB2312"/>
          <w:b w:val="0"/>
          <w:bCs/>
          <w:color w:val="FF0000"/>
          <w:sz w:val="32"/>
          <w:szCs w:val="24"/>
        </w:rPr>
      </w:pPr>
      <w:r>
        <w:rPr>
          <w:rFonts w:hint="eastAsia" w:ascii="仿宋_GB2312" w:hAnsi="仿宋_GB2312" w:eastAsia="仿宋_GB2312" w:cs="仿宋_GB2312"/>
          <w:b w:val="0"/>
          <w:bCs/>
          <w:color w:val="auto"/>
          <w:sz w:val="32"/>
          <w:szCs w:val="24"/>
        </w:rPr>
        <w:t>万元（其中：外事接待费支出</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万元），共安排国内公务接待</w:t>
      </w:r>
      <w:r>
        <w:rPr>
          <w:rFonts w:hint="eastAsia" w:eastAsia="仿宋_GB2312" w:cs="Times New Roman"/>
          <w:b w:val="0"/>
          <w:bCs/>
          <w:color w:val="auto"/>
          <w:sz w:val="32"/>
          <w:szCs w:val="24"/>
          <w:lang w:val="en-US" w:eastAsia="zh-CN"/>
        </w:rPr>
        <w:t>4</w:t>
      </w:r>
      <w:r>
        <w:rPr>
          <w:rFonts w:hint="eastAsia" w:ascii="仿宋_GB2312" w:hAnsi="仿宋_GB2312" w:eastAsia="仿宋_GB2312" w:cs="仿宋_GB2312"/>
          <w:b w:val="0"/>
          <w:bCs/>
          <w:color w:val="auto"/>
          <w:sz w:val="32"/>
          <w:szCs w:val="24"/>
        </w:rPr>
        <w:t>批次（其中：外事接待</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批次），接待人次</w:t>
      </w:r>
      <w:r>
        <w:rPr>
          <w:rFonts w:hint="eastAsia" w:eastAsia="仿宋_GB2312" w:cs="Times New Roman"/>
          <w:b w:val="0"/>
          <w:bCs/>
          <w:color w:val="auto"/>
          <w:sz w:val="32"/>
          <w:szCs w:val="24"/>
          <w:lang w:val="en-US" w:eastAsia="zh-CN"/>
        </w:rPr>
        <w:t>51</w:t>
      </w:r>
      <w:r>
        <w:rPr>
          <w:rFonts w:hint="eastAsia" w:ascii="仿宋_GB2312" w:hAnsi="仿宋_GB2312" w:eastAsia="仿宋_GB2312" w:cs="仿宋_GB2312"/>
          <w:b w:val="0"/>
          <w:bCs/>
          <w:color w:val="auto"/>
          <w:sz w:val="32"/>
          <w:szCs w:val="24"/>
        </w:rPr>
        <w:t>人（其中：外事接待人次</w:t>
      </w:r>
      <w:r>
        <w:rPr>
          <w:rFonts w:hint="default" w:ascii="Times New Roman" w:hAnsi="Times New Roman" w:eastAsia="仿宋_GB2312" w:cs="Times New Roman"/>
          <w:b w:val="0"/>
          <w:bCs/>
          <w:color w:val="auto"/>
          <w:sz w:val="32"/>
          <w:szCs w:val="24"/>
        </w:rPr>
        <w:t>0</w:t>
      </w:r>
      <w:r>
        <w:rPr>
          <w:rFonts w:hint="eastAsia" w:ascii="仿宋_GB2312" w:hAnsi="仿宋_GB2312" w:eastAsia="仿宋_GB2312" w:cs="仿宋_GB2312"/>
          <w:b w:val="0"/>
          <w:bCs/>
          <w:color w:val="auto"/>
          <w:sz w:val="32"/>
          <w:szCs w:val="24"/>
        </w:rPr>
        <w:t>人）。</w:t>
      </w:r>
    </w:p>
    <w:p w14:paraId="63E93DD2">
      <w:pPr>
        <w:spacing w:beforeLines="0" w:afterLines="0" w:line="590" w:lineRule="exact"/>
        <w:ind w:firstLine="602"/>
        <w:rPr>
          <w:rFonts w:hint="eastAsia" w:ascii="仿宋_GB2312" w:hAnsi="仿宋_GB2312" w:eastAsia="仿宋_GB2312" w:cs="仿宋_GB2312"/>
          <w:color w:val="auto"/>
          <w:sz w:val="32"/>
          <w:szCs w:val="24"/>
        </w:rPr>
      </w:pPr>
      <w:r>
        <w:rPr>
          <w:rFonts w:hint="eastAsia" w:ascii="仿宋_GB2312" w:hAnsi="仿宋_GB2312" w:eastAsia="仿宋_GB2312" w:cs="仿宋_GB2312"/>
          <w:b w:val="0"/>
          <w:bCs/>
          <w:color w:val="auto"/>
          <w:sz w:val="32"/>
          <w:szCs w:val="24"/>
        </w:rPr>
        <w:t>国（境）外接待费0</w:t>
      </w:r>
      <w:r>
        <w:rPr>
          <w:rFonts w:hint="eastAsia" w:ascii="仿宋_GB2312" w:hAnsi="仿宋_GB2312" w:eastAsia="仿宋_GB2312" w:cs="仿宋_GB2312"/>
          <w:color w:val="auto"/>
          <w:sz w:val="32"/>
          <w:szCs w:val="24"/>
        </w:rPr>
        <w:t>万元</w:t>
      </w:r>
      <w:r>
        <w:rPr>
          <w:rFonts w:hint="eastAsia" w:ascii="仿宋" w:hAnsi="仿宋" w:eastAsia="仿宋"/>
          <w:color w:val="auto"/>
          <w:sz w:val="32"/>
          <w:szCs w:val="24"/>
        </w:rPr>
        <w:t>，</w:t>
      </w:r>
      <w:r>
        <w:rPr>
          <w:rFonts w:hint="eastAsia" w:ascii="仿宋_GB2312" w:hAnsi="仿宋_GB2312" w:eastAsia="仿宋_GB2312" w:cs="仿宋_GB2312"/>
          <w:color w:val="auto"/>
          <w:sz w:val="32"/>
          <w:szCs w:val="24"/>
        </w:rPr>
        <w:t>共安排国（境）外公务接待</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批次，接待人次</w:t>
      </w:r>
      <w:r>
        <w:rPr>
          <w:rFonts w:hint="default" w:ascii="Times New Roman" w:hAnsi="Times New Roman" w:eastAsia="仿宋_GB2312" w:cs="Times New Roman"/>
          <w:color w:val="auto"/>
          <w:sz w:val="32"/>
          <w:szCs w:val="24"/>
        </w:rPr>
        <w:t>0</w:t>
      </w:r>
      <w:r>
        <w:rPr>
          <w:rFonts w:hint="eastAsia" w:ascii="仿宋_GB2312" w:hAnsi="仿宋_GB2312" w:eastAsia="仿宋_GB2312" w:cs="仿宋_GB2312"/>
          <w:color w:val="auto"/>
          <w:sz w:val="32"/>
          <w:szCs w:val="24"/>
        </w:rPr>
        <w:t>人。</w:t>
      </w:r>
    </w:p>
    <w:p w14:paraId="5C8CA2DD">
      <w:pPr>
        <w:spacing w:beforeLines="0" w:afterLines="0" w:line="590" w:lineRule="exact"/>
        <w:ind w:firstLine="640" w:firstLineChars="200"/>
        <w:jc w:val="both"/>
        <w:outlineLvl w:val="0"/>
        <w:rPr>
          <w:rFonts w:hint="default" w:eastAsia="Times New Roman"/>
          <w:color w:val="auto"/>
          <w:sz w:val="32"/>
          <w:szCs w:val="24"/>
        </w:rPr>
      </w:pPr>
      <w:r>
        <w:rPr>
          <w:rFonts w:hint="eastAsia" w:ascii="黑体" w:hAnsi="黑体" w:eastAsia="黑体"/>
          <w:color w:val="auto"/>
          <w:sz w:val="32"/>
          <w:szCs w:val="24"/>
        </w:rPr>
        <w:t>第四部分</w:t>
      </w:r>
      <w:r>
        <w:rPr>
          <w:rFonts w:hint="eastAsia" w:ascii="黑体" w:hAnsi="黑体" w:eastAsia="黑体"/>
          <w:color w:val="auto"/>
          <w:sz w:val="32"/>
          <w:szCs w:val="24"/>
          <w:lang w:val="en-US" w:eastAsia="zh-CN"/>
        </w:rPr>
        <w:t xml:space="preserve">  </w:t>
      </w:r>
      <w:r>
        <w:rPr>
          <w:rFonts w:hint="eastAsia" w:ascii="黑体" w:hAnsi="黑体" w:eastAsia="黑体"/>
          <w:color w:val="auto"/>
          <w:sz w:val="32"/>
          <w:szCs w:val="24"/>
        </w:rPr>
        <w:t>其他重要事项及相关口径情况说明</w:t>
      </w:r>
    </w:p>
    <w:p w14:paraId="4BFFF47F">
      <w:pPr>
        <w:spacing w:beforeLines="0" w:afterLines="0" w:line="590" w:lineRule="exact"/>
        <w:ind w:firstLine="600"/>
        <w:jc w:val="left"/>
        <w:outlineLvl w:val="1"/>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一、机关运行经费支出情况</w:t>
      </w:r>
    </w:p>
    <w:p w14:paraId="0B22BED2">
      <w:pPr>
        <w:spacing w:beforeLines="0" w:afterLines="0" w:line="590" w:lineRule="exact"/>
        <w:ind w:firstLine="600"/>
        <w:rPr>
          <w:rFonts w:hint="eastAsia" w:ascii="仿宋_GB2312" w:hAnsi="仿宋_GB2312" w:eastAsia="仿宋_GB2312" w:cs="仿宋_GB2312"/>
          <w:color w:val="FF0000"/>
          <w:sz w:val="32"/>
          <w:szCs w:val="24"/>
        </w:rPr>
      </w:pPr>
      <w:r>
        <w:rPr>
          <w:rFonts w:hint="eastAsia" w:ascii="仿宋_GB2312" w:hAnsi="仿宋_GB2312" w:eastAsia="仿宋_GB2312" w:cs="仿宋_GB2312"/>
          <w:color w:val="auto"/>
          <w:sz w:val="32"/>
          <w:szCs w:val="24"/>
        </w:rPr>
        <w:t>芒市</w:t>
      </w:r>
      <w:r>
        <w:rPr>
          <w:rFonts w:hint="eastAsia" w:ascii="仿宋_GB2312" w:hAnsi="仿宋_GB2312" w:eastAsia="仿宋_GB2312" w:cs="仿宋_GB2312"/>
          <w:color w:val="auto"/>
          <w:sz w:val="32"/>
          <w:szCs w:val="24"/>
          <w:lang w:eastAsia="zh-CN"/>
        </w:rPr>
        <w:t>疾病预防控制中心</w:t>
      </w:r>
      <w:r>
        <w:rPr>
          <w:rFonts w:hint="eastAsia" w:ascii="仿宋_GB2312" w:hAnsi="仿宋_GB2312" w:eastAsia="仿宋_GB2312" w:cs="仿宋_GB2312"/>
          <w:color w:val="auto"/>
          <w:sz w:val="32"/>
          <w:szCs w:val="24"/>
        </w:rPr>
        <w:t>2020年机关运行经费支出0万元</w:t>
      </w:r>
      <w:r>
        <w:rPr>
          <w:rFonts w:hint="eastAsia" w:ascii="仿宋_GB2312" w:hAnsi="仿宋_GB2312" w:eastAsia="仿宋_GB2312" w:cs="仿宋_GB2312"/>
          <w:color w:val="400000"/>
          <w:sz w:val="32"/>
          <w:szCs w:val="24"/>
        </w:rPr>
        <w:t>。</w:t>
      </w:r>
    </w:p>
    <w:p w14:paraId="4DA1C43F">
      <w:pPr>
        <w:spacing w:beforeLines="0" w:afterLines="0" w:line="590" w:lineRule="exact"/>
        <w:ind w:firstLine="600"/>
        <w:jc w:val="left"/>
        <w:outlineLvl w:val="1"/>
        <w:rPr>
          <w:rFonts w:hint="default" w:eastAsia="Times New Roman"/>
          <w:color w:val="auto"/>
          <w:sz w:val="32"/>
          <w:szCs w:val="24"/>
        </w:rPr>
      </w:pPr>
      <w:r>
        <w:rPr>
          <w:rFonts w:hint="eastAsia" w:ascii="黑体" w:hAnsi="黑体" w:eastAsia="黑体"/>
          <w:color w:val="auto"/>
          <w:sz w:val="32"/>
          <w:szCs w:val="24"/>
        </w:rPr>
        <w:t>二、</w:t>
      </w:r>
      <w:r>
        <w:rPr>
          <w:rFonts w:hint="eastAsia" w:ascii="黑体" w:hAnsi="黑体" w:eastAsia="黑体"/>
          <w:color w:val="000000"/>
          <w:kern w:val="0"/>
          <w:sz w:val="32"/>
          <w:szCs w:val="24"/>
        </w:rPr>
        <w:t>国有资产占用情况</w:t>
      </w:r>
    </w:p>
    <w:p w14:paraId="51D88B93">
      <w:pPr>
        <w:spacing w:beforeLines="0" w:afterLines="0" w:line="590" w:lineRule="exact"/>
        <w:ind w:firstLine="600"/>
        <w:jc w:val="left"/>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sz w:val="32"/>
          <w:szCs w:val="24"/>
        </w:rPr>
        <w:t>截至</w:t>
      </w:r>
      <w:r>
        <w:rPr>
          <w:rFonts w:hint="default" w:ascii="Times New Roman" w:hAnsi="Times New Roman" w:eastAsia="仿宋_GB2312" w:cs="Times New Roman"/>
          <w:color w:val="auto"/>
          <w:sz w:val="32"/>
          <w:szCs w:val="24"/>
        </w:rPr>
        <w:t>2020</w:t>
      </w:r>
      <w:r>
        <w:rPr>
          <w:rFonts w:hint="eastAsia" w:ascii="仿宋_GB2312" w:hAnsi="仿宋_GB2312" w:eastAsia="仿宋_GB2312" w:cs="仿宋_GB2312"/>
          <w:color w:val="auto"/>
          <w:sz w:val="32"/>
          <w:szCs w:val="24"/>
        </w:rPr>
        <w:t>年</w:t>
      </w:r>
      <w:r>
        <w:rPr>
          <w:rFonts w:hint="default" w:ascii="Times New Roman" w:hAnsi="Times New Roman" w:eastAsia="仿宋_GB2312" w:cs="Times New Roman"/>
          <w:color w:val="auto"/>
          <w:sz w:val="32"/>
          <w:szCs w:val="24"/>
        </w:rPr>
        <w:t>12</w:t>
      </w:r>
      <w:r>
        <w:rPr>
          <w:rFonts w:hint="eastAsia" w:ascii="仿宋_GB2312" w:hAnsi="仿宋_GB2312" w:eastAsia="仿宋_GB2312" w:cs="仿宋_GB2312"/>
          <w:color w:val="auto"/>
          <w:sz w:val="32"/>
          <w:szCs w:val="24"/>
        </w:rPr>
        <w:t>月</w:t>
      </w:r>
      <w:r>
        <w:rPr>
          <w:rFonts w:hint="default" w:ascii="Times New Roman" w:hAnsi="Times New Roman" w:eastAsia="仿宋_GB2312" w:cs="Times New Roman"/>
          <w:color w:val="auto"/>
          <w:sz w:val="32"/>
          <w:szCs w:val="24"/>
        </w:rPr>
        <w:t>31</w:t>
      </w:r>
      <w:r>
        <w:rPr>
          <w:rFonts w:hint="eastAsia" w:ascii="仿宋_GB2312" w:hAnsi="仿宋_GB2312" w:eastAsia="仿宋_GB2312" w:cs="仿宋_GB2312"/>
          <w:color w:val="auto"/>
          <w:sz w:val="32"/>
          <w:szCs w:val="24"/>
        </w:rPr>
        <w:t>日，</w:t>
      </w:r>
      <w:r>
        <w:rPr>
          <w:rFonts w:hint="eastAsia" w:ascii="仿宋_GB2312" w:hAnsi="仿宋_GB2312" w:eastAsia="仿宋_GB2312" w:cs="仿宋_GB2312"/>
          <w:color w:val="auto"/>
          <w:sz w:val="32"/>
          <w:szCs w:val="24"/>
          <w:lang w:eastAsia="zh-CN"/>
        </w:rPr>
        <w:t>疾病预防控制中心</w:t>
      </w:r>
      <w:r>
        <w:rPr>
          <w:rFonts w:hint="eastAsia" w:ascii="仿宋_GB2312" w:hAnsi="仿宋_GB2312" w:eastAsia="仿宋_GB2312" w:cs="仿宋_GB2312"/>
          <w:color w:val="auto"/>
          <w:sz w:val="32"/>
          <w:szCs w:val="24"/>
        </w:rPr>
        <w:t>资产总额</w:t>
      </w:r>
      <w:r>
        <w:rPr>
          <w:rFonts w:hint="eastAsia" w:eastAsia="仿宋_GB2312" w:cs="Times New Roman"/>
          <w:color w:val="auto"/>
          <w:sz w:val="32"/>
          <w:szCs w:val="24"/>
          <w:lang w:val="en-US" w:eastAsia="zh-CN"/>
        </w:rPr>
        <w:t>1548.30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，其中，流动资产</w:t>
      </w:r>
      <w:r>
        <w:rPr>
          <w:rFonts w:hint="eastAsia" w:eastAsia="仿宋_GB2312" w:cs="Times New Roman"/>
          <w:color w:val="auto"/>
          <w:sz w:val="32"/>
          <w:szCs w:val="24"/>
          <w:lang w:val="en-US" w:eastAsia="zh-CN"/>
        </w:rPr>
        <w:t>675.92</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，固定资产</w:t>
      </w:r>
      <w:r>
        <w:rPr>
          <w:rFonts w:hint="eastAsia" w:ascii="仿宋_GB2312" w:hAnsi="仿宋_GB2312" w:eastAsia="仿宋_GB2312" w:cs="仿宋_GB2312"/>
          <w:color w:val="auto"/>
          <w:sz w:val="32"/>
          <w:szCs w:val="24"/>
          <w:lang w:eastAsia="zh-CN"/>
        </w:rPr>
        <w:t>原值</w:t>
      </w:r>
      <w:r>
        <w:rPr>
          <w:rFonts w:hint="eastAsia" w:eastAsia="仿宋_GB2312" w:cs="Times New Roman"/>
          <w:color w:val="auto"/>
          <w:sz w:val="32"/>
          <w:szCs w:val="24"/>
          <w:lang w:val="en-US" w:eastAsia="zh-CN"/>
        </w:rPr>
        <w:t>1347.54</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kern w:val="0"/>
          <w:sz w:val="32"/>
          <w:szCs w:val="24"/>
          <w:lang w:eastAsia="zh-CN"/>
        </w:rPr>
        <w:t>（累计折旧</w:t>
      </w:r>
      <w:r>
        <w:rPr>
          <w:rFonts w:hint="eastAsia" w:ascii="仿宋_GB2312" w:hAnsi="仿宋_GB2312" w:eastAsia="仿宋_GB2312" w:cs="仿宋_GB2312"/>
          <w:color w:val="auto"/>
          <w:kern w:val="0"/>
          <w:sz w:val="32"/>
          <w:szCs w:val="24"/>
          <w:lang w:val="en-US" w:eastAsia="zh-CN"/>
        </w:rPr>
        <w:t>489.66万元</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0"/>
          <w:sz w:val="32"/>
          <w:szCs w:val="24"/>
        </w:rPr>
        <w:t>对外投资及有价证券</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，在建工程</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，无形资产</w:t>
      </w:r>
      <w:r>
        <w:rPr>
          <w:rFonts w:hint="eastAsia"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，其他资产</w:t>
      </w:r>
      <w:r>
        <w:rPr>
          <w:rFonts w:hint="default" w:ascii="Times New Roman" w:hAnsi="Times New Roman" w:eastAsia="仿宋_GB2312" w:cs="Times New Roman"/>
          <w:color w:val="auto"/>
          <w:sz w:val="32"/>
          <w:szCs w:val="24"/>
          <w:lang w:val="en-US" w:eastAsia="zh-CN"/>
        </w:rPr>
        <w:t>0</w:t>
      </w:r>
      <w:r>
        <w:rPr>
          <w:rFonts w:hint="eastAsia" w:ascii="仿宋_GB2312" w:hAnsi="仿宋_GB2312" w:eastAsia="仿宋_GB2312" w:cs="仿宋_GB2312"/>
          <w:color w:val="auto"/>
          <w:sz w:val="32"/>
          <w:szCs w:val="24"/>
          <w:lang w:val="en-US" w:eastAsia="zh-CN"/>
        </w:rPr>
        <w:t>万</w:t>
      </w:r>
      <w:r>
        <w:rPr>
          <w:rFonts w:hint="eastAsia" w:ascii="仿宋_GB2312" w:hAnsi="仿宋_GB2312" w:eastAsia="仿宋_GB2312" w:cs="仿宋_GB2312"/>
          <w:color w:val="auto"/>
          <w:kern w:val="0"/>
          <w:sz w:val="32"/>
          <w:szCs w:val="24"/>
        </w:rPr>
        <w:t>元</w:t>
      </w:r>
      <w:r>
        <w:rPr>
          <w:rFonts w:hint="eastAsia" w:ascii="仿宋_GB2312" w:hAnsi="仿宋_GB2312" w:eastAsia="仿宋_GB2312" w:cs="仿宋_GB2312"/>
          <w:color w:val="auto"/>
          <w:sz w:val="32"/>
          <w:szCs w:val="24"/>
        </w:rPr>
        <w:t>（具体内容详见附表）。</w:t>
      </w:r>
      <w:r>
        <w:rPr>
          <w:rFonts w:hint="eastAsia" w:ascii="仿宋_GB2312" w:hAnsi="仿宋_GB2312" w:eastAsia="仿宋_GB2312" w:cs="仿宋_GB2312"/>
          <w:color w:val="auto"/>
          <w:kern w:val="0"/>
          <w:sz w:val="32"/>
          <w:szCs w:val="24"/>
        </w:rPr>
        <w:t>与上年相比，本年资产总额增加</w:t>
      </w:r>
      <w:r>
        <w:rPr>
          <w:rFonts w:hint="eastAsia" w:eastAsia="仿宋_GB2312" w:cs="Times New Roman"/>
          <w:color w:val="auto"/>
          <w:kern w:val="0"/>
          <w:sz w:val="32"/>
          <w:szCs w:val="24"/>
          <w:lang w:val="en-US" w:eastAsia="zh-CN"/>
        </w:rPr>
        <w:t>271.36</w:t>
      </w:r>
      <w:r>
        <w:rPr>
          <w:rFonts w:hint="eastAsia" w:ascii="仿宋_GB2312" w:hAnsi="仿宋_GB2312" w:eastAsia="仿宋_GB2312" w:cs="仿宋_GB2312"/>
          <w:color w:val="auto"/>
          <w:kern w:val="0"/>
          <w:sz w:val="32"/>
          <w:szCs w:val="24"/>
          <w:lang w:eastAsia="zh-CN"/>
        </w:rPr>
        <w:t>万</w:t>
      </w:r>
      <w:r>
        <w:rPr>
          <w:rFonts w:hint="eastAsia" w:ascii="仿宋_GB2312" w:hAnsi="仿宋_GB2312" w:eastAsia="仿宋_GB2312" w:cs="仿宋_GB2312"/>
          <w:color w:val="auto"/>
          <w:kern w:val="0"/>
          <w:sz w:val="32"/>
          <w:szCs w:val="24"/>
        </w:rPr>
        <w:t>元，其中</w:t>
      </w:r>
      <w:r>
        <w:rPr>
          <w:rFonts w:hint="eastAsia" w:ascii="仿宋_GB2312" w:hAnsi="仿宋_GB2312" w:eastAsia="仿宋_GB2312" w:cs="仿宋_GB2312"/>
          <w:color w:val="auto"/>
          <w:kern w:val="0"/>
          <w:sz w:val="32"/>
          <w:szCs w:val="24"/>
          <w:lang w:eastAsia="zh-CN"/>
        </w:rPr>
        <w:t>，</w:t>
      </w:r>
      <w:r>
        <w:rPr>
          <w:rFonts w:hint="eastAsia" w:ascii="仿宋_GB2312" w:hAnsi="仿宋_GB2312" w:eastAsia="仿宋_GB2312" w:cs="仿宋_GB2312"/>
          <w:color w:val="auto"/>
          <w:kern w:val="0"/>
          <w:sz w:val="32"/>
          <w:szCs w:val="24"/>
        </w:rPr>
        <w:t>固定资产增加</w:t>
      </w:r>
      <w:r>
        <w:rPr>
          <w:rFonts w:hint="eastAsia" w:eastAsia="仿宋_GB2312" w:cs="Times New Roman"/>
          <w:color w:val="auto"/>
          <w:kern w:val="0"/>
          <w:sz w:val="32"/>
          <w:szCs w:val="24"/>
          <w:lang w:val="en-US" w:eastAsia="zh-CN"/>
        </w:rPr>
        <w:t>388.01</w:t>
      </w:r>
      <w:r>
        <w:rPr>
          <w:rFonts w:hint="eastAsia" w:ascii="仿宋_GB2312" w:hAnsi="仿宋_GB2312" w:eastAsia="仿宋_GB2312" w:cs="仿宋_GB2312"/>
          <w:color w:val="auto"/>
          <w:kern w:val="0"/>
          <w:sz w:val="32"/>
          <w:szCs w:val="24"/>
        </w:rPr>
        <w:t>万元。处置房屋建筑物</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平方米，账面原值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万元；处置车辆</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辆，账面原值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万元；报废报损资产</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项，账面原值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万元，实现资产处置收入</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万元；出租房屋</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平方米，账面原值</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万元，实现资产使用收入</w:t>
      </w:r>
      <w:r>
        <w:rPr>
          <w:rFonts w:hint="default" w:ascii="Times New Roman" w:hAnsi="Times New Roman" w:eastAsia="仿宋_GB2312" w:cs="Times New Roman"/>
          <w:color w:val="auto"/>
          <w:kern w:val="0"/>
          <w:sz w:val="32"/>
          <w:szCs w:val="24"/>
          <w:lang w:val="en-US" w:eastAsia="zh-CN"/>
        </w:rPr>
        <w:t>0</w:t>
      </w:r>
      <w:r>
        <w:rPr>
          <w:rFonts w:hint="eastAsia" w:ascii="仿宋_GB2312" w:hAnsi="仿宋_GB2312" w:eastAsia="仿宋_GB2312" w:cs="仿宋_GB2312"/>
          <w:color w:val="auto"/>
          <w:kern w:val="0"/>
          <w:sz w:val="32"/>
          <w:szCs w:val="24"/>
        </w:rPr>
        <w:t>万元。</w:t>
      </w:r>
    </w:p>
    <w:p w14:paraId="6990EDEC">
      <w:pPr>
        <w:spacing w:beforeLines="0" w:afterLines="0" w:line="590" w:lineRule="exact"/>
        <w:jc w:val="center"/>
        <w:rPr>
          <w:rFonts w:hint="eastAsia" w:ascii="仿宋" w:hAnsi="仿宋" w:eastAsia="仿宋"/>
          <w:color w:val="000000"/>
          <w:kern w:val="0"/>
          <w:sz w:val="32"/>
          <w:szCs w:val="24"/>
          <w:lang w:eastAsia="zh-CN"/>
        </w:rPr>
      </w:pPr>
    </w:p>
    <w:p w14:paraId="6F7B1957">
      <w:pPr>
        <w:spacing w:beforeLines="0" w:afterLines="0" w:line="590" w:lineRule="exact"/>
        <w:jc w:val="center"/>
        <w:rPr>
          <w:rFonts w:hint="eastAsia" w:ascii="仿宋" w:hAnsi="仿宋" w:eastAsia="仿宋"/>
          <w:color w:val="000000"/>
          <w:kern w:val="0"/>
          <w:sz w:val="32"/>
          <w:szCs w:val="24"/>
          <w:lang w:eastAsia="zh-CN"/>
        </w:rPr>
      </w:pPr>
    </w:p>
    <w:p w14:paraId="226843BA">
      <w:pPr>
        <w:spacing w:beforeLines="0" w:afterLines="0" w:line="590" w:lineRule="exact"/>
        <w:jc w:val="center"/>
        <w:rPr>
          <w:rFonts w:hint="eastAsia" w:ascii="仿宋" w:hAnsi="仿宋" w:eastAsia="仿宋"/>
          <w:color w:val="000000"/>
          <w:kern w:val="0"/>
          <w:sz w:val="32"/>
          <w:szCs w:val="24"/>
          <w:lang w:eastAsia="zh-CN"/>
        </w:rPr>
      </w:pPr>
    </w:p>
    <w:p w14:paraId="33D6B047">
      <w:pPr>
        <w:spacing w:beforeLines="0" w:afterLines="0" w:line="590" w:lineRule="exact"/>
        <w:jc w:val="center"/>
        <w:rPr>
          <w:rFonts w:hint="eastAsia" w:ascii="仿宋_GB2312" w:hAnsi="仿宋_GB2312" w:eastAsia="仿宋_GB2312" w:cs="仿宋_GB2312"/>
          <w:color w:val="000000"/>
          <w:kern w:val="0"/>
          <w:sz w:val="32"/>
          <w:szCs w:val="24"/>
          <w:lang w:eastAsia="zh-CN"/>
        </w:rPr>
      </w:pPr>
      <w:r>
        <w:rPr>
          <w:rFonts w:hint="eastAsia" w:ascii="仿宋_GB2312" w:hAnsi="仿宋_GB2312" w:eastAsia="仿宋_GB2312" w:cs="仿宋_GB2312"/>
          <w:color w:val="000000"/>
          <w:kern w:val="0"/>
          <w:sz w:val="32"/>
          <w:szCs w:val="24"/>
          <w:lang w:eastAsia="zh-CN"/>
        </w:rPr>
        <w:t>固定资产占有使用情况表</w:t>
      </w:r>
    </w:p>
    <w:p w14:paraId="209283DA">
      <w:pPr>
        <w:spacing w:beforeLines="0" w:afterLines="0" w:line="590" w:lineRule="exact"/>
        <w:ind w:firstLine="600"/>
        <w:jc w:val="left"/>
        <w:rPr>
          <w:rFonts w:hint="eastAsia" w:ascii="仿宋" w:hAnsi="仿宋" w:eastAsia="仿宋"/>
          <w:color w:val="000000"/>
          <w:kern w:val="0"/>
          <w:sz w:val="32"/>
          <w:szCs w:val="24"/>
          <w:lang w:val="en-US" w:eastAsia="zh-CN"/>
        </w:rPr>
      </w:pPr>
      <w:r>
        <w:rPr>
          <w:rFonts w:hint="eastAsia" w:ascii="仿宋" w:hAnsi="仿宋" w:eastAsia="仿宋"/>
          <w:color w:val="000000"/>
          <w:kern w:val="0"/>
          <w:sz w:val="32"/>
          <w:szCs w:val="24"/>
          <w:lang w:val="en-US" w:eastAsia="zh-CN"/>
        </w:rPr>
        <w:t xml:space="preserve">                                        </w:t>
      </w:r>
      <w:r>
        <w:rPr>
          <w:rFonts w:hint="eastAsia" w:ascii="仿宋_GB2312" w:hAnsi="仿宋_GB2312" w:eastAsia="仿宋_GB2312" w:cs="仿宋_GB2312"/>
          <w:color w:val="000000"/>
          <w:kern w:val="0"/>
          <w:sz w:val="21"/>
          <w:szCs w:val="24"/>
          <w:lang w:val="en-US" w:eastAsia="zh-CN"/>
        </w:rPr>
        <w:t>单位：万元</w:t>
      </w:r>
    </w:p>
    <w:tbl>
      <w:tblPr>
        <w:tblStyle w:val="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60"/>
        <w:gridCol w:w="810"/>
        <w:gridCol w:w="810"/>
        <w:gridCol w:w="720"/>
        <w:gridCol w:w="735"/>
        <w:gridCol w:w="720"/>
        <w:gridCol w:w="915"/>
        <w:gridCol w:w="750"/>
        <w:gridCol w:w="705"/>
        <w:gridCol w:w="510"/>
        <w:gridCol w:w="675"/>
        <w:gridCol w:w="505"/>
      </w:tblGrid>
      <w:tr w14:paraId="0ABA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61A0FDB3">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项</w:t>
            </w:r>
          </w:p>
          <w:p w14:paraId="5BD073A8">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目</w:t>
            </w:r>
          </w:p>
        </w:tc>
        <w:tc>
          <w:tcPr>
            <w:tcW w:w="360"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0A36F6D7">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行</w:t>
            </w:r>
          </w:p>
          <w:p w14:paraId="062EDADC">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次</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2A337F17">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资产</w:t>
            </w:r>
          </w:p>
          <w:p w14:paraId="5A78BC11">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总额</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2D6BB383">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流动</w:t>
            </w:r>
          </w:p>
          <w:p w14:paraId="4FA2F69E">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资产</w:t>
            </w:r>
          </w:p>
        </w:tc>
        <w:tc>
          <w:tcPr>
            <w:tcW w:w="3840" w:type="dxa"/>
            <w:gridSpan w:val="5"/>
            <w:tcBorders>
              <w:top w:val="single" w:color="auto" w:sz="4" w:space="0"/>
              <w:left w:val="single" w:color="auto" w:sz="4" w:space="0"/>
              <w:bottom w:val="single" w:color="auto" w:sz="4" w:space="0"/>
              <w:right w:val="single" w:color="auto" w:sz="4" w:space="0"/>
              <w:tl2br w:val="nil"/>
              <w:tr2bl w:val="nil"/>
            </w:tcBorders>
            <w:vAlign w:val="top"/>
          </w:tcPr>
          <w:p w14:paraId="5FB666B1">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固定资产</w:t>
            </w:r>
          </w:p>
        </w:tc>
        <w:tc>
          <w:tcPr>
            <w:tcW w:w="705"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6640434A">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对外投资</w:t>
            </w:r>
            <w:r>
              <w:rPr>
                <w:rFonts w:hint="eastAsia" w:ascii="仿宋_GB2312" w:hAnsi="仿宋_GB2312" w:eastAsia="仿宋_GB2312" w:cs="仿宋_GB2312"/>
                <w:color w:val="FF0000"/>
                <w:sz w:val="21"/>
                <w:szCs w:val="21"/>
                <w:lang w:val="en-US" w:eastAsia="zh-CN"/>
              </w:rPr>
              <w:t>/</w:t>
            </w:r>
            <w:r>
              <w:rPr>
                <w:rFonts w:hint="eastAsia" w:ascii="仿宋_GB2312" w:hAnsi="仿宋_GB2312" w:eastAsia="仿宋_GB2312" w:cs="仿宋_GB2312"/>
                <w:color w:val="FF0000"/>
                <w:sz w:val="21"/>
                <w:szCs w:val="21"/>
                <w:lang w:eastAsia="zh-CN"/>
              </w:rPr>
              <w:t>有价证券</w:t>
            </w:r>
          </w:p>
        </w:tc>
        <w:tc>
          <w:tcPr>
            <w:tcW w:w="510"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7603B9F5">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在建工程</w:t>
            </w:r>
          </w:p>
        </w:tc>
        <w:tc>
          <w:tcPr>
            <w:tcW w:w="675"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570CCA63">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无形</w:t>
            </w:r>
          </w:p>
          <w:p w14:paraId="2B693C18">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资产</w:t>
            </w:r>
          </w:p>
        </w:tc>
        <w:tc>
          <w:tcPr>
            <w:tcW w:w="505"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0C55C55D">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其他资产</w:t>
            </w:r>
          </w:p>
        </w:tc>
      </w:tr>
      <w:tr w14:paraId="0F1F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7761D551">
            <w:pPr>
              <w:spacing w:beforeLines="0" w:afterLines="0" w:line="590" w:lineRule="exact"/>
              <w:jc w:val="center"/>
              <w:rPr>
                <w:rFonts w:hint="eastAsia" w:ascii="仿宋_GB2312" w:hAnsi="仿宋_GB2312" w:eastAsia="仿宋_GB2312" w:cs="仿宋_GB2312"/>
                <w:color w:val="FF0000"/>
                <w:sz w:val="18"/>
                <w:szCs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324AFEAF">
            <w:pPr>
              <w:spacing w:beforeLines="0" w:afterLines="0" w:line="590" w:lineRule="exact"/>
              <w:jc w:val="center"/>
              <w:rPr>
                <w:rFonts w:hint="eastAsia" w:ascii="仿宋_GB2312" w:hAnsi="仿宋_GB2312" w:eastAsia="仿宋_GB2312" w:cs="仿宋_GB2312"/>
                <w:color w:val="FF0000"/>
                <w:sz w:val="18"/>
                <w:szCs w:val="18"/>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1CA8059D">
            <w:pPr>
              <w:spacing w:beforeLines="0" w:afterLines="0" w:line="590" w:lineRule="exact"/>
              <w:jc w:val="center"/>
              <w:rPr>
                <w:rFonts w:hint="eastAsia" w:ascii="仿宋_GB2312" w:hAnsi="仿宋_GB2312" w:eastAsia="仿宋_GB2312" w:cs="仿宋_GB2312"/>
                <w:color w:val="FF0000"/>
                <w:sz w:val="18"/>
                <w:szCs w:val="18"/>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09E77FD3">
            <w:pPr>
              <w:spacing w:beforeLines="0" w:afterLines="0" w:line="590" w:lineRule="exact"/>
              <w:jc w:val="center"/>
              <w:rPr>
                <w:rFonts w:hint="eastAsia" w:ascii="仿宋_GB2312" w:hAnsi="仿宋_GB2312" w:eastAsia="仿宋_GB2312" w:cs="仿宋_GB2312"/>
                <w:color w:val="FF0000"/>
                <w:sz w:val="18"/>
                <w:szCs w:val="18"/>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14:paraId="422BBDFC">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小计</w:t>
            </w:r>
          </w:p>
        </w:tc>
        <w:tc>
          <w:tcPr>
            <w:tcW w:w="735" w:type="dxa"/>
            <w:tcBorders>
              <w:top w:val="single" w:color="auto" w:sz="4" w:space="0"/>
              <w:left w:val="single" w:color="auto" w:sz="4" w:space="0"/>
              <w:bottom w:val="single" w:color="auto" w:sz="4" w:space="0"/>
              <w:right w:val="single" w:color="auto" w:sz="4" w:space="0"/>
              <w:tl2br w:val="nil"/>
              <w:tr2bl w:val="nil"/>
            </w:tcBorders>
            <w:vAlign w:val="top"/>
          </w:tcPr>
          <w:p w14:paraId="16C8A888">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房屋</w:t>
            </w:r>
          </w:p>
          <w:p w14:paraId="57E99959">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构筑物</w:t>
            </w: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14:paraId="21AD306F">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车</w:t>
            </w:r>
          </w:p>
          <w:p w14:paraId="78FE241E">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辆</w:t>
            </w:r>
          </w:p>
        </w:tc>
        <w:tc>
          <w:tcPr>
            <w:tcW w:w="915" w:type="dxa"/>
            <w:tcBorders>
              <w:top w:val="single" w:color="auto" w:sz="4" w:space="0"/>
              <w:left w:val="single" w:color="auto" w:sz="4" w:space="0"/>
              <w:bottom w:val="single" w:color="auto" w:sz="4" w:space="0"/>
              <w:right w:val="single" w:color="auto" w:sz="4" w:space="0"/>
              <w:tl2br w:val="nil"/>
              <w:tr2bl w:val="nil"/>
            </w:tcBorders>
            <w:vAlign w:val="top"/>
          </w:tcPr>
          <w:p w14:paraId="708A79D7">
            <w:pPr>
              <w:spacing w:beforeLines="0" w:afterLines="0" w:line="590" w:lineRule="exact"/>
              <w:jc w:val="center"/>
              <w:rPr>
                <w:rFonts w:hint="eastAsia" w:ascii="仿宋_GB2312" w:hAnsi="仿宋_GB2312" w:eastAsia="仿宋_GB2312" w:cs="仿宋_GB2312"/>
                <w:color w:val="FF0000"/>
                <w:sz w:val="18"/>
                <w:szCs w:val="18"/>
                <w:lang w:val="en-US" w:eastAsia="zh-CN"/>
              </w:rPr>
            </w:pPr>
            <w:r>
              <w:rPr>
                <w:rFonts w:hint="eastAsia" w:ascii="仿宋_GB2312" w:hAnsi="仿宋_GB2312" w:eastAsia="仿宋_GB2312" w:cs="仿宋_GB2312"/>
                <w:color w:val="FF0000"/>
                <w:sz w:val="18"/>
                <w:szCs w:val="18"/>
                <w:lang w:eastAsia="zh-CN"/>
              </w:rPr>
              <w:t>单价</w:t>
            </w:r>
            <w:r>
              <w:rPr>
                <w:rFonts w:hint="eastAsia" w:ascii="仿宋_GB2312" w:hAnsi="仿宋_GB2312" w:eastAsia="仿宋_GB2312" w:cs="仿宋_GB2312"/>
                <w:color w:val="FF0000"/>
                <w:sz w:val="18"/>
                <w:szCs w:val="18"/>
                <w:lang w:val="en-US" w:eastAsia="zh-CN"/>
              </w:rPr>
              <w:t>200万元以上大型设备</w:t>
            </w:r>
          </w:p>
        </w:tc>
        <w:tc>
          <w:tcPr>
            <w:tcW w:w="750" w:type="dxa"/>
            <w:tcBorders>
              <w:top w:val="single" w:color="auto" w:sz="4" w:space="0"/>
              <w:left w:val="single" w:color="auto" w:sz="4" w:space="0"/>
              <w:bottom w:val="single" w:color="auto" w:sz="4" w:space="0"/>
              <w:right w:val="single" w:color="auto" w:sz="4" w:space="0"/>
              <w:tl2br w:val="nil"/>
              <w:tr2bl w:val="nil"/>
            </w:tcBorders>
            <w:vAlign w:val="top"/>
          </w:tcPr>
          <w:p w14:paraId="6890C9A3">
            <w:pPr>
              <w:spacing w:beforeLines="0" w:afterLines="0" w:line="590" w:lineRule="exact"/>
              <w:jc w:val="center"/>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FF0000"/>
                <w:sz w:val="18"/>
                <w:szCs w:val="18"/>
                <w:lang w:eastAsia="zh-CN"/>
              </w:rPr>
              <w:t>其他固定资产</w:t>
            </w:r>
          </w:p>
        </w:tc>
        <w:tc>
          <w:tcPr>
            <w:tcW w:w="705"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4CDBBDE8">
            <w:pPr>
              <w:spacing w:beforeLines="0" w:afterLines="0" w:line="590" w:lineRule="exact"/>
              <w:jc w:val="center"/>
              <w:rPr>
                <w:rFonts w:hint="eastAsia" w:ascii="仿宋_GB2312" w:hAnsi="仿宋_GB2312" w:eastAsia="仿宋_GB2312" w:cs="仿宋_GB2312"/>
                <w:color w:val="FF0000"/>
                <w:sz w:val="18"/>
                <w:szCs w:val="18"/>
              </w:rPr>
            </w:pPr>
          </w:p>
        </w:tc>
        <w:tc>
          <w:tcPr>
            <w:tcW w:w="510"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3E30D146">
            <w:pPr>
              <w:spacing w:beforeLines="0" w:afterLines="0" w:line="590" w:lineRule="exact"/>
              <w:jc w:val="center"/>
              <w:rPr>
                <w:rFonts w:hint="eastAsia" w:ascii="仿宋_GB2312" w:hAnsi="仿宋_GB2312" w:eastAsia="仿宋_GB2312" w:cs="仿宋_GB2312"/>
                <w:color w:val="FF0000"/>
                <w:sz w:val="18"/>
                <w:szCs w:val="18"/>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0CFF6FEF">
            <w:pPr>
              <w:spacing w:beforeLines="0" w:afterLines="0" w:line="590" w:lineRule="exact"/>
              <w:jc w:val="center"/>
              <w:rPr>
                <w:rFonts w:hint="eastAsia" w:ascii="仿宋_GB2312" w:hAnsi="仿宋_GB2312" w:eastAsia="仿宋_GB2312" w:cs="仿宋_GB2312"/>
                <w:color w:val="FF0000"/>
                <w:sz w:val="18"/>
                <w:szCs w:val="18"/>
              </w:rPr>
            </w:pPr>
          </w:p>
        </w:tc>
        <w:tc>
          <w:tcPr>
            <w:tcW w:w="505"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50E95329">
            <w:pPr>
              <w:spacing w:beforeLines="0" w:afterLines="0" w:line="590" w:lineRule="exact"/>
              <w:jc w:val="center"/>
              <w:rPr>
                <w:rFonts w:hint="eastAsia" w:ascii="仿宋_GB2312" w:hAnsi="仿宋_GB2312" w:eastAsia="仿宋_GB2312" w:cs="仿宋_GB2312"/>
                <w:color w:val="FF0000"/>
                <w:sz w:val="18"/>
                <w:szCs w:val="18"/>
              </w:rPr>
            </w:pPr>
          </w:p>
        </w:tc>
      </w:tr>
      <w:tr w14:paraId="3EBD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top w:val="single" w:color="auto" w:sz="4" w:space="0"/>
              <w:left w:val="single" w:color="auto" w:sz="4" w:space="0"/>
              <w:bottom w:val="single" w:color="auto" w:sz="4" w:space="0"/>
              <w:right w:val="single" w:color="auto" w:sz="4" w:space="0"/>
              <w:tl2br w:val="nil"/>
              <w:tr2bl w:val="nil"/>
            </w:tcBorders>
            <w:vAlign w:val="top"/>
          </w:tcPr>
          <w:p w14:paraId="3282A732">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栏次</w:t>
            </w:r>
          </w:p>
        </w:tc>
        <w:tc>
          <w:tcPr>
            <w:tcW w:w="360" w:type="dxa"/>
            <w:tcBorders>
              <w:top w:val="single" w:color="auto" w:sz="4" w:space="0"/>
              <w:left w:val="single" w:color="auto" w:sz="4" w:space="0"/>
              <w:bottom w:val="single" w:color="auto" w:sz="4" w:space="0"/>
              <w:right w:val="single" w:color="auto" w:sz="4" w:space="0"/>
              <w:tl2br w:val="nil"/>
              <w:tr2bl w:val="nil"/>
            </w:tcBorders>
            <w:vAlign w:val="top"/>
          </w:tcPr>
          <w:p w14:paraId="405C5DDF">
            <w:pPr>
              <w:spacing w:beforeLines="0" w:afterLines="0" w:line="590" w:lineRule="exact"/>
              <w:jc w:val="center"/>
              <w:rPr>
                <w:rFonts w:hint="eastAsia" w:ascii="仿宋_GB2312" w:hAnsi="仿宋_GB2312" w:eastAsia="仿宋_GB2312" w:cs="仿宋_GB2312"/>
                <w:color w:val="FF0000"/>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vAlign w:val="top"/>
          </w:tcPr>
          <w:p w14:paraId="653175C9">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w:t>
            </w:r>
          </w:p>
        </w:tc>
        <w:tc>
          <w:tcPr>
            <w:tcW w:w="810" w:type="dxa"/>
            <w:tcBorders>
              <w:top w:val="single" w:color="auto" w:sz="4" w:space="0"/>
              <w:left w:val="single" w:color="auto" w:sz="4" w:space="0"/>
              <w:bottom w:val="single" w:color="auto" w:sz="4" w:space="0"/>
              <w:right w:val="single" w:color="auto" w:sz="4" w:space="0"/>
              <w:tl2br w:val="nil"/>
              <w:tr2bl w:val="nil"/>
            </w:tcBorders>
            <w:vAlign w:val="top"/>
          </w:tcPr>
          <w:p w14:paraId="0591FB49">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2</w:t>
            </w: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14:paraId="1F4559DB">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3</w:t>
            </w:r>
          </w:p>
        </w:tc>
        <w:tc>
          <w:tcPr>
            <w:tcW w:w="735" w:type="dxa"/>
            <w:tcBorders>
              <w:top w:val="single" w:color="auto" w:sz="4" w:space="0"/>
              <w:left w:val="single" w:color="auto" w:sz="4" w:space="0"/>
              <w:bottom w:val="single" w:color="auto" w:sz="4" w:space="0"/>
              <w:right w:val="single" w:color="auto" w:sz="4" w:space="0"/>
              <w:tl2br w:val="nil"/>
              <w:tr2bl w:val="nil"/>
            </w:tcBorders>
            <w:vAlign w:val="top"/>
          </w:tcPr>
          <w:p w14:paraId="1A04CF2F">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4</w:t>
            </w: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14:paraId="1E9035D5">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5</w:t>
            </w:r>
          </w:p>
        </w:tc>
        <w:tc>
          <w:tcPr>
            <w:tcW w:w="915" w:type="dxa"/>
            <w:tcBorders>
              <w:top w:val="single" w:color="auto" w:sz="4" w:space="0"/>
              <w:left w:val="single" w:color="auto" w:sz="4" w:space="0"/>
              <w:bottom w:val="single" w:color="auto" w:sz="4" w:space="0"/>
              <w:right w:val="single" w:color="auto" w:sz="4" w:space="0"/>
              <w:tl2br w:val="nil"/>
              <w:tr2bl w:val="nil"/>
            </w:tcBorders>
            <w:vAlign w:val="top"/>
          </w:tcPr>
          <w:p w14:paraId="0C554C7F">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6</w:t>
            </w:r>
          </w:p>
        </w:tc>
        <w:tc>
          <w:tcPr>
            <w:tcW w:w="750" w:type="dxa"/>
            <w:tcBorders>
              <w:top w:val="single" w:color="auto" w:sz="4" w:space="0"/>
              <w:left w:val="single" w:color="auto" w:sz="4" w:space="0"/>
              <w:bottom w:val="single" w:color="auto" w:sz="4" w:space="0"/>
              <w:right w:val="single" w:color="auto" w:sz="4" w:space="0"/>
              <w:tl2br w:val="nil"/>
              <w:tr2bl w:val="nil"/>
            </w:tcBorders>
            <w:vAlign w:val="top"/>
          </w:tcPr>
          <w:p w14:paraId="5FE51CA2">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7</w:t>
            </w: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14:paraId="50506301">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8</w:t>
            </w:r>
          </w:p>
        </w:tc>
        <w:tc>
          <w:tcPr>
            <w:tcW w:w="510" w:type="dxa"/>
            <w:tcBorders>
              <w:top w:val="single" w:color="auto" w:sz="4" w:space="0"/>
              <w:left w:val="single" w:color="auto" w:sz="4" w:space="0"/>
              <w:bottom w:val="single" w:color="auto" w:sz="4" w:space="0"/>
              <w:right w:val="single" w:color="auto" w:sz="4" w:space="0"/>
              <w:tl2br w:val="nil"/>
              <w:tr2bl w:val="nil"/>
            </w:tcBorders>
            <w:vAlign w:val="top"/>
          </w:tcPr>
          <w:p w14:paraId="57B0D296">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9</w:t>
            </w:r>
          </w:p>
        </w:tc>
        <w:tc>
          <w:tcPr>
            <w:tcW w:w="675" w:type="dxa"/>
            <w:tcBorders>
              <w:top w:val="single" w:color="auto" w:sz="4" w:space="0"/>
              <w:left w:val="single" w:color="auto" w:sz="4" w:space="0"/>
              <w:bottom w:val="single" w:color="auto" w:sz="4" w:space="0"/>
              <w:right w:val="single" w:color="auto" w:sz="4" w:space="0"/>
              <w:tl2br w:val="nil"/>
              <w:tr2bl w:val="nil"/>
            </w:tcBorders>
            <w:vAlign w:val="top"/>
          </w:tcPr>
          <w:p w14:paraId="66AE110C">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10</w:t>
            </w:r>
          </w:p>
        </w:tc>
        <w:tc>
          <w:tcPr>
            <w:tcW w:w="505" w:type="dxa"/>
            <w:tcBorders>
              <w:top w:val="single" w:color="auto" w:sz="4" w:space="0"/>
              <w:left w:val="single" w:color="auto" w:sz="4" w:space="0"/>
              <w:bottom w:val="single" w:color="auto" w:sz="4" w:space="0"/>
              <w:right w:val="single" w:color="auto" w:sz="4" w:space="0"/>
              <w:tl2br w:val="nil"/>
              <w:tr2bl w:val="nil"/>
            </w:tcBorders>
            <w:vAlign w:val="top"/>
          </w:tcPr>
          <w:p w14:paraId="712FBC43">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11</w:t>
            </w:r>
          </w:p>
        </w:tc>
      </w:tr>
      <w:tr w14:paraId="4FDD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top w:val="single" w:color="auto" w:sz="4" w:space="0"/>
              <w:left w:val="single" w:color="auto" w:sz="4" w:space="0"/>
              <w:bottom w:val="single" w:color="auto" w:sz="4" w:space="0"/>
              <w:right w:val="single" w:color="auto" w:sz="4" w:space="0"/>
              <w:tl2br w:val="nil"/>
              <w:tr2bl w:val="nil"/>
            </w:tcBorders>
            <w:vAlign w:val="top"/>
          </w:tcPr>
          <w:p w14:paraId="111E9C51">
            <w:pPr>
              <w:spacing w:beforeLines="0" w:afterLines="0" w:line="590" w:lineRule="exact"/>
              <w:jc w:val="cente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lang w:eastAsia="zh-CN"/>
              </w:rPr>
              <w:t>合计</w:t>
            </w:r>
          </w:p>
        </w:tc>
        <w:tc>
          <w:tcPr>
            <w:tcW w:w="360" w:type="dxa"/>
            <w:tcBorders>
              <w:top w:val="single" w:color="auto" w:sz="4" w:space="0"/>
              <w:left w:val="single" w:color="auto" w:sz="4" w:space="0"/>
              <w:bottom w:val="single" w:color="auto" w:sz="4" w:space="0"/>
              <w:right w:val="single" w:color="auto" w:sz="4" w:space="0"/>
              <w:tl2br w:val="nil"/>
              <w:tr2bl w:val="nil"/>
            </w:tcBorders>
            <w:vAlign w:val="top"/>
          </w:tcPr>
          <w:p w14:paraId="36CB8A52">
            <w:pPr>
              <w:spacing w:beforeLines="0" w:afterLines="0" w:line="590" w:lineRule="exact"/>
              <w:jc w:val="center"/>
              <w:rPr>
                <w:rFonts w:hint="eastAsia" w:ascii="仿宋_GB2312" w:hAnsi="仿宋_GB2312" w:eastAsia="仿宋_GB2312" w:cs="仿宋_GB2312"/>
                <w:color w:val="FF0000"/>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vAlign w:val="top"/>
          </w:tcPr>
          <w:p w14:paraId="5A00B0D5">
            <w:pPr>
              <w:spacing w:beforeLines="0" w:afterLines="0" w:line="590" w:lineRule="exact"/>
              <w:jc w:val="center"/>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1548.30</w:t>
            </w:r>
          </w:p>
        </w:tc>
        <w:tc>
          <w:tcPr>
            <w:tcW w:w="810" w:type="dxa"/>
            <w:tcBorders>
              <w:top w:val="single" w:color="auto" w:sz="4" w:space="0"/>
              <w:left w:val="single" w:color="auto" w:sz="4" w:space="0"/>
              <w:bottom w:val="single" w:color="auto" w:sz="4" w:space="0"/>
              <w:right w:val="single" w:color="auto" w:sz="4" w:space="0"/>
              <w:tl2br w:val="nil"/>
              <w:tr2bl w:val="nil"/>
            </w:tcBorders>
            <w:vAlign w:val="top"/>
          </w:tcPr>
          <w:p w14:paraId="43F899BC">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675.92</w:t>
            </w: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14:paraId="2280D648">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1347.54</w:t>
            </w:r>
          </w:p>
        </w:tc>
        <w:tc>
          <w:tcPr>
            <w:tcW w:w="735" w:type="dxa"/>
            <w:tcBorders>
              <w:top w:val="single" w:color="auto" w:sz="4" w:space="0"/>
              <w:left w:val="single" w:color="auto" w:sz="4" w:space="0"/>
              <w:bottom w:val="single" w:color="auto" w:sz="4" w:space="0"/>
              <w:right w:val="single" w:color="auto" w:sz="4" w:space="0"/>
              <w:tl2br w:val="nil"/>
              <w:tr2bl w:val="nil"/>
            </w:tcBorders>
            <w:vAlign w:val="top"/>
          </w:tcPr>
          <w:p w14:paraId="36C74C5A">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356.99</w:t>
            </w: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14:paraId="35293958">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105.63</w:t>
            </w:r>
          </w:p>
        </w:tc>
        <w:tc>
          <w:tcPr>
            <w:tcW w:w="915" w:type="dxa"/>
            <w:tcBorders>
              <w:top w:val="single" w:color="auto" w:sz="4" w:space="0"/>
              <w:left w:val="single" w:color="auto" w:sz="4" w:space="0"/>
              <w:bottom w:val="single" w:color="auto" w:sz="4" w:space="0"/>
              <w:right w:val="single" w:color="auto" w:sz="4" w:space="0"/>
              <w:tl2br w:val="nil"/>
              <w:tr2bl w:val="nil"/>
            </w:tcBorders>
            <w:vAlign w:val="top"/>
          </w:tcPr>
          <w:p w14:paraId="0A5BB6DD">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w:t>
            </w:r>
          </w:p>
        </w:tc>
        <w:tc>
          <w:tcPr>
            <w:tcW w:w="750" w:type="dxa"/>
            <w:tcBorders>
              <w:top w:val="single" w:color="auto" w:sz="4" w:space="0"/>
              <w:left w:val="single" w:color="auto" w:sz="4" w:space="0"/>
              <w:bottom w:val="single" w:color="auto" w:sz="4" w:space="0"/>
              <w:right w:val="single" w:color="auto" w:sz="4" w:space="0"/>
              <w:tl2br w:val="nil"/>
              <w:tr2bl w:val="nil"/>
            </w:tcBorders>
            <w:vAlign w:val="top"/>
          </w:tcPr>
          <w:p w14:paraId="149BB944">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884.92</w:t>
            </w: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14:paraId="2E19008E">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w:t>
            </w:r>
          </w:p>
        </w:tc>
        <w:tc>
          <w:tcPr>
            <w:tcW w:w="510" w:type="dxa"/>
            <w:tcBorders>
              <w:top w:val="single" w:color="auto" w:sz="4" w:space="0"/>
              <w:left w:val="single" w:color="auto" w:sz="4" w:space="0"/>
              <w:bottom w:val="single" w:color="auto" w:sz="4" w:space="0"/>
              <w:right w:val="single" w:color="auto" w:sz="4" w:space="0"/>
              <w:tl2br w:val="nil"/>
              <w:tr2bl w:val="nil"/>
            </w:tcBorders>
            <w:vAlign w:val="top"/>
          </w:tcPr>
          <w:p w14:paraId="26F6A8F1">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w:t>
            </w:r>
          </w:p>
        </w:tc>
        <w:tc>
          <w:tcPr>
            <w:tcW w:w="675" w:type="dxa"/>
            <w:tcBorders>
              <w:top w:val="single" w:color="auto" w:sz="4" w:space="0"/>
              <w:left w:val="single" w:color="auto" w:sz="4" w:space="0"/>
              <w:bottom w:val="single" w:color="auto" w:sz="4" w:space="0"/>
              <w:right w:val="single" w:color="auto" w:sz="4" w:space="0"/>
              <w:tl2br w:val="nil"/>
              <w:tr2bl w:val="nil"/>
            </w:tcBorders>
            <w:vAlign w:val="top"/>
          </w:tcPr>
          <w:p w14:paraId="13691E6F">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w:t>
            </w:r>
          </w:p>
        </w:tc>
        <w:tc>
          <w:tcPr>
            <w:tcW w:w="505" w:type="dxa"/>
            <w:tcBorders>
              <w:top w:val="single" w:color="auto" w:sz="4" w:space="0"/>
              <w:left w:val="single" w:color="auto" w:sz="4" w:space="0"/>
              <w:bottom w:val="single" w:color="auto" w:sz="4" w:space="0"/>
              <w:right w:val="single" w:color="auto" w:sz="4" w:space="0"/>
              <w:tl2br w:val="nil"/>
              <w:tr2bl w:val="nil"/>
            </w:tcBorders>
            <w:vAlign w:val="top"/>
          </w:tcPr>
          <w:p w14:paraId="2B80AE58">
            <w:pPr>
              <w:spacing w:beforeLines="0" w:afterLines="0" w:line="590" w:lineRule="exact"/>
              <w:jc w:val="center"/>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0</w:t>
            </w:r>
          </w:p>
        </w:tc>
      </w:tr>
    </w:tbl>
    <w:p w14:paraId="63BC9CB9">
      <w:pPr>
        <w:spacing w:beforeLines="0" w:afterLines="0" w:line="590" w:lineRule="exact"/>
        <w:jc w:val="left"/>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填报说明：1.资产总额=流动资产+固定资产+对外投资/有价证券+在建工程+无形资产+其他资产；</w:t>
      </w:r>
    </w:p>
    <w:p w14:paraId="08F00AB2">
      <w:pPr>
        <w:spacing w:beforeLines="0" w:afterLines="0" w:line="590" w:lineRule="exact"/>
        <w:ind w:firstLine="1050" w:firstLineChars="500"/>
        <w:jc w:val="left"/>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2.固定资产=房屋构筑物+车辆+单价200万元以上大型设备+其他固定资产：</w:t>
      </w:r>
    </w:p>
    <w:p w14:paraId="19D63FD0">
      <w:pPr>
        <w:spacing w:beforeLines="0" w:afterLines="0" w:line="590" w:lineRule="exact"/>
        <w:ind w:firstLine="1050" w:firstLineChars="500"/>
        <w:jc w:val="left"/>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3.填报金额为资产“账面原值”。</w:t>
      </w:r>
    </w:p>
    <w:p w14:paraId="42AFE6BE">
      <w:pPr>
        <w:spacing w:beforeLines="0" w:afterLines="0" w:line="590" w:lineRule="exact"/>
        <w:ind w:firstLine="640" w:firstLineChars="2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三、政府采购支出情况</w:t>
      </w:r>
    </w:p>
    <w:p w14:paraId="5301CD3A">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2020年度，部门政府采购支出总额</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lang w:val="en-US"/>
        </w:rPr>
        <w:t>万元，其中：政府采购货物支出</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lang w:val="en-US"/>
        </w:rPr>
        <w:t>万元；政府采购工程支出</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lang w:val="en-US"/>
        </w:rPr>
        <w:t>万元；政府采购服务支出</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lang w:val="en-US"/>
        </w:rPr>
        <w:t>万元。授予中小企业合同金额</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lang w:val="en-US"/>
        </w:rPr>
        <w:t>万元，占政府采购支出总额的</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lang w:val="en-US"/>
        </w:rPr>
        <w:t>%。</w:t>
      </w:r>
    </w:p>
    <w:p w14:paraId="4D503A3B">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000000"/>
          <w:sz w:val="32"/>
          <w:szCs w:val="24"/>
          <w:lang w:val="en-US"/>
        </w:rPr>
        <w:t>四、</w:t>
      </w:r>
      <w:r>
        <w:rPr>
          <w:rFonts w:hint="eastAsia" w:ascii="黑体" w:hAnsi="黑体" w:eastAsia="黑体"/>
          <w:color w:val="auto"/>
          <w:sz w:val="32"/>
          <w:szCs w:val="24"/>
          <w:lang w:val="en-US"/>
        </w:rPr>
        <w:t>部门绩效自评情况</w:t>
      </w:r>
    </w:p>
    <w:p w14:paraId="41611EF6">
      <w:pPr>
        <w:spacing w:beforeLines="0" w:afterLines="0" w:line="590" w:lineRule="exact"/>
        <w:ind w:firstLine="600"/>
        <w:jc w:val="left"/>
        <w:rPr>
          <w:rFonts w:hint="eastAsia" w:ascii="仿宋_GB2312" w:hAnsi="仿宋_GB2312" w:eastAsia="仿宋_GB2312" w:cs="仿宋_GB2312"/>
          <w:color w:val="0000FF"/>
          <w:sz w:val="32"/>
          <w:szCs w:val="24"/>
          <w:lang w:val="en-US"/>
        </w:rPr>
      </w:pPr>
      <w:r>
        <w:rPr>
          <w:rFonts w:hint="eastAsia" w:ascii="仿宋_GB2312" w:hAnsi="仿宋_GB2312" w:eastAsia="仿宋_GB2312" w:cs="仿宋_GB2312"/>
          <w:color w:val="auto"/>
          <w:sz w:val="32"/>
          <w:szCs w:val="24"/>
          <w:lang w:val="en-US"/>
        </w:rPr>
        <w:t>部门绩效自评情况详见附表（附表10-附表12）。</w:t>
      </w:r>
    </w:p>
    <w:p w14:paraId="79ECEF12">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五、其他重要事项情况说明</w:t>
      </w:r>
    </w:p>
    <w:p w14:paraId="2152B233">
      <w:pPr>
        <w:spacing w:beforeLines="0" w:afterLines="0" w:line="590" w:lineRule="exact"/>
        <w:ind w:firstLine="6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val="en-US" w:eastAsia="zh-CN"/>
        </w:rPr>
        <w:t>无</w:t>
      </w:r>
    </w:p>
    <w:p w14:paraId="611DFF89">
      <w:pPr>
        <w:spacing w:beforeLines="0" w:afterLines="0" w:line="590" w:lineRule="exact"/>
        <w:ind w:firstLine="600"/>
        <w:jc w:val="left"/>
        <w:outlineLvl w:val="1"/>
        <w:rPr>
          <w:rFonts w:hint="default" w:eastAsia="Times New Roman"/>
          <w:color w:val="auto"/>
          <w:sz w:val="32"/>
          <w:szCs w:val="24"/>
          <w:lang w:val="en-US"/>
        </w:rPr>
      </w:pPr>
      <w:r>
        <w:rPr>
          <w:rFonts w:hint="eastAsia" w:ascii="黑体" w:hAnsi="黑体" w:eastAsia="黑体"/>
          <w:color w:val="auto"/>
          <w:sz w:val="32"/>
          <w:szCs w:val="24"/>
          <w:lang w:val="en-US"/>
        </w:rPr>
        <w:t>六、相关口径说明</w:t>
      </w:r>
    </w:p>
    <w:p w14:paraId="4225971E">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（一）基本支出中人员经费包括工资福利支出和对个人和家庭的补助，公用经费包括商品和服务支出、资本性支出等人员经费以外的支出。</w:t>
      </w:r>
    </w:p>
    <w:p w14:paraId="402698E7">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（二）机关运行经费指行政单位和参照公务员法管理的事业单位使用一般公共预算财政拨款安排的基本支出中的公用经费支出。</w:t>
      </w:r>
    </w:p>
    <w:p w14:paraId="7F9D5D33">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14:paraId="4278D2E0">
      <w:pPr>
        <w:spacing w:beforeLines="0" w:afterLines="0" w:line="590" w:lineRule="exact"/>
        <w:ind w:firstLine="600"/>
        <w:jc w:val="left"/>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24CC107C">
      <w:pPr>
        <w:spacing w:beforeLines="0" w:afterLines="0" w:line="590" w:lineRule="exact"/>
        <w:jc w:val="center"/>
        <w:outlineLvl w:val="0"/>
        <w:rPr>
          <w:rFonts w:hint="default" w:eastAsia="Times New Roman"/>
          <w:color w:val="auto"/>
          <w:sz w:val="32"/>
          <w:szCs w:val="24"/>
          <w:lang w:val="en-US"/>
        </w:rPr>
      </w:pPr>
      <w:r>
        <w:rPr>
          <w:rFonts w:hint="eastAsia" w:ascii="黑体" w:hAnsi="黑体" w:eastAsia="黑体"/>
          <w:color w:val="auto"/>
          <w:sz w:val="32"/>
          <w:szCs w:val="24"/>
          <w:lang w:val="en-US"/>
        </w:rPr>
        <w:t>第五部分  名词解释</w:t>
      </w:r>
    </w:p>
    <w:p w14:paraId="4ACE9D80">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eastAsia="zh-CN"/>
        </w:rPr>
        <w:t>一、政府采购：</w:t>
      </w:r>
      <w:r>
        <w:rPr>
          <w:rFonts w:hint="eastAsia" w:ascii="仿宋_GB2312" w:hAnsi="黑体" w:eastAsia="仿宋_GB2312" w:cs="方正小标宋简体"/>
          <w:sz w:val="32"/>
          <w:szCs w:val="32"/>
          <w:lang w:eastAsia="zh-CN"/>
        </w:rPr>
        <w:t>指国家机关、事业单位和团体组织，依法在规定范围内使用财政性资金采购货物、工程和服务的行为。以公开招标为主要采购方式。</w:t>
      </w:r>
    </w:p>
    <w:p w14:paraId="1DF554B6">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eastAsia="zh-CN"/>
        </w:rPr>
        <w:t>二、政府性基金：</w:t>
      </w:r>
      <w:r>
        <w:rPr>
          <w:rFonts w:hint="eastAsia" w:ascii="仿宋_GB2312" w:hAnsi="黑体" w:eastAsia="仿宋_GB2312" w:cs="方正小标宋简体"/>
          <w:sz w:val="32"/>
          <w:szCs w:val="32"/>
          <w:lang w:eastAsia="zh-CN"/>
        </w:rPr>
        <w:t>是对依照法律、行政法规的规定在一定期限内向特定对象征收、收取或者以其他方式筹集的资金，专项用于特定公共事业的发展。</w:t>
      </w:r>
    </w:p>
    <w:p w14:paraId="1288C71D">
      <w:pPr>
        <w:numPr>
          <w:ilvl w:val="0"/>
          <w:numId w:val="0"/>
        </w:numPr>
        <w:spacing w:beforeLines="0" w:afterLines="0" w:line="600" w:lineRule="exact"/>
        <w:ind w:firstLine="640" w:firstLineChars="200"/>
        <w:jc w:val="left"/>
        <w:rPr>
          <w:rFonts w:hint="eastAsia" w:ascii="仿宋_GB2312" w:hAnsi="黑体" w:eastAsia="仿宋_GB2312" w:cs="方正小标宋简体"/>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三、项目支出：</w:t>
      </w:r>
      <w:r>
        <w:rPr>
          <w:rFonts w:hint="eastAsia" w:ascii="仿宋_GB2312" w:hAnsi="黑体" w:eastAsia="仿宋_GB2312" w:cs="方正小标宋简体"/>
          <w:sz w:val="32"/>
          <w:szCs w:val="32"/>
          <w:lang w:eastAsia="zh-CN"/>
        </w:rPr>
        <w:t>是指行政事业单位为完成其特定的行政工作任务或事业发展目标，并依据具体工作内容编制的年度经费支出。</w:t>
      </w:r>
    </w:p>
    <w:p w14:paraId="64FF8450">
      <w:pPr>
        <w:spacing w:beforeLines="0" w:afterLines="0"/>
        <w:ind w:firstLine="640" w:firstLineChars="200"/>
        <w:jc w:val="left"/>
        <w:rPr>
          <w:rFonts w:hint="eastAsia" w:ascii="仿宋_GB2312" w:hAnsi="黑体" w:eastAsia="仿宋_GB2312" w:cs="方正小标宋简体"/>
          <w:sz w:val="32"/>
          <w:szCs w:val="32"/>
        </w:rPr>
      </w:pPr>
      <w:r>
        <w:rPr>
          <w:rFonts w:hint="eastAsia" w:ascii="楷体" w:hAnsi="楷体" w:eastAsia="楷体" w:cs="楷体"/>
          <w:sz w:val="32"/>
          <w:szCs w:val="32"/>
          <w:lang w:eastAsia="zh-CN"/>
        </w:rPr>
        <w:t>四、基本支出：</w:t>
      </w:r>
      <w:r>
        <w:rPr>
          <w:rFonts w:hint="eastAsia" w:ascii="仿宋_GB2312" w:hAnsi="黑体" w:eastAsia="仿宋_GB2312" w:cs="方正小标宋简体"/>
          <w:sz w:val="32"/>
          <w:szCs w:val="32"/>
          <w:lang w:eastAsia="zh-CN"/>
        </w:rPr>
        <w:t>是指行政事业单位为完成其特定行政工作任务或事业发展目标，并依据具体工作内容编制的年度机关行政事业单位运行经费支出。</w:t>
      </w:r>
    </w:p>
    <w:p w14:paraId="26E9BE0F">
      <w:pPr>
        <w:spacing w:beforeLines="0" w:afterLines="0" w:line="590" w:lineRule="exact"/>
        <w:ind w:firstLine="600"/>
        <w:jc w:val="left"/>
        <w:rPr>
          <w:rFonts w:hint="eastAsia" w:ascii="方正小标宋简体" w:hAnsi="方正小标宋简体" w:eastAsia="方正小标宋简体"/>
          <w:color w:val="auto"/>
          <w:sz w:val="32"/>
          <w:szCs w:val="24"/>
          <w:lang w:val="en-US"/>
        </w:rPr>
      </w:pPr>
    </w:p>
    <w:sectPr>
      <w:footerReference r:id="rId4"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6C650AA-18BA-48F1-92B4-96157564CE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8387421-5D25-4C1E-B5EF-960BD5247F80}"/>
  </w:font>
  <w:font w:name="仿宋_GB2312">
    <w:panose1 w:val="02010609030101010101"/>
    <w:charset w:val="86"/>
    <w:family w:val="modern"/>
    <w:pitch w:val="default"/>
    <w:sig w:usb0="00000001" w:usb1="080E0000" w:usb2="00000000" w:usb3="00000000" w:csb0="00040000" w:csb1="00000000"/>
    <w:embedRegular r:id="rId3" w:fontKey="{A9A1995A-47B4-44FB-9A3E-5E0850A306ED}"/>
  </w:font>
  <w:font w:name="楷体">
    <w:panose1 w:val="02010609060101010101"/>
    <w:charset w:val="86"/>
    <w:family w:val="modern"/>
    <w:pitch w:val="default"/>
    <w:sig w:usb0="800002BF" w:usb1="38CF7CFA" w:usb2="00000016" w:usb3="00000000" w:csb0="00040001" w:csb1="00000000"/>
    <w:embedRegular r:id="rId4" w:fontKey="{5474DE60-CECF-464A-9823-38485B4195A4}"/>
  </w:font>
  <w:font w:name="仿宋">
    <w:panose1 w:val="02010609060101010101"/>
    <w:charset w:val="86"/>
    <w:family w:val="modern"/>
    <w:pitch w:val="default"/>
    <w:sig w:usb0="800002BF" w:usb1="38CF7CFA" w:usb2="00000016" w:usb3="00000000" w:csb0="00040001" w:csb1="00000000"/>
    <w:embedRegular r:id="rId5" w:fontKey="{ECF1F46C-04CD-4BCA-80D2-C89C7A998481}"/>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0EF2">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0CFE9E">
                          <w:pPr>
                            <w:pStyle w:val="4"/>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gMj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No7k5Ymvjlx/fLz9+XX9/Y&#10;MunTh1hR2l2gRBxe+4FyZ38kZ6I9tGDTnwgxipO656u6akAm06X1ar0uKSQpNh8Iv7i/HiDiW+Ut&#10;S0bNgcaXVRWn9xHH1DklVXP+VhuTR2jcXw7CTJ4i9T72mCwc9sNEaO+bM/Ghd0B1Og9fOetpC2ru&#10;aOk5M+8ciZwWZjZgNvazIZykizVHzkbzDY6LdQygDx3hLnPz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RoDI7dAQAAvwMAAA4AAAAAAAAA&#10;AQAgAAAAHgEAAGRycy9lMm9Eb2MueG1sUEsFBgAAAAAGAAYAWQEAAG0FAAAAAA==&#10;">
              <v:fill on="f" focussize="0,0"/>
              <v:stroke on="f"/>
              <v:imagedata o:title=""/>
              <o:lock v:ext="edit" aspectratio="f"/>
              <v:textbox inset="0mm,0mm,0mm,0mm" style="mso-fit-shape-to-text:t;">
                <w:txbxContent>
                  <w:p w14:paraId="530CFE9E">
                    <w:pPr>
                      <w:pStyle w:val="4"/>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5761F"/>
    <w:multiLevelType w:val="singleLevel"/>
    <w:tmpl w:val="A325761F"/>
    <w:lvl w:ilvl="0" w:tentative="0">
      <w:start w:val="2"/>
      <w:numFmt w:val="decimal"/>
      <w:suff w:val="nothing"/>
      <w:lvlText w:val="（%1）"/>
      <w:lvlJc w:val="left"/>
    </w:lvl>
  </w:abstractNum>
  <w:abstractNum w:abstractNumId="1">
    <w:nsid w:val="615D6997"/>
    <w:multiLevelType w:val="singleLevel"/>
    <w:tmpl w:val="615D6997"/>
    <w:lvl w:ilvl="0" w:tentative="0">
      <w:start w:val="3"/>
      <w:numFmt w:val="decimal"/>
      <w:suff w:val="nothing"/>
      <w:lvlText w:val="%1."/>
      <w:lvlJc w:val="left"/>
    </w:lvl>
  </w:abstractNum>
  <w:abstractNum w:abstractNumId="2">
    <w:nsid w:val="664F3D94"/>
    <w:multiLevelType w:val="singleLevel"/>
    <w:tmpl w:val="664F3D94"/>
    <w:lvl w:ilvl="0" w:tentative="0">
      <w:start w:val="2"/>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1"/>
  <w:bordersDoNotSurroundFooter w:val="1"/>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NWQwNGZiM2Q2OTkzMTIzMDA5MmZhZTVkYzkxNmQifQ=="/>
  </w:docVars>
  <w:rsids>
    <w:rsidRoot w:val="00172A27"/>
    <w:rsid w:val="01FA3B37"/>
    <w:rsid w:val="035D3BFD"/>
    <w:rsid w:val="03A568B2"/>
    <w:rsid w:val="08940865"/>
    <w:rsid w:val="0B166BF0"/>
    <w:rsid w:val="0B895365"/>
    <w:rsid w:val="0BBD451E"/>
    <w:rsid w:val="0E2A270F"/>
    <w:rsid w:val="109D53CD"/>
    <w:rsid w:val="134F2990"/>
    <w:rsid w:val="14A41179"/>
    <w:rsid w:val="15D83B18"/>
    <w:rsid w:val="17530BF5"/>
    <w:rsid w:val="19AA0308"/>
    <w:rsid w:val="1BAC676E"/>
    <w:rsid w:val="1C151CFC"/>
    <w:rsid w:val="1CE5594B"/>
    <w:rsid w:val="1D506354"/>
    <w:rsid w:val="1E2B0C38"/>
    <w:rsid w:val="1EFB0A74"/>
    <w:rsid w:val="1FCD4454"/>
    <w:rsid w:val="1FCF261A"/>
    <w:rsid w:val="2019710E"/>
    <w:rsid w:val="21CD68C1"/>
    <w:rsid w:val="2905605A"/>
    <w:rsid w:val="29666607"/>
    <w:rsid w:val="29747409"/>
    <w:rsid w:val="29E5527B"/>
    <w:rsid w:val="2E4816CD"/>
    <w:rsid w:val="2EBE04AD"/>
    <w:rsid w:val="2F2509D3"/>
    <w:rsid w:val="2FAF27F7"/>
    <w:rsid w:val="2FD20371"/>
    <w:rsid w:val="307146BD"/>
    <w:rsid w:val="317D40A9"/>
    <w:rsid w:val="33B53839"/>
    <w:rsid w:val="340E02EA"/>
    <w:rsid w:val="35444EE4"/>
    <w:rsid w:val="36A27DF7"/>
    <w:rsid w:val="38462DD9"/>
    <w:rsid w:val="3B53149B"/>
    <w:rsid w:val="3B6833E7"/>
    <w:rsid w:val="3BB767AD"/>
    <w:rsid w:val="3BF74081"/>
    <w:rsid w:val="40C15CB8"/>
    <w:rsid w:val="410B1D4A"/>
    <w:rsid w:val="42696868"/>
    <w:rsid w:val="426A208A"/>
    <w:rsid w:val="42FB60AB"/>
    <w:rsid w:val="430D3855"/>
    <w:rsid w:val="43517B9E"/>
    <w:rsid w:val="4391213B"/>
    <w:rsid w:val="451C3001"/>
    <w:rsid w:val="4BD56707"/>
    <w:rsid w:val="4C2E16DB"/>
    <w:rsid w:val="4D8E1F0F"/>
    <w:rsid w:val="4D95238E"/>
    <w:rsid w:val="4ECD27B0"/>
    <w:rsid w:val="4F020154"/>
    <w:rsid w:val="503D08C4"/>
    <w:rsid w:val="51AF3051"/>
    <w:rsid w:val="5206759F"/>
    <w:rsid w:val="5274543A"/>
    <w:rsid w:val="52D65101"/>
    <w:rsid w:val="52EE775C"/>
    <w:rsid w:val="53C44F41"/>
    <w:rsid w:val="55A72A15"/>
    <w:rsid w:val="55B622FF"/>
    <w:rsid w:val="561B2950"/>
    <w:rsid w:val="563A1DE8"/>
    <w:rsid w:val="572012B5"/>
    <w:rsid w:val="58A47226"/>
    <w:rsid w:val="59932B8C"/>
    <w:rsid w:val="5A12430A"/>
    <w:rsid w:val="5AEA5E33"/>
    <w:rsid w:val="5E5C2B02"/>
    <w:rsid w:val="5F1802EE"/>
    <w:rsid w:val="5F715386"/>
    <w:rsid w:val="60263950"/>
    <w:rsid w:val="61BD6497"/>
    <w:rsid w:val="62435CAA"/>
    <w:rsid w:val="6347490C"/>
    <w:rsid w:val="652F4252"/>
    <w:rsid w:val="6652779E"/>
    <w:rsid w:val="66A26A6C"/>
    <w:rsid w:val="67BE4F91"/>
    <w:rsid w:val="67DD2443"/>
    <w:rsid w:val="6B7B26E5"/>
    <w:rsid w:val="6B954603"/>
    <w:rsid w:val="6C081E2C"/>
    <w:rsid w:val="6C9C2C10"/>
    <w:rsid w:val="6F5B6003"/>
    <w:rsid w:val="70505247"/>
    <w:rsid w:val="70FD2EF1"/>
    <w:rsid w:val="74C21E53"/>
    <w:rsid w:val="75137367"/>
    <w:rsid w:val="76337882"/>
    <w:rsid w:val="77FD0B51"/>
    <w:rsid w:val="783108A1"/>
    <w:rsid w:val="78956414"/>
    <w:rsid w:val="78A738E1"/>
    <w:rsid w:val="7A5874E5"/>
    <w:rsid w:val="7A944033"/>
    <w:rsid w:val="7AB528A6"/>
    <w:rsid w:val="7E2631CC"/>
    <w:rsid w:val="7EBF051E"/>
    <w:rsid w:val="7FD6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0" w:semiHidden="0" w:name="header"/>
    <w:lsdException w:qFormat="1"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default" w:ascii="Times New Roman" w:hAnsi="Times New Roman" w:eastAsia="宋体" w:cs="Times New Roman"/>
      <w:kern w:val="2"/>
      <w:sz w:val="21"/>
      <w:szCs w:val="24"/>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8">
    <w:name w:val="Default Paragraph Font"/>
    <w:link w:val="9"/>
    <w:unhideWhenUsed/>
    <w:qFormat/>
    <w:uiPriority w:val="99"/>
  </w:style>
  <w:style w:type="table" w:default="1" w:styleId="7">
    <w:name w:val="Normal Table"/>
    <w:qFormat/>
    <w:uiPriority w:val="99"/>
    <w:tblPr>
      <w:tblCellMar>
        <w:top w:w="0" w:type="dxa"/>
        <w:left w:w="108" w:type="dxa"/>
        <w:bottom w:w="0" w:type="dxa"/>
        <w:right w:w="108" w:type="dxa"/>
      </w:tblCellMar>
    </w:tblPr>
  </w:style>
  <w:style w:type="paragraph" w:styleId="3">
    <w:name w:val="toa heading"/>
    <w:basedOn w:val="1"/>
    <w:next w:val="1"/>
    <w:qFormat/>
    <w:uiPriority w:val="99"/>
    <w:pPr>
      <w:spacing w:before="120"/>
    </w:pPr>
    <w:rPr>
      <w:rFonts w:ascii="Arial" w:hAnsi="Arial"/>
      <w:sz w:val="24"/>
    </w:rPr>
  </w:style>
  <w:style w:type="paragraph" w:styleId="4">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5">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paragraph" w:styleId="6">
    <w:name w:val="Body Text Indent 3"/>
    <w:basedOn w:val="1"/>
    <w:link w:val="11"/>
    <w:qFormat/>
    <w:uiPriority w:val="99"/>
    <w:pPr>
      <w:spacing w:line="400" w:lineRule="exact"/>
      <w:ind w:firstLine="480" w:firstLineChars="200"/>
    </w:pPr>
    <w:rPr>
      <w:rFonts w:ascii="宋体" w:hAnsi="宋体"/>
      <w:sz w:val="24"/>
    </w:rPr>
  </w:style>
  <w:style w:type="paragraph" w:customStyle="1" w:styleId="9">
    <w:name w:val="默认段落字体 Para Char Char Char Char Char Char Char"/>
    <w:basedOn w:val="1"/>
    <w:link w:val="8"/>
    <w:qFormat/>
    <w:uiPriority w:val="0"/>
  </w:style>
  <w:style w:type="character" w:styleId="10">
    <w:name w:val="page number"/>
    <w:basedOn w:val="8"/>
    <w:unhideWhenUsed/>
    <w:qFormat/>
    <w:uiPriority w:val="0"/>
    <w:rPr>
      <w:rFonts w:hint="default"/>
      <w:sz w:val="24"/>
      <w:szCs w:val="24"/>
    </w:rPr>
  </w:style>
  <w:style w:type="character" w:customStyle="1" w:styleId="11">
    <w:name w:val="正文文本缩进 3 Char"/>
    <w:basedOn w:val="8"/>
    <w:link w:val="6"/>
    <w:qFormat/>
    <w:locked/>
    <w:uiPriority w:val="0"/>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2020年度收入构成图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财政拨款收入</c:v>
                </c:pt>
                <c:pt idx="1">
                  <c:v>事业收入</c:v>
                </c:pt>
                <c:pt idx="2">
                  <c:v>其他收入</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4254.23</c:v>
                </c:pt>
                <c:pt idx="1">
                  <c:v>1984.11</c:v>
                </c:pt>
                <c:pt idx="2">
                  <c:v>264.25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75430759412891"/>
          <c:y val="0.9004309367203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4aa4ae-0610-47f1-bf2f-4bd47846f2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Times New Roman" panose="02020603050405020304" charset="0"/>
                <a:cs typeface="Times New Roman" panose="02020603050405020304" charset="0"/>
              </a:rPr>
              <a:t>2019-2020</a:t>
            </a:r>
            <a:r>
              <a:rPr altLang="en-US"/>
              <a:t>年收入情况对比图（万元）</a:t>
            </a:r>
            <a:endParaRPr altLang="en-US"/>
          </a:p>
        </c:rich>
      </c:tx>
      <c:layout/>
      <c:overlay val="0"/>
      <c:spPr>
        <a:noFill/>
        <a:ln>
          <a:noFill/>
        </a:ln>
        <a:effectLst/>
      </c:spPr>
    </c:title>
    <c:autoTitleDeleted val="0"/>
    <c:plotArea>
      <c:layout>
        <c:manualLayout>
          <c:layoutTarget val="inner"/>
          <c:xMode val="edge"/>
          <c:yMode val="edge"/>
          <c:x val="0.0852081956378057"/>
          <c:y val="0.166112956810631"/>
          <c:w val="0.88769332452082"/>
          <c:h val="0.623787375415282"/>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Sheet1!$B$2:$B$4</c:f>
              <c:numCache>
                <c:formatCode>General</c:formatCode>
                <c:ptCount val="3"/>
                <c:pt idx="0">
                  <c:v>1053.77</c:v>
                </c:pt>
                <c:pt idx="1">
                  <c:v>733.24</c:v>
                </c:pt>
                <c:pt idx="2">
                  <c:v>173.88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Sheet1!$C$2:$C$4</c:f>
              <c:numCache>
                <c:formatCode>General</c:formatCode>
                <c:ptCount val="3"/>
                <c:pt idx="0">
                  <c:v>4254.23</c:v>
                </c:pt>
                <c:pt idx="1">
                  <c:v>1984.11</c:v>
                </c:pt>
                <c:pt idx="2">
                  <c:v>264.25</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998304127"/>
        <c:axId val="561903962"/>
      </c:barChart>
      <c:catAx>
        <c:axId val="9983041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1903962"/>
        <c:crosses val="autoZero"/>
        <c:auto val="1"/>
        <c:lblAlgn val="ctr"/>
        <c:lblOffset val="100"/>
        <c:noMultiLvlLbl val="0"/>
      </c:catAx>
      <c:valAx>
        <c:axId val="56190396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304127"/>
        <c:crosses val="autoZero"/>
        <c:crossBetween val="between"/>
      </c:valAx>
      <c:spPr>
        <a:noFill/>
        <a:ln>
          <a:noFill/>
        </a:ln>
        <a:effectLst/>
      </c:spPr>
    </c:plotArea>
    <c:legend>
      <c:legendPos val="b"/>
      <c:layout>
        <c:manualLayout>
          <c:xMode val="edge"/>
          <c:yMode val="edge"/>
          <c:x val="0.35625"/>
          <c:y val="0.939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fb668f-1028-44a3-b115-8a9e026f55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年度支出构成图（单位：万元）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2020年支出构成图</c:v>
                </c:pt>
              </c:strCache>
            </c:strRef>
          </c:tx>
          <c:spPr/>
          <c:explosion val="0"/>
          <c:dPt>
            <c:idx val="0"/>
            <c:bubble3D val="0"/>
            <c:explosion val="0"/>
            <c:spPr>
              <a:gradFill>
                <a:gsLst>
                  <a:gs pos="0">
                    <a:srgbClr val="FE4444"/>
                  </a:gs>
                  <a:gs pos="100000">
                    <a:srgbClr val="832B2B"/>
                  </a:gs>
                </a:gsLst>
                <a:path path="circle"/>
              </a:gradFill>
              <a:ln w="19050">
                <a:solidFill>
                  <a:schemeClr val="lt1"/>
                </a:solidFill>
              </a:ln>
              <a:effectLst/>
            </c:spPr>
          </c:dPt>
          <c:dPt>
            <c:idx val="1"/>
            <c:bubble3D val="0"/>
            <c:explosion val="10"/>
            <c:spPr>
              <a:gradFill>
                <a:gsLst>
                  <a:gs pos="0">
                    <a:srgbClr val="14CD68"/>
                  </a:gs>
                  <a:gs pos="100000">
                    <a:srgbClr val="035C7D"/>
                  </a:gs>
                </a:gsLst>
                <a:path path="circle"/>
              </a:gradFill>
              <a:ln w="19050">
                <a:solidFill>
                  <a:schemeClr val="lt1"/>
                </a:solidFill>
              </a:ln>
              <a:effectLst/>
            </c:spPr>
          </c:dPt>
          <c:dLbls>
            <c:dLbl>
              <c:idx val="0"/>
              <c:layout>
                <c:manualLayout>
                  <c:x val="-0.030606250243017"/>
                  <c:y val="-0.1650855098039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899.55</c:v>
                </c:pt>
                <c:pt idx="1">
                  <c:v>889.39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3a9a710-39fe-4b25-b98c-eda55f03fb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年度基本支出构成（单位：万元）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2020年基本支出构成图</c:v>
                </c:pt>
              </c:strCache>
            </c:strRef>
          </c:tx>
          <c:spPr/>
          <c:explosion val="0"/>
          <c:dPt>
            <c:idx val="0"/>
            <c:bubble3D val="0"/>
            <c:explosion val="4"/>
            <c:spPr>
              <a:solidFill>
                <a:schemeClr val="accent1"/>
              </a:solidFill>
              <a:ln w="19050">
                <a:solidFill>
                  <a:schemeClr val="lt1"/>
                </a:solidFill>
              </a:ln>
              <a:effectLst/>
            </c:spPr>
          </c:dPt>
          <c:dPt>
            <c:idx val="1"/>
            <c:bubble3D val="0"/>
            <c:explosion val="8"/>
            <c:spPr>
              <a:solidFill>
                <a:schemeClr val="accent2"/>
              </a:solidFill>
              <a:ln w="19050">
                <a:solidFill>
                  <a:schemeClr val="lt1"/>
                </a:solidFill>
              </a:ln>
              <a:effectLst/>
            </c:spPr>
          </c:dPt>
          <c:dPt>
            <c:idx val="2"/>
            <c:bubble3D val="0"/>
            <c:explosion val="10"/>
            <c:spPr>
              <a:solidFill>
                <a:schemeClr val="accent3"/>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日常公用经费</c:v>
                </c:pt>
              </c:strCache>
            </c:strRef>
          </c:cat>
          <c:val>
            <c:numRef>
              <c:f>Sheet1!$B$2:$B$4</c:f>
              <c:numCache>
                <c:formatCode>General</c:formatCode>
                <c:ptCount val="3"/>
                <c:pt idx="0">
                  <c:v>827.66</c:v>
                </c:pt>
                <c:pt idx="1">
                  <c:v>61.73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66db0b-7809-4189-a167-7756cb3d14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年基本支出对比图（单位：万元）</a:t>
            </a:r>
            <a:endParaRPr lang="en-US" altLang="zh-CN"/>
          </a:p>
        </c:rich>
      </c:tx>
      <c:layout/>
      <c:overlay val="0"/>
      <c:spPr>
        <a:noFill/>
        <a:ln>
          <a:noFill/>
        </a:ln>
        <a:effectLst/>
      </c:spPr>
    </c:title>
    <c:autoTitleDeleted val="0"/>
    <c:plotArea>
      <c:layout>
        <c:manualLayout>
          <c:layoutTarget val="inner"/>
          <c:xMode val="edge"/>
          <c:yMode val="edge"/>
          <c:x val="0.0787"/>
          <c:y val="0.125"/>
          <c:w val="0.8938"/>
          <c:h val="0.716233333333333"/>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人员经费</c:v>
                </c:pt>
                <c:pt idx="1">
                  <c:v>日常公用经费</c:v>
                </c:pt>
              </c:strCache>
            </c:strRef>
          </c:cat>
          <c:val>
            <c:numRef>
              <c:f>Sheet1!$B$2:$B$5</c:f>
              <c:numCache>
                <c:formatCode>General</c:formatCode>
                <c:ptCount val="4"/>
                <c:pt idx="0">
                  <c:v>842.94</c:v>
                </c:pt>
                <c:pt idx="1">
                  <c:v>56.61</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人员经费</c:v>
                </c:pt>
                <c:pt idx="1">
                  <c:v>日常公用经费</c:v>
                </c:pt>
              </c:strCache>
            </c:strRef>
          </c:cat>
          <c:val>
            <c:numRef>
              <c:f>Sheet1!$C$2:$C$5</c:f>
              <c:numCache>
                <c:formatCode>General</c:formatCode>
                <c:ptCount val="4"/>
                <c:pt idx="0">
                  <c:v>827.66</c:v>
                </c:pt>
                <c:pt idx="1">
                  <c:v>61.73</c:v>
                </c:pt>
              </c:numCache>
            </c:numRef>
          </c:val>
        </c:ser>
        <c:dLbls>
          <c:showLegendKey val="0"/>
          <c:showVal val="0"/>
          <c:showCatName val="0"/>
          <c:showSerName val="0"/>
          <c:showPercent val="0"/>
          <c:showBubbleSize val="0"/>
        </c:dLbls>
        <c:gapWidth val="219"/>
        <c:overlap val="-27"/>
        <c:axId val="689994778"/>
        <c:axId val="668772967"/>
      </c:barChart>
      <c:catAx>
        <c:axId val="689994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772967"/>
        <c:crosses val="autoZero"/>
        <c:auto val="1"/>
        <c:lblAlgn val="ctr"/>
        <c:lblOffset val="100"/>
        <c:noMultiLvlLbl val="0"/>
      </c:catAx>
      <c:valAx>
        <c:axId val="668772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9947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e47972-fc55-41e7-a85c-032f44efc02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2019-2020</a:t>
            </a:r>
            <a:r>
              <a:rPr altLang="en-US"/>
              <a:t>年项目支出对比图（单位：万元）</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Sheet1!$B$2:$B$4</c:f>
              <c:numCache>
                <c:formatCode>General</c:formatCode>
                <c:ptCount val="3"/>
                <c:pt idx="0">
                  <c:v>8.01</c:v>
                </c:pt>
                <c:pt idx="1">
                  <c:v>940.88</c:v>
                </c:pt>
                <c:pt idx="2">
                  <c:v>23.46</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人员经费</c:v>
                </c:pt>
                <c:pt idx="1">
                  <c:v>商品和服务支出</c:v>
                </c:pt>
                <c:pt idx="2">
                  <c:v>资本性支出</c:v>
                </c:pt>
              </c:strCache>
            </c:strRef>
          </c:cat>
          <c:val>
            <c:numRef>
              <c:f>Sheet1!$C$2:$C$4</c:f>
              <c:numCache>
                <c:formatCode>General</c:formatCode>
                <c:ptCount val="3"/>
                <c:pt idx="0">
                  <c:v>4.48</c:v>
                </c:pt>
                <c:pt idx="1">
                  <c:v>5211.89</c:v>
                </c:pt>
                <c:pt idx="2">
                  <c:v>415.02</c:v>
                </c:pt>
              </c:numCache>
            </c:numRef>
          </c:val>
        </c:ser>
        <c:dLbls>
          <c:showLegendKey val="0"/>
          <c:showVal val="1"/>
          <c:showCatName val="0"/>
          <c:showSerName val="0"/>
          <c:showPercent val="0"/>
          <c:showBubbleSize val="0"/>
        </c:dLbls>
        <c:gapWidth val="219"/>
        <c:overlap val="-27"/>
        <c:axId val="413762211"/>
        <c:axId val="338842927"/>
      </c:barChart>
      <c:catAx>
        <c:axId val="413762211"/>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842927"/>
        <c:crosses val="autoZero"/>
        <c:auto val="1"/>
        <c:lblAlgn val="ctr"/>
        <c:lblOffset val="100"/>
        <c:noMultiLvlLbl val="0"/>
      </c:catAx>
      <c:valAx>
        <c:axId val="338842927"/>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7622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ad3302-946e-49cc-aa58-fbac9dcfd5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15216</Words>
  <Characters>17811</Characters>
  <TotalTime>87</TotalTime>
  <ScaleCrop>false</ScaleCrop>
  <LinksUpToDate>false</LinksUpToDate>
  <CharactersWithSpaces>18144</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2021-09-27T08:28:00Z</dcterms:created>
  <dc:creator>Administrator</dc:creator>
  <cp:lastModifiedBy>赵家欢</cp:lastModifiedBy>
  <dcterms:modified xsi:type="dcterms:W3CDTF">2026-03-05T01:57:35Z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4D03ADF1B5934E4FB4C5EBF96AF7AB95_13</vt:lpwstr>
  </property>
</Properties>
</file>