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芒市西山乡卫生院201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年度部门决算公开</w:t>
      </w:r>
      <w:bookmarkEnd w:id="0"/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  西山乡卫生院概况</w:t>
      </w:r>
    </w:p>
    <w:p>
      <w:pPr>
        <w:spacing w:line="600" w:lineRule="exact"/>
        <w:ind w:firstLine="450" w:firstLineChars="150"/>
        <w:rPr>
          <w:rFonts w:ascii="宋体" w:hAnsi="宋体"/>
          <w:b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主要职能</w:t>
      </w:r>
      <w:r>
        <w:rPr>
          <w:rFonts w:hint="eastAsia" w:ascii="宋体" w:hAnsi="宋体"/>
          <w:sz w:val="30"/>
          <w:szCs w:val="30"/>
        </w:rPr>
        <w:t>开展与其功能相适应的基本医疗卫生服务，使用适宜技术、适宜设备和基本药物。承担当地居民健康档案、健康教育、计划免疫、传染病防治、儿童保健、孕产妇保健、老年人保健、慢性病管理、重性病管理、重性精神疾病患者等国家基本公共卫生服务项目。承担常见病、多发病的门诊和住院诊治，开展院内外急救、康复和计划生育技术服务等，提供转诊服务。此外，还受市级人民政府行政部门委托，承担辖区内公共卫生管理职能，负责对村卫生室的业务管理和技术指导。</w:t>
      </w:r>
    </w:p>
    <w:p>
      <w:pPr>
        <w:pStyle w:val="9"/>
        <w:numPr>
          <w:ilvl w:val="0"/>
          <w:numId w:val="1"/>
        </w:numPr>
        <w:spacing w:line="240" w:lineRule="atLeast"/>
        <w:ind w:firstLineChars="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部门基本情况</w:t>
      </w: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(一）</w:t>
      </w:r>
      <w:r>
        <w:rPr>
          <w:rFonts w:hint="eastAsia" w:ascii="仿宋_GB2312" w:eastAsia="仿宋_GB2312"/>
          <w:sz w:val="30"/>
          <w:szCs w:val="30"/>
        </w:rPr>
        <w:t>纳入201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年部门决算编报的单位共1个。单位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在职在编实有人数</w:t>
      </w: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人，其中：财政全供养</w:t>
      </w: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人；在编实有车辆</w:t>
      </w:r>
      <w:r>
        <w:rPr>
          <w:rFonts w:hint="eastAsia" w:ascii="仿宋_GB2312" w:eastAsia="仿宋_GB2312"/>
          <w:sz w:val="30"/>
          <w:szCs w:val="30"/>
        </w:rPr>
        <w:t>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辆。离退休人员</w:t>
      </w: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人，其中：离休</w:t>
      </w:r>
      <w:r>
        <w:rPr>
          <w:rFonts w:hint="eastAsia" w:ascii="仿宋_GB2312" w:eastAsia="仿宋_GB2312"/>
          <w:sz w:val="30"/>
          <w:szCs w:val="30"/>
        </w:rPr>
        <w:t>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人，退休</w:t>
      </w: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（二）年末编制床位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张，实有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张。全年开放床日数</w:t>
      </w:r>
      <w:r>
        <w:rPr>
          <w:rFonts w:hint="eastAsia" w:ascii="宋体" w:hAnsi="宋体"/>
          <w:sz w:val="28"/>
          <w:szCs w:val="28"/>
          <w:lang w:val="en-US" w:eastAsia="zh-CN"/>
        </w:rPr>
        <w:t>4015</w:t>
      </w:r>
      <w:r>
        <w:rPr>
          <w:rFonts w:hint="eastAsia" w:ascii="宋体" w:hAnsi="宋体"/>
          <w:sz w:val="28"/>
          <w:szCs w:val="28"/>
        </w:rPr>
        <w:t>日，出院者实际占用床日数</w:t>
      </w:r>
      <w:r>
        <w:rPr>
          <w:rFonts w:hint="eastAsia" w:ascii="宋体" w:hAnsi="宋体"/>
          <w:sz w:val="28"/>
          <w:szCs w:val="28"/>
          <w:lang w:val="en-US" w:eastAsia="zh-CN"/>
        </w:rPr>
        <w:t>1212</w:t>
      </w:r>
      <w:r>
        <w:rPr>
          <w:rFonts w:hint="eastAsia" w:ascii="宋体" w:hAnsi="宋体"/>
          <w:sz w:val="30"/>
          <w:szCs w:val="30"/>
        </w:rPr>
        <w:t>日，病床使用率为</w:t>
      </w:r>
      <w:r>
        <w:rPr>
          <w:rFonts w:hint="eastAsia" w:ascii="宋体" w:hAnsi="宋体"/>
          <w:sz w:val="30"/>
          <w:szCs w:val="30"/>
          <w:lang w:val="en-US" w:eastAsia="zh-CN"/>
        </w:rPr>
        <w:t>30</w:t>
      </w:r>
      <w:r>
        <w:rPr>
          <w:rFonts w:hint="eastAsia" w:ascii="宋体" w:hAnsi="宋体"/>
          <w:sz w:val="30"/>
          <w:szCs w:val="30"/>
        </w:rPr>
        <w:t>%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240" w:lineRule="atLeast"/>
        <w:ind w:firstLine="56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hint="eastAsia" w:ascii="宋体" w:hAnsi="宋体"/>
          <w:sz w:val="30"/>
          <w:szCs w:val="30"/>
        </w:rPr>
        <w:t>全年门诊总人次为</w:t>
      </w:r>
      <w:r>
        <w:rPr>
          <w:rFonts w:hint="eastAsia" w:ascii="宋体" w:hAnsi="宋体"/>
          <w:sz w:val="30"/>
          <w:szCs w:val="30"/>
          <w:lang w:val="en-US" w:eastAsia="zh-CN"/>
        </w:rPr>
        <w:t>9637</w:t>
      </w:r>
      <w:r>
        <w:rPr>
          <w:rFonts w:hint="eastAsia" w:ascii="宋体" w:hAnsi="宋体"/>
          <w:sz w:val="30"/>
          <w:szCs w:val="30"/>
        </w:rPr>
        <w:t>人次,与去年</w:t>
      </w:r>
      <w:r>
        <w:rPr>
          <w:rFonts w:hint="eastAsia" w:ascii="宋体" w:hAnsi="宋体"/>
          <w:sz w:val="30"/>
          <w:szCs w:val="30"/>
          <w:lang w:val="en-US" w:eastAsia="zh-CN"/>
        </w:rPr>
        <w:t>12317</w:t>
      </w:r>
      <w:r>
        <w:rPr>
          <w:rFonts w:hint="eastAsia" w:ascii="宋体" w:hAnsi="宋体"/>
          <w:sz w:val="30"/>
          <w:szCs w:val="30"/>
        </w:rPr>
        <w:t>人次相比</w:t>
      </w:r>
      <w:r>
        <w:rPr>
          <w:rFonts w:hint="eastAsia" w:ascii="宋体" w:hAnsi="宋体"/>
          <w:sz w:val="30"/>
          <w:szCs w:val="30"/>
          <w:lang w:val="en-US" w:eastAsia="zh-CN"/>
        </w:rPr>
        <w:t>减少</w:t>
      </w:r>
      <w:r>
        <w:rPr>
          <w:rFonts w:hint="eastAsia" w:ascii="宋体" w:hAnsi="宋体"/>
          <w:sz w:val="30"/>
          <w:szCs w:val="30"/>
        </w:rPr>
        <w:t>了</w:t>
      </w:r>
      <w:r>
        <w:rPr>
          <w:rFonts w:hint="eastAsia" w:ascii="宋体" w:hAnsi="宋体"/>
          <w:sz w:val="30"/>
          <w:szCs w:val="30"/>
          <w:lang w:val="en-US" w:eastAsia="zh-CN"/>
        </w:rPr>
        <w:t>2680</w:t>
      </w:r>
      <w:r>
        <w:rPr>
          <w:rFonts w:hint="eastAsia" w:ascii="宋体" w:hAnsi="宋体"/>
          <w:sz w:val="30"/>
          <w:szCs w:val="30"/>
        </w:rPr>
        <w:t>人次，</w:t>
      </w:r>
      <w:r>
        <w:rPr>
          <w:rFonts w:hint="eastAsia" w:ascii="宋体" w:hAnsi="宋体"/>
          <w:sz w:val="30"/>
          <w:szCs w:val="30"/>
          <w:lang w:eastAsia="zh-CN"/>
        </w:rPr>
        <w:t>减少</w:t>
      </w:r>
      <w:r>
        <w:rPr>
          <w:rFonts w:hint="eastAsia" w:ascii="宋体" w:hAnsi="宋体"/>
          <w:sz w:val="30"/>
          <w:szCs w:val="30"/>
        </w:rPr>
        <w:t>率为</w:t>
      </w:r>
      <w:r>
        <w:rPr>
          <w:rFonts w:hint="eastAsia" w:ascii="宋体" w:hAnsi="宋体"/>
          <w:sz w:val="30"/>
          <w:szCs w:val="30"/>
          <w:lang w:val="en-US" w:eastAsia="zh-CN"/>
        </w:rPr>
        <w:t>21.8</w:t>
      </w:r>
      <w:r>
        <w:rPr>
          <w:rFonts w:hint="eastAsia" w:ascii="宋体" w:hAnsi="宋体"/>
          <w:sz w:val="30"/>
          <w:szCs w:val="30"/>
        </w:rPr>
        <w:t>%；出院人次</w:t>
      </w:r>
      <w:r>
        <w:rPr>
          <w:rFonts w:hint="eastAsia" w:ascii="宋体" w:hAnsi="宋体"/>
          <w:sz w:val="30"/>
          <w:szCs w:val="30"/>
          <w:lang w:val="en-US" w:eastAsia="zh-CN"/>
        </w:rPr>
        <w:t>202</w:t>
      </w:r>
      <w:r>
        <w:rPr>
          <w:rFonts w:hint="eastAsia" w:ascii="宋体" w:hAnsi="宋体"/>
          <w:sz w:val="30"/>
          <w:szCs w:val="30"/>
        </w:rPr>
        <w:t>人次,与去年</w:t>
      </w:r>
      <w:r>
        <w:rPr>
          <w:rFonts w:hint="eastAsia" w:ascii="宋体" w:hAnsi="宋体"/>
          <w:sz w:val="30"/>
          <w:szCs w:val="30"/>
          <w:lang w:val="en-US" w:eastAsia="zh-CN"/>
        </w:rPr>
        <w:t>124</w:t>
      </w:r>
      <w:r>
        <w:rPr>
          <w:rFonts w:hint="eastAsia" w:ascii="宋体" w:hAnsi="宋体"/>
          <w:sz w:val="30"/>
          <w:szCs w:val="30"/>
        </w:rPr>
        <w:t xml:space="preserve">人次相比, </w:t>
      </w:r>
      <w:r>
        <w:rPr>
          <w:rFonts w:hint="eastAsia" w:ascii="宋体" w:hAnsi="宋体"/>
          <w:sz w:val="30"/>
          <w:szCs w:val="30"/>
          <w:lang w:eastAsia="zh-CN"/>
        </w:rPr>
        <w:t>增加</w:t>
      </w:r>
      <w:r>
        <w:rPr>
          <w:rFonts w:hint="eastAsia" w:ascii="宋体" w:hAnsi="宋体"/>
          <w:sz w:val="30"/>
          <w:szCs w:val="30"/>
        </w:rPr>
        <w:t>了</w:t>
      </w:r>
      <w:r>
        <w:rPr>
          <w:rFonts w:hint="eastAsia" w:ascii="宋体" w:hAnsi="宋体"/>
          <w:sz w:val="30"/>
          <w:szCs w:val="30"/>
          <w:lang w:val="en-US" w:eastAsia="zh-CN"/>
        </w:rPr>
        <w:t>78</w:t>
      </w:r>
      <w:r>
        <w:rPr>
          <w:rFonts w:hint="eastAsia" w:ascii="宋体" w:hAnsi="宋体"/>
          <w:sz w:val="30"/>
          <w:szCs w:val="30"/>
        </w:rPr>
        <w:t>人次，</w:t>
      </w:r>
      <w:r>
        <w:rPr>
          <w:rFonts w:hint="eastAsia" w:ascii="宋体" w:hAnsi="宋体"/>
          <w:sz w:val="30"/>
          <w:szCs w:val="30"/>
          <w:lang w:eastAsia="zh-CN"/>
        </w:rPr>
        <w:t>增加</w:t>
      </w:r>
      <w:r>
        <w:rPr>
          <w:rFonts w:hint="eastAsia" w:ascii="宋体" w:hAnsi="宋体"/>
          <w:sz w:val="30"/>
          <w:szCs w:val="30"/>
        </w:rPr>
        <w:t>率为</w:t>
      </w:r>
      <w:r>
        <w:rPr>
          <w:rFonts w:hint="eastAsia" w:ascii="宋体" w:hAnsi="宋体"/>
          <w:sz w:val="30"/>
          <w:szCs w:val="30"/>
          <w:lang w:val="en-US" w:eastAsia="zh-CN"/>
        </w:rPr>
        <w:t>38.6</w:t>
      </w:r>
      <w:r>
        <w:rPr>
          <w:rFonts w:hint="eastAsia" w:ascii="宋体" w:hAnsi="宋体"/>
          <w:sz w:val="30"/>
          <w:szCs w:val="30"/>
        </w:rPr>
        <w:t>%；出院者住院天数</w:t>
      </w:r>
      <w:r>
        <w:rPr>
          <w:rFonts w:hint="eastAsia" w:ascii="宋体" w:hAnsi="宋体"/>
          <w:sz w:val="30"/>
          <w:szCs w:val="30"/>
          <w:lang w:val="en-US" w:eastAsia="zh-CN"/>
        </w:rPr>
        <w:t>1212</w:t>
      </w:r>
      <w:r>
        <w:rPr>
          <w:rFonts w:hint="eastAsia" w:ascii="宋体" w:hAnsi="宋体"/>
          <w:sz w:val="30"/>
          <w:szCs w:val="30"/>
        </w:rPr>
        <w:t>天,与去年</w:t>
      </w:r>
      <w:r>
        <w:rPr>
          <w:rFonts w:hint="eastAsia" w:ascii="宋体" w:hAnsi="宋体"/>
          <w:sz w:val="30"/>
          <w:szCs w:val="30"/>
          <w:lang w:val="en-US" w:eastAsia="zh-CN"/>
        </w:rPr>
        <w:t>637</w:t>
      </w:r>
      <w:r>
        <w:rPr>
          <w:rFonts w:hint="eastAsia" w:ascii="宋体" w:hAnsi="宋体"/>
          <w:sz w:val="30"/>
          <w:szCs w:val="30"/>
        </w:rPr>
        <w:t>天相比，增加了</w:t>
      </w:r>
      <w:r>
        <w:rPr>
          <w:rFonts w:hint="eastAsia" w:ascii="宋体" w:hAnsi="宋体"/>
          <w:sz w:val="30"/>
          <w:szCs w:val="30"/>
          <w:lang w:val="en-US" w:eastAsia="zh-CN"/>
        </w:rPr>
        <w:t>575</w:t>
      </w:r>
      <w:r>
        <w:rPr>
          <w:rFonts w:hint="eastAsia" w:ascii="宋体" w:hAnsi="宋体"/>
          <w:sz w:val="30"/>
          <w:szCs w:val="30"/>
        </w:rPr>
        <w:t>天，增长率为</w:t>
      </w:r>
      <w:r>
        <w:rPr>
          <w:rFonts w:hint="eastAsia" w:ascii="宋体" w:hAnsi="宋体"/>
          <w:sz w:val="30"/>
          <w:szCs w:val="30"/>
          <w:lang w:val="en-US" w:eastAsia="zh-CN"/>
        </w:rPr>
        <w:t>47.4</w:t>
      </w:r>
      <w:r>
        <w:rPr>
          <w:rFonts w:hint="eastAsia" w:ascii="宋体" w:hAnsi="宋体"/>
          <w:sz w:val="30"/>
          <w:szCs w:val="30"/>
        </w:rPr>
        <w:t>%。</w:t>
      </w: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  201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/>
          <w:sz w:val="30"/>
          <w:szCs w:val="30"/>
        </w:rPr>
        <w:t>年度部门决算表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  <w:r>
        <w:rPr>
          <w:rFonts w:hint="eastAsia" w:ascii="宋体" w:hAnsi="宋体"/>
          <w:sz w:val="28"/>
          <w:szCs w:val="28"/>
        </w:rPr>
        <w:t>一、收入支出决算总表（财决01表）</w:t>
      </w:r>
    </w:p>
    <w:p>
      <w:pPr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二、收入决算表（财决02表）</w:t>
      </w:r>
    </w:p>
    <w:p>
      <w:pPr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三、支出决算表（财决03表）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四、财政拨款收入支出决算总表（财决04表）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五、一般公共预算财政拨款收入支出决算表（财决05表）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六、一般公共预算财政拨款基本支出决算表（财决06表）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七、政府性基金预算财政拨款收入支出决算表（财决07表）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八、财政专户管理资金收入支出决算表（08表）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九、“三公”经费行政参公单位机关运行经费情况表（09）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第三部门  201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/>
          <w:sz w:val="30"/>
          <w:szCs w:val="30"/>
        </w:rPr>
        <w:t>年度部门决算情况说明</w:t>
      </w:r>
    </w:p>
    <w:p>
      <w:pPr>
        <w:ind w:firstLine="602" w:firstLineChars="200"/>
        <w:jc w:val="left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一、收入决算情况说明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年单位决算总收入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282.06万元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其中：财政补助收入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199.75万元，</w:t>
      </w:r>
      <w:r>
        <w:rPr>
          <w:rFonts w:hint="eastAsia" w:ascii="仿宋_GB2312" w:hAnsi="仿宋" w:eastAsia="仿宋_GB2312"/>
          <w:sz w:val="32"/>
          <w:szCs w:val="32"/>
        </w:rPr>
        <w:t>占总收入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70.82</w:t>
      </w:r>
      <w:r>
        <w:rPr>
          <w:rFonts w:hint="eastAsia" w:ascii="仿宋_GB2312" w:hAnsi="仿宋" w:eastAsia="仿宋_GB2312"/>
          <w:sz w:val="32"/>
          <w:szCs w:val="32"/>
        </w:rPr>
        <w:t>%，；事业收入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81.83万元，</w:t>
      </w:r>
      <w:r>
        <w:rPr>
          <w:rFonts w:hint="eastAsia" w:ascii="仿宋_GB2312" w:hAnsi="仿宋" w:eastAsia="仿宋_GB2312"/>
          <w:sz w:val="32"/>
          <w:szCs w:val="32"/>
        </w:rPr>
        <w:t>占总收入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29.01</w:t>
      </w:r>
      <w:r>
        <w:rPr>
          <w:rFonts w:hint="eastAsia" w:ascii="仿宋_GB2312" w:hAnsi="仿宋" w:eastAsia="仿宋_GB2312"/>
          <w:sz w:val="32"/>
          <w:szCs w:val="32"/>
        </w:rPr>
        <w:t>%；其他收入0.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</w:rPr>
        <w:t>万元，占总收入0.1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0"/>
          <w:szCs w:val="30"/>
        </w:rPr>
        <w:t>。与上年对比财政收入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</w:rPr>
        <w:t>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10.82</w:t>
      </w:r>
      <w:r>
        <w:rPr>
          <w:rFonts w:hint="eastAsia" w:ascii="仿宋_GB2312" w:eastAsia="仿宋_GB2312"/>
          <w:sz w:val="30"/>
          <w:szCs w:val="30"/>
        </w:rPr>
        <w:t>万元，事业收入</w:t>
      </w:r>
      <w:r>
        <w:rPr>
          <w:rFonts w:hint="eastAsia" w:ascii="仿宋_GB2312" w:eastAsia="仿宋_GB2312"/>
          <w:sz w:val="30"/>
          <w:szCs w:val="30"/>
          <w:lang w:eastAsia="zh-CN"/>
        </w:rPr>
        <w:t>减少</w:t>
      </w:r>
      <w:r>
        <w:rPr>
          <w:rFonts w:hint="eastAsia" w:ascii="仿宋_GB2312" w:eastAsia="仿宋_GB2312"/>
          <w:sz w:val="30"/>
          <w:szCs w:val="30"/>
        </w:rPr>
        <w:t>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7.24</w:t>
      </w:r>
      <w:r>
        <w:rPr>
          <w:rFonts w:hint="eastAsia" w:ascii="仿宋_GB2312" w:eastAsia="仿宋_GB2312"/>
          <w:sz w:val="30"/>
          <w:szCs w:val="30"/>
        </w:rPr>
        <w:t>万元，其他收入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</w:rPr>
        <w:t>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0.19</w:t>
      </w:r>
      <w:r>
        <w:rPr>
          <w:rFonts w:hint="eastAsia" w:ascii="仿宋_GB2312" w:eastAsia="仿宋_GB2312"/>
          <w:sz w:val="30"/>
          <w:szCs w:val="30"/>
        </w:rPr>
        <w:t>万元。主要原因分析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</w:rPr>
        <w:t>财政补助收入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</w:rPr>
        <w:t>原因人员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人，还有201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年调资</w:t>
      </w:r>
      <w:r>
        <w:rPr>
          <w:rFonts w:hint="eastAsia" w:ascii="仿宋_GB2312" w:eastAsia="仿宋_GB2312"/>
          <w:sz w:val="30"/>
          <w:szCs w:val="30"/>
          <w:lang w:eastAsia="zh-CN"/>
        </w:rPr>
        <w:t>正常晋升调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资一部分</w:t>
      </w:r>
      <w:r>
        <w:rPr>
          <w:rFonts w:hint="eastAsia" w:ascii="仿宋_GB2312" w:eastAsia="仿宋_GB2312"/>
          <w:sz w:val="30"/>
          <w:szCs w:val="30"/>
        </w:rPr>
        <w:t>，201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年事业收入</w:t>
      </w:r>
      <w:r>
        <w:rPr>
          <w:rFonts w:hint="eastAsia" w:ascii="仿宋_GB2312" w:eastAsia="仿宋_GB2312"/>
          <w:sz w:val="30"/>
          <w:szCs w:val="30"/>
          <w:lang w:eastAsia="zh-CN"/>
        </w:rPr>
        <w:t>减少主要门诊病人大幅度减少，主要是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2017年开展了建档立卡签约和脱贫攻坚工作投入了大量人力物力，留守卫生院开展业务人员少，有些工作无法开展。住院病人增加原因由中医的正常运转，进一步增加了住院病人的新高。</w:t>
      </w:r>
      <w:r>
        <w:rPr>
          <w:rFonts w:hint="eastAsia" w:ascii="仿宋_GB2312" w:eastAsia="仿宋_GB2312"/>
          <w:sz w:val="30"/>
          <w:szCs w:val="30"/>
        </w:rPr>
        <w:t>其他收入</w:t>
      </w:r>
      <w:r>
        <w:rPr>
          <w:rFonts w:hint="eastAsia" w:ascii="仿宋_GB2312" w:eastAsia="仿宋_GB2312"/>
          <w:sz w:val="30"/>
          <w:szCs w:val="30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</w:rPr>
        <w:t>原因20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由于新建业务用房拆掉老房而变卖废铁收入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部门决算总支出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272.23万元，</w:t>
      </w:r>
      <w:r>
        <w:rPr>
          <w:rFonts w:hint="eastAsia" w:ascii="仿宋_GB2312" w:eastAsia="仿宋_GB2312"/>
          <w:sz w:val="30"/>
          <w:szCs w:val="30"/>
        </w:rPr>
        <w:t>其中：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基本支出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272.23万元，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占总支出的</w:t>
      </w:r>
      <w:r>
        <w:rPr>
          <w:rFonts w:hint="eastAsia" w:ascii="仿宋_GB2312" w:eastAsia="仿宋_GB2312"/>
          <w:sz w:val="30"/>
          <w:szCs w:val="30"/>
        </w:rPr>
        <w:t>100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％。</w:t>
      </w:r>
    </w:p>
    <w:p>
      <w:pPr>
        <w:widowControl/>
        <w:snapToGrid w:val="0"/>
        <w:spacing w:before="100" w:after="100"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（一）基本支出情况。201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年用于保障单位正常运转的日常支出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272.23万元。</w:t>
      </w:r>
      <w:r>
        <w:rPr>
          <w:rFonts w:hint="eastAsia" w:ascii="仿宋_GB2312" w:eastAsia="仿宋_GB2312"/>
          <w:sz w:val="30"/>
          <w:szCs w:val="30"/>
        </w:rPr>
        <w:t>与上年对比</w:t>
      </w:r>
      <w:r>
        <w:rPr>
          <w:rFonts w:hint="eastAsia" w:ascii="仿宋_GB2312" w:hAnsi="黑体" w:eastAsia="仿宋_GB2312"/>
          <w:sz w:val="32"/>
          <w:szCs w:val="32"/>
        </w:rPr>
        <w:t>增加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27.14</w:t>
      </w:r>
      <w:r>
        <w:rPr>
          <w:rFonts w:hint="eastAsia" w:ascii="仿宋_GB2312" w:hAnsi="黑体" w:eastAsia="仿宋_GB2312"/>
          <w:sz w:val="32"/>
          <w:szCs w:val="32"/>
        </w:rPr>
        <w:t>万元，增长的主要原因是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2017工资福利支出比上年增加了35.85万元，因2017年在职人员增加4人，并聘用了8位临时工；</w:t>
      </w:r>
      <w:r>
        <w:rPr>
          <w:rFonts w:hint="eastAsia" w:ascii="仿宋_GB2312" w:hAnsi="黑体" w:eastAsia="仿宋_GB2312"/>
          <w:sz w:val="32"/>
          <w:szCs w:val="32"/>
        </w:rPr>
        <w:t>商品和服务支出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增加了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9.62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对个人和家庭的补助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21.55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2016年决算包括退休人员工资和住房公积金两项，可2017年只列入住房公积金，</w:t>
      </w:r>
      <w:r>
        <w:rPr>
          <w:rFonts w:hint="eastAsia" w:ascii="仿宋_GB2312" w:hAnsi="黑体" w:eastAsia="仿宋_GB2312"/>
          <w:sz w:val="32"/>
          <w:szCs w:val="32"/>
        </w:rPr>
        <w:t>其他资本性支出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3.22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，由于艾滋病拨入款统一购入一批办公设备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0"/>
          <w:szCs w:val="30"/>
        </w:rPr>
        <w:t>本年人员经费支出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118.05万元</w:t>
      </w:r>
      <w:r>
        <w:rPr>
          <w:rFonts w:hint="eastAsia" w:ascii="仿宋_GB2312" w:eastAsia="仿宋_GB2312"/>
          <w:sz w:val="30"/>
          <w:szCs w:val="30"/>
        </w:rPr>
        <w:t>99.3万元，包括基本工资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津贴补贴</w:t>
      </w:r>
      <w:r>
        <w:rPr>
          <w:rFonts w:hint="eastAsia" w:ascii="仿宋_GB2312" w:eastAsia="仿宋_GB2312"/>
          <w:sz w:val="30"/>
          <w:szCs w:val="30"/>
          <w:lang w:eastAsia="zh-CN"/>
        </w:rPr>
        <w:t>、奖金、绩效工资</w:t>
      </w:r>
      <w:r>
        <w:rPr>
          <w:rFonts w:hint="eastAsia" w:ascii="仿宋_GB2312" w:eastAsia="仿宋_GB2312"/>
          <w:sz w:val="30"/>
          <w:szCs w:val="30"/>
        </w:rPr>
        <w:t>等占基本支出的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43.36</w:t>
      </w:r>
      <w:r>
        <w:rPr>
          <w:rFonts w:hint="eastAsia" w:ascii="仿宋_GB2312" w:eastAsia="仿宋_GB2312"/>
          <w:sz w:val="30"/>
          <w:szCs w:val="30"/>
        </w:rPr>
        <w:t>％；</w:t>
      </w:r>
      <w:r>
        <w:rPr>
          <w:rFonts w:hint="eastAsia" w:ascii="仿宋_GB2312" w:eastAsia="仿宋_GB2312"/>
          <w:sz w:val="30"/>
          <w:szCs w:val="30"/>
          <w:lang w:eastAsia="zh-CN"/>
        </w:rPr>
        <w:t>卫生院职工福利包括单位养老保险和住房公积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金</w:t>
      </w:r>
      <w:r>
        <w:rPr>
          <w:rFonts w:hint="eastAsia" w:ascii="仿宋_GB2312" w:eastAsia="仿宋_GB2312"/>
          <w:sz w:val="30"/>
          <w:szCs w:val="30"/>
          <w:lang w:eastAsia="zh-CN"/>
        </w:rPr>
        <w:t>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24.27万元，占基本支出的8.9%；</w:t>
      </w:r>
      <w:r>
        <w:rPr>
          <w:rFonts w:hint="eastAsia" w:ascii="仿宋_GB2312" w:eastAsia="仿宋_GB2312"/>
          <w:sz w:val="30"/>
          <w:szCs w:val="30"/>
        </w:rPr>
        <w:t>日常公用经费支出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129.91</w:t>
      </w:r>
      <w:r>
        <w:rPr>
          <w:rFonts w:hint="eastAsia" w:ascii="仿宋_GB2312" w:eastAsia="仿宋_GB2312"/>
          <w:sz w:val="30"/>
          <w:szCs w:val="30"/>
        </w:rPr>
        <w:t>万元，</w:t>
      </w:r>
      <w:r>
        <w:rPr>
          <w:rFonts w:hint="eastAsia" w:ascii="仿宋_GB2312" w:eastAsia="仿宋_GB2312"/>
          <w:sz w:val="30"/>
          <w:szCs w:val="30"/>
          <w:lang w:eastAsia="zh-CN"/>
        </w:rPr>
        <w:t>占基本支出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47.72%</w:t>
      </w:r>
      <w:r>
        <w:rPr>
          <w:rFonts w:hint="eastAsia" w:ascii="仿宋_GB2312" w:eastAsia="仿宋_GB2312"/>
          <w:sz w:val="30"/>
          <w:szCs w:val="30"/>
        </w:rPr>
        <w:t>包括办公经费、印刷费、水电费、汽燃费、办公设备购置、药品支出、卫材消耗等占基本支出的。与上年同期相比支出增加了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72.51</w:t>
      </w:r>
      <w:r>
        <w:rPr>
          <w:rFonts w:hint="eastAsia" w:ascii="仿宋_GB2312" w:eastAsia="仿宋_GB2312"/>
          <w:sz w:val="30"/>
          <w:szCs w:val="30"/>
        </w:rPr>
        <w:t>万元，原因办公经费</w:t>
      </w:r>
      <w:r>
        <w:rPr>
          <w:rFonts w:hint="eastAsia" w:ascii="仿宋_GB2312" w:eastAsia="仿宋_GB2312"/>
          <w:sz w:val="30"/>
          <w:szCs w:val="30"/>
          <w:lang w:eastAsia="zh-CN"/>
        </w:rPr>
        <w:t>、业务用房前期费用</w:t>
      </w:r>
      <w:r>
        <w:rPr>
          <w:rFonts w:hint="eastAsia" w:ascii="仿宋_GB2312" w:eastAsia="仿宋_GB2312"/>
          <w:sz w:val="30"/>
          <w:szCs w:val="30"/>
        </w:rPr>
        <w:t>和村医公共卫生的大量投入。</w:t>
      </w:r>
    </w:p>
    <w:p>
      <w:pPr>
        <w:widowControl/>
        <w:snapToGrid w:val="0"/>
        <w:spacing w:before="100" w:after="100"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三、一般公共预算财政拨款支出决算情况说明</w:t>
      </w:r>
    </w:p>
    <w:p>
      <w:pPr>
        <w:widowControl/>
        <w:snapToGrid w:val="0"/>
        <w:spacing w:before="100" w:after="100" w:line="360" w:lineRule="auto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年部门公共预算财政拨款支出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199.75</w:t>
      </w:r>
      <w:r>
        <w:rPr>
          <w:rFonts w:hint="eastAsia" w:ascii="仿宋_GB2312" w:hAnsi="仿宋" w:eastAsia="仿宋_GB2312"/>
          <w:sz w:val="32"/>
          <w:szCs w:val="32"/>
        </w:rPr>
        <w:t>万元，占总收入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70.8</w:t>
      </w:r>
      <w:r>
        <w:rPr>
          <w:rFonts w:hint="eastAsia" w:ascii="仿宋_GB2312" w:hAnsi="仿宋" w:eastAsia="仿宋_GB2312"/>
          <w:sz w:val="32"/>
          <w:szCs w:val="32"/>
        </w:rPr>
        <w:t>%.主要用于：</w:t>
      </w:r>
    </w:p>
    <w:p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（1）、208050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款：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事业单位基本养老保险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15.33</w:t>
      </w:r>
      <w:r>
        <w:rPr>
          <w:rFonts w:hint="eastAsia" w:ascii="仿宋_GB2312" w:hAnsi="仿宋" w:eastAsia="仿宋_GB2312"/>
          <w:sz w:val="32"/>
          <w:szCs w:val="32"/>
        </w:rPr>
        <w:t>万元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（2）、21003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" w:eastAsia="仿宋_GB2312"/>
          <w:sz w:val="32"/>
          <w:szCs w:val="32"/>
        </w:rPr>
        <w:t>款：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乡镇卫生院基本支出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109.52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）、2100399款：基药补助及乡村医生中央、省、州、级财政补助资金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25.11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）、2100408款：基本公共卫生经费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33.29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）、2100409款：重大公共卫生资金补助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7.56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）、2210201款：财政配套住房公积金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四、“三公”经费决算情况说明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hAnsi="宋体" w:cs="Arial"/>
          <w:kern w:val="0"/>
          <w:sz w:val="30"/>
          <w:szCs w:val="30"/>
        </w:rPr>
      </w:pPr>
      <w:r>
        <w:rPr>
          <w:rFonts w:hint="eastAsia" w:ascii="仿宋_GB2312" w:hAnsi="宋体" w:cs="Arial"/>
          <w:kern w:val="0"/>
          <w:sz w:val="30"/>
          <w:szCs w:val="30"/>
        </w:rPr>
        <w:t>201</w:t>
      </w:r>
      <w:r>
        <w:rPr>
          <w:rFonts w:hint="eastAsia" w:ascii="仿宋_GB2312" w:hAnsi="宋体" w:cs="Arial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cs="Arial"/>
          <w:kern w:val="0"/>
          <w:sz w:val="30"/>
          <w:szCs w:val="30"/>
        </w:rPr>
        <w:t>年本单位三公经费支出0元，其中公务接待费0元，因公出国（境）0元，公务用车运行维护费0元。</w:t>
      </w:r>
    </w:p>
    <w:p>
      <w:pPr>
        <w:widowControl/>
        <w:snapToGrid w:val="0"/>
        <w:spacing w:before="100" w:after="100"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具体情况如下：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（一）因公出国（境）费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年本单位因公出国（境）团组0次，出国（境）0人。实际发生因公出国（境）费0万元。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（二）公务用车购置及运行维护费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年本单位购置公务用车0辆，年末公务用车保有量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辆，公务用车购置及运行维护费0万元。主要用于本单位公务用车燃料费、维修费、过路过桥费、保险费等支出。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（三）公务接待费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年本单位接待费开支0万元; 外事接待0批次，0人，接待费开支0万元。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五、其他重要事项及相关口径情况说明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（一）其他重要事项情况说明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无需要说明的其他重要事项。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24BD9"/>
    <w:multiLevelType w:val="multilevel"/>
    <w:tmpl w:val="6DE24BD9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8E"/>
    <w:rsid w:val="00014033"/>
    <w:rsid w:val="00015917"/>
    <w:rsid w:val="0003511E"/>
    <w:rsid w:val="000913E4"/>
    <w:rsid w:val="00091E3A"/>
    <w:rsid w:val="000A6010"/>
    <w:rsid w:val="000C3242"/>
    <w:rsid w:val="000D3EA0"/>
    <w:rsid w:val="0010004D"/>
    <w:rsid w:val="001263DA"/>
    <w:rsid w:val="001374A6"/>
    <w:rsid w:val="001536A4"/>
    <w:rsid w:val="00154575"/>
    <w:rsid w:val="00172A27"/>
    <w:rsid w:val="001749E4"/>
    <w:rsid w:val="001A0E45"/>
    <w:rsid w:val="001A3A9F"/>
    <w:rsid w:val="001B3E98"/>
    <w:rsid w:val="001C2096"/>
    <w:rsid w:val="001C6512"/>
    <w:rsid w:val="00224AF2"/>
    <w:rsid w:val="002360A6"/>
    <w:rsid w:val="0029065D"/>
    <w:rsid w:val="002A2D4A"/>
    <w:rsid w:val="002A35DC"/>
    <w:rsid w:val="002B295A"/>
    <w:rsid w:val="002D0360"/>
    <w:rsid w:val="002E1618"/>
    <w:rsid w:val="003034A8"/>
    <w:rsid w:val="00371195"/>
    <w:rsid w:val="00392FEE"/>
    <w:rsid w:val="003938CD"/>
    <w:rsid w:val="003A263E"/>
    <w:rsid w:val="003C39CA"/>
    <w:rsid w:val="003E167F"/>
    <w:rsid w:val="003F462A"/>
    <w:rsid w:val="00430657"/>
    <w:rsid w:val="0045007E"/>
    <w:rsid w:val="004636A8"/>
    <w:rsid w:val="0048090A"/>
    <w:rsid w:val="0049341E"/>
    <w:rsid w:val="004D1694"/>
    <w:rsid w:val="004D5A12"/>
    <w:rsid w:val="004E71D9"/>
    <w:rsid w:val="0050289F"/>
    <w:rsid w:val="005144D0"/>
    <w:rsid w:val="0052295E"/>
    <w:rsid w:val="00550133"/>
    <w:rsid w:val="0055230D"/>
    <w:rsid w:val="005545C8"/>
    <w:rsid w:val="00557069"/>
    <w:rsid w:val="00575AC5"/>
    <w:rsid w:val="0057690C"/>
    <w:rsid w:val="00577096"/>
    <w:rsid w:val="005A1A61"/>
    <w:rsid w:val="005B558B"/>
    <w:rsid w:val="005E4A61"/>
    <w:rsid w:val="006021EC"/>
    <w:rsid w:val="00607AF7"/>
    <w:rsid w:val="0062634D"/>
    <w:rsid w:val="00640B67"/>
    <w:rsid w:val="006546F4"/>
    <w:rsid w:val="0066092E"/>
    <w:rsid w:val="00697350"/>
    <w:rsid w:val="006A112F"/>
    <w:rsid w:val="006C4F21"/>
    <w:rsid w:val="006D02F7"/>
    <w:rsid w:val="006E45B7"/>
    <w:rsid w:val="007249B2"/>
    <w:rsid w:val="00734A8A"/>
    <w:rsid w:val="00776986"/>
    <w:rsid w:val="007A132A"/>
    <w:rsid w:val="007A375D"/>
    <w:rsid w:val="007A61A0"/>
    <w:rsid w:val="007B0761"/>
    <w:rsid w:val="007B4F9A"/>
    <w:rsid w:val="007B548C"/>
    <w:rsid w:val="007B65F4"/>
    <w:rsid w:val="007D1D2B"/>
    <w:rsid w:val="007D5A1D"/>
    <w:rsid w:val="007E38F7"/>
    <w:rsid w:val="007F0EE2"/>
    <w:rsid w:val="007F6762"/>
    <w:rsid w:val="008066B7"/>
    <w:rsid w:val="00823B32"/>
    <w:rsid w:val="0085209F"/>
    <w:rsid w:val="008563D1"/>
    <w:rsid w:val="00890779"/>
    <w:rsid w:val="008A4EFB"/>
    <w:rsid w:val="008C6076"/>
    <w:rsid w:val="008D757B"/>
    <w:rsid w:val="008E399D"/>
    <w:rsid w:val="008F39D5"/>
    <w:rsid w:val="00905397"/>
    <w:rsid w:val="00944AE2"/>
    <w:rsid w:val="00953916"/>
    <w:rsid w:val="00960215"/>
    <w:rsid w:val="0096611B"/>
    <w:rsid w:val="00966EA3"/>
    <w:rsid w:val="0096712D"/>
    <w:rsid w:val="00981B86"/>
    <w:rsid w:val="0099058A"/>
    <w:rsid w:val="00995C9D"/>
    <w:rsid w:val="0099708C"/>
    <w:rsid w:val="009B39E4"/>
    <w:rsid w:val="009C2C9B"/>
    <w:rsid w:val="009C3DCD"/>
    <w:rsid w:val="009E20C7"/>
    <w:rsid w:val="009E50DD"/>
    <w:rsid w:val="009E7A81"/>
    <w:rsid w:val="009F0254"/>
    <w:rsid w:val="00A07799"/>
    <w:rsid w:val="00A3510F"/>
    <w:rsid w:val="00A60382"/>
    <w:rsid w:val="00A712DC"/>
    <w:rsid w:val="00A72DA9"/>
    <w:rsid w:val="00A77BF1"/>
    <w:rsid w:val="00A86C65"/>
    <w:rsid w:val="00A94999"/>
    <w:rsid w:val="00A96DEB"/>
    <w:rsid w:val="00AC573F"/>
    <w:rsid w:val="00B4333E"/>
    <w:rsid w:val="00B5366F"/>
    <w:rsid w:val="00B80AAC"/>
    <w:rsid w:val="00B81D10"/>
    <w:rsid w:val="00B9604E"/>
    <w:rsid w:val="00BA3948"/>
    <w:rsid w:val="00BB3509"/>
    <w:rsid w:val="00BC73ED"/>
    <w:rsid w:val="00BE3E47"/>
    <w:rsid w:val="00BE7B81"/>
    <w:rsid w:val="00BF0A0B"/>
    <w:rsid w:val="00C0360F"/>
    <w:rsid w:val="00C236BC"/>
    <w:rsid w:val="00C3042C"/>
    <w:rsid w:val="00C31F79"/>
    <w:rsid w:val="00C35F72"/>
    <w:rsid w:val="00C37B42"/>
    <w:rsid w:val="00C430D2"/>
    <w:rsid w:val="00C4706B"/>
    <w:rsid w:val="00C53096"/>
    <w:rsid w:val="00CD4CE9"/>
    <w:rsid w:val="00D1253E"/>
    <w:rsid w:val="00D2484E"/>
    <w:rsid w:val="00DA0649"/>
    <w:rsid w:val="00DA3B3A"/>
    <w:rsid w:val="00DB67A4"/>
    <w:rsid w:val="00DC77E2"/>
    <w:rsid w:val="00E11EE1"/>
    <w:rsid w:val="00E36604"/>
    <w:rsid w:val="00E47E5F"/>
    <w:rsid w:val="00E662AA"/>
    <w:rsid w:val="00E769E8"/>
    <w:rsid w:val="00E80B36"/>
    <w:rsid w:val="00E9395C"/>
    <w:rsid w:val="00EA2124"/>
    <w:rsid w:val="00EA262C"/>
    <w:rsid w:val="00EA4B97"/>
    <w:rsid w:val="00EC24BF"/>
    <w:rsid w:val="00EC5319"/>
    <w:rsid w:val="00ED7654"/>
    <w:rsid w:val="00EE750D"/>
    <w:rsid w:val="00F37401"/>
    <w:rsid w:val="00F44882"/>
    <w:rsid w:val="00F6032D"/>
    <w:rsid w:val="00F73DAF"/>
    <w:rsid w:val="00F74193"/>
    <w:rsid w:val="00F83329"/>
    <w:rsid w:val="00F94DB0"/>
    <w:rsid w:val="00FA48DF"/>
    <w:rsid w:val="00FF6A71"/>
    <w:rsid w:val="04FA57F1"/>
    <w:rsid w:val="19A776A1"/>
    <w:rsid w:val="29BC0BD2"/>
    <w:rsid w:val="450B0B92"/>
    <w:rsid w:val="4E4A2BCA"/>
    <w:rsid w:val="5584714D"/>
    <w:rsid w:val="600D6DAE"/>
    <w:rsid w:val="67126069"/>
    <w:rsid w:val="6D9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30"/>
    </w:pPr>
    <w:rPr>
      <w:rFonts w:ascii="仿宋_GB2312" w:eastAsia="仿宋_GB2312"/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318</Words>
  <Characters>1814</Characters>
  <Lines>15</Lines>
  <Paragraphs>4</Paragraphs>
  <TotalTime>17</TotalTime>
  <ScaleCrop>false</ScaleCrop>
  <LinksUpToDate>false</LinksUpToDate>
  <CharactersWithSpaces>2128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2017-08-23T02:03:00Z</dcterms:created>
  <dc:creator>赵树子</dc:creator>
  <cp:lastModifiedBy>Huawei</cp:lastModifiedBy>
  <cp:lastPrinted>2013-05-12T07:06:00Z</cp:lastPrinted>
  <dcterms:modified xsi:type="dcterms:W3CDTF">2024-02-05T08:34:50Z</dcterms:modified>
  <dc:title>四川省财政厅2011年部门预算编制说明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9B0C1B09495A419FAB7C37AF20BEC398</vt:lpwstr>
  </property>
</Properties>
</file>