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lang w:eastAsia="zh-CN"/>
        </w:rPr>
        <w:t>部门预算公开</w:t>
      </w:r>
      <w:r>
        <w:rPr>
          <w:rFonts w:hint="eastAsia" w:ascii="方正小标宋简体" w:eastAsia="方正小标宋简体"/>
          <w:sz w:val="44"/>
          <w:szCs w:val="44"/>
        </w:rPr>
        <w:t>目录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芒市卫生和计划生育局</w:t>
      </w:r>
      <w:r>
        <w:rPr>
          <w:rFonts w:hint="eastAsia" w:ascii="黑体" w:hAnsi="黑体" w:eastAsia="黑体"/>
          <w:sz w:val="30"/>
          <w:szCs w:val="30"/>
          <w:lang w:val="en-US" w:eastAsia="zh-CN"/>
        </w:rPr>
        <w:t>2018</w:t>
      </w:r>
      <w:r>
        <w:rPr>
          <w:rFonts w:hint="eastAsia" w:ascii="黑体" w:hAnsi="黑体" w:eastAsia="黑体"/>
          <w:sz w:val="30"/>
          <w:szCs w:val="30"/>
        </w:rPr>
        <w:t>年部门预算编制说明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芒市卫生和计划生育局</w:t>
      </w:r>
      <w:r>
        <w:rPr>
          <w:rFonts w:hint="eastAsia" w:ascii="黑体" w:hAnsi="黑体" w:eastAsia="黑体"/>
          <w:sz w:val="30"/>
          <w:szCs w:val="30"/>
          <w:lang w:val="en-US" w:eastAsia="zh-CN"/>
        </w:rPr>
        <w:t>2018</w:t>
      </w:r>
      <w:r>
        <w:rPr>
          <w:rFonts w:hint="eastAsia" w:ascii="黑体" w:hAnsi="黑体" w:eastAsia="黑体"/>
          <w:sz w:val="30"/>
          <w:szCs w:val="30"/>
        </w:rPr>
        <w:t>年部门预算表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十二、省对下转移支付绩效目标表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firstLineChars="200"/>
        <w:jc w:val="center"/>
        <w:textAlignment w:val="auto"/>
        <w:outlineLvl w:val="9"/>
        <w:rPr>
          <w:rFonts w:hint="eastAsia" w:ascii="方正小标宋简体" w:eastAsia="方正小标宋简体"/>
          <w:kern w:val="0"/>
          <w:sz w:val="36"/>
          <w:szCs w:val="36"/>
          <w:lang w:eastAsia="zh-CN"/>
        </w:rPr>
      </w:pPr>
    </w:p>
    <w:p>
      <w:pPr>
        <w:widowControl/>
        <w:ind w:firstLine="1080" w:firstLineChars="300"/>
        <w:jc w:val="both"/>
        <w:rPr>
          <w:rFonts w:hint="eastAsia" w:ascii="方正小标宋简体" w:eastAsia="方正小标宋简体"/>
          <w:kern w:val="0"/>
          <w:sz w:val="36"/>
          <w:szCs w:val="36"/>
          <w:lang w:eastAsia="zh-CN"/>
        </w:rPr>
      </w:pPr>
    </w:p>
    <w:p>
      <w:pPr>
        <w:widowControl/>
        <w:ind w:firstLine="1080" w:firstLineChars="300"/>
        <w:jc w:val="both"/>
        <w:rPr>
          <w:rFonts w:hint="eastAsia" w:ascii="方正小标宋简体" w:eastAsia="方正小标宋简体"/>
          <w:kern w:val="0"/>
          <w:sz w:val="36"/>
          <w:szCs w:val="36"/>
          <w:lang w:eastAsia="zh-CN"/>
        </w:rPr>
      </w:pPr>
    </w:p>
    <w:p>
      <w:pPr>
        <w:widowControl/>
        <w:ind w:firstLine="1080" w:firstLineChars="300"/>
        <w:jc w:val="both"/>
        <w:rPr>
          <w:rFonts w:hint="eastAsia" w:ascii="方正小标宋简体" w:eastAsia="方正小标宋简体"/>
          <w:kern w:val="0"/>
          <w:sz w:val="36"/>
          <w:szCs w:val="36"/>
          <w:lang w:eastAsia="zh-CN"/>
        </w:rPr>
      </w:pPr>
    </w:p>
    <w:p>
      <w:pPr>
        <w:widowControl/>
        <w:ind w:firstLine="1080" w:firstLineChars="300"/>
        <w:jc w:val="both"/>
        <w:rPr>
          <w:rFonts w:hint="eastAsia" w:ascii="方正小标宋简体" w:eastAsia="方正小标宋简体"/>
          <w:kern w:val="0"/>
          <w:sz w:val="36"/>
          <w:szCs w:val="36"/>
          <w:lang w:eastAsia="zh-CN"/>
        </w:rPr>
      </w:pPr>
    </w:p>
    <w:p>
      <w:pPr>
        <w:widowControl/>
        <w:ind w:firstLine="1320" w:firstLineChars="300"/>
        <w:jc w:val="both"/>
        <w:rPr>
          <w:rFonts w:hint="eastAsia" w:ascii="方正小标宋简体" w:eastAsia="方正小标宋简体"/>
          <w:kern w:val="0"/>
          <w:sz w:val="44"/>
          <w:szCs w:val="44"/>
        </w:rPr>
      </w:pPr>
      <w:r>
        <w:rPr>
          <w:rFonts w:hint="eastAsia" w:ascii="方正小标宋简体" w:eastAsia="方正小标宋简体"/>
          <w:kern w:val="0"/>
          <w:sz w:val="44"/>
          <w:szCs w:val="44"/>
          <w:lang w:eastAsia="zh-CN"/>
        </w:rPr>
        <w:t>卫生和计划生育局</w:t>
      </w:r>
      <w:r>
        <w:rPr>
          <w:rFonts w:hint="eastAsia" w:ascii="方正小标宋简体" w:eastAsia="方正小标宋简体"/>
          <w:kern w:val="0"/>
          <w:sz w:val="44"/>
          <w:szCs w:val="44"/>
        </w:rPr>
        <w:t>部门</w:t>
      </w:r>
      <w:r>
        <w:rPr>
          <w:rFonts w:hint="eastAsia" w:ascii="方正小标宋简体" w:eastAsia="方正小标宋简体"/>
          <w:kern w:val="0"/>
          <w:sz w:val="44"/>
          <w:szCs w:val="44"/>
          <w:lang w:val="en-US" w:eastAsia="zh-CN"/>
        </w:rPr>
        <w:t xml:space="preserve">2018 </w:t>
      </w:r>
      <w:r>
        <w:rPr>
          <w:rFonts w:hint="eastAsia" w:ascii="方正小标宋简体" w:eastAsia="方正小标宋简体"/>
          <w:kern w:val="0"/>
          <w:sz w:val="44"/>
          <w:szCs w:val="44"/>
        </w:rPr>
        <w:t>年部门</w:t>
      </w:r>
    </w:p>
    <w:p>
      <w:pPr>
        <w:widowControl/>
        <w:jc w:val="center"/>
        <w:rPr>
          <w:rFonts w:ascii="方正小标宋简体" w:eastAsia="方正小标宋简体"/>
          <w:kern w:val="0"/>
          <w:sz w:val="44"/>
          <w:szCs w:val="44"/>
        </w:rPr>
      </w:pPr>
      <w:r>
        <w:rPr>
          <w:rFonts w:hint="eastAsia" w:ascii="方正小标宋简体" w:eastAsia="方正小标宋简体"/>
          <w:kern w:val="0"/>
          <w:sz w:val="44"/>
          <w:szCs w:val="44"/>
        </w:rPr>
        <w:t>预算编制说明</w:t>
      </w:r>
      <w:r>
        <w:rPr>
          <w:rFonts w:hint="eastAsia" w:ascii="方正小标宋简体" w:eastAsia="方正小标宋简体"/>
          <w:kern w:val="0"/>
          <w:sz w:val="44"/>
          <w:szCs w:val="44"/>
          <w:lang w:eastAsia="zh-CN"/>
        </w:rPr>
        <w:t>（汇总）</w:t>
      </w:r>
    </w:p>
    <w:p>
      <w:pPr>
        <w:keepNext w:val="0"/>
        <w:keepLines w:val="0"/>
        <w:pageBreakBefore w:val="0"/>
        <w:widowControl/>
        <w:kinsoku/>
        <w:wordWrap/>
        <w:overflowPunct/>
        <w:topLinePunct w:val="0"/>
        <w:bidi w:val="0"/>
        <w:spacing w:line="520" w:lineRule="exact"/>
        <w:ind w:left="0" w:leftChars="0" w:right="0" w:rightChars="0" w:firstLine="480" w:firstLineChars="15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一、基本职能及主要工作</w:t>
      </w:r>
    </w:p>
    <w:p>
      <w:pPr>
        <w:keepNext w:val="0"/>
        <w:keepLines w:val="0"/>
        <w:pageBreakBefore w:val="0"/>
        <w:widowControl/>
        <w:kinsoku/>
        <w:wordWrap/>
        <w:overflowPunct/>
        <w:topLinePunct w:val="0"/>
        <w:bidi w:val="0"/>
        <w:spacing w:line="520" w:lineRule="exact"/>
        <w:ind w:left="0" w:leftChars="0" w:right="0" w:rightChars="0" w:firstLine="321" w:firstLineChars="100"/>
        <w:jc w:val="left"/>
        <w:textAlignment w:val="auto"/>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一</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rPr>
        <w:t>部门主要职责</w:t>
      </w:r>
    </w:p>
    <w:p>
      <w:pPr>
        <w:keepNext w:val="0"/>
        <w:keepLines w:val="0"/>
        <w:pageBreakBefore w:val="0"/>
        <w:kinsoku/>
        <w:wordWrap/>
        <w:overflowPunct/>
        <w:topLinePunct w:val="0"/>
        <w:bidi w:val="0"/>
        <w:spacing w:line="52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贯彻执行国家、云南省、德宏州有关卫生计生工作的法律法规和方针政策。负责制定重大疾病防治规划并组织实施。</w:t>
      </w:r>
      <w:r>
        <w:rPr>
          <w:rFonts w:hint="eastAsia" w:ascii="仿宋_GB2312" w:hAnsi="仿宋_GB2312" w:eastAsia="仿宋_GB2312" w:cs="仿宋_GB2312"/>
          <w:sz w:val="32"/>
          <w:szCs w:val="32"/>
        </w:rPr>
        <w:t>负责组织实施新型农村合作医疗制度。</w:t>
      </w:r>
      <w:r>
        <w:rPr>
          <w:rFonts w:hint="eastAsia" w:ascii="仿宋_GB2312" w:hAnsi="仿宋_GB2312" w:eastAsia="仿宋_GB2312" w:cs="仿宋_GB2312"/>
          <w:kern w:val="0"/>
          <w:sz w:val="32"/>
          <w:szCs w:val="32"/>
        </w:rPr>
        <w:t>贯彻落实国家、云南省药物政策和基本药物制度，按规定和要求使用、采购药品。</w:t>
      </w:r>
      <w:r>
        <w:rPr>
          <w:rFonts w:hint="eastAsia" w:ascii="仿宋_GB2312" w:hAnsi="仿宋_GB2312" w:eastAsia="仿宋_GB2312" w:cs="仿宋_GB2312"/>
          <w:snapToGrid w:val="0"/>
          <w:kern w:val="32"/>
          <w:sz w:val="32"/>
          <w:szCs w:val="32"/>
        </w:rPr>
        <w:t>制定妇幼卫生计生发展规划和政策措施。</w:t>
      </w:r>
      <w:r>
        <w:rPr>
          <w:rFonts w:hint="eastAsia" w:ascii="仿宋_GB2312" w:hAnsi="仿宋_GB2312" w:eastAsia="仿宋_GB2312" w:cs="仿宋_GB2312"/>
          <w:kern w:val="0"/>
          <w:sz w:val="32"/>
          <w:szCs w:val="32"/>
        </w:rPr>
        <w:t>负责医疗机构医疗服务的全行业监督管理。贯彻落实国家生育政策，协调相关部门建立促进出生人口性别平衡的工作机制，组织建立计划生育利益导向。协调推进相关部门、群众团体履行计划生育工作职责。贯彻落实</w:t>
      </w:r>
      <w:r>
        <w:rPr>
          <w:rFonts w:hint="eastAsia" w:ascii="仿宋_GB2312" w:hAnsi="仿宋_GB2312" w:eastAsia="仿宋_GB2312" w:cs="仿宋_GB2312"/>
          <w:sz w:val="32"/>
          <w:szCs w:val="32"/>
        </w:rPr>
        <w:t>流动人口计划生育相关政策。</w:t>
      </w:r>
      <w:r>
        <w:rPr>
          <w:rFonts w:hint="eastAsia" w:ascii="仿宋_GB2312" w:hAnsi="仿宋_GB2312" w:eastAsia="仿宋_GB2312" w:cs="仿宋_GB2312"/>
          <w:kern w:val="0"/>
          <w:sz w:val="32"/>
          <w:szCs w:val="32"/>
        </w:rPr>
        <w:t>拟订卫生计生科技发展规划，组织实施卫生计生相关科研项目。</w:t>
      </w:r>
      <w:r>
        <w:rPr>
          <w:rFonts w:hint="eastAsia" w:ascii="仿宋_GB2312" w:hAnsi="仿宋_GB2312" w:eastAsia="仿宋_GB2312" w:cs="仿宋_GB2312"/>
          <w:sz w:val="32"/>
          <w:szCs w:val="32"/>
        </w:rPr>
        <w:t>承担市人民政府防治艾滋病工作委员会、爱国卫生运动委员会的日常工作。</w:t>
      </w:r>
    </w:p>
    <w:p>
      <w:pPr>
        <w:keepNext w:val="0"/>
        <w:keepLines w:val="0"/>
        <w:pageBreakBefore w:val="0"/>
        <w:widowControl/>
        <w:kinsoku/>
        <w:wordWrap/>
        <w:overflowPunct/>
        <w:topLinePunct w:val="0"/>
        <w:bidi w:val="0"/>
        <w:spacing w:line="520" w:lineRule="exact"/>
        <w:ind w:left="0" w:leftChars="0" w:right="0" w:rightChars="0" w:firstLine="643" w:firstLineChars="200"/>
        <w:jc w:val="left"/>
        <w:textAlignment w:val="auto"/>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rPr>
        <w:t>预算单位基本情况</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我部门编制</w:t>
      </w:r>
      <w:r>
        <w:rPr>
          <w:rFonts w:hint="eastAsia" w:ascii="仿宋_GB2312" w:hAnsi="仿宋_GB2312" w:eastAsia="仿宋_GB2312" w:cs="仿宋_GB2312"/>
          <w:kern w:val="0"/>
          <w:sz w:val="32"/>
          <w:szCs w:val="32"/>
          <w:lang w:val="en-US" w:eastAsia="zh-CN"/>
        </w:rPr>
        <w:t>2018</w:t>
      </w:r>
      <w:r>
        <w:rPr>
          <w:rFonts w:hint="eastAsia" w:ascii="仿宋_GB2312" w:hAnsi="仿宋_GB2312" w:eastAsia="仿宋_GB2312" w:cs="仿宋_GB2312"/>
          <w:kern w:val="0"/>
          <w:sz w:val="32"/>
          <w:szCs w:val="32"/>
        </w:rPr>
        <w:t>年部门预算单位共</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个。其中：财政全供给单位</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个；部分供给单位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个；特殊供给单位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个；自收自支单位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个。财政全供给单位中行政单位</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个；财政全供给单位中</w:t>
      </w:r>
      <w:r>
        <w:rPr>
          <w:rFonts w:hint="eastAsia" w:ascii="仿宋_GB2312" w:hAnsi="仿宋_GB2312" w:eastAsia="仿宋_GB2312" w:cs="仿宋_GB2312"/>
          <w:kern w:val="0"/>
          <w:sz w:val="32"/>
          <w:szCs w:val="32"/>
          <w:lang w:eastAsia="zh-CN"/>
        </w:rPr>
        <w:t>事业</w:t>
      </w:r>
      <w:r>
        <w:rPr>
          <w:rFonts w:hint="eastAsia"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参公管理事业单位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个；非参公管理事业单位</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个。截止2017年11月统计，部门基本情况如下：</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在职人员编制</w:t>
      </w:r>
      <w:r>
        <w:rPr>
          <w:rFonts w:hint="eastAsia" w:ascii="仿宋_GB2312" w:hAnsi="仿宋_GB2312" w:eastAsia="仿宋_GB2312" w:cs="仿宋_GB2312"/>
          <w:kern w:val="0"/>
          <w:sz w:val="32"/>
          <w:szCs w:val="32"/>
          <w:lang w:val="en-US" w:eastAsia="zh-CN"/>
        </w:rPr>
        <w:t>870</w:t>
      </w:r>
      <w:r>
        <w:rPr>
          <w:rFonts w:hint="eastAsia" w:ascii="仿宋_GB2312" w:hAnsi="仿宋_GB2312" w:eastAsia="仿宋_GB2312" w:cs="仿宋_GB2312"/>
          <w:kern w:val="0"/>
          <w:sz w:val="32"/>
          <w:szCs w:val="32"/>
        </w:rPr>
        <w:t xml:space="preserve">人，其中：行政编制 </w:t>
      </w:r>
      <w:r>
        <w:rPr>
          <w:rFonts w:hint="eastAsia" w:ascii="仿宋_GB2312" w:hAnsi="仿宋_GB2312" w:eastAsia="仿宋_GB2312" w:cs="仿宋_GB2312"/>
          <w:kern w:val="0"/>
          <w:sz w:val="32"/>
          <w:szCs w:val="32"/>
          <w:lang w:val="en-US" w:eastAsia="zh-CN"/>
        </w:rPr>
        <w:t>42</w:t>
      </w:r>
      <w:r>
        <w:rPr>
          <w:rFonts w:hint="eastAsia" w:ascii="仿宋_GB2312" w:hAnsi="仿宋_GB2312" w:eastAsia="仿宋_GB2312" w:cs="仿宋_GB2312"/>
          <w:kern w:val="0"/>
          <w:sz w:val="32"/>
          <w:szCs w:val="32"/>
        </w:rPr>
        <w:t>人，事业编制</w:t>
      </w:r>
      <w:r>
        <w:rPr>
          <w:rFonts w:hint="eastAsia" w:ascii="仿宋_GB2312" w:hAnsi="仿宋_GB2312" w:eastAsia="仿宋_GB2312" w:cs="仿宋_GB2312"/>
          <w:kern w:val="0"/>
          <w:sz w:val="32"/>
          <w:szCs w:val="32"/>
          <w:lang w:val="en-US" w:eastAsia="zh-CN"/>
        </w:rPr>
        <w:t>828</w:t>
      </w:r>
      <w:r>
        <w:rPr>
          <w:rFonts w:hint="eastAsia" w:ascii="仿宋_GB2312" w:hAnsi="仿宋_GB2312" w:eastAsia="仿宋_GB2312" w:cs="仿宋_GB2312"/>
          <w:kern w:val="0"/>
          <w:sz w:val="32"/>
          <w:szCs w:val="32"/>
        </w:rPr>
        <w:t>人。在职实有</w:t>
      </w:r>
      <w:r>
        <w:rPr>
          <w:rFonts w:hint="eastAsia" w:ascii="仿宋_GB2312" w:hAnsi="仿宋_GB2312" w:eastAsia="仿宋_GB2312" w:cs="仿宋_GB2312"/>
          <w:kern w:val="0"/>
          <w:sz w:val="32"/>
          <w:szCs w:val="32"/>
          <w:lang w:val="en-US" w:eastAsia="zh-CN"/>
        </w:rPr>
        <w:t>1034</w:t>
      </w:r>
      <w:r>
        <w:rPr>
          <w:rFonts w:hint="eastAsia" w:ascii="仿宋_GB2312" w:hAnsi="仿宋_GB2312" w:eastAsia="仿宋_GB2312" w:cs="仿宋_GB2312"/>
          <w:kern w:val="0"/>
          <w:sz w:val="32"/>
          <w:szCs w:val="32"/>
        </w:rPr>
        <w:t xml:space="preserve">人，其中： 财政全供养 </w:t>
      </w:r>
      <w:r>
        <w:rPr>
          <w:rFonts w:hint="eastAsia" w:ascii="仿宋_GB2312" w:hAnsi="仿宋_GB2312" w:eastAsia="仿宋_GB2312" w:cs="仿宋_GB2312"/>
          <w:kern w:val="0"/>
          <w:sz w:val="32"/>
          <w:szCs w:val="32"/>
          <w:lang w:val="en-US" w:eastAsia="zh-CN"/>
        </w:rPr>
        <w:t>860</w:t>
      </w:r>
      <w:r>
        <w:rPr>
          <w:rFonts w:hint="eastAsia" w:ascii="仿宋_GB2312" w:hAnsi="仿宋_GB2312" w:eastAsia="仿宋_GB2312" w:cs="仿宋_GB2312"/>
          <w:kern w:val="0"/>
          <w:sz w:val="32"/>
          <w:szCs w:val="32"/>
        </w:rPr>
        <w:t>人，财政部分供养</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人，非财政供养</w:t>
      </w:r>
      <w:r>
        <w:rPr>
          <w:rFonts w:hint="eastAsia" w:ascii="仿宋_GB2312" w:hAnsi="仿宋_GB2312" w:eastAsia="仿宋_GB2312" w:cs="仿宋_GB2312"/>
          <w:kern w:val="0"/>
          <w:sz w:val="32"/>
          <w:szCs w:val="32"/>
          <w:lang w:val="en-US" w:eastAsia="zh-CN"/>
        </w:rPr>
        <w:t>174</w:t>
      </w:r>
      <w:r>
        <w:rPr>
          <w:rFonts w:hint="eastAsia" w:ascii="仿宋_GB2312" w:hAnsi="仿宋_GB2312" w:eastAsia="仿宋_GB2312" w:cs="仿宋_GB2312"/>
          <w:kern w:val="0"/>
          <w:sz w:val="32"/>
          <w:szCs w:val="32"/>
        </w:rPr>
        <w:t>人。</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离退休人员</w:t>
      </w:r>
      <w:r>
        <w:rPr>
          <w:rFonts w:hint="eastAsia" w:ascii="仿宋_GB2312" w:hAnsi="仿宋_GB2312" w:eastAsia="仿宋_GB2312" w:cs="仿宋_GB2312"/>
          <w:kern w:val="0"/>
          <w:sz w:val="32"/>
          <w:szCs w:val="32"/>
          <w:lang w:val="en-US" w:eastAsia="zh-CN"/>
        </w:rPr>
        <w:t>347</w:t>
      </w:r>
      <w:r>
        <w:rPr>
          <w:rFonts w:hint="eastAsia" w:ascii="仿宋_GB2312" w:hAnsi="仿宋_GB2312" w:eastAsia="仿宋_GB2312" w:cs="仿宋_GB2312"/>
          <w:kern w:val="0"/>
          <w:sz w:val="32"/>
          <w:szCs w:val="32"/>
        </w:rPr>
        <w:t xml:space="preserve">人，其中： 离休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人，退休 </w:t>
      </w:r>
      <w:r>
        <w:rPr>
          <w:rFonts w:hint="eastAsia" w:ascii="仿宋_GB2312" w:hAnsi="仿宋_GB2312" w:eastAsia="仿宋_GB2312" w:cs="仿宋_GB2312"/>
          <w:kern w:val="0"/>
          <w:sz w:val="32"/>
          <w:szCs w:val="32"/>
          <w:lang w:val="en-US" w:eastAsia="zh-CN"/>
        </w:rPr>
        <w:t>346</w:t>
      </w:r>
      <w:r>
        <w:rPr>
          <w:rFonts w:hint="eastAsia" w:ascii="仿宋_GB2312" w:hAnsi="仿宋_GB2312" w:eastAsia="仿宋_GB2312" w:cs="仿宋_GB2312"/>
          <w:kern w:val="0"/>
          <w:sz w:val="32"/>
          <w:szCs w:val="32"/>
        </w:rPr>
        <w:t>人。</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车辆编制</w:t>
      </w:r>
      <w:r>
        <w:rPr>
          <w:rFonts w:hint="eastAsia" w:ascii="仿宋_GB2312" w:hAnsi="仿宋_GB2312" w:eastAsia="仿宋_GB2312" w:cs="仿宋_GB2312"/>
          <w:kern w:val="0"/>
          <w:sz w:val="32"/>
          <w:szCs w:val="32"/>
          <w:lang w:val="en-US" w:eastAsia="zh-CN"/>
        </w:rPr>
        <w:t>39</w:t>
      </w:r>
      <w:r>
        <w:rPr>
          <w:rFonts w:hint="eastAsia" w:ascii="仿宋_GB2312" w:hAnsi="仿宋_GB2312" w:eastAsia="仿宋_GB2312" w:cs="仿宋_GB2312"/>
          <w:kern w:val="0"/>
          <w:sz w:val="32"/>
          <w:szCs w:val="32"/>
        </w:rPr>
        <w:t>辆，实有车辆</w:t>
      </w:r>
      <w:r>
        <w:rPr>
          <w:rFonts w:hint="eastAsia" w:ascii="仿宋_GB2312" w:hAnsi="仿宋_GB2312" w:eastAsia="仿宋_GB2312" w:cs="仿宋_GB2312"/>
          <w:kern w:val="0"/>
          <w:sz w:val="32"/>
          <w:szCs w:val="32"/>
          <w:lang w:val="en-US" w:eastAsia="zh-CN"/>
        </w:rPr>
        <w:t>41</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val="en-US" w:eastAsia="zh-CN"/>
        </w:rPr>
        <w:t>(注：遮放卫生院、五岔路卫生院各超编1辆)</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、预算单位收入情况</w:t>
      </w:r>
    </w:p>
    <w:p>
      <w:pPr>
        <w:keepNext w:val="0"/>
        <w:keepLines w:val="0"/>
        <w:pageBreakBefore w:val="0"/>
        <w:widowControl/>
        <w:kinsoku/>
        <w:wordWrap/>
        <w:overflowPunct/>
        <w:topLinePunct w:val="0"/>
        <w:bidi w:val="0"/>
        <w:spacing w:line="520" w:lineRule="exact"/>
        <w:ind w:left="0" w:leftChars="0" w:right="0" w:rightChars="0" w:firstLine="482" w:firstLineChars="150"/>
        <w:jc w:val="left"/>
        <w:textAlignment w:val="auto"/>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（一）部门财务收入情况</w:t>
      </w:r>
    </w:p>
    <w:p>
      <w:pPr>
        <w:keepNext w:val="0"/>
        <w:keepLines w:val="0"/>
        <w:pageBreakBefore w:val="0"/>
        <w:widowControl/>
        <w:kinsoku/>
        <w:wordWrap/>
        <w:overflowPunct/>
        <w:topLinePunct w:val="0"/>
        <w:bidi w:val="0"/>
        <w:spacing w:line="520" w:lineRule="exact"/>
        <w:ind w:left="0" w:leftChars="0" w:right="0" w:rightChars="0" w:firstLine="800" w:firstLineChars="25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2018</w:t>
      </w:r>
      <w:r>
        <w:rPr>
          <w:rFonts w:hint="eastAsia" w:ascii="仿宋_GB2312" w:hAnsi="仿宋_GB2312" w:eastAsia="仿宋_GB2312" w:cs="仿宋_GB2312"/>
          <w:kern w:val="0"/>
          <w:sz w:val="32"/>
          <w:szCs w:val="32"/>
        </w:rPr>
        <w:t>年部门财务总收入</w:t>
      </w:r>
      <w:r>
        <w:rPr>
          <w:rFonts w:hint="eastAsia" w:ascii="仿宋_GB2312" w:hAnsi="仿宋_GB2312" w:eastAsia="仿宋_GB2312" w:cs="仿宋_GB2312"/>
          <w:kern w:val="0"/>
          <w:sz w:val="32"/>
          <w:szCs w:val="32"/>
          <w:lang w:val="en-US" w:eastAsia="zh-CN"/>
        </w:rPr>
        <w:t>10074.91</w:t>
      </w:r>
      <w:r>
        <w:rPr>
          <w:rFonts w:hint="eastAsia" w:ascii="仿宋_GB2312" w:hAnsi="仿宋_GB2312" w:eastAsia="仿宋_GB2312" w:cs="仿宋_GB2312"/>
          <w:kern w:val="0"/>
          <w:sz w:val="32"/>
          <w:szCs w:val="32"/>
        </w:rPr>
        <w:t>万元，其中：一般公共预算财政拨款</w:t>
      </w:r>
      <w:r>
        <w:rPr>
          <w:rFonts w:hint="eastAsia" w:ascii="仿宋_GB2312" w:hAnsi="仿宋_GB2312" w:eastAsia="仿宋_GB2312" w:cs="仿宋_GB2312"/>
          <w:kern w:val="0"/>
          <w:sz w:val="32"/>
          <w:szCs w:val="32"/>
          <w:lang w:val="en-US" w:eastAsia="zh-CN"/>
        </w:rPr>
        <w:t>10074.91</w:t>
      </w:r>
      <w:r>
        <w:rPr>
          <w:rFonts w:hint="eastAsia" w:ascii="仿宋_GB2312" w:hAnsi="仿宋_GB2312" w:eastAsia="仿宋_GB2312" w:cs="仿宋_GB2312"/>
          <w:kern w:val="0"/>
          <w:sz w:val="32"/>
          <w:szCs w:val="32"/>
        </w:rPr>
        <w:t>万元，政府性基金预算财政拨款</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万元，国有资本经营预算财政拨款</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万元，事业收入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万元，事业单位经营收入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万元，其他收入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万元，上年结转</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keepNext w:val="0"/>
        <w:keepLines w:val="0"/>
        <w:pageBreakBefore w:val="0"/>
        <w:widowControl/>
        <w:kinsoku/>
        <w:wordWrap/>
        <w:overflowPunct/>
        <w:topLinePunct w:val="0"/>
        <w:bidi w:val="0"/>
        <w:spacing w:line="520" w:lineRule="exact"/>
        <w:ind w:left="0" w:leftChars="0" w:right="0" w:rightChars="0" w:firstLine="482" w:firstLineChars="150"/>
        <w:jc w:val="left"/>
        <w:textAlignment w:val="auto"/>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（二）财政拨款收入情况</w:t>
      </w:r>
    </w:p>
    <w:p>
      <w:pPr>
        <w:keepNext w:val="0"/>
        <w:keepLines w:val="0"/>
        <w:pageBreakBefore w:val="0"/>
        <w:widowControl/>
        <w:kinsoku/>
        <w:wordWrap/>
        <w:overflowPunct/>
        <w:topLinePunct w:val="0"/>
        <w:bidi w:val="0"/>
        <w:spacing w:line="520" w:lineRule="exact"/>
        <w:ind w:left="0" w:leftChars="0" w:right="0" w:rightChars="0" w:firstLine="800" w:firstLineChars="25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2018</w:t>
      </w:r>
      <w:r>
        <w:rPr>
          <w:rFonts w:hint="eastAsia" w:ascii="仿宋_GB2312" w:hAnsi="仿宋_GB2312" w:eastAsia="仿宋_GB2312" w:cs="仿宋_GB2312"/>
          <w:kern w:val="0"/>
          <w:sz w:val="32"/>
          <w:szCs w:val="32"/>
        </w:rPr>
        <w:t xml:space="preserve">年部门财政拨款收入 </w:t>
      </w:r>
      <w:r>
        <w:rPr>
          <w:rFonts w:hint="eastAsia" w:ascii="仿宋_GB2312" w:hAnsi="仿宋_GB2312" w:eastAsia="仿宋_GB2312" w:cs="仿宋_GB2312"/>
          <w:kern w:val="0"/>
          <w:sz w:val="32"/>
          <w:szCs w:val="32"/>
          <w:lang w:val="en-US" w:eastAsia="zh-CN"/>
        </w:rPr>
        <w:t>10074.91</w:t>
      </w:r>
      <w:r>
        <w:rPr>
          <w:rFonts w:hint="eastAsia" w:ascii="仿宋_GB2312" w:hAnsi="仿宋_GB2312" w:eastAsia="仿宋_GB2312" w:cs="仿宋_GB2312"/>
          <w:kern w:val="0"/>
          <w:sz w:val="32"/>
          <w:szCs w:val="32"/>
        </w:rPr>
        <w:t>万元，其中:本年收入</w:t>
      </w:r>
      <w:r>
        <w:rPr>
          <w:rFonts w:hint="eastAsia" w:ascii="仿宋_GB2312" w:hAnsi="仿宋_GB2312" w:eastAsia="仿宋_GB2312" w:cs="仿宋_GB2312"/>
          <w:kern w:val="0"/>
          <w:sz w:val="32"/>
          <w:szCs w:val="32"/>
          <w:lang w:val="en-US" w:eastAsia="zh-CN"/>
        </w:rPr>
        <w:t>10074.91</w:t>
      </w:r>
      <w:r>
        <w:rPr>
          <w:rFonts w:hint="eastAsia" w:ascii="仿宋_GB2312" w:hAnsi="仿宋_GB2312" w:eastAsia="仿宋_GB2312" w:cs="仿宋_GB2312"/>
          <w:kern w:val="0"/>
          <w:sz w:val="32"/>
          <w:szCs w:val="32"/>
        </w:rPr>
        <w:t>万元，上年结转</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万元。本年收入中，一般公共预算财政拨款</w:t>
      </w:r>
      <w:r>
        <w:rPr>
          <w:rFonts w:hint="eastAsia" w:ascii="仿宋_GB2312" w:hAnsi="仿宋_GB2312" w:eastAsia="仿宋_GB2312" w:cs="仿宋_GB2312"/>
          <w:kern w:val="0"/>
          <w:sz w:val="32"/>
          <w:szCs w:val="32"/>
          <w:lang w:val="en-US" w:eastAsia="zh-CN"/>
        </w:rPr>
        <w:t>10074.91</w:t>
      </w:r>
      <w:r>
        <w:rPr>
          <w:rFonts w:hint="eastAsia" w:ascii="仿宋_GB2312" w:hAnsi="仿宋_GB2312" w:eastAsia="仿宋_GB2312" w:cs="仿宋_GB2312"/>
          <w:kern w:val="0"/>
          <w:sz w:val="32"/>
          <w:szCs w:val="32"/>
        </w:rPr>
        <w:t>万元（本级财力</w:t>
      </w:r>
      <w:r>
        <w:rPr>
          <w:rFonts w:hint="eastAsia" w:ascii="仿宋_GB2312" w:hAnsi="仿宋_GB2312" w:eastAsia="仿宋_GB2312" w:cs="仿宋_GB2312"/>
          <w:kern w:val="0"/>
          <w:sz w:val="32"/>
          <w:szCs w:val="32"/>
          <w:lang w:val="en-US" w:eastAsia="zh-CN"/>
        </w:rPr>
        <w:t>10074.91</w:t>
      </w:r>
      <w:r>
        <w:rPr>
          <w:rFonts w:hint="eastAsia" w:ascii="仿宋_GB2312" w:hAnsi="仿宋_GB2312" w:eastAsia="仿宋_GB2312" w:cs="仿宋_GB2312"/>
          <w:kern w:val="0"/>
          <w:sz w:val="32"/>
          <w:szCs w:val="32"/>
        </w:rPr>
        <w:t>万元，专项收入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万元，执法办案补助</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万元，收费成本补偿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万元，财政专户管理的收入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万元，国有资源（资产）有偿使用成本补偿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万元），政府性基金预算财政拨款</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万元，国有资本经营预算财政拨款</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、预算单位支出情况</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2018</w:t>
      </w:r>
      <w:r>
        <w:rPr>
          <w:rFonts w:hint="eastAsia" w:ascii="仿宋_GB2312" w:hAnsi="仿宋_GB2312" w:eastAsia="仿宋_GB2312" w:cs="仿宋_GB2312"/>
          <w:kern w:val="0"/>
          <w:sz w:val="32"/>
          <w:szCs w:val="32"/>
        </w:rPr>
        <w:t xml:space="preserve">年部门预算总支出 </w:t>
      </w:r>
      <w:r>
        <w:rPr>
          <w:rFonts w:hint="eastAsia" w:ascii="仿宋_GB2312" w:hAnsi="仿宋_GB2312" w:eastAsia="仿宋_GB2312" w:cs="仿宋_GB2312"/>
          <w:kern w:val="0"/>
          <w:sz w:val="32"/>
          <w:szCs w:val="32"/>
          <w:lang w:val="en-US" w:eastAsia="zh-CN"/>
        </w:rPr>
        <w:t>10074.91</w:t>
      </w:r>
      <w:r>
        <w:rPr>
          <w:rFonts w:hint="eastAsia" w:ascii="仿宋_GB2312" w:hAnsi="仿宋_GB2312" w:eastAsia="仿宋_GB2312" w:cs="仿宋_GB2312"/>
          <w:kern w:val="0"/>
          <w:sz w:val="32"/>
          <w:szCs w:val="32"/>
        </w:rPr>
        <w:t xml:space="preserve">万元。财政拨款安排支出 </w:t>
      </w:r>
      <w:r>
        <w:rPr>
          <w:rFonts w:hint="eastAsia" w:ascii="仿宋_GB2312" w:hAnsi="仿宋_GB2312" w:eastAsia="仿宋_GB2312" w:cs="仿宋_GB2312"/>
          <w:kern w:val="0"/>
          <w:sz w:val="32"/>
          <w:szCs w:val="32"/>
          <w:lang w:val="en-US" w:eastAsia="zh-CN"/>
        </w:rPr>
        <w:t>10074.91</w:t>
      </w:r>
      <w:r>
        <w:rPr>
          <w:rFonts w:hint="eastAsia" w:ascii="仿宋_GB2312" w:hAnsi="仿宋_GB2312" w:eastAsia="仿宋_GB2312" w:cs="仿宋_GB2312"/>
          <w:kern w:val="0"/>
          <w:sz w:val="32"/>
          <w:szCs w:val="32"/>
        </w:rPr>
        <w:t>万元，其中，基本支出</w:t>
      </w:r>
      <w:r>
        <w:rPr>
          <w:rFonts w:hint="eastAsia" w:ascii="仿宋_GB2312" w:hAnsi="仿宋_GB2312" w:eastAsia="仿宋_GB2312" w:cs="仿宋_GB2312"/>
          <w:kern w:val="0"/>
          <w:sz w:val="32"/>
          <w:szCs w:val="32"/>
          <w:lang w:val="en-US" w:eastAsia="zh-CN"/>
        </w:rPr>
        <w:t>9427.43</w:t>
      </w:r>
      <w:r>
        <w:rPr>
          <w:rFonts w:hint="eastAsia" w:ascii="仿宋_GB2312" w:hAnsi="仿宋_GB2312" w:eastAsia="仿宋_GB2312" w:cs="仿宋_GB2312"/>
          <w:kern w:val="0"/>
          <w:sz w:val="32"/>
          <w:szCs w:val="32"/>
        </w:rPr>
        <w:t>万元，项目支出</w:t>
      </w:r>
      <w:r>
        <w:rPr>
          <w:rFonts w:hint="eastAsia" w:ascii="仿宋_GB2312" w:hAnsi="仿宋_GB2312" w:eastAsia="仿宋_GB2312" w:cs="仿宋_GB2312"/>
          <w:kern w:val="0"/>
          <w:sz w:val="32"/>
          <w:szCs w:val="32"/>
          <w:lang w:val="en-US" w:eastAsia="zh-CN"/>
        </w:rPr>
        <w:t>647.48</w:t>
      </w:r>
      <w:r>
        <w:rPr>
          <w:rFonts w:hint="eastAsia" w:ascii="仿宋_GB2312" w:hAnsi="仿宋_GB2312" w:eastAsia="仿宋_GB2312" w:cs="仿宋_GB2312"/>
          <w:kern w:val="0"/>
          <w:sz w:val="32"/>
          <w:szCs w:val="32"/>
        </w:rPr>
        <w:t>万元。</w:t>
      </w:r>
    </w:p>
    <w:p>
      <w:pPr>
        <w:keepNext w:val="0"/>
        <w:keepLines w:val="0"/>
        <w:pageBreakBefore w:val="0"/>
        <w:widowControl/>
        <w:kinsoku/>
        <w:wordWrap/>
        <w:overflowPunct/>
        <w:topLinePunct w:val="0"/>
        <w:bidi w:val="0"/>
        <w:spacing w:line="520" w:lineRule="exact"/>
        <w:ind w:left="0" w:leftChars="0" w:right="0" w:rightChars="0" w:firstLine="482" w:firstLineChars="150"/>
        <w:jc w:val="left"/>
        <w:textAlignment w:val="auto"/>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（一）财政拨款安排支出按功能科目分类情况</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功能科目分组，主要用于</w:t>
      </w:r>
      <w:r>
        <w:rPr>
          <w:rFonts w:hint="eastAsia" w:ascii="仿宋_GB2312" w:hAnsi="仿宋_GB2312" w:eastAsia="仿宋_GB2312" w:cs="仿宋_GB2312"/>
          <w:kern w:val="0"/>
          <w:sz w:val="32"/>
          <w:szCs w:val="32"/>
          <w:lang w:eastAsia="zh-CN"/>
        </w:rPr>
        <w:t>一般公共服务支出</w:t>
      </w:r>
      <w:r>
        <w:rPr>
          <w:rFonts w:hint="eastAsia" w:ascii="仿宋_GB2312" w:hAnsi="仿宋_GB2312" w:eastAsia="仿宋_GB2312" w:cs="仿宋_GB2312"/>
          <w:kern w:val="0"/>
          <w:sz w:val="32"/>
          <w:szCs w:val="32"/>
          <w:lang w:val="en-US" w:eastAsia="zh-CN"/>
        </w:rPr>
        <w:t>0.88万元；社会保障和就业支出1589.4万元；医疗卫生及计划生育支出8360.48万元；住房保障支出124.15万元</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bidi w:val="0"/>
        <w:spacing w:line="520" w:lineRule="exact"/>
        <w:ind w:left="0" w:leftChars="0" w:right="0" w:rightChars="0" w:firstLine="482" w:firstLineChars="15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（二）财政拨款安排支出按经济科目分类情况</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经济科目分组，（其中：基本支出</w:t>
      </w:r>
      <w:r>
        <w:rPr>
          <w:rFonts w:hint="eastAsia" w:ascii="仿宋_GB2312" w:hAnsi="仿宋_GB2312" w:eastAsia="仿宋_GB2312" w:cs="仿宋_GB2312"/>
          <w:kern w:val="0"/>
          <w:sz w:val="32"/>
          <w:szCs w:val="32"/>
          <w:lang w:val="en-US" w:eastAsia="zh-CN"/>
        </w:rPr>
        <w:t>9427.43</w:t>
      </w:r>
      <w:r>
        <w:rPr>
          <w:rFonts w:hint="eastAsia" w:ascii="仿宋_GB2312" w:hAnsi="仿宋_GB2312" w:eastAsia="仿宋_GB2312" w:cs="仿宋_GB2312"/>
          <w:kern w:val="0"/>
          <w:sz w:val="32"/>
          <w:szCs w:val="32"/>
        </w:rPr>
        <w:t>万元，项目支出</w:t>
      </w:r>
      <w:r>
        <w:rPr>
          <w:rFonts w:hint="eastAsia" w:ascii="仿宋_GB2312" w:hAnsi="仿宋_GB2312" w:eastAsia="仿宋_GB2312" w:cs="仿宋_GB2312"/>
          <w:kern w:val="0"/>
          <w:sz w:val="32"/>
          <w:szCs w:val="32"/>
          <w:lang w:val="en-US" w:eastAsia="zh-CN"/>
        </w:rPr>
        <w:t>647.48</w:t>
      </w:r>
      <w:r>
        <w:rPr>
          <w:rFonts w:hint="eastAsia" w:ascii="仿宋_GB2312" w:hAnsi="仿宋_GB2312" w:eastAsia="仿宋_GB2312" w:cs="仿宋_GB2312"/>
          <w:kern w:val="0"/>
          <w:sz w:val="32"/>
          <w:szCs w:val="32"/>
        </w:rPr>
        <w:t>万元）。</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、省对下</w:t>
      </w:r>
      <w:r>
        <w:rPr>
          <w:rFonts w:hint="eastAsia" w:ascii="黑体" w:hAnsi="黑体" w:eastAsia="黑体" w:cs="黑体"/>
          <w:kern w:val="0"/>
          <w:sz w:val="32"/>
          <w:szCs w:val="32"/>
          <w:lang w:eastAsia="zh-CN"/>
        </w:rPr>
        <w:t>专</w:t>
      </w:r>
      <w:r>
        <w:rPr>
          <w:rFonts w:hint="eastAsia" w:ascii="黑体" w:hAnsi="黑体" w:eastAsia="黑体" w:cs="黑体"/>
          <w:kern w:val="0"/>
          <w:sz w:val="32"/>
          <w:szCs w:val="32"/>
        </w:rPr>
        <w:t>项转移支付情况</w:t>
      </w:r>
    </w:p>
    <w:p>
      <w:pPr>
        <w:keepNext w:val="0"/>
        <w:keepLines w:val="0"/>
        <w:pageBreakBefore w:val="0"/>
        <w:widowControl/>
        <w:kinsoku/>
        <w:wordWrap/>
        <w:overflowPunct/>
        <w:topLinePunct w:val="0"/>
        <w:bidi w:val="0"/>
        <w:spacing w:line="520" w:lineRule="exact"/>
        <w:ind w:left="0" w:leftChars="0" w:right="0" w:rightChars="0" w:firstLine="480" w:firstLineChars="15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（一）列入省对下专项转移支付项目清单项目情况</w:t>
      </w:r>
    </w:p>
    <w:p>
      <w:pPr>
        <w:keepNext w:val="0"/>
        <w:keepLines w:val="0"/>
        <w:pageBreakBefore w:val="0"/>
        <w:widowControl/>
        <w:kinsoku/>
        <w:wordWrap/>
        <w:overflowPunct/>
        <w:topLinePunct w:val="0"/>
        <w:bidi w:val="0"/>
        <w:spacing w:line="520" w:lineRule="exact"/>
        <w:ind w:left="0" w:leftChars="0" w:right="0" w:rightChars="0" w:firstLine="1120" w:firstLineChars="350"/>
        <w:jc w:val="left"/>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无</w:t>
      </w:r>
    </w:p>
    <w:p>
      <w:pPr>
        <w:keepNext w:val="0"/>
        <w:keepLines w:val="0"/>
        <w:pageBreakBefore w:val="0"/>
        <w:widowControl/>
        <w:kinsoku/>
        <w:wordWrap/>
        <w:overflowPunct/>
        <w:topLinePunct w:val="0"/>
        <w:bidi w:val="0"/>
        <w:spacing w:line="520" w:lineRule="exact"/>
        <w:ind w:left="0" w:leftChars="0" w:right="0" w:rightChars="0" w:firstLine="480" w:firstLineChars="15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（二）与中央配套事项</w:t>
      </w:r>
    </w:p>
    <w:p>
      <w:pPr>
        <w:keepNext w:val="0"/>
        <w:keepLines w:val="0"/>
        <w:pageBreakBefore w:val="0"/>
        <w:widowControl/>
        <w:kinsoku/>
        <w:wordWrap/>
        <w:overflowPunct/>
        <w:topLinePunct w:val="0"/>
        <w:bidi w:val="0"/>
        <w:spacing w:line="520" w:lineRule="exact"/>
        <w:ind w:left="0" w:leftChars="0" w:right="0" w:rightChars="0" w:firstLine="1280" w:firstLineChars="400"/>
        <w:jc w:val="left"/>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无</w:t>
      </w:r>
    </w:p>
    <w:p>
      <w:pPr>
        <w:keepNext w:val="0"/>
        <w:keepLines w:val="0"/>
        <w:pageBreakBefore w:val="0"/>
        <w:widowControl/>
        <w:kinsoku/>
        <w:wordWrap/>
        <w:overflowPunct/>
        <w:topLinePunct w:val="0"/>
        <w:bidi w:val="0"/>
        <w:spacing w:line="520" w:lineRule="exact"/>
        <w:ind w:left="0" w:leftChars="0" w:right="0" w:rightChars="0" w:firstLine="643" w:firstLineChars="200"/>
        <w:jc w:val="left"/>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三）按既定政策标准测算补助事项</w:t>
      </w:r>
    </w:p>
    <w:p>
      <w:pPr>
        <w:keepNext w:val="0"/>
        <w:keepLines w:val="0"/>
        <w:pageBreakBefore w:val="0"/>
        <w:widowControl/>
        <w:kinsoku/>
        <w:wordWrap/>
        <w:overflowPunct/>
        <w:topLinePunct w:val="0"/>
        <w:bidi w:val="0"/>
        <w:spacing w:line="520" w:lineRule="exact"/>
        <w:ind w:left="0" w:leftChars="0" w:right="0" w:rightChars="0" w:firstLine="1280" w:firstLineChars="400"/>
        <w:jc w:val="left"/>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无</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、政府采购预算情况</w:t>
      </w:r>
    </w:p>
    <w:p>
      <w:pPr>
        <w:keepNext w:val="0"/>
        <w:keepLines w:val="0"/>
        <w:pageBreakBefore w:val="0"/>
        <w:widowControl/>
        <w:kinsoku/>
        <w:wordWrap/>
        <w:overflowPunct/>
        <w:topLinePunct w:val="0"/>
        <w:bidi w:val="0"/>
        <w:spacing w:line="520" w:lineRule="exact"/>
        <w:ind w:left="0" w:leftChars="0" w:right="0" w:right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根据《中华人民共和国政府采购法》的有关规定，编制了政府采购预算，共涉及采购项目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个，采购预算资金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六</w:t>
      </w:r>
      <w:r>
        <w:rPr>
          <w:rFonts w:hint="eastAsia" w:ascii="黑体" w:hAnsi="黑体" w:eastAsia="黑体" w:cs="黑体"/>
          <w:kern w:val="0"/>
          <w:sz w:val="32"/>
          <w:szCs w:val="32"/>
        </w:rPr>
        <w:t>、预算收支增减变化情况说明</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2018年部门预算</w:t>
      </w:r>
      <w:r>
        <w:rPr>
          <w:rFonts w:hint="eastAsia" w:ascii="仿宋_GB2312" w:hAnsi="仿宋_GB2312" w:eastAsia="仿宋_GB2312" w:cs="仿宋_GB2312"/>
          <w:color w:val="auto"/>
          <w:kern w:val="0"/>
          <w:sz w:val="32"/>
          <w:szCs w:val="32"/>
          <w:lang w:eastAsia="zh-CN"/>
        </w:rPr>
        <w:t>财政拨款</w:t>
      </w:r>
      <w:r>
        <w:rPr>
          <w:rFonts w:hint="eastAsia" w:ascii="仿宋_GB2312" w:hAnsi="仿宋_GB2312" w:eastAsia="仿宋_GB2312" w:cs="仿宋_GB2312"/>
          <w:color w:val="auto"/>
          <w:kern w:val="0"/>
          <w:sz w:val="32"/>
          <w:szCs w:val="32"/>
          <w:lang w:val="en-US" w:eastAsia="zh-CN"/>
        </w:rPr>
        <w:t>10074.91万元，比2017年部门预算</w:t>
      </w:r>
      <w:r>
        <w:rPr>
          <w:rFonts w:hint="eastAsia" w:ascii="仿宋_GB2312" w:hAnsi="仿宋_GB2312" w:eastAsia="仿宋_GB2312" w:cs="仿宋_GB2312"/>
          <w:color w:val="auto"/>
          <w:kern w:val="0"/>
          <w:sz w:val="32"/>
          <w:szCs w:val="32"/>
          <w:lang w:eastAsia="zh-CN"/>
        </w:rPr>
        <w:t>财政拨款</w:t>
      </w:r>
      <w:r>
        <w:rPr>
          <w:rFonts w:hint="eastAsia" w:ascii="仿宋_GB2312" w:hAnsi="仿宋_GB2312" w:eastAsia="仿宋_GB2312" w:cs="仿宋_GB2312"/>
          <w:color w:val="auto"/>
          <w:kern w:val="0"/>
          <w:sz w:val="32"/>
          <w:szCs w:val="32"/>
          <w:lang w:val="en-US" w:eastAsia="zh-CN"/>
        </w:rPr>
        <w:t>10181.85</w:t>
      </w:r>
      <w:r>
        <w:rPr>
          <w:rFonts w:hint="eastAsia" w:ascii="仿宋_GB2312" w:hAnsi="仿宋_GB2312" w:eastAsia="仿宋_GB2312" w:cs="仿宋_GB2312"/>
          <w:color w:val="auto"/>
          <w:kern w:val="0"/>
          <w:sz w:val="32"/>
          <w:szCs w:val="32"/>
          <w:lang w:eastAsia="zh-CN"/>
        </w:rPr>
        <w:t>万元，减少</w:t>
      </w:r>
      <w:r>
        <w:rPr>
          <w:rFonts w:hint="eastAsia" w:ascii="仿宋_GB2312" w:hAnsi="仿宋_GB2312" w:eastAsia="仿宋_GB2312" w:cs="仿宋_GB2312"/>
          <w:color w:val="auto"/>
          <w:kern w:val="0"/>
          <w:sz w:val="32"/>
          <w:szCs w:val="32"/>
          <w:lang w:val="en-US" w:eastAsia="zh-CN"/>
        </w:rPr>
        <w:t>106.94万元。减少了1.06%，因财政困难减少对各单位投入。</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kern w:val="0"/>
          <w:sz w:val="32"/>
          <w:szCs w:val="32"/>
          <w:lang w:val="en-US" w:eastAsia="zh-CN"/>
        </w:rPr>
        <w:t>2018年部门预算</w:t>
      </w:r>
      <w:r>
        <w:rPr>
          <w:rFonts w:hint="eastAsia" w:ascii="仿宋_GB2312" w:hAnsi="仿宋_GB2312" w:eastAsia="仿宋_GB2312" w:cs="仿宋_GB2312"/>
          <w:color w:val="auto"/>
          <w:kern w:val="0"/>
          <w:sz w:val="32"/>
          <w:szCs w:val="32"/>
        </w:rPr>
        <w:t>基本支出</w:t>
      </w:r>
      <w:r>
        <w:rPr>
          <w:rFonts w:hint="eastAsia" w:ascii="仿宋_GB2312" w:hAnsi="仿宋_GB2312" w:eastAsia="仿宋_GB2312" w:cs="仿宋_GB2312"/>
          <w:kern w:val="0"/>
          <w:sz w:val="32"/>
          <w:szCs w:val="32"/>
          <w:lang w:val="en-US" w:eastAsia="zh-CN"/>
        </w:rPr>
        <w:t>9427.43</w:t>
      </w:r>
      <w:r>
        <w:rPr>
          <w:rFonts w:hint="eastAsia" w:ascii="仿宋_GB2312" w:hAnsi="仿宋_GB2312" w:eastAsia="仿宋_GB2312" w:cs="仿宋_GB2312"/>
          <w:color w:val="auto"/>
          <w:kern w:val="0"/>
          <w:sz w:val="32"/>
          <w:szCs w:val="32"/>
          <w:lang w:val="en-US" w:eastAsia="zh-CN"/>
        </w:rPr>
        <w:t>万元，比2017年部门预算</w:t>
      </w:r>
      <w:r>
        <w:rPr>
          <w:rFonts w:hint="eastAsia" w:ascii="仿宋_GB2312" w:hAnsi="仿宋_GB2312" w:eastAsia="仿宋_GB2312" w:cs="仿宋_GB2312"/>
          <w:color w:val="auto"/>
          <w:kern w:val="0"/>
          <w:sz w:val="32"/>
          <w:szCs w:val="32"/>
        </w:rPr>
        <w:t>基本支出</w:t>
      </w:r>
      <w:r>
        <w:rPr>
          <w:rFonts w:hint="eastAsia" w:ascii="仿宋_GB2312" w:hAnsi="仿宋_GB2312" w:eastAsia="仿宋_GB2312" w:cs="仿宋_GB2312"/>
          <w:color w:val="auto"/>
          <w:kern w:val="0"/>
          <w:sz w:val="32"/>
          <w:szCs w:val="32"/>
          <w:lang w:val="en-US" w:eastAsia="zh-CN"/>
        </w:rPr>
        <w:t>9481.15</w:t>
      </w:r>
      <w:r>
        <w:rPr>
          <w:rFonts w:hint="eastAsia" w:ascii="仿宋_GB2312" w:hAnsi="仿宋_GB2312" w:eastAsia="仿宋_GB2312" w:cs="仿宋_GB2312"/>
          <w:color w:val="auto"/>
          <w:kern w:val="0"/>
          <w:sz w:val="32"/>
          <w:szCs w:val="32"/>
          <w:lang w:eastAsia="zh-CN"/>
        </w:rPr>
        <w:t>万元，减少</w:t>
      </w:r>
      <w:r>
        <w:rPr>
          <w:rFonts w:hint="eastAsia" w:ascii="仿宋_GB2312" w:hAnsi="仿宋_GB2312" w:eastAsia="仿宋_GB2312" w:cs="仿宋_GB2312"/>
          <w:color w:val="auto"/>
          <w:kern w:val="0"/>
          <w:sz w:val="32"/>
          <w:szCs w:val="32"/>
          <w:lang w:val="en-US" w:eastAsia="zh-CN"/>
        </w:rPr>
        <w:t>53.72万元，减少了0.57%。</w:t>
      </w:r>
    </w:p>
    <w:p>
      <w:pPr>
        <w:keepNext w:val="0"/>
        <w:keepLines w:val="0"/>
        <w:pageBreakBefore w:val="0"/>
        <w:widowControl/>
        <w:kinsoku/>
        <w:wordWrap/>
        <w:overflowPunct/>
        <w:topLinePunct w:val="0"/>
        <w:bidi w:val="0"/>
        <w:spacing w:line="520" w:lineRule="exact"/>
        <w:ind w:left="0" w:leftChars="0" w:right="0" w:rightChars="0"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（二）</w:t>
      </w:r>
      <w:r>
        <w:rPr>
          <w:rFonts w:hint="eastAsia" w:ascii="仿宋_GB2312" w:hAnsi="仿宋_GB2312" w:eastAsia="仿宋_GB2312" w:cs="仿宋_GB2312"/>
          <w:color w:val="auto"/>
          <w:kern w:val="0"/>
          <w:sz w:val="32"/>
          <w:szCs w:val="32"/>
          <w:lang w:val="en-US" w:eastAsia="zh-CN"/>
        </w:rPr>
        <w:t>2018年部门预算</w:t>
      </w:r>
      <w:r>
        <w:rPr>
          <w:rFonts w:hint="eastAsia" w:ascii="仿宋_GB2312" w:hAnsi="仿宋_GB2312" w:eastAsia="仿宋_GB2312" w:cs="仿宋_GB2312"/>
          <w:color w:val="auto"/>
          <w:kern w:val="0"/>
          <w:sz w:val="32"/>
          <w:szCs w:val="32"/>
          <w:lang w:eastAsia="zh-CN"/>
        </w:rPr>
        <w:t>项目</w:t>
      </w:r>
      <w:r>
        <w:rPr>
          <w:rFonts w:hint="eastAsia" w:ascii="仿宋_GB2312" w:hAnsi="仿宋_GB2312" w:eastAsia="仿宋_GB2312" w:cs="仿宋_GB2312"/>
          <w:color w:val="auto"/>
          <w:kern w:val="0"/>
          <w:sz w:val="32"/>
          <w:szCs w:val="32"/>
        </w:rPr>
        <w:t>支出</w:t>
      </w:r>
      <w:r>
        <w:rPr>
          <w:rFonts w:hint="eastAsia" w:ascii="仿宋_GB2312" w:hAnsi="仿宋_GB2312" w:eastAsia="仿宋_GB2312" w:cs="仿宋_GB2312"/>
          <w:color w:val="auto"/>
          <w:kern w:val="0"/>
          <w:sz w:val="32"/>
          <w:szCs w:val="32"/>
          <w:lang w:val="en-US" w:eastAsia="zh-CN"/>
        </w:rPr>
        <w:t>647.48万元，比2017年部门预算</w:t>
      </w:r>
      <w:r>
        <w:rPr>
          <w:rFonts w:hint="eastAsia" w:ascii="仿宋_GB2312" w:hAnsi="仿宋_GB2312" w:eastAsia="仿宋_GB2312" w:cs="仿宋_GB2312"/>
          <w:color w:val="auto"/>
          <w:kern w:val="0"/>
          <w:sz w:val="32"/>
          <w:szCs w:val="32"/>
          <w:lang w:eastAsia="zh-CN"/>
        </w:rPr>
        <w:t>项目</w:t>
      </w:r>
      <w:r>
        <w:rPr>
          <w:rFonts w:hint="eastAsia" w:ascii="仿宋_GB2312" w:hAnsi="仿宋_GB2312" w:eastAsia="仿宋_GB2312" w:cs="仿宋_GB2312"/>
          <w:color w:val="auto"/>
          <w:kern w:val="0"/>
          <w:sz w:val="32"/>
          <w:szCs w:val="32"/>
        </w:rPr>
        <w:t>支出</w:t>
      </w:r>
      <w:r>
        <w:rPr>
          <w:rFonts w:hint="eastAsia" w:ascii="仿宋_GB2312" w:hAnsi="仿宋_GB2312" w:eastAsia="仿宋_GB2312" w:cs="仿宋_GB2312"/>
          <w:color w:val="auto"/>
          <w:kern w:val="0"/>
          <w:sz w:val="32"/>
          <w:szCs w:val="32"/>
          <w:lang w:val="en-US" w:eastAsia="zh-CN"/>
        </w:rPr>
        <w:t>700.7</w:t>
      </w:r>
      <w:r>
        <w:rPr>
          <w:rFonts w:hint="eastAsia" w:ascii="仿宋_GB2312" w:hAnsi="仿宋_GB2312" w:eastAsia="仿宋_GB2312" w:cs="仿宋_GB2312"/>
          <w:color w:val="auto"/>
          <w:kern w:val="0"/>
          <w:sz w:val="32"/>
          <w:szCs w:val="32"/>
          <w:lang w:eastAsia="zh-CN"/>
        </w:rPr>
        <w:t>万元，减少</w:t>
      </w:r>
      <w:r>
        <w:rPr>
          <w:rFonts w:hint="eastAsia" w:ascii="仿宋_GB2312" w:hAnsi="仿宋_GB2312" w:eastAsia="仿宋_GB2312" w:cs="仿宋_GB2312"/>
          <w:color w:val="auto"/>
          <w:kern w:val="0"/>
          <w:sz w:val="32"/>
          <w:szCs w:val="32"/>
          <w:lang w:val="en-US" w:eastAsia="zh-CN"/>
        </w:rPr>
        <w:t>53.22万元，减少了8.22%。</w:t>
      </w:r>
    </w:p>
    <w:p>
      <w:pPr>
        <w:keepNext w:val="0"/>
        <w:keepLines w:val="0"/>
        <w:pageBreakBefore w:val="0"/>
        <w:widowControl/>
        <w:numPr>
          <w:ilvl w:val="0"/>
          <w:numId w:val="0"/>
        </w:numPr>
        <w:kinsoku/>
        <w:wordWrap/>
        <w:overflowPunct/>
        <w:topLinePunct w:val="0"/>
        <w:bidi w:val="0"/>
        <w:spacing w:line="520" w:lineRule="exact"/>
        <w:ind w:leftChars="200" w:right="0" w:rightChars="0" w:firstLine="320" w:firstLineChars="100"/>
        <w:jc w:val="left"/>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七、</w:t>
      </w:r>
      <w:r>
        <w:rPr>
          <w:rFonts w:hint="eastAsia" w:ascii="黑体" w:hAnsi="黑体" w:eastAsia="黑体" w:cs="黑体"/>
          <w:color w:val="auto"/>
          <w:kern w:val="0"/>
          <w:sz w:val="32"/>
          <w:szCs w:val="32"/>
          <w:lang w:eastAsia="zh-CN"/>
        </w:rPr>
        <w:t>“三公”经费预算情况</w:t>
      </w:r>
    </w:p>
    <w:p>
      <w:pPr>
        <w:keepNext w:val="0"/>
        <w:keepLines w:val="0"/>
        <w:pageBreakBefore w:val="0"/>
        <w:kinsoku/>
        <w:wordWrap/>
        <w:overflowPunct/>
        <w:topLinePunct w:val="0"/>
        <w:bidi w:val="0"/>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rPr>
        <w:t>2018年部门“三公”经费预算66.62万元，比2017年67.7万元减少1.08，减少1.60%。</w:t>
      </w:r>
      <w:r>
        <w:rPr>
          <w:rFonts w:hint="eastAsia" w:ascii="仿宋_GB2312" w:hAnsi="仿宋_GB2312" w:eastAsia="仿宋_GB2312" w:cs="仿宋_GB2312"/>
          <w:sz w:val="32"/>
          <w:szCs w:val="32"/>
        </w:rPr>
        <w:t>具体情况如下：</w:t>
      </w:r>
      <w:r>
        <w:rPr>
          <w:rFonts w:hint="eastAsia" w:ascii="仿宋_GB2312" w:hAnsi="仿宋_GB2312" w:eastAsia="仿宋_GB2312" w:cs="仿宋_GB2312"/>
          <w:b/>
          <w:sz w:val="32"/>
          <w:szCs w:val="32"/>
        </w:rPr>
        <w:t>1.因公出国（境）费</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0万元。</w:t>
      </w:r>
      <w:r>
        <w:rPr>
          <w:rFonts w:hint="eastAsia" w:ascii="仿宋_GB2312" w:hAnsi="仿宋_GB2312" w:eastAsia="仿宋_GB2312" w:cs="仿宋_GB2312"/>
          <w:b/>
          <w:sz w:val="32"/>
          <w:szCs w:val="32"/>
        </w:rPr>
        <w:t>2. 公务用车购置及运行维护费</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lang w:val="en-US" w:eastAsia="zh-CN"/>
        </w:rPr>
        <w:t>53.72万元，比2017年预算54.1万元减少0.38万元</w:t>
      </w:r>
      <w:r>
        <w:rPr>
          <w:rFonts w:hint="eastAsia" w:ascii="仿宋_GB2312" w:hAnsi="仿宋_GB2312" w:eastAsia="仿宋_GB2312" w:cs="仿宋_GB2312"/>
          <w:color w:val="auto"/>
          <w:kern w:val="0"/>
          <w:sz w:val="32"/>
          <w:szCs w:val="32"/>
          <w:lang w:val="en-US" w:eastAsia="zh-CN"/>
        </w:rPr>
        <w:t>减少0.7%</w:t>
      </w: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公务用车购置</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0万元。</w:t>
      </w:r>
      <w:r>
        <w:rPr>
          <w:rFonts w:hint="eastAsia" w:ascii="仿宋_GB2312" w:hAnsi="仿宋_GB2312" w:eastAsia="仿宋_GB2312" w:cs="仿宋_GB2312"/>
          <w:b/>
          <w:sz w:val="32"/>
          <w:szCs w:val="32"/>
        </w:rPr>
        <w:t>公务用车运行维护</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lang w:val="en-US" w:eastAsia="zh-CN"/>
        </w:rPr>
        <w:t>53.72万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2017年预算54.1万元减少0.38万元减少</w:t>
      </w:r>
      <w:r>
        <w:rPr>
          <w:rFonts w:hint="eastAsia" w:ascii="仿宋_GB2312" w:hAnsi="仿宋_GB2312" w:eastAsia="仿宋_GB2312" w:cs="仿宋_GB2312"/>
          <w:color w:val="auto"/>
          <w:kern w:val="0"/>
          <w:sz w:val="32"/>
          <w:szCs w:val="32"/>
          <w:lang w:val="en-US" w:eastAsia="zh-CN"/>
        </w:rPr>
        <w:t>0.7%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sz w:val="32"/>
          <w:szCs w:val="32"/>
        </w:rPr>
        <w:t>3.公务接待费</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lang w:val="en-US" w:eastAsia="zh-CN"/>
        </w:rPr>
        <w:t>12.9万元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2017年预算13.6万元减少0.7万元</w:t>
      </w:r>
      <w:r>
        <w:rPr>
          <w:rFonts w:hint="eastAsia" w:ascii="仿宋_GB2312" w:hAnsi="仿宋_GB2312" w:eastAsia="仿宋_GB2312" w:cs="仿宋_GB2312"/>
          <w:color w:val="auto"/>
          <w:kern w:val="0"/>
          <w:sz w:val="32"/>
          <w:szCs w:val="32"/>
          <w:lang w:val="en-US" w:eastAsia="zh-CN"/>
        </w:rPr>
        <w:t>减少5.15%</w:t>
      </w: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国内接待费</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lang w:val="en-US" w:eastAsia="zh-CN"/>
        </w:rPr>
        <w:t>12.9</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2017年预算13.6万元减少0.7万</w:t>
      </w:r>
      <w:r>
        <w:rPr>
          <w:rFonts w:hint="eastAsia" w:ascii="仿宋_GB2312" w:hAnsi="仿宋_GB2312" w:eastAsia="仿宋_GB2312" w:cs="仿宋_GB2312"/>
          <w:color w:val="auto"/>
          <w:kern w:val="0"/>
          <w:sz w:val="32"/>
          <w:szCs w:val="32"/>
          <w:lang w:val="en-US" w:eastAsia="zh-CN"/>
        </w:rPr>
        <w:t>减少5.15%</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国（境）外接待费</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0万元。</w:t>
      </w:r>
      <w:r>
        <w:rPr>
          <w:rFonts w:hint="eastAsia" w:ascii="仿宋_GB2312" w:hAnsi="仿宋_GB2312" w:eastAsia="仿宋_GB2312" w:cs="仿宋_GB2312"/>
          <w:color w:val="auto"/>
          <w:kern w:val="0"/>
          <w:sz w:val="32"/>
          <w:szCs w:val="32"/>
          <w:lang w:val="en-US" w:eastAsia="zh-CN"/>
        </w:rPr>
        <w:t>减少原因是：</w:t>
      </w:r>
      <w:r>
        <w:rPr>
          <w:rFonts w:hint="eastAsia" w:ascii="仿宋_GB2312" w:hAnsi="仿宋_GB2312" w:eastAsia="仿宋_GB2312" w:cs="仿宋_GB2312"/>
          <w:kern w:val="0"/>
          <w:sz w:val="32"/>
          <w:szCs w:val="32"/>
          <w:lang w:eastAsia="zh-CN"/>
        </w:rPr>
        <w:t>卫计系统</w:t>
      </w:r>
      <w:r>
        <w:rPr>
          <w:rFonts w:hint="eastAsia" w:ascii="仿宋_GB2312" w:hAnsi="仿宋_GB2312" w:eastAsia="仿宋_GB2312" w:cs="仿宋_GB2312"/>
          <w:kern w:val="0"/>
          <w:sz w:val="32"/>
          <w:szCs w:val="32"/>
        </w:rPr>
        <w:t>深入贯彻落实中央八项规定</w:t>
      </w:r>
      <w:bookmarkStart w:id="0" w:name="_GoBack"/>
      <w:bookmarkEnd w:id="0"/>
      <w:r>
        <w:rPr>
          <w:rFonts w:hint="eastAsia" w:ascii="仿宋_GB2312" w:hAnsi="仿宋_GB2312" w:eastAsia="仿宋_GB2312" w:cs="仿宋_GB2312"/>
          <w:kern w:val="0"/>
          <w:sz w:val="32"/>
          <w:szCs w:val="32"/>
        </w:rPr>
        <w:t>及省委实施办法等厉行节约要求推动节约型机关建设的相关文件精神，狠抓落实，严控“三公经费”及各种预算外支出。</w:t>
      </w:r>
    </w:p>
    <w:p>
      <w:pPr>
        <w:keepNext w:val="0"/>
        <w:keepLines w:val="0"/>
        <w:pageBreakBefore w:val="0"/>
        <w:widowControl/>
        <w:numPr>
          <w:ilvl w:val="0"/>
          <w:numId w:val="0"/>
        </w:numPr>
        <w:kinsoku/>
        <w:wordWrap/>
        <w:overflowPunct/>
        <w:topLinePunct w:val="0"/>
        <w:bidi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kern w:val="0"/>
          <w:sz w:val="32"/>
          <w:szCs w:val="32"/>
          <w:lang w:val="en-US" w:eastAsia="zh-CN"/>
        </w:rPr>
        <w:t>八</w:t>
      </w:r>
      <w:r>
        <w:rPr>
          <w:rFonts w:hint="eastAsia" w:ascii="黑体" w:hAnsi="黑体" w:eastAsia="黑体" w:cs="黑体"/>
          <w:color w:val="auto"/>
          <w:kern w:val="0"/>
          <w:sz w:val="32"/>
          <w:szCs w:val="32"/>
          <w:lang w:eastAsia="zh-CN"/>
        </w:rPr>
        <w:t>、其他公开信息</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（一）专业名词解释</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val="0"/>
        <w:autoSpaceDN w:val="0"/>
        <w:bidi w:val="0"/>
        <w:adjustRightInd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sz w:val="32"/>
          <w:szCs w:val="32"/>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keepNext w:val="0"/>
        <w:keepLines w:val="0"/>
        <w:pageBreakBefore w:val="0"/>
        <w:kinsoku/>
        <w:wordWrap/>
        <w:overflowPunct/>
        <w:topLinePunct w:val="0"/>
        <w:autoSpaceDE w:val="0"/>
        <w:autoSpaceDN w:val="0"/>
        <w:bidi w:val="0"/>
        <w:adjustRightInd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（二）政府采购：指国家各级政府为从事日常的政务活动或为了满足公共服务的目的，利用国家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"https://baike.so.com/doc/5716834-5929560.html"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财政性资金</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和政府借款购买货物、工程和服务的行为。政府采购不仅是指具体的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"https://baike.so.com/doc/4796448-5012566.html"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采购过程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，而且是采购政策、采购程序、采购过程及采购管理的总称，是一种对公共采购管理的制度。</w:t>
      </w:r>
    </w:p>
    <w:p>
      <w:pPr>
        <w:keepNext w:val="0"/>
        <w:keepLines w:val="0"/>
        <w:pageBreakBefore w:val="0"/>
        <w:kinsoku/>
        <w:wordWrap/>
        <w:overflowPunct/>
        <w:topLinePunct w:val="0"/>
        <w:autoSpaceDE w:val="0"/>
        <w:autoSpaceDN w:val="0"/>
        <w:bidi w:val="0"/>
        <w:adjustRightInd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财政拨款收入: 指本级财政当年拨付的资金。</w:t>
      </w:r>
    </w:p>
    <w:p>
      <w:pPr>
        <w:keepNext w:val="0"/>
        <w:keepLines w:val="0"/>
        <w:pageBreakBefore w:val="0"/>
        <w:kinsoku/>
        <w:wordWrap/>
        <w:overflowPunct/>
        <w:topLinePunct w:val="0"/>
        <w:autoSpaceDE w:val="0"/>
        <w:autoSpaceDN w:val="0"/>
        <w:bidi w:val="0"/>
        <w:adjustRightInd w:val="0"/>
        <w:spacing w:line="520" w:lineRule="exact"/>
        <w:ind w:left="0" w:leftChars="0" w:right="0" w:rightChars="0" w:firstLine="320" w:firstLineChars="1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(四)其他收入: 指除上述"财政拨款收入"以外的收入。</w:t>
      </w:r>
    </w:p>
    <w:p>
      <w:pPr>
        <w:keepNext w:val="0"/>
        <w:keepLines w:val="0"/>
        <w:pageBreakBefore w:val="0"/>
        <w:kinsoku/>
        <w:wordWrap/>
        <w:overflowPunct/>
        <w:topLinePunct w:val="0"/>
        <w:autoSpaceDE w:val="0"/>
        <w:autoSpaceDN w:val="0"/>
        <w:bidi w:val="0"/>
        <w:adjustRightInd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(五)年初结转和结余: 指以前年度尚未完成、结转到本年按有关规定继续使用的资金。</w:t>
      </w:r>
    </w:p>
    <w:p>
      <w:pPr>
        <w:keepNext w:val="0"/>
        <w:keepLines w:val="0"/>
        <w:pageBreakBefore w:val="0"/>
        <w:kinsoku/>
        <w:wordWrap/>
        <w:overflowPunct/>
        <w:topLinePunct w:val="0"/>
        <w:autoSpaceDE w:val="0"/>
        <w:autoSpaceDN w:val="0"/>
        <w:bidi w:val="0"/>
        <w:adjustRightInd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(六)年末结转和结余: 指本年度或以前年度预算安排、因客观条件发生变化无法按原计划实施，需要延迟到以后年度按有关规定继续使用的资金。</w:t>
      </w:r>
    </w:p>
    <w:p>
      <w:pPr>
        <w:keepNext w:val="0"/>
        <w:keepLines w:val="0"/>
        <w:pageBreakBefore w:val="0"/>
        <w:kinsoku/>
        <w:wordWrap/>
        <w:overflowPunct/>
        <w:topLinePunct w:val="0"/>
        <w:autoSpaceDE w:val="0"/>
        <w:autoSpaceDN w:val="0"/>
        <w:bidi w:val="0"/>
        <w:adjustRightInd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(七)基本支出: 指为保障机构正常运转、完成日常工作任务而发生的人员支出和公用支出。</w:t>
      </w:r>
    </w:p>
    <w:p>
      <w:pPr>
        <w:keepNext w:val="0"/>
        <w:keepLines w:val="0"/>
        <w:pageBreakBefore w:val="0"/>
        <w:kinsoku/>
        <w:wordWrap/>
        <w:overflowPunct/>
        <w:topLinePunct w:val="0"/>
        <w:autoSpaceDE w:val="0"/>
        <w:autoSpaceDN w:val="0"/>
        <w:bidi w:val="0"/>
        <w:adjustRightInd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(八)项目支出: 指在基本支出之外为完成特定行政任务和事业发展目标所发生的支出。</w:t>
      </w:r>
    </w:p>
    <w:p>
      <w:pPr>
        <w:keepNext w:val="0"/>
        <w:keepLines w:val="0"/>
        <w:pageBreakBefore w:val="0"/>
        <w:kinsoku/>
        <w:wordWrap/>
        <w:overflowPunct/>
        <w:topLinePunct w:val="0"/>
        <w:autoSpaceDE w:val="0"/>
        <w:autoSpaceDN w:val="0"/>
        <w:bidi w:val="0"/>
        <w:adjustRightInd w:val="0"/>
        <w:spacing w:line="520" w:lineRule="exact"/>
        <w:ind w:left="0" w:leftChars="0"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(九)"三公"经费: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sz w:val="32"/>
          <w:szCs w:val="32"/>
        </w:rPr>
        <w:t>(十)机关运行经费: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（二）机关运行经费安排</w:t>
      </w:r>
    </w:p>
    <w:p>
      <w:pPr>
        <w:keepNext w:val="0"/>
        <w:keepLines w:val="0"/>
        <w:pageBreakBefore w:val="0"/>
        <w:widowControl/>
        <w:kinsoku/>
        <w:wordWrap/>
        <w:overflowPunct/>
        <w:topLinePunct w:val="0"/>
        <w:bidi w:val="0"/>
        <w:snapToGrid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机关运行经费指行政单位和参照公务员法管理的事业单位使用一般公共预算财政拨款安排的基本支出中的日常公用经费支出。</w:t>
      </w:r>
      <w:r>
        <w:rPr>
          <w:rFonts w:hint="eastAsia" w:ascii="仿宋_GB2312" w:hAnsi="仿宋_GB2312" w:eastAsia="仿宋_GB2312" w:cs="仿宋_GB2312"/>
          <w:sz w:val="32"/>
          <w:szCs w:val="32"/>
          <w:lang w:eastAsia="zh-CN"/>
        </w:rPr>
        <w:t>一般公共服务支出预算金额为</w:t>
      </w:r>
      <w:r>
        <w:rPr>
          <w:rFonts w:hint="eastAsia" w:ascii="仿宋_GB2312" w:hAnsi="仿宋_GB2312" w:eastAsia="仿宋_GB2312" w:cs="仿宋_GB2312"/>
          <w:sz w:val="32"/>
          <w:szCs w:val="32"/>
          <w:lang w:val="en-US" w:eastAsia="zh-CN"/>
        </w:rPr>
        <w:t>54万元。</w:t>
      </w:r>
    </w:p>
    <w:p>
      <w:pPr>
        <w:keepNext w:val="0"/>
        <w:keepLines w:val="0"/>
        <w:pageBreakBefore w:val="0"/>
        <w:widowControl/>
        <w:kinsoku/>
        <w:wordWrap/>
        <w:overflowPunct/>
        <w:topLinePunct w:val="0"/>
        <w:bidi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（三）国有资产占用情况</w:t>
      </w:r>
    </w:p>
    <w:p>
      <w:pPr>
        <w:keepNext w:val="0"/>
        <w:keepLines w:val="0"/>
        <w:pageBreakBefore w:val="0"/>
        <w:widowControl/>
        <w:kinsoku/>
        <w:wordWrap/>
        <w:overflowPunct/>
        <w:topLinePunct w:val="0"/>
        <w:bidi w:val="0"/>
        <w:spacing w:line="520" w:lineRule="exact"/>
        <w:ind w:left="0" w:leftChars="0" w:right="0" w:rightChars="0" w:firstLine="960" w:firstLineChars="300"/>
        <w:jc w:val="left"/>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无</w:t>
      </w:r>
    </w:p>
    <w:sectPr>
      <w:headerReference r:id="rId3" w:type="default"/>
      <w:footerReference r:id="rId5"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1E977FA"/>
    <w:rsid w:val="028B6028"/>
    <w:rsid w:val="05437393"/>
    <w:rsid w:val="0B9E311D"/>
    <w:rsid w:val="0C595945"/>
    <w:rsid w:val="0DFD6420"/>
    <w:rsid w:val="0FCE37C1"/>
    <w:rsid w:val="172E3F0B"/>
    <w:rsid w:val="1B815A96"/>
    <w:rsid w:val="1EB76296"/>
    <w:rsid w:val="1F5E4AEC"/>
    <w:rsid w:val="23FC6CF9"/>
    <w:rsid w:val="242E76B1"/>
    <w:rsid w:val="2B9025E8"/>
    <w:rsid w:val="2E037DAA"/>
    <w:rsid w:val="31BA70E7"/>
    <w:rsid w:val="31E67ED4"/>
    <w:rsid w:val="3236474F"/>
    <w:rsid w:val="32867605"/>
    <w:rsid w:val="378D2283"/>
    <w:rsid w:val="3C235833"/>
    <w:rsid w:val="418C787E"/>
    <w:rsid w:val="41D97A80"/>
    <w:rsid w:val="51DB1E98"/>
    <w:rsid w:val="544A6AC6"/>
    <w:rsid w:val="5BD14B12"/>
    <w:rsid w:val="5FE616B9"/>
    <w:rsid w:val="62CD0DE9"/>
    <w:rsid w:val="62FF0D40"/>
    <w:rsid w:val="63412ECE"/>
    <w:rsid w:val="636064F8"/>
    <w:rsid w:val="674A123F"/>
    <w:rsid w:val="6C236E1A"/>
    <w:rsid w:val="72336758"/>
    <w:rsid w:val="727B57CE"/>
    <w:rsid w:val="76050DB0"/>
    <w:rsid w:val="7B6C0A6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1</TotalTime>
  <ScaleCrop>false</ScaleCrop>
  <LinksUpToDate>false</LinksUpToDate>
  <CharactersWithSpaces>1196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Huawei</cp:lastModifiedBy>
  <cp:lastPrinted>2018-01-31T03:32:00Z</cp:lastPrinted>
  <dcterms:modified xsi:type="dcterms:W3CDTF">2023-07-19T11:51:47Z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