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芒市遮放镇中心卫生院信息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</w:p>
    <w:p>
      <w:pPr>
        <w:snapToGrid w:val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芒市遮放镇中心卫生院                 2017年1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doub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double"/>
        </w:rPr>
        <w:t>（电子信箱：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"mailto:wenfangwsy@163.com"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3"/>
          <w:rFonts w:hint="default" w:ascii="Times New Roman" w:hAnsi="Times New Roman" w:eastAsia="仿宋_GB2312" w:cs="Times New Roman"/>
          <w:color w:val="auto"/>
          <w:sz w:val="32"/>
          <w:szCs w:val="32"/>
          <w:u w:val="double"/>
        </w:rPr>
        <w:t>zhefangwsy@163.com</w:t>
      </w:r>
      <w:r>
        <w:rPr>
          <w:rStyle w:val="3"/>
          <w:rFonts w:hint="default" w:ascii="Times New Roman" w:hAnsi="Times New Roman" w:eastAsia="仿宋_GB2312" w:cs="Times New Roman"/>
          <w:color w:val="auto"/>
          <w:sz w:val="32"/>
          <w:szCs w:val="32"/>
          <w:u w:val="doubl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u w:val="double"/>
        </w:rPr>
        <w:t xml:space="preserve">           电话：2</w:t>
      </w:r>
      <w:r>
        <w:rPr>
          <w:rFonts w:hint="eastAsia" w:ascii="Times New Roman" w:hAnsi="Times New Roman" w:eastAsia="仿宋_GB2312" w:cs="Times New Roman"/>
          <w:sz w:val="32"/>
          <w:szCs w:val="32"/>
          <w:u w:val="double"/>
          <w:lang w:val="en-US" w:eastAsia="zh-CN"/>
        </w:rPr>
        <w:t>273915</w:t>
      </w:r>
      <w:r>
        <w:rPr>
          <w:rFonts w:hint="default" w:ascii="Times New Roman" w:hAnsi="Times New Roman" w:eastAsia="仿宋_GB2312" w:cs="Times New Roman"/>
          <w:sz w:val="32"/>
          <w:szCs w:val="32"/>
          <w:u w:val="doubl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云南省卫生计生主任李玛琳到芒市遮放镇调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2749550</wp:posOffset>
            </wp:positionH>
            <wp:positionV relativeFrom="page">
              <wp:posOffset>5081905</wp:posOffset>
            </wp:positionV>
            <wp:extent cx="2728595" cy="2381885"/>
            <wp:effectExtent l="0" t="0" r="14605" b="18415"/>
            <wp:wrapSquare wrapText="bothSides"/>
            <wp:docPr id="4" name="图片 4" descr="IMG_0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167"/>
                    <pic:cNvPicPr>
                      <a:picLocks noChangeAspect="1"/>
                    </pic:cNvPicPr>
                  </pic:nvPicPr>
                  <pic:blipFill>
                    <a:blip r:embed="rId4"/>
                    <a:srcRect l="11144" r="14254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2017年12月20日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省卫生计生委李玛琳主任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芒市遮放镇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调研检查卫生计生防艾工作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。德宏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州卫计委杨杏主任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及州卫计委班子成员，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委副书记、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市长毛晓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，副市长孟玉相坐，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市卫计局杨连升局长陪同调研。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李玛琳主任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一行在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遮放镇中心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卫生院解说人员的陪同下现场查看了卫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生院的健康扶贫工作、内部诊疗环境、居民健康档案、医疗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设备配备。在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了解了我院荣获“群众满意的乡镇卫生院”、基础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医疗设备配置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专技人员资质，规范科室流程、中医药能力提升、信息化建设、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家庭医生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签约服务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等方面的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情况后，对我院作为区域性的中心卫生院在基础建设、设施设备、电子化应用、网络信息建设方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2216150</wp:posOffset>
            </wp:positionH>
            <wp:positionV relativeFrom="page">
              <wp:posOffset>1113155</wp:posOffset>
            </wp:positionV>
            <wp:extent cx="3296285" cy="1925320"/>
            <wp:effectExtent l="0" t="0" r="18415" b="17780"/>
            <wp:wrapSquare wrapText="bothSides"/>
            <wp:docPr id="2" name="图片 2" descr="IMG_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628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面给予了肯定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芒市遮放镇中心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管理工作及发展方向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几点要求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通过建立奖惩机制，提高卫生院医生和护士的持证率，在保障医疗质量和医疗安全的同时，还要注重依法行医。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通过使用通俗易懂的文字、图片等方式，加大对中医药民族医药的宣传力度，为中医药民族医药诊疗服务营造浓厚氛围，让老百姓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认可和主动接受中医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民族医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增加中医诊疗服务项目，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加大适宜技术的推广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，提高中医服务能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在内儿科综合楼增设一部外挂电梯，为行动不便的患者提供方便，提高群众满意度。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减少输液率。如：可用中医小儿推拿术治疗小儿消化系统疾病代替输液治疗。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五是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力争在两年之内建成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zh-CN"/>
        </w:rPr>
        <w:t>远程医疗会诊系统等交互式网络服务体系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最后市卫计局杨连升局长表态发言：感谢省、州卫生计生委领导对芒市卫生计生工作的支持和帮助，我们一定会按照领导指示，做好各项工作，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快建成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远程诊疗体系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步伐，以“群众满意”为目标，有效解决群众看病难看病贵问题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4014E"/>
    <w:rsid w:val="0526637C"/>
    <w:rsid w:val="1A007327"/>
    <w:rsid w:val="247B6F78"/>
    <w:rsid w:val="2B8D4D5B"/>
    <w:rsid w:val="2CF466F6"/>
    <w:rsid w:val="52F157B8"/>
    <w:rsid w:val="58A4014E"/>
    <w:rsid w:val="5E0221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2017-12-20T07:03:00Z</dcterms:created>
  <dc:creator>Administrator</dc:creator>
  <cp:lastModifiedBy>dell</cp:lastModifiedBy>
  <dcterms:modified xsi:type="dcterms:W3CDTF">2017-12-29T07:41:42Z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