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6D57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0"/>
        <w:jc w:val="center"/>
        <w:rPr>
          <w:rFonts w:hint="eastAsia" w:ascii="方正小标宋_GBK" w:hAnsi="方正小标宋_GBK" w:eastAsia="方正小标宋_GBK" w:cs="方正小标宋_GBK"/>
          <w:b w:val="0"/>
          <w:bCs w:val="0"/>
          <w:i w:val="0"/>
          <w:iCs w:val="0"/>
          <w:caps w:val="0"/>
          <w:color w:val="000000" w:themeColor="text1"/>
          <w:spacing w:val="0"/>
          <w:sz w:val="44"/>
          <w:szCs w:val="44"/>
          <w14:textFill>
            <w14:solidFill>
              <w14:schemeClr w14:val="tx1"/>
            </w14:solidFill>
          </w14:textFill>
        </w:rPr>
      </w:pPr>
      <w:r>
        <w:rPr>
          <w:rFonts w:hint="eastAsia" w:ascii="方正小标宋_GBK" w:hAnsi="方正小标宋_GBK" w:eastAsia="方正小标宋_GBK" w:cs="方正小标宋_GBK"/>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t>芒市第五次全国经济普查公报（第六号）</w:t>
      </w:r>
    </w:p>
    <w:p w14:paraId="4E841CEE">
      <w:pPr>
        <w:keepNext w:val="0"/>
        <w:keepLines w:val="0"/>
        <w:pageBreakBefore w:val="0"/>
        <w:widowControl w:val="0"/>
        <w:kinsoku/>
        <w:wordWrap/>
        <w:overflowPunct/>
        <w:topLinePunct w:val="0"/>
        <w:autoSpaceDE/>
        <w:autoSpaceDN/>
        <w:bidi w:val="0"/>
        <w:adjustRightInd w:val="0"/>
        <w:snapToGrid w:val="0"/>
        <w:spacing w:line="579" w:lineRule="exact"/>
        <w:ind w:left="0" w:firstLine="0" w:firstLineChars="0"/>
        <w:jc w:val="center"/>
        <w:textAlignment w:val="auto"/>
        <w:rPr>
          <w:rFonts w:hint="eastAsia" w:ascii="方正楷体_GBK" w:hAnsi="方正楷体_GBK" w:eastAsia="方正楷体_GBK" w:cs="方正楷体_GBK"/>
          <w:b w:val="0"/>
          <w:bCs w:val="0"/>
          <w:i w:val="0"/>
          <w:iCs w:val="0"/>
          <w:caps w:val="0"/>
          <w:color w:val="000000" w:themeColor="text1"/>
          <w:spacing w:val="0"/>
          <w:kern w:val="2"/>
          <w:sz w:val="32"/>
          <w:szCs w:val="32"/>
          <w:shd w:val="clear" w:fill="FFFFFF"/>
          <w:vertAlign w:val="baseline"/>
          <w:lang w:val="en-US" w:eastAsia="zh-CN" w:bidi="ar-SA"/>
          <w14:textFill>
            <w14:solidFill>
              <w14:schemeClr w14:val="tx1"/>
            </w14:solidFill>
          </w14:textFill>
        </w:rPr>
      </w:pPr>
      <w:r>
        <w:rPr>
          <w:rFonts w:hint="eastAsia" w:ascii="方正楷体_GBK" w:hAnsi="方正楷体_GBK" w:eastAsia="方正楷体_GBK" w:cs="方正楷体_GBK"/>
          <w:b w:val="0"/>
          <w:bCs w:val="0"/>
          <w:i w:val="0"/>
          <w:iCs w:val="0"/>
          <w:caps w:val="0"/>
          <w:color w:val="000000" w:themeColor="text1"/>
          <w:spacing w:val="0"/>
          <w:kern w:val="2"/>
          <w:sz w:val="32"/>
          <w:szCs w:val="32"/>
          <w:shd w:val="clear" w:fill="FFFFFF"/>
          <w:vertAlign w:val="baseline"/>
          <w:lang w:val="en-US" w:eastAsia="zh-CN" w:bidi="ar-SA"/>
          <w14:textFill>
            <w14:solidFill>
              <w14:schemeClr w14:val="tx1"/>
            </w14:solidFill>
          </w14:textFill>
        </w:rPr>
        <w:t>——部分新兴产业发展情况</w:t>
      </w:r>
    </w:p>
    <w:p w14:paraId="24E23A0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0"/>
        <w:jc w:val="center"/>
        <w:textAlignment w:val="baseline"/>
        <w:rPr>
          <w:rFonts w:hint="eastAsia" w:ascii="方正楷体_GBK" w:hAnsi="方正楷体_GBK" w:eastAsia="方正楷体_GBK" w:cs="方正楷体_GBK"/>
          <w:i w:val="0"/>
          <w:iCs w:val="0"/>
          <w:caps w:val="0"/>
          <w:color w:val="000000" w:themeColor="text1"/>
          <w:spacing w:val="0"/>
          <w:sz w:val="27"/>
          <w:szCs w:val="27"/>
          <w14:textFill>
            <w14:solidFill>
              <w14:schemeClr w14:val="tx1"/>
            </w14:solidFill>
          </w14:textFill>
        </w:rPr>
      </w:pPr>
      <w:r>
        <w:rPr>
          <w:rFonts w:hint="eastAsia" w:ascii="方正楷体_GBK" w:hAnsi="方正楷体_GBK" w:eastAsia="方正楷体_GBK" w:cs="方正楷体_GBK"/>
          <w:b w:val="0"/>
          <w:bCs w:val="0"/>
          <w:i w:val="0"/>
          <w:iCs w:val="0"/>
          <w:caps w:val="0"/>
          <w:color w:val="000000" w:themeColor="text1"/>
          <w:spacing w:val="0"/>
          <w:sz w:val="32"/>
          <w:szCs w:val="32"/>
          <w:shd w:val="clear" w:fill="FFFFFF"/>
          <w:vertAlign w:val="baseline"/>
          <w:lang w:val="en-US" w:eastAsia="zh-CN"/>
          <w14:textFill>
            <w14:solidFill>
              <w14:schemeClr w14:val="tx1"/>
            </w14:solidFill>
          </w14:textFill>
        </w:rPr>
        <w:t>芒市</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vertAlign w:val="baseline"/>
          <w14:textFill>
            <w14:solidFill>
              <w14:schemeClr w14:val="tx1"/>
            </w14:solidFill>
          </w14:textFill>
        </w:rPr>
        <w:t>统计局</w:t>
      </w:r>
    </w:p>
    <w:p w14:paraId="34C099C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0"/>
        <w:jc w:val="center"/>
        <w:textAlignment w:val="baseline"/>
        <w:rPr>
          <w:rFonts w:hint="eastAsia" w:ascii="方正楷体_GBK" w:hAnsi="方正楷体_GBK" w:eastAsia="方正楷体_GBK" w:cs="方正楷体_GBK"/>
          <w:i w:val="0"/>
          <w:iCs w:val="0"/>
          <w:caps w:val="0"/>
          <w:color w:val="000000" w:themeColor="text1"/>
          <w:spacing w:val="0"/>
          <w:sz w:val="27"/>
          <w:szCs w:val="27"/>
          <w14:textFill>
            <w14:solidFill>
              <w14:schemeClr w14:val="tx1"/>
            </w14:solidFill>
          </w14:textFill>
        </w:rPr>
      </w:pPr>
      <w:r>
        <w:rPr>
          <w:rFonts w:hint="eastAsia" w:ascii="方正楷体_GBK" w:hAnsi="方正楷体_GBK" w:eastAsia="方正楷体_GBK" w:cs="方正楷体_GBK"/>
          <w:b w:val="0"/>
          <w:bCs w:val="0"/>
          <w:i w:val="0"/>
          <w:iCs w:val="0"/>
          <w:caps w:val="0"/>
          <w:color w:val="000000" w:themeColor="text1"/>
          <w:spacing w:val="0"/>
          <w:sz w:val="32"/>
          <w:szCs w:val="32"/>
          <w:shd w:val="clear" w:fill="FFFFFF"/>
          <w:vertAlign w:val="baseline"/>
          <w:lang w:val="en-US" w:eastAsia="zh-CN"/>
          <w14:textFill>
            <w14:solidFill>
              <w14:schemeClr w14:val="tx1"/>
            </w14:solidFill>
          </w14:textFill>
        </w:rPr>
        <w:t>芒市</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vertAlign w:val="baseline"/>
          <w14:textFill>
            <w14:solidFill>
              <w14:schemeClr w14:val="tx1"/>
            </w14:solidFill>
          </w14:textFill>
        </w:rPr>
        <w:t>第五次全国经济普查领导小组办公室</w:t>
      </w:r>
    </w:p>
    <w:p w14:paraId="1889022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0"/>
        <w:jc w:val="center"/>
        <w:textAlignment w:val="baseline"/>
        <w:rPr>
          <w:rFonts w:hint="eastAsia" w:ascii="方正楷体_GBK" w:hAnsi="方正楷体_GBK" w:eastAsia="方正楷体_GBK" w:cs="方正楷体_GBK"/>
          <w:i w:val="0"/>
          <w:iCs w:val="0"/>
          <w:caps w:val="0"/>
          <w:color w:val="000000" w:themeColor="text1"/>
          <w:spacing w:val="0"/>
          <w:sz w:val="27"/>
          <w:szCs w:val="27"/>
          <w14:textFill>
            <w14:solidFill>
              <w14:schemeClr w14:val="tx1"/>
            </w14:solidFill>
          </w14:textFill>
        </w:rPr>
      </w:pPr>
      <w:r>
        <w:rPr>
          <w:rFonts w:hint="eastAsia" w:ascii="方正楷体_GBK" w:hAnsi="方正楷体_GBK" w:eastAsia="方正楷体_GBK" w:cs="方正楷体_GBK"/>
          <w:b w:val="0"/>
          <w:bCs w:val="0"/>
          <w:i w:val="0"/>
          <w:iCs w:val="0"/>
          <w:caps w:val="0"/>
          <w:color w:val="000000" w:themeColor="text1"/>
          <w:spacing w:val="0"/>
          <w:sz w:val="32"/>
          <w:szCs w:val="32"/>
          <w:shd w:val="clear" w:fill="FFFFFF"/>
          <w:vertAlign w:val="baseline"/>
          <w14:textFill>
            <w14:solidFill>
              <w14:schemeClr w14:val="tx1"/>
            </w14:solidFill>
          </w14:textFill>
        </w:rPr>
        <w:t>（</w:t>
      </w:r>
      <w:r>
        <w:rPr>
          <w:rFonts w:hint="eastAsia" w:asciiTheme="majorEastAsia" w:hAnsiTheme="majorEastAsia" w:eastAsiaTheme="majorEastAsia" w:cstheme="majorEastAsia"/>
          <w:b w:val="0"/>
          <w:bCs w:val="0"/>
          <w:i w:val="0"/>
          <w:iCs w:val="0"/>
          <w:caps w:val="0"/>
          <w:color w:val="000000" w:themeColor="text1"/>
          <w:spacing w:val="0"/>
          <w:sz w:val="32"/>
          <w:szCs w:val="32"/>
          <w:shd w:val="clear" w:fill="FFFFFF"/>
          <w:vertAlign w:val="baseline"/>
          <w14:textFill>
            <w14:solidFill>
              <w14:schemeClr w14:val="tx1"/>
            </w14:solidFill>
          </w14:textFill>
        </w:rPr>
        <w:t>2025</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vertAlign w:val="baseline"/>
          <w14:textFill>
            <w14:solidFill>
              <w14:schemeClr w14:val="tx1"/>
            </w14:solidFill>
          </w14:textFill>
        </w:rPr>
        <w:t>年</w:t>
      </w:r>
      <w:r>
        <w:rPr>
          <w:rFonts w:hint="eastAsia" w:asciiTheme="majorEastAsia" w:hAnsiTheme="majorEastAsia" w:eastAsiaTheme="majorEastAsia" w:cstheme="majorEastAsia"/>
          <w:b w:val="0"/>
          <w:bCs w:val="0"/>
          <w:i w:val="0"/>
          <w:iCs w:val="0"/>
          <w:caps w:val="0"/>
          <w:color w:val="000000" w:themeColor="text1"/>
          <w:spacing w:val="0"/>
          <w:sz w:val="32"/>
          <w:szCs w:val="32"/>
          <w:shd w:val="clear" w:fill="FFFFFF"/>
          <w:vertAlign w:val="baseline"/>
          <w:lang w:val="en-US" w:eastAsia="zh-CN"/>
          <w14:textFill>
            <w14:solidFill>
              <w14:schemeClr w14:val="tx1"/>
            </w14:solidFill>
          </w14:textFill>
        </w:rPr>
        <w:t>4</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vertAlign w:val="baseline"/>
          <w14:textFill>
            <w14:solidFill>
              <w14:schemeClr w14:val="tx1"/>
            </w14:solidFill>
          </w14:textFill>
        </w:rPr>
        <w:t>月</w:t>
      </w:r>
      <w:r>
        <w:rPr>
          <w:rFonts w:hint="eastAsia" w:asciiTheme="majorEastAsia" w:hAnsiTheme="majorEastAsia" w:eastAsiaTheme="majorEastAsia" w:cstheme="majorEastAsia"/>
          <w:b w:val="0"/>
          <w:bCs w:val="0"/>
          <w:i w:val="0"/>
          <w:iCs w:val="0"/>
          <w:caps w:val="0"/>
          <w:color w:val="000000" w:themeColor="text1"/>
          <w:spacing w:val="0"/>
          <w:sz w:val="32"/>
          <w:szCs w:val="32"/>
          <w:shd w:val="clear" w:fill="FFFFFF"/>
          <w:vertAlign w:val="baseline"/>
          <w:lang w:val="en-US" w:eastAsia="zh-CN"/>
          <w14:textFill>
            <w14:solidFill>
              <w14:schemeClr w14:val="tx1"/>
            </w14:solidFill>
          </w14:textFill>
        </w:rPr>
        <w:t>28</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vertAlign w:val="baseline"/>
          <w14:textFill>
            <w14:solidFill>
              <w14:schemeClr w14:val="tx1"/>
            </w14:solidFill>
          </w14:textFill>
        </w:rPr>
        <w:t>日）</w:t>
      </w:r>
    </w:p>
    <w:p w14:paraId="4E1E940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0"/>
        <w:jc w:val="both"/>
        <w:rPr>
          <w:rFonts w:hint="eastAsia" w:ascii="宋体" w:hAnsi="宋体"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4F5EEFF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firstLineChars="200"/>
        <w:jc w:val="both"/>
        <w:rPr>
          <w:rFonts w:hint="eastAsia" w:ascii="宋体" w:hAnsi="宋体"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宋体" w:hAnsi="宋体"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根据芒市第五次全国经济普查结果，现将我市第二产业和第三产业中战略性新兴产业、高技术产业、数字经济核心产业等新兴产业的主要数据公布如下：</w:t>
      </w:r>
    </w:p>
    <w:p w14:paraId="647E255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firstLineChars="200"/>
        <w:jc w:val="both"/>
        <w:rPr>
          <w:rFonts w:hint="eastAsia" w:ascii="方正黑体_GBK" w:hAnsi="方正黑体_GBK" w:eastAsia="方正黑体_GBK" w:cs="方正黑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一、战略性新兴产业</w:t>
      </w:r>
    </w:p>
    <w:p w14:paraId="0BBA9A4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firstLineChars="200"/>
        <w:jc w:val="both"/>
        <w:rPr>
          <w:rFonts w:hint="eastAsia" w:ascii="方正楷体_GBK" w:hAnsi="方正楷体_GBK" w:eastAsia="方正楷体_GBK" w:cs="方正楷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楷体_GBK" w:hAnsi="方正楷体_GBK" w:eastAsia="方正楷体_GBK" w:cs="方正楷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（一）工业战略性新兴产业</w:t>
      </w:r>
    </w:p>
    <w:p w14:paraId="6912F57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16" w:firstLineChars="200"/>
        <w:jc w:val="both"/>
        <w:rPr>
          <w:rFonts w:hint="eastAsia" w:ascii="宋体" w:hAnsi="宋体" w:eastAsia="方正仿宋_GBK" w:cs="方正仿宋_GBK"/>
          <w:color w:val="000000" w:themeColor="text1"/>
          <w:spacing w:val="-6"/>
          <w:kern w:val="2"/>
          <w:sz w:val="32"/>
          <w:szCs w:val="32"/>
          <w:u w:val="none"/>
          <w:lang w:val="en-US" w:eastAsia="zh-CN" w:bidi="ar-SA"/>
          <w14:textFill>
            <w14:solidFill>
              <w14:schemeClr w14:val="tx1"/>
            </w14:solidFill>
          </w14:textFill>
        </w:rPr>
      </w:pPr>
      <w:r>
        <w:rPr>
          <w:rFonts w:hint="eastAsia" w:ascii="宋体" w:hAnsi="宋体" w:eastAsia="方正仿宋_GBK" w:cs="方正仿宋_GBK"/>
          <w:color w:val="000000" w:themeColor="text1"/>
          <w:spacing w:val="-6"/>
          <w:kern w:val="2"/>
          <w:sz w:val="32"/>
          <w:szCs w:val="32"/>
          <w:u w:val="none"/>
          <w:lang w:val="en-US" w:eastAsia="zh-CN" w:bidi="ar-SA"/>
          <w14:textFill>
            <w14:solidFill>
              <w14:schemeClr w14:val="tx1"/>
            </w14:solidFill>
          </w14:textFill>
        </w:rPr>
        <w:t>2023年末，全市从事战略性新兴产业生产的规模以上工业企业法人单位</w:t>
      </w:r>
      <w:r>
        <w:rPr>
          <w:rStyle w:val="10"/>
          <w:rFonts w:hint="eastAsia" w:ascii="宋体" w:hAnsi="宋体" w:eastAsia="方正仿宋_GBK" w:cs="方正仿宋_GBK"/>
          <w:i w:val="0"/>
          <w:caps w:val="0"/>
          <w:color w:val="000000" w:themeColor="text1"/>
          <w:spacing w:val="0"/>
          <w:kern w:val="0"/>
          <w:sz w:val="32"/>
          <w:szCs w:val="32"/>
          <w:highlight w:val="none"/>
          <w:lang w:val="en-US" w:eastAsia="zh-CN" w:bidi="ar"/>
          <w14:textFill>
            <w14:solidFill>
              <w14:schemeClr w14:val="tx1"/>
            </w14:solidFill>
          </w14:textFill>
        </w:rPr>
        <w:footnoteReference w:id="0"/>
      </w:r>
      <w:r>
        <w:rPr>
          <w:rFonts w:hint="eastAsia" w:ascii="宋体" w:hAnsi="宋体" w:eastAsia="方正仿宋_GBK" w:cs="方正仿宋_GBK"/>
          <w:color w:val="000000" w:themeColor="text1"/>
          <w:sz w:val="32"/>
          <w:szCs w:val="32"/>
          <w:u w:val="none"/>
          <w:lang w:val="en-US" w:eastAsia="zh-CN"/>
          <w14:textFill>
            <w14:solidFill>
              <w14:schemeClr w14:val="tx1"/>
            </w14:solidFill>
          </w14:textFill>
        </w:rPr>
        <w:t>2</w:t>
      </w:r>
      <w:r>
        <w:rPr>
          <w:rFonts w:hint="eastAsia" w:ascii="宋体" w:hAnsi="宋体" w:eastAsia="方正仿宋_GBK" w:cs="方正仿宋_GBK"/>
          <w:color w:val="000000" w:themeColor="text1"/>
          <w:spacing w:val="-6"/>
          <w:kern w:val="2"/>
          <w:sz w:val="32"/>
          <w:szCs w:val="32"/>
          <w:u w:val="none"/>
          <w:lang w:val="en" w:eastAsia="zh-CN" w:bidi="ar-SA"/>
          <w14:textFill>
            <w14:solidFill>
              <w14:schemeClr w14:val="tx1"/>
            </w14:solidFill>
          </w14:textFill>
        </w:rPr>
        <w:t>个</w:t>
      </w:r>
      <w:r>
        <w:rPr>
          <w:rFonts w:hint="eastAsia" w:ascii="宋体" w:hAnsi="宋体" w:eastAsia="方正仿宋_GBK" w:cs="方正仿宋_GBK"/>
          <w:color w:val="000000" w:themeColor="text1"/>
          <w:spacing w:val="-6"/>
          <w:kern w:val="2"/>
          <w:sz w:val="32"/>
          <w:szCs w:val="32"/>
          <w:u w:val="none"/>
          <w:lang w:val="en-US" w:eastAsia="zh-CN" w:bidi="ar-SA"/>
          <w14:textFill>
            <w14:solidFill>
              <w14:schemeClr w14:val="tx1"/>
            </w14:solidFill>
          </w14:textFill>
        </w:rPr>
        <w:t>，占规模以上工业企业法人单位的4.8%。其中，新一代信息技术产业</w:t>
      </w:r>
      <w:r>
        <w:rPr>
          <w:rFonts w:hint="eastAsia" w:ascii="宋体" w:hAnsi="宋体" w:eastAsia="方正仿宋_GBK" w:cs="方正仿宋_GBK"/>
          <w:color w:val="000000" w:themeColor="text1"/>
          <w:sz w:val="32"/>
          <w:szCs w:val="32"/>
          <w:u w:val="none"/>
          <w:lang w:val="en-US" w:eastAsia="zh-CN"/>
          <w14:textFill>
            <w14:solidFill>
              <w14:schemeClr w14:val="tx1"/>
            </w14:solidFill>
          </w14:textFill>
        </w:rPr>
        <w:t>1</w:t>
      </w:r>
      <w:r>
        <w:rPr>
          <w:rFonts w:hint="eastAsia" w:ascii="宋体" w:hAnsi="宋体" w:eastAsia="方正仿宋_GBK" w:cs="方正仿宋_GBK"/>
          <w:color w:val="000000" w:themeColor="text1"/>
          <w:spacing w:val="-6"/>
          <w:kern w:val="2"/>
          <w:sz w:val="32"/>
          <w:szCs w:val="32"/>
          <w:u w:val="none"/>
          <w:lang w:val="en" w:eastAsia="zh-CN" w:bidi="ar-SA"/>
          <w14:textFill>
            <w14:solidFill>
              <w14:schemeClr w14:val="tx1"/>
            </w14:solidFill>
          </w14:textFill>
        </w:rPr>
        <w:t>个</w:t>
      </w:r>
      <w:r>
        <w:rPr>
          <w:rFonts w:hint="eastAsia" w:ascii="宋体" w:hAnsi="宋体" w:eastAsia="方正仿宋_GBK" w:cs="方正仿宋_GBK"/>
          <w:color w:val="000000" w:themeColor="text1"/>
          <w:spacing w:val="-6"/>
          <w:kern w:val="2"/>
          <w:sz w:val="32"/>
          <w:szCs w:val="32"/>
          <w:u w:val="none"/>
          <w:lang w:val="en-US" w:eastAsia="zh-CN" w:bidi="ar-SA"/>
          <w14:textFill>
            <w14:solidFill>
              <w14:schemeClr w14:val="tx1"/>
            </w14:solidFill>
          </w14:textFill>
        </w:rPr>
        <w:t>，占工业战略性新兴产业企业法人单位的</w:t>
      </w:r>
      <w:r>
        <w:rPr>
          <w:rFonts w:hint="eastAsia" w:ascii="宋体" w:hAnsi="宋体" w:eastAsia="方正仿宋_GBK" w:cs="方正仿宋_GBK"/>
          <w:color w:val="000000" w:themeColor="text1"/>
          <w:sz w:val="32"/>
          <w:szCs w:val="32"/>
          <w:u w:val="none"/>
          <w:lang w:val="en-US" w:eastAsia="zh-CN"/>
          <w14:textFill>
            <w14:solidFill>
              <w14:schemeClr w14:val="tx1"/>
            </w14:solidFill>
          </w14:textFill>
        </w:rPr>
        <w:t>50</w:t>
      </w:r>
      <w:r>
        <w:rPr>
          <w:rFonts w:hint="eastAsia" w:ascii="宋体" w:hAnsi="宋体" w:eastAsia="方正仿宋_GBK" w:cs="方正仿宋_GBK"/>
          <w:color w:val="000000" w:themeColor="text1"/>
          <w:spacing w:val="-6"/>
          <w:kern w:val="2"/>
          <w:sz w:val="32"/>
          <w:szCs w:val="32"/>
          <w:u w:val="none"/>
          <w:lang w:val="en-US" w:eastAsia="zh-CN" w:bidi="ar-SA"/>
          <w14:textFill>
            <w14:solidFill>
              <w14:schemeClr w14:val="tx1"/>
            </w14:solidFill>
          </w14:textFill>
        </w:rPr>
        <w:t>%；新能源产业</w:t>
      </w:r>
      <w:r>
        <w:rPr>
          <w:rFonts w:hint="eastAsia" w:ascii="宋体" w:hAnsi="宋体" w:eastAsia="方正仿宋_GBK" w:cs="方正仿宋_GBK"/>
          <w:color w:val="000000" w:themeColor="text1"/>
          <w:sz w:val="32"/>
          <w:szCs w:val="32"/>
          <w:u w:val="none"/>
          <w:lang w:val="en-US" w:eastAsia="zh-CN"/>
          <w14:textFill>
            <w14:solidFill>
              <w14:schemeClr w14:val="tx1"/>
            </w14:solidFill>
          </w14:textFill>
        </w:rPr>
        <w:t>1</w:t>
      </w:r>
      <w:r>
        <w:rPr>
          <w:rFonts w:hint="eastAsia" w:ascii="宋体" w:hAnsi="宋体" w:eastAsia="方正仿宋_GBK" w:cs="方正仿宋_GBK"/>
          <w:color w:val="000000" w:themeColor="text1"/>
          <w:spacing w:val="-6"/>
          <w:kern w:val="2"/>
          <w:sz w:val="32"/>
          <w:szCs w:val="32"/>
          <w:u w:val="none"/>
          <w:lang w:val="en" w:eastAsia="zh-CN" w:bidi="ar-SA"/>
          <w14:textFill>
            <w14:solidFill>
              <w14:schemeClr w14:val="tx1"/>
            </w14:solidFill>
          </w14:textFill>
        </w:rPr>
        <w:t>个</w:t>
      </w:r>
      <w:r>
        <w:rPr>
          <w:rFonts w:hint="eastAsia" w:ascii="宋体" w:hAnsi="宋体" w:eastAsia="方正仿宋_GBK" w:cs="方正仿宋_GBK"/>
          <w:color w:val="000000" w:themeColor="text1"/>
          <w:spacing w:val="-6"/>
          <w:kern w:val="2"/>
          <w:sz w:val="32"/>
          <w:szCs w:val="32"/>
          <w:u w:val="none"/>
          <w:lang w:val="en-US" w:eastAsia="zh-CN" w:bidi="ar-SA"/>
          <w14:textFill>
            <w14:solidFill>
              <w14:schemeClr w14:val="tx1"/>
            </w14:solidFill>
          </w14:textFill>
        </w:rPr>
        <w:t>，占</w:t>
      </w:r>
      <w:r>
        <w:rPr>
          <w:rFonts w:hint="eastAsia" w:ascii="宋体" w:hAnsi="宋体" w:eastAsia="方正仿宋_GBK" w:cs="方正仿宋_GBK"/>
          <w:color w:val="000000" w:themeColor="text1"/>
          <w:sz w:val="32"/>
          <w:szCs w:val="32"/>
          <w:u w:val="none"/>
          <w:lang w:val="en-US" w:eastAsia="zh-CN"/>
          <w14:textFill>
            <w14:solidFill>
              <w14:schemeClr w14:val="tx1"/>
            </w14:solidFill>
          </w14:textFill>
        </w:rPr>
        <w:t>50</w:t>
      </w:r>
      <w:r>
        <w:rPr>
          <w:rFonts w:hint="eastAsia" w:ascii="宋体" w:hAnsi="宋体" w:eastAsia="方正仿宋_GBK" w:cs="方正仿宋_GBK"/>
          <w:color w:val="000000" w:themeColor="text1"/>
          <w:spacing w:val="-6"/>
          <w:kern w:val="2"/>
          <w:sz w:val="32"/>
          <w:szCs w:val="32"/>
          <w:u w:val="none"/>
          <w:lang w:val="en-US" w:eastAsia="zh-CN" w:bidi="ar-SA"/>
          <w14:textFill>
            <w14:solidFill>
              <w14:schemeClr w14:val="tx1"/>
            </w14:solidFill>
          </w14:textFill>
        </w:rPr>
        <w:t>%。</w:t>
      </w:r>
    </w:p>
    <w:p w14:paraId="0C2DAC9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firstLineChars="200"/>
        <w:jc w:val="both"/>
        <w:rPr>
          <w:rFonts w:hint="eastAsia" w:ascii="方正楷体_GBK" w:hAnsi="方正楷体_GBK" w:eastAsia="方正楷体_GBK" w:cs="方正楷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楷体_GBK" w:hAnsi="方正楷体_GBK" w:eastAsia="方正楷体_GBK" w:cs="方正楷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（二）服务业战略性新兴产业</w:t>
      </w:r>
    </w:p>
    <w:p w14:paraId="62C2932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20" w:firstLineChars="200"/>
        <w:jc w:val="both"/>
        <w:rPr>
          <w:rFonts w:hint="eastAsia" w:ascii="宋体" w:hAnsi="宋体" w:eastAsia="方正仿宋_GBK" w:cs="方正仿宋_GBK"/>
          <w:color w:val="000000" w:themeColor="text1"/>
          <w:spacing w:val="-6"/>
          <w:kern w:val="2"/>
          <w:sz w:val="32"/>
          <w:szCs w:val="32"/>
          <w:u w:val="none"/>
          <w:lang w:val="en-US" w:eastAsia="zh-CN" w:bidi="ar-SA"/>
          <w14:textFill>
            <w14:solidFill>
              <w14:schemeClr w14:val="tx1"/>
            </w14:solidFill>
          </w14:textFill>
        </w:rPr>
      </w:pPr>
      <w:r>
        <w:rPr>
          <w:rFonts w:hint="eastAsia" w:ascii="宋体" w:hAnsi="宋体" w:eastAsia="方正仿宋_GBK" w:cs="方正仿宋_GBK"/>
          <w:i w:val="0"/>
          <w:iCs w:val="0"/>
          <w:caps w:val="0"/>
          <w:color w:val="000000" w:themeColor="text1"/>
          <w:spacing w:val="0"/>
          <w:sz w:val="31"/>
          <w:szCs w:val="31"/>
          <w:shd w:val="clear" w:fill="FFFFFF"/>
          <w14:textFill>
            <w14:solidFill>
              <w14:schemeClr w14:val="tx1"/>
            </w14:solidFill>
          </w14:textFill>
        </w:rPr>
        <w:t>2023年末，全</w:t>
      </w:r>
      <w:r>
        <w:rPr>
          <w:rFonts w:hint="eastAsia" w:ascii="宋体" w:hAnsi="宋体" w:eastAsia="方正仿宋_GBK" w:cs="方正仿宋_GBK"/>
          <w:i w:val="0"/>
          <w:iCs w:val="0"/>
          <w:caps w:val="0"/>
          <w:color w:val="000000" w:themeColor="text1"/>
          <w:spacing w:val="0"/>
          <w:sz w:val="31"/>
          <w:szCs w:val="31"/>
          <w:shd w:val="clear" w:fill="FFFFFF"/>
          <w:lang w:eastAsia="zh-CN"/>
          <w14:textFill>
            <w14:solidFill>
              <w14:schemeClr w14:val="tx1"/>
            </w14:solidFill>
          </w14:textFill>
        </w:rPr>
        <w:t>市</w:t>
      </w:r>
      <w:r>
        <w:rPr>
          <w:rFonts w:hint="eastAsia" w:ascii="宋体" w:hAnsi="宋体" w:eastAsia="方正仿宋_GBK" w:cs="方正仿宋_GBK"/>
          <w:i w:val="0"/>
          <w:iCs w:val="0"/>
          <w:caps w:val="0"/>
          <w:color w:val="000000" w:themeColor="text1"/>
          <w:spacing w:val="0"/>
          <w:sz w:val="31"/>
          <w:szCs w:val="31"/>
          <w:shd w:val="clear" w:fill="FFFFFF"/>
          <w14:textFill>
            <w14:solidFill>
              <w14:schemeClr w14:val="tx1"/>
            </w14:solidFill>
          </w14:textFill>
        </w:rPr>
        <w:t>从事战略性新兴产业活动的规模以上服务业企业法人单位5个，占规模以上服务业企业法人单位的</w:t>
      </w:r>
      <w:r>
        <w:rPr>
          <w:rFonts w:hint="eastAsia" w:ascii="宋体" w:hAnsi="宋体" w:eastAsia="方正仿宋_GBK" w:cs="方正仿宋_GBK"/>
          <w:color w:val="000000" w:themeColor="text1"/>
          <w:spacing w:val="-6"/>
          <w:kern w:val="2"/>
          <w:sz w:val="32"/>
          <w:szCs w:val="32"/>
          <w:u w:val="none"/>
          <w:lang w:val="en-US" w:eastAsia="zh-CN" w:bidi="ar-SA"/>
          <w14:textFill>
            <w14:solidFill>
              <w14:schemeClr w14:val="tx1"/>
            </w14:solidFill>
          </w14:textFill>
        </w:rPr>
        <w:t>20.8%。其中，新一代信息技术产业5个，占服务业战略性新兴产业企业法人单位的100%。</w:t>
      </w:r>
    </w:p>
    <w:p w14:paraId="23C0998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firstLineChars="200"/>
        <w:jc w:val="both"/>
        <w:rPr>
          <w:rFonts w:hint="eastAsia" w:ascii="方正黑体_GBK" w:hAnsi="方正黑体_GBK" w:eastAsia="方正黑体_GBK" w:cs="方正黑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二、高技术产业</w:t>
      </w:r>
    </w:p>
    <w:p w14:paraId="71E01F6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firstLineChars="200"/>
        <w:jc w:val="both"/>
        <w:rPr>
          <w:rFonts w:hint="eastAsia" w:ascii="方正楷体_GBK" w:hAnsi="方正楷体_GBK" w:eastAsia="方正楷体_GBK" w:cs="方正楷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楷体_GBK" w:hAnsi="方正楷体_GBK" w:eastAsia="方正楷体_GBK" w:cs="方正楷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（一）高技术制造业</w:t>
      </w:r>
    </w:p>
    <w:p w14:paraId="7BB7200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16" w:firstLineChars="200"/>
        <w:jc w:val="both"/>
        <w:rPr>
          <w:rFonts w:hint="eastAsia" w:ascii="宋体" w:hAnsi="宋体" w:eastAsia="方正仿宋_GBK" w:cs="方正仿宋_GBK"/>
          <w:color w:val="000000" w:themeColor="text1"/>
          <w:spacing w:val="-6"/>
          <w:kern w:val="2"/>
          <w:sz w:val="32"/>
          <w:szCs w:val="32"/>
          <w:u w:val="none"/>
          <w:lang w:val="en-US" w:eastAsia="zh-CN" w:bidi="ar-SA"/>
          <w14:textFill>
            <w14:solidFill>
              <w14:schemeClr w14:val="tx1"/>
            </w14:solidFill>
          </w14:textFill>
        </w:rPr>
      </w:pPr>
      <w:r>
        <w:rPr>
          <w:rFonts w:hint="eastAsia" w:ascii="宋体" w:hAnsi="宋体" w:eastAsia="方正仿宋_GBK" w:cs="方正仿宋_GBK"/>
          <w:color w:val="000000" w:themeColor="text1"/>
          <w:spacing w:val="-6"/>
          <w:kern w:val="2"/>
          <w:sz w:val="32"/>
          <w:szCs w:val="32"/>
          <w:u w:val="none"/>
          <w:lang w:val="en-US" w:eastAsia="zh-CN" w:bidi="ar-SA"/>
          <w14:textFill>
            <w14:solidFill>
              <w14:schemeClr w14:val="tx1"/>
            </w14:solidFill>
          </w14:textFill>
        </w:rPr>
        <w:t>2023年末，全市共有规模以上高技术制造业企业法人单位1个；占规模以上制造业企业法人单位的3.1%，比2018年末提高3.1个百分点。</w:t>
      </w:r>
    </w:p>
    <w:p w14:paraId="13900BD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firstLineChars="200"/>
        <w:jc w:val="both"/>
        <w:rPr>
          <w:rFonts w:hint="eastAsia" w:ascii="方正楷体_GBK" w:hAnsi="方正楷体_GBK" w:eastAsia="方正楷体_GBK" w:cs="方正楷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楷体_GBK" w:hAnsi="方正楷体_GBK" w:eastAsia="方正楷体_GBK" w:cs="方正楷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（二）高技术服务业</w:t>
      </w:r>
    </w:p>
    <w:p w14:paraId="76B807D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16" w:firstLineChars="200"/>
        <w:jc w:val="both"/>
        <w:rPr>
          <w:rFonts w:hint="eastAsia" w:ascii="宋体" w:hAnsi="宋体" w:eastAsia="方正仿宋_GBK" w:cs="方正仿宋_GBK"/>
          <w:color w:val="000000" w:themeColor="text1"/>
          <w:spacing w:val="-6"/>
          <w:kern w:val="2"/>
          <w:sz w:val="32"/>
          <w:szCs w:val="32"/>
          <w:u w:val="none"/>
          <w:lang w:val="en-US" w:eastAsia="zh-CN" w:bidi="ar-SA"/>
          <w14:textFill>
            <w14:solidFill>
              <w14:schemeClr w14:val="tx1"/>
            </w14:solidFill>
          </w14:textFill>
        </w:rPr>
      </w:pPr>
      <w:r>
        <w:rPr>
          <w:rFonts w:hint="eastAsia" w:ascii="宋体" w:hAnsi="宋体" w:eastAsia="方正仿宋_GBK" w:cs="方正仿宋_GBK"/>
          <w:color w:val="000000" w:themeColor="text1"/>
          <w:spacing w:val="-6"/>
          <w:kern w:val="2"/>
          <w:sz w:val="32"/>
          <w:szCs w:val="32"/>
          <w:u w:val="none"/>
          <w:lang w:val="en-US" w:eastAsia="zh-CN" w:bidi="ar-SA"/>
          <w14:textFill>
            <w14:solidFill>
              <w14:schemeClr w14:val="tx1"/>
            </w14:solidFill>
          </w14:textFill>
        </w:rPr>
        <w:t>2023年末，全市共有规模以上高技术服务业企业法人单位6个，占规模以上服务业企业法人单位的25.0%。其中，信息服务5个，占规模以上高技术服务业企业法人单位的83.3%；专业技术服务业的高技术服务1个，占规模以上高技术服务业企业法人单位的16.7%。</w:t>
      </w:r>
    </w:p>
    <w:p w14:paraId="064BA22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16"/>
        <w:jc w:val="both"/>
        <w:rPr>
          <w:rFonts w:hint="eastAsia" w:ascii="宋体" w:hAnsi="宋体" w:eastAsia="方正仿宋_GBK" w:cs="方正仿宋_GBK"/>
          <w:color w:val="000000" w:themeColor="text1"/>
          <w:spacing w:val="-6"/>
          <w:kern w:val="2"/>
          <w:sz w:val="32"/>
          <w:szCs w:val="32"/>
          <w:u w:val="none"/>
          <w:lang w:val="en-US" w:eastAsia="zh-CN" w:bidi="ar-SA"/>
          <w14:textFill>
            <w14:solidFill>
              <w14:schemeClr w14:val="tx1"/>
            </w14:solidFill>
          </w14:textFill>
        </w:rPr>
      </w:pPr>
      <w:r>
        <w:rPr>
          <w:rFonts w:hint="eastAsia" w:ascii="宋体" w:hAnsi="宋体" w:eastAsia="方正仿宋_GBK" w:cs="方正仿宋_GBK"/>
          <w:color w:val="000000" w:themeColor="text1"/>
          <w:spacing w:val="-6"/>
          <w:kern w:val="2"/>
          <w:sz w:val="32"/>
          <w:szCs w:val="32"/>
          <w:u w:val="none"/>
          <w:lang w:val="en-US" w:eastAsia="zh-CN" w:bidi="ar-SA"/>
          <w14:textFill>
            <w14:solidFill>
              <w14:schemeClr w14:val="tx1"/>
            </w14:solidFill>
          </w14:textFill>
        </w:rPr>
        <w:t>2023年，规模以上高技术服务业企业法人单位全年实现营业收入18.06亿元，占规模以上服务业企业法人单位营业收入的68.6%。</w:t>
      </w:r>
    </w:p>
    <w:p w14:paraId="2C9670C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firstLineChars="200"/>
        <w:jc w:val="both"/>
        <w:rPr>
          <w:rFonts w:hint="eastAsia" w:ascii="方正黑体_GBK" w:hAnsi="方正黑体_GBK" w:eastAsia="方正黑体_GBK" w:cs="方正黑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三、数字经济核心产业</w:t>
      </w:r>
    </w:p>
    <w:p w14:paraId="633B976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16"/>
        <w:jc w:val="both"/>
        <w:rPr>
          <w:rFonts w:hint="eastAsia" w:ascii="宋体" w:hAnsi="宋体" w:eastAsia="方正仿宋_GBK" w:cs="方正仿宋_GBK"/>
          <w:color w:val="000000" w:themeColor="text1"/>
          <w:spacing w:val="-6"/>
          <w:kern w:val="2"/>
          <w:sz w:val="32"/>
          <w:szCs w:val="32"/>
          <w:u w:val="none"/>
          <w:lang w:val="en-US" w:eastAsia="zh-CN" w:bidi="ar-SA"/>
          <w14:textFill>
            <w14:solidFill>
              <w14:schemeClr w14:val="tx1"/>
            </w14:solidFill>
          </w14:textFill>
        </w:rPr>
      </w:pPr>
      <w:r>
        <w:rPr>
          <w:rFonts w:hint="eastAsia" w:ascii="宋体" w:hAnsi="宋体" w:eastAsia="方正仿宋_GBK" w:cs="方正仿宋_GBK"/>
          <w:color w:val="000000" w:themeColor="text1"/>
          <w:spacing w:val="-6"/>
          <w:kern w:val="2"/>
          <w:sz w:val="32"/>
          <w:szCs w:val="32"/>
          <w:u w:val="none"/>
          <w:lang w:val="en-US" w:eastAsia="zh-CN" w:bidi="ar-SA"/>
          <w14:textFill>
            <w14:solidFill>
              <w14:schemeClr w14:val="tx1"/>
            </w14:solidFill>
          </w14:textFill>
        </w:rPr>
        <w:t>2023年末，全市共有数字经济核心产业企业法人单位215个，从业人员2212人。全年实现营业收入225784.9万元。</w:t>
      </w:r>
    </w:p>
    <w:p w14:paraId="78CF414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16"/>
        <w:jc w:val="both"/>
        <w:rPr>
          <w:rFonts w:hint="eastAsia" w:ascii="宋体" w:hAnsi="宋体" w:eastAsia="方正仿宋_GBK" w:cs="方正仿宋_GBK"/>
          <w:color w:val="000000" w:themeColor="text1"/>
          <w:spacing w:val="-6"/>
          <w:kern w:val="2"/>
          <w:sz w:val="32"/>
          <w:szCs w:val="32"/>
          <w:u w:val="none"/>
          <w:lang w:val="en-US" w:eastAsia="zh-CN" w:bidi="ar-SA"/>
          <w14:textFill>
            <w14:solidFill>
              <w14:schemeClr w14:val="tx1"/>
            </w14:solidFill>
          </w14:textFill>
        </w:rPr>
      </w:pPr>
      <w:r>
        <w:rPr>
          <w:rFonts w:hint="eastAsia" w:ascii="宋体" w:hAnsi="宋体" w:eastAsia="方正仿宋_GBK" w:cs="方正仿宋_GBK"/>
          <w:color w:val="000000" w:themeColor="text1"/>
          <w:spacing w:val="-6"/>
          <w:kern w:val="2"/>
          <w:sz w:val="32"/>
          <w:szCs w:val="32"/>
          <w:u w:val="none"/>
          <w:lang w:val="en-US" w:eastAsia="zh-CN" w:bidi="ar-SA"/>
          <w14:textFill>
            <w14:solidFill>
              <w14:schemeClr w14:val="tx1"/>
            </w14:solidFill>
          </w14:textFill>
        </w:rPr>
        <w:t>在数字经济核心产业企业法人单位中，数字产品制造业2个，占0.9%；数字产品服务业45个，占20.9%；数字技术应用业111个，占51.6%；数字要素驱动业57个，占26.5%。</w:t>
      </w:r>
    </w:p>
    <w:p w14:paraId="5E29CB1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16"/>
        <w:jc w:val="both"/>
        <w:rPr>
          <w:rFonts w:hint="eastAsia" w:ascii="宋体" w:hAnsi="宋体" w:eastAsia="方正仿宋_GBK" w:cs="方正仿宋_GBK"/>
          <w:color w:val="000000" w:themeColor="text1"/>
          <w:spacing w:val="-6"/>
          <w:kern w:val="2"/>
          <w:sz w:val="32"/>
          <w:szCs w:val="32"/>
          <w:u w:val="none"/>
          <w:lang w:val="en-US" w:eastAsia="zh-CN" w:bidi="ar-SA"/>
          <w14:textFill>
            <w14:solidFill>
              <w14:schemeClr w14:val="tx1"/>
            </w14:solidFill>
          </w14:textFill>
        </w:rPr>
      </w:pPr>
      <w:r>
        <w:rPr>
          <w:rFonts w:hint="eastAsia" w:ascii="宋体" w:hAnsi="宋体" w:eastAsia="方正仿宋_GBK" w:cs="方正仿宋_GBK"/>
          <w:color w:val="000000" w:themeColor="text1"/>
          <w:spacing w:val="-6"/>
          <w:kern w:val="2"/>
          <w:sz w:val="32"/>
          <w:szCs w:val="32"/>
          <w:u w:val="none"/>
          <w:lang w:val="en-US" w:eastAsia="zh-CN" w:bidi="ar-SA"/>
          <w14:textFill>
            <w14:solidFill>
              <w14:schemeClr w14:val="tx1"/>
            </w14:solidFill>
          </w14:textFill>
        </w:rPr>
        <w:t>在数字经济核心产业企业法人单位从业人员中，数字产品制造业51人，占2.3%；数字产品服务业267人，占12.1%；数字技术应用业1515人，占68.5%；数字要素驱动业379人，占17.1%。</w:t>
      </w:r>
    </w:p>
    <w:p w14:paraId="2F927C3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16"/>
        <w:jc w:val="both"/>
        <w:rPr>
          <w:rFonts w:hint="eastAsia" w:ascii="宋体" w:hAnsi="宋体" w:eastAsia="方正仿宋_GBK" w:cs="方正仿宋_GBK"/>
          <w:color w:val="000000" w:themeColor="text1"/>
          <w:spacing w:val="-6"/>
          <w:kern w:val="2"/>
          <w:sz w:val="32"/>
          <w:szCs w:val="32"/>
          <w:u w:val="none"/>
          <w:lang w:val="en-US" w:eastAsia="zh-CN" w:bidi="ar-SA"/>
          <w14:textFill>
            <w14:solidFill>
              <w14:schemeClr w14:val="tx1"/>
            </w14:solidFill>
          </w14:textFill>
        </w:rPr>
      </w:pPr>
      <w:r>
        <w:rPr>
          <w:rFonts w:hint="eastAsia" w:ascii="宋体" w:hAnsi="宋体" w:eastAsia="方正仿宋_GBK" w:cs="方正仿宋_GBK"/>
          <w:color w:val="000000" w:themeColor="text1"/>
          <w:spacing w:val="-6"/>
          <w:kern w:val="2"/>
          <w:sz w:val="32"/>
          <w:szCs w:val="32"/>
          <w:u w:val="none"/>
          <w:lang w:val="en-US" w:eastAsia="zh-CN" w:bidi="ar-SA"/>
          <w14:textFill>
            <w14:solidFill>
              <w14:schemeClr w14:val="tx1"/>
            </w14:solidFill>
          </w14:textFill>
        </w:rPr>
        <w:t>在数字经济核心产业企业法人单位营业收入中，数字产品制造业11105.3万元，占4.9%；数字产品服务业17582.2万元，占7.8%；数字技术应用业185777万元，占82.3%；数字要素驱动业11320.3万元，占5%。</w:t>
      </w:r>
    </w:p>
    <w:p w14:paraId="335C74B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firstLineChars="200"/>
        <w:jc w:val="both"/>
        <w:rPr>
          <w:rFonts w:hint="eastAsia" w:ascii="方正黑体_GBK" w:hAnsi="方正黑体_GBK" w:eastAsia="方正黑体_GBK" w:cs="方正黑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四、工业企业研究与试验发展活动</w:t>
      </w:r>
    </w:p>
    <w:p w14:paraId="3197886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16"/>
        <w:jc w:val="both"/>
        <w:rPr>
          <w:rFonts w:hint="eastAsia" w:ascii="宋体" w:hAnsi="宋体" w:eastAsia="方正仿宋_GBK" w:cs="方正仿宋_GBK"/>
          <w:color w:val="000000" w:themeColor="text1"/>
          <w:spacing w:val="-6"/>
          <w:kern w:val="2"/>
          <w:sz w:val="32"/>
          <w:szCs w:val="32"/>
          <w:u w:val="none"/>
          <w:lang w:val="en-US" w:eastAsia="zh-CN" w:bidi="ar-SA"/>
          <w14:textFill>
            <w14:solidFill>
              <w14:schemeClr w14:val="tx1"/>
            </w14:solidFill>
          </w14:textFill>
        </w:rPr>
      </w:pPr>
      <w:r>
        <w:rPr>
          <w:rFonts w:hint="eastAsia" w:ascii="宋体" w:hAnsi="宋体" w:eastAsia="方正仿宋_GBK" w:cs="方正仿宋_GBK"/>
          <w:color w:val="000000" w:themeColor="text1"/>
          <w:spacing w:val="-6"/>
          <w:kern w:val="2"/>
          <w:sz w:val="32"/>
          <w:szCs w:val="32"/>
          <w:u w:val="none"/>
          <w:lang w:val="en-US" w:eastAsia="zh-CN" w:bidi="ar-SA"/>
          <w14:textFill>
            <w14:solidFill>
              <w14:schemeClr w14:val="tx1"/>
            </w14:solidFill>
          </w14:textFill>
        </w:rPr>
        <w:t>2023年，芒市开展R&amp;D活动的规模以上工业企业法人单位8个，比2018年增长3倍，占全部规模以上工业企业法人单位的18.6%。</w:t>
      </w:r>
    </w:p>
    <w:p w14:paraId="5038B63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16"/>
        <w:jc w:val="both"/>
        <w:rPr>
          <w:rFonts w:hint="eastAsia" w:ascii="宋体" w:hAnsi="宋体" w:eastAsia="方正仿宋_GBK" w:cs="方正仿宋_GBK"/>
          <w:color w:val="000000" w:themeColor="text1"/>
          <w:spacing w:val="-6"/>
          <w:kern w:val="2"/>
          <w:sz w:val="32"/>
          <w:szCs w:val="32"/>
          <w:u w:val="none"/>
          <w:lang w:val="en-US" w:eastAsia="zh-CN" w:bidi="ar-SA"/>
          <w14:textFill>
            <w14:solidFill>
              <w14:schemeClr w14:val="tx1"/>
            </w14:solidFill>
          </w14:textFill>
        </w:rPr>
      </w:pPr>
      <w:r>
        <w:rPr>
          <w:rFonts w:hint="eastAsia" w:ascii="宋体" w:hAnsi="宋体" w:eastAsia="方正仿宋_GBK" w:cs="方正仿宋_GBK"/>
          <w:color w:val="000000" w:themeColor="text1"/>
          <w:spacing w:val="-6"/>
          <w:kern w:val="2"/>
          <w:sz w:val="32"/>
          <w:szCs w:val="32"/>
          <w:u w:val="none"/>
          <w:lang w:val="en-US" w:eastAsia="zh-CN" w:bidi="ar-SA"/>
          <w14:textFill>
            <w14:solidFill>
              <w14:schemeClr w14:val="tx1"/>
            </w14:solidFill>
          </w14:textFill>
        </w:rPr>
        <w:t>2023年，规模以上工业企业法人单位R&amp;D人员折合全时当量125人年，比2018年增长35.9%。</w:t>
      </w:r>
    </w:p>
    <w:p w14:paraId="4627FB4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16"/>
        <w:jc w:val="both"/>
        <w:rPr>
          <w:rFonts w:hint="eastAsia" w:ascii="宋体" w:hAnsi="宋体" w:eastAsia="方正仿宋_GBK" w:cs="方正仿宋_GBK"/>
          <w:color w:val="000000" w:themeColor="text1"/>
          <w:spacing w:val="-6"/>
          <w:kern w:val="2"/>
          <w:sz w:val="32"/>
          <w:szCs w:val="32"/>
          <w:u w:val="none"/>
          <w:lang w:val="en-US" w:eastAsia="zh-CN" w:bidi="ar-SA"/>
          <w14:textFill>
            <w14:solidFill>
              <w14:schemeClr w14:val="tx1"/>
            </w14:solidFill>
          </w14:textFill>
        </w:rPr>
      </w:pPr>
      <w:r>
        <w:rPr>
          <w:rFonts w:hint="eastAsia" w:ascii="宋体" w:hAnsi="宋体" w:eastAsia="方正仿宋_GBK" w:cs="方正仿宋_GBK"/>
          <w:color w:val="000000" w:themeColor="text1"/>
          <w:spacing w:val="-6"/>
          <w:kern w:val="2"/>
          <w:sz w:val="32"/>
          <w:szCs w:val="32"/>
          <w:u w:val="none"/>
          <w:lang w:val="en-US" w:eastAsia="zh-CN" w:bidi="ar-SA"/>
          <w14:textFill>
            <w14:solidFill>
              <w14:schemeClr w14:val="tx1"/>
            </w14:solidFill>
          </w14:textFill>
        </w:rPr>
        <w:t>2023年，规模以上工业企业法人单位R&amp;D经费支出4519.5万元，比2018年下降58.0%；R&amp;D经费与营业收入之比为0.81%。</w:t>
      </w:r>
    </w:p>
    <w:p w14:paraId="02179E1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16"/>
        <w:jc w:val="both"/>
        <w:rPr>
          <w:rFonts w:hint="eastAsia" w:ascii="宋体" w:hAnsi="宋体" w:eastAsia="方正仿宋_GBK" w:cs="方正仿宋_GBK"/>
          <w:color w:val="000000" w:themeColor="text1"/>
          <w:spacing w:val="-6"/>
          <w:kern w:val="2"/>
          <w:sz w:val="32"/>
          <w:szCs w:val="32"/>
          <w:u w:val="none"/>
          <w:lang w:val="en-US" w:eastAsia="zh-CN" w:bidi="ar-SA"/>
          <w14:textFill>
            <w14:solidFill>
              <w14:schemeClr w14:val="tx1"/>
            </w14:solidFill>
          </w14:textFill>
        </w:rPr>
      </w:pPr>
      <w:r>
        <w:rPr>
          <w:rFonts w:hint="eastAsia" w:ascii="宋体" w:hAnsi="宋体" w:eastAsia="方正仿宋_GBK" w:cs="方正仿宋_GBK"/>
          <w:color w:val="000000" w:themeColor="text1"/>
          <w:spacing w:val="-6"/>
          <w:kern w:val="2"/>
          <w:sz w:val="32"/>
          <w:szCs w:val="32"/>
          <w:u w:val="none"/>
          <w:lang w:val="en-US" w:eastAsia="zh-CN" w:bidi="ar-SA"/>
          <w14:textFill>
            <w14:solidFill>
              <w14:schemeClr w14:val="tx1"/>
            </w14:solidFill>
          </w14:textFill>
        </w:rPr>
        <w:t>2023年，规模以上工业企业法人单位全年专利申请量13件，比2018年下降31.6%。其中发明专利申请9件，比2018年下降10.0%。发明专利申请所占比重为69.2%，比2018年升高16.6个百分点。</w:t>
      </w:r>
    </w:p>
    <w:p w14:paraId="04B6956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firstLineChars="200"/>
        <w:jc w:val="both"/>
        <w:rPr>
          <w:rFonts w:hint="eastAsia" w:ascii="方正黑体_GBK" w:hAnsi="方正黑体_GBK" w:eastAsia="方正黑体_GBK" w:cs="方正黑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五、文化及相关产业</w:t>
      </w:r>
    </w:p>
    <w:p w14:paraId="2310BAA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16"/>
        <w:jc w:val="both"/>
        <w:rPr>
          <w:rFonts w:hint="eastAsia" w:ascii="宋体" w:hAnsi="宋体" w:eastAsia="方正仿宋_GBK" w:cs="方正仿宋_GBK"/>
          <w:color w:val="000000" w:themeColor="text1"/>
          <w:spacing w:val="-6"/>
          <w:kern w:val="2"/>
          <w:sz w:val="30"/>
          <w:szCs w:val="30"/>
          <w:u w:val="none"/>
          <w:lang w:val="en-US" w:eastAsia="zh-CN" w:bidi="ar-SA"/>
          <w14:textFill>
            <w14:solidFill>
              <w14:schemeClr w14:val="tx1"/>
            </w14:solidFill>
          </w14:textFill>
        </w:rPr>
      </w:pPr>
      <w:r>
        <w:rPr>
          <w:rFonts w:hint="eastAsia" w:ascii="宋体" w:hAnsi="宋体" w:eastAsia="方正仿宋_GBK" w:cs="方正仿宋_GBK"/>
          <w:color w:val="000000" w:themeColor="text1"/>
          <w:spacing w:val="-6"/>
          <w:kern w:val="2"/>
          <w:sz w:val="30"/>
          <w:szCs w:val="30"/>
          <w:u w:val="none"/>
          <w:lang w:val="en-US" w:eastAsia="zh-CN" w:bidi="ar-SA"/>
          <w14:textFill>
            <w14:solidFill>
              <w14:schemeClr w14:val="tx1"/>
            </w14:solidFill>
          </w14:textFill>
        </w:rPr>
        <w:t>2023年末，全市共有文化及相关产业法人单位318个，从业人员1959人，分别比2018年末下降18.25%和27.34%；资产总计85016.8万元，比2018年末下降24.84%。</w:t>
      </w:r>
    </w:p>
    <w:p w14:paraId="09DE859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16"/>
        <w:jc w:val="both"/>
        <w:rPr>
          <w:rFonts w:hint="eastAsia" w:ascii="宋体" w:hAnsi="宋体" w:eastAsia="方正仿宋_GBK" w:cs="方正仿宋_GBK"/>
          <w:color w:val="000000" w:themeColor="text1"/>
          <w:spacing w:val="-6"/>
          <w:kern w:val="2"/>
          <w:sz w:val="30"/>
          <w:szCs w:val="30"/>
          <w:u w:val="none"/>
          <w:lang w:val="en-US" w:eastAsia="zh-CN" w:bidi="ar-SA"/>
          <w14:textFill>
            <w14:solidFill>
              <w14:schemeClr w14:val="tx1"/>
            </w14:solidFill>
          </w14:textFill>
        </w:rPr>
      </w:pPr>
      <w:r>
        <w:rPr>
          <w:rFonts w:hint="eastAsia" w:ascii="宋体" w:hAnsi="宋体" w:eastAsia="方正仿宋_GBK" w:cs="方正仿宋_GBK"/>
          <w:color w:val="000000" w:themeColor="text1"/>
          <w:spacing w:val="-6"/>
          <w:kern w:val="2"/>
          <w:sz w:val="30"/>
          <w:szCs w:val="30"/>
          <w:u w:val="none"/>
          <w:lang w:val="en-US" w:eastAsia="zh-CN" w:bidi="ar-SA"/>
          <w14:textFill>
            <w14:solidFill>
              <w14:schemeClr w14:val="tx1"/>
            </w14:solidFill>
          </w14:textFill>
        </w:rPr>
        <w:t>2023年末，全市共有经营性文化产业法人单位253个，从业人员1589人，分别比2018年末增长18.12%和8.31%；资产总计77492.4万元，比2018年末下降21.03%；全年实现营业收入31280.8元，比2018年增长21.5%。</w:t>
      </w:r>
    </w:p>
    <w:p w14:paraId="3133357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16"/>
        <w:jc w:val="both"/>
        <w:rPr>
          <w:rFonts w:hint="eastAsia" w:ascii="宋体" w:hAnsi="宋体" w:eastAsia="方正仿宋_GBK" w:cs="方正仿宋_GBK"/>
          <w:color w:val="000000" w:themeColor="text1"/>
          <w:spacing w:val="-6"/>
          <w:kern w:val="2"/>
          <w:sz w:val="30"/>
          <w:szCs w:val="30"/>
          <w:u w:val="none"/>
          <w:lang w:val="en-US" w:eastAsia="zh-CN" w:bidi="ar-SA"/>
          <w14:textFill>
            <w14:solidFill>
              <w14:schemeClr w14:val="tx1"/>
            </w14:solidFill>
          </w14:textFill>
        </w:rPr>
      </w:pPr>
      <w:r>
        <w:rPr>
          <w:rFonts w:hint="eastAsia" w:ascii="宋体" w:hAnsi="宋体" w:eastAsia="方正仿宋_GBK" w:cs="方正仿宋_GBK"/>
          <w:color w:val="000000" w:themeColor="text1"/>
          <w:spacing w:val="-6"/>
          <w:kern w:val="2"/>
          <w:sz w:val="30"/>
          <w:szCs w:val="30"/>
          <w:u w:val="none"/>
          <w:lang w:val="en-US" w:eastAsia="zh-CN" w:bidi="ar-SA"/>
          <w14:textFill>
            <w14:solidFill>
              <w14:schemeClr w14:val="tx1"/>
            </w14:solidFill>
          </w14:textFill>
        </w:rPr>
        <w:t>2023年末，全市共有公益性文化事业（含社团）法人单位65个，从业人员370人，分别比2018年末下降18.75%和61.58%；资产总计7524.4万元，比2018年末下降49.81%。</w:t>
      </w:r>
    </w:p>
    <w:p w14:paraId="0FCD7D86">
      <w:pPr>
        <w:pStyle w:val="2"/>
        <w:rPr>
          <w:rFonts w:hint="eastAsia"/>
          <w:lang w:val="en-US" w:eastAsia="zh-CN"/>
        </w:rPr>
      </w:pPr>
    </w:p>
    <w:p w14:paraId="2BAF4A2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right="0"/>
        <w:jc w:val="left"/>
        <w:rPr>
          <w:rFonts w:hint="eastAsia" w:ascii="宋体" w:hAnsi="宋体" w:eastAsia="方正仿宋_GBK" w:cs="方正仿宋_GBK"/>
          <w:b/>
          <w:bCs/>
          <w:i w:val="0"/>
          <w:iCs w:val="0"/>
          <w:caps w:val="0"/>
          <w:color w:val="000000" w:themeColor="text1"/>
          <w:spacing w:val="0"/>
          <w:sz w:val="28"/>
          <w:szCs w:val="28"/>
          <w14:textFill>
            <w14:solidFill>
              <w14:schemeClr w14:val="tx1"/>
            </w14:solidFill>
          </w14:textFill>
        </w:rPr>
      </w:pPr>
      <w:r>
        <w:rPr>
          <w:rFonts w:hint="eastAsia" w:ascii="宋体" w:hAnsi="宋体" w:eastAsia="方正仿宋_GBK" w:cs="方正仿宋_GBK"/>
          <w:b/>
          <w:bCs/>
          <w:i w:val="0"/>
          <w:iCs w:val="0"/>
          <w:caps w:val="0"/>
          <w:color w:val="000000" w:themeColor="text1"/>
          <w:spacing w:val="0"/>
          <w:kern w:val="0"/>
          <w:sz w:val="28"/>
          <w:szCs w:val="28"/>
          <w:shd w:val="clear" w:fill="FFFFFF"/>
          <w:lang w:val="en-US" w:eastAsia="zh-CN" w:bidi="ar"/>
          <w14:textFill>
            <w14:solidFill>
              <w14:schemeClr w14:val="tx1"/>
            </w14:solidFill>
          </w14:textFill>
        </w:rPr>
        <w:t>注释：</w:t>
      </w:r>
    </w:p>
    <w:p w14:paraId="0F50532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50" w:lineRule="exact"/>
        <w:ind w:left="0" w:right="0" w:firstLine="561"/>
        <w:jc w:val="both"/>
        <w:textAlignment w:val="auto"/>
        <w:rPr>
          <w:rFonts w:hint="eastAsia" w:ascii="宋体" w:hAnsi="宋体" w:eastAsia="方正仿宋_GBK" w:cs="方正仿宋_GBK"/>
          <w:i w:val="0"/>
          <w:iCs w:val="0"/>
          <w:caps w:val="0"/>
          <w:color w:val="000000" w:themeColor="text1"/>
          <w:spacing w:val="0"/>
          <w:sz w:val="28"/>
          <w:szCs w:val="28"/>
          <w14:textFill>
            <w14:solidFill>
              <w14:schemeClr w14:val="tx1"/>
            </w14:solidFill>
          </w14:textFill>
        </w:rPr>
      </w:pPr>
      <w:r>
        <w:rPr>
          <w:rFonts w:hint="eastAsia" w:ascii="宋体" w:hAnsi="宋体" w:eastAsia="方正仿宋_GBK" w:cs="方正仿宋_GBK"/>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[1]战略性新兴产业：根据《国务院关于加快培育和发展战略性新兴产业的决定》（国发〔2010〕32号）的精神和国家统计局制定的《战略性新兴产业分类（2018）》《工业战略性新兴产业分类目录（2023）》确定。战略性新兴产业是以重大技术突破和重大发展需求为基础，对经济社会全局和长远发展具有重大引领带动作用，知识技术密集、物质资源消耗少、成长潜力大、综合效益好的产业，包括：新一代信息技术产业、高端装备制造业、新材料产业、生物产业、新能源汽车产业、新能源产业、绿色环保产业、航空航天产业、海洋装备产业、数字创意产业、相关服务业等领域。</w:t>
      </w:r>
    </w:p>
    <w:p w14:paraId="0CB0CB0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50" w:lineRule="exact"/>
        <w:ind w:left="0" w:right="0" w:firstLine="561"/>
        <w:jc w:val="both"/>
        <w:textAlignment w:val="auto"/>
        <w:rPr>
          <w:rFonts w:hint="eastAsia" w:ascii="宋体" w:hAnsi="宋体" w:eastAsia="方正仿宋_GBK" w:cs="方正仿宋_GBK"/>
          <w:i w:val="0"/>
          <w:iCs w:val="0"/>
          <w:caps w:val="0"/>
          <w:color w:val="000000" w:themeColor="text1"/>
          <w:spacing w:val="0"/>
          <w:sz w:val="28"/>
          <w:szCs w:val="28"/>
          <w14:textFill>
            <w14:solidFill>
              <w14:schemeClr w14:val="tx1"/>
            </w14:solidFill>
          </w14:textFill>
        </w:rPr>
      </w:pPr>
      <w:r>
        <w:rPr>
          <w:rFonts w:hint="eastAsia" w:ascii="宋体" w:hAnsi="宋体" w:eastAsia="方正仿宋_GBK" w:cs="方正仿宋_GBK"/>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[2]规模以上工业：是指年主营业务收入2000万元及以上的工业法人单位。</w:t>
      </w:r>
    </w:p>
    <w:p w14:paraId="5B4D1A4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50" w:lineRule="exact"/>
        <w:ind w:left="0" w:right="0" w:firstLine="561"/>
        <w:jc w:val="both"/>
        <w:textAlignment w:val="auto"/>
        <w:rPr>
          <w:rFonts w:hint="eastAsia" w:ascii="宋体" w:hAnsi="宋体" w:eastAsia="方正仿宋_GBK" w:cs="方正仿宋_GBK"/>
          <w:i w:val="0"/>
          <w:iCs w:val="0"/>
          <w:caps w:val="0"/>
          <w:color w:val="000000" w:themeColor="text1"/>
          <w:spacing w:val="0"/>
          <w:sz w:val="28"/>
          <w:szCs w:val="28"/>
          <w14:textFill>
            <w14:solidFill>
              <w14:schemeClr w14:val="tx1"/>
            </w14:solidFill>
          </w14:textFill>
        </w:rPr>
      </w:pPr>
      <w:r>
        <w:rPr>
          <w:rFonts w:hint="eastAsia" w:ascii="宋体" w:hAnsi="宋体" w:eastAsia="方正仿宋_GBK" w:cs="方正仿宋_GBK"/>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[3]高技术制造业：按照《高技术产业（制造业）分类（2017）》，高技术制造业是指国民经济行业中R&amp;D投入强度相对高的制造业行业，包括：医药制造，航空、航天器及设备制造，电子及通信设备制造，计算机及办公设备制造，医疗仪器设备及仪器仪表制造，信息化学品制造等6大类。</w:t>
      </w:r>
    </w:p>
    <w:p w14:paraId="0FDD36B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50" w:lineRule="exact"/>
        <w:ind w:left="0" w:right="0" w:firstLine="561"/>
        <w:jc w:val="both"/>
        <w:textAlignment w:val="auto"/>
        <w:rPr>
          <w:rFonts w:hint="eastAsia" w:ascii="宋体" w:hAnsi="宋体" w:eastAsia="方正仿宋_GBK" w:cs="方正仿宋_GBK"/>
          <w:i w:val="0"/>
          <w:iCs w:val="0"/>
          <w:caps w:val="0"/>
          <w:color w:val="000000" w:themeColor="text1"/>
          <w:spacing w:val="0"/>
          <w:sz w:val="28"/>
          <w:szCs w:val="28"/>
          <w14:textFill>
            <w14:solidFill>
              <w14:schemeClr w14:val="tx1"/>
            </w14:solidFill>
          </w14:textFill>
        </w:rPr>
      </w:pPr>
      <w:r>
        <w:rPr>
          <w:rFonts w:hint="eastAsia" w:ascii="宋体" w:hAnsi="宋体" w:eastAsia="方正仿宋_GBK" w:cs="方正仿宋_GBK"/>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[4]规模以上服务业：是指年营业收入2000万元及以上服务业法人单位，包括交通运输、仓储和邮政业，信息传输、软件和信息技术服务业，水利、环境和公共设施管理业3个行业门类和卫生行业大类；年营业收入1000万元及以上服务业法人单位，包括租赁和商务服务业，科学研究和技术服务业，教育3个行业门类，以及物业管理、房地产中介服务、房地产租赁经营和其他房地产业4个行业小类；年营业收入500万元及以上服务业法人单位，包括居民服务、修理和其他服务业，文化、体育和娱乐业2个行业门类，以及社会工作行业大类。</w:t>
      </w:r>
    </w:p>
    <w:p w14:paraId="199C24E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50" w:lineRule="exact"/>
        <w:ind w:left="0" w:right="0" w:firstLine="561"/>
        <w:jc w:val="both"/>
        <w:textAlignment w:val="auto"/>
        <w:rPr>
          <w:rFonts w:hint="eastAsia" w:ascii="宋体" w:hAnsi="宋体" w:eastAsia="方正仿宋_GBK" w:cs="方正仿宋_GBK"/>
          <w:i w:val="0"/>
          <w:iCs w:val="0"/>
          <w:caps w:val="0"/>
          <w:color w:val="000000" w:themeColor="text1"/>
          <w:spacing w:val="0"/>
          <w:sz w:val="28"/>
          <w:szCs w:val="28"/>
          <w14:textFill>
            <w14:solidFill>
              <w14:schemeClr w14:val="tx1"/>
            </w14:solidFill>
          </w14:textFill>
        </w:rPr>
      </w:pPr>
      <w:r>
        <w:rPr>
          <w:rFonts w:hint="eastAsia" w:ascii="宋体" w:hAnsi="宋体" w:eastAsia="方正仿宋_GBK" w:cs="方正仿宋_GBK"/>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[5]高技术服务业：按照《高技术产业（服务业）分类（2018）》，高技术服务业是采用高技术手段为社会提供服务活动的集合，包括信息服务、电子商务服务、检验检测服务、专业技术服务业的高技术服务、研发与设计服务、科技成果转化服务、知识产权及相关法律服务、环境监测及治理服务和其他高技术服务等9大类。</w:t>
      </w:r>
    </w:p>
    <w:p w14:paraId="5D759C6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50" w:lineRule="exact"/>
        <w:ind w:left="0" w:right="0" w:firstLine="561"/>
        <w:jc w:val="both"/>
        <w:textAlignment w:val="auto"/>
        <w:rPr>
          <w:rFonts w:hint="eastAsia" w:ascii="宋体" w:hAnsi="宋体" w:eastAsia="方正仿宋_GBK" w:cs="方正仿宋_GBK"/>
          <w:i w:val="0"/>
          <w:iCs w:val="0"/>
          <w:caps w:val="0"/>
          <w:color w:val="000000" w:themeColor="text1"/>
          <w:spacing w:val="0"/>
          <w:sz w:val="28"/>
          <w:szCs w:val="28"/>
          <w14:textFill>
            <w14:solidFill>
              <w14:schemeClr w14:val="tx1"/>
            </w14:solidFill>
          </w14:textFill>
        </w:rPr>
      </w:pPr>
      <w:r>
        <w:rPr>
          <w:rFonts w:hint="eastAsia" w:ascii="宋体" w:hAnsi="宋体" w:eastAsia="方正仿宋_GBK" w:cs="方正仿宋_GBK"/>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[6]数字经济：按照《数字经济及其核心产业统计分类（2021）》，数字经济产业范围包括01数字产品制造业、02数字产品服务业、03数字技术应用业、04数字要素驱动业、05数字化效率提升业等5个大类。其中，01-04大类为数字经济核心产业，是指为产业数字化发展提供数字技术、产品、服务、基础设施和解决方案，以及完全依赖于数字技术、数据要素的各类经济活动。</w:t>
      </w:r>
    </w:p>
    <w:p w14:paraId="3F962A2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50" w:lineRule="exact"/>
        <w:ind w:left="0" w:right="0" w:firstLine="561"/>
        <w:jc w:val="both"/>
        <w:textAlignment w:val="auto"/>
        <w:rPr>
          <w:rFonts w:hint="eastAsia" w:ascii="宋体" w:hAnsi="宋体" w:eastAsia="方正仿宋_GBK" w:cs="方正仿宋_GBK"/>
          <w:i w:val="0"/>
          <w:iCs w:val="0"/>
          <w:caps w:val="0"/>
          <w:color w:val="000000" w:themeColor="text1"/>
          <w:spacing w:val="0"/>
          <w:sz w:val="28"/>
          <w:szCs w:val="28"/>
          <w14:textFill>
            <w14:solidFill>
              <w14:schemeClr w14:val="tx1"/>
            </w14:solidFill>
          </w14:textFill>
        </w:rPr>
      </w:pPr>
      <w:r>
        <w:rPr>
          <w:rFonts w:hint="eastAsia" w:ascii="宋体" w:hAnsi="宋体" w:eastAsia="方正仿宋_GBK" w:cs="方正仿宋_GBK"/>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[7]研究与试验发展：是指为增加知识存量（也包括有关人类、文化和社会的知识）以及设计已有知识的新应用而进行的创造性、系统性工作，包括基础研究、应用研究和试验发展3种类型。</w:t>
      </w:r>
    </w:p>
    <w:p w14:paraId="5ACD207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50" w:lineRule="exact"/>
        <w:ind w:left="0" w:right="0" w:firstLine="561"/>
        <w:jc w:val="both"/>
        <w:textAlignment w:val="auto"/>
        <w:rPr>
          <w:rFonts w:hint="eastAsia" w:ascii="宋体" w:hAnsi="宋体" w:eastAsia="方正仿宋_GBK" w:cs="方正仿宋_GBK"/>
          <w:b w:val="0"/>
          <w:bCs w:val="0"/>
          <w:i w:val="0"/>
          <w:iCs w:val="0"/>
          <w:caps w:val="0"/>
          <w:color w:val="000000" w:themeColor="text1"/>
          <w:spacing w:val="0"/>
          <w:sz w:val="28"/>
          <w:szCs w:val="28"/>
          <w:shd w:val="clear" w:fill="FFFFFF"/>
          <w14:textFill>
            <w14:solidFill>
              <w14:schemeClr w14:val="tx1"/>
            </w14:solidFill>
          </w14:textFill>
        </w:rPr>
      </w:pPr>
      <w:bookmarkStart w:id="0" w:name="OLE_LINK1"/>
      <w:r>
        <w:rPr>
          <w:rFonts w:hint="eastAsia" w:ascii="宋体" w:hAnsi="宋体" w:eastAsia="方正仿宋_GBK" w:cs="方正仿宋_GBK"/>
          <w:b w:val="0"/>
          <w:bCs w:val="0"/>
          <w:i w:val="0"/>
          <w:iCs w:val="0"/>
          <w:caps w:val="0"/>
          <w:color w:val="000000" w:themeColor="text1"/>
          <w:spacing w:val="0"/>
          <w:sz w:val="28"/>
          <w:szCs w:val="28"/>
          <w:shd w:val="clear" w:fill="FFFFFF"/>
          <w14:textFill>
            <w14:solidFill>
              <w14:schemeClr w14:val="tx1"/>
            </w14:solidFill>
          </w14:textFill>
        </w:rPr>
        <w:t>[8]</w:t>
      </w:r>
      <w:bookmarkEnd w:id="0"/>
      <w:r>
        <w:rPr>
          <w:rFonts w:hint="eastAsia" w:ascii="宋体" w:hAnsi="宋体" w:eastAsia="方正仿宋_GBK" w:cs="方正仿宋_GBK"/>
          <w:b w:val="0"/>
          <w:bCs w:val="0"/>
          <w:i w:val="0"/>
          <w:iCs w:val="0"/>
          <w:caps w:val="0"/>
          <w:color w:val="000000" w:themeColor="text1"/>
          <w:spacing w:val="0"/>
          <w:sz w:val="28"/>
          <w:szCs w:val="28"/>
          <w:shd w:val="clear" w:fill="FFFFFF"/>
          <w14:textFill>
            <w14:solidFill>
              <w14:schemeClr w14:val="tx1"/>
            </w14:solidFill>
          </w14:textFill>
        </w:rPr>
        <w:t>文化及相关产业：根据《文化及相关产业分类（2018）》，文化及相关产业是指为社会公众提供文化产品和文化相关产品的生产活动的集合。范围包括：一是以文化为核心内容，为直接满足人们的精神需要而进行的创作、制造、传播、展示等文化产品（包括货</w:t>
      </w:r>
      <w:bookmarkStart w:id="1" w:name="_GoBack"/>
      <w:bookmarkEnd w:id="1"/>
      <w:r>
        <w:rPr>
          <w:rFonts w:hint="eastAsia" w:ascii="宋体" w:hAnsi="宋体" w:eastAsia="方正仿宋_GBK" w:cs="方正仿宋_GBK"/>
          <w:b w:val="0"/>
          <w:bCs w:val="0"/>
          <w:i w:val="0"/>
          <w:iCs w:val="0"/>
          <w:caps w:val="0"/>
          <w:color w:val="000000" w:themeColor="text1"/>
          <w:spacing w:val="0"/>
          <w:sz w:val="28"/>
          <w:szCs w:val="28"/>
          <w:shd w:val="clear" w:fill="FFFFFF"/>
          <w14:textFill>
            <w14:solidFill>
              <w14:schemeClr w14:val="tx1"/>
            </w14:solidFill>
          </w14:textFill>
        </w:rPr>
        <w:t>物和服务）的生产活动。具体包括新闻信息服务、内容创作生产、创意设计服务、文化传播渠道、文化投资运营和文化娱乐休闲服务等活动；二是为实现文化产品的生产活动所需的文化辅助生产和中介服务、文化装备生产和文化消费终端生产（包括制造和销售）等活动。</w:t>
      </w:r>
    </w:p>
    <w:p w14:paraId="604B7F2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50" w:lineRule="exact"/>
        <w:ind w:left="0" w:right="0" w:firstLine="561"/>
        <w:jc w:val="both"/>
        <w:textAlignment w:val="auto"/>
        <w:rPr>
          <w:rFonts w:hint="eastAsia" w:ascii="宋体" w:hAnsi="宋体" w:eastAsia="方正仿宋_GBK" w:cs="方正仿宋_GBK"/>
          <w:color w:val="000000" w:themeColor="text1"/>
          <w14:textFill>
            <w14:solidFill>
              <w14:schemeClr w14:val="tx1"/>
            </w14:solidFill>
          </w14:textFill>
        </w:rPr>
      </w:pPr>
      <w:r>
        <w:rPr>
          <w:rFonts w:hint="eastAsia" w:ascii="宋体" w:hAnsi="宋体" w:eastAsia="方正仿宋_GBK" w:cs="方正仿宋_GBK"/>
          <w:b w:val="0"/>
          <w:bCs w:val="0"/>
          <w:i w:val="0"/>
          <w:iCs w:val="0"/>
          <w:caps w:val="0"/>
          <w:color w:val="000000" w:themeColor="text1"/>
          <w:spacing w:val="0"/>
          <w:sz w:val="28"/>
          <w:szCs w:val="28"/>
          <w:shd w:val="clear" w:fill="FFFFFF"/>
          <w14:textFill>
            <w14:solidFill>
              <w14:schemeClr w14:val="tx1"/>
            </w14:solidFill>
          </w14:textFill>
        </w:rPr>
        <w:t>[</w:t>
      </w:r>
      <w:r>
        <w:rPr>
          <w:rFonts w:hint="eastAsia" w:ascii="宋体" w:hAnsi="宋体" w:eastAsia="方正仿宋_GBK" w:cs="方正仿宋_GBK"/>
          <w:b w:val="0"/>
          <w:bCs w:val="0"/>
          <w:i w:val="0"/>
          <w:iCs w:val="0"/>
          <w:caps w:val="0"/>
          <w:color w:val="000000" w:themeColor="text1"/>
          <w:spacing w:val="0"/>
          <w:sz w:val="28"/>
          <w:szCs w:val="28"/>
          <w:shd w:val="clear" w:fill="FFFFFF"/>
          <w:lang w:val="en-US" w:eastAsia="zh-CN"/>
          <w14:textFill>
            <w14:solidFill>
              <w14:schemeClr w14:val="tx1"/>
            </w14:solidFill>
          </w14:textFill>
        </w:rPr>
        <w:t>9</w:t>
      </w:r>
      <w:r>
        <w:rPr>
          <w:rFonts w:hint="eastAsia" w:ascii="宋体" w:hAnsi="宋体" w:eastAsia="方正仿宋_GBK" w:cs="方正仿宋_GBK"/>
          <w:b w:val="0"/>
          <w:bCs w:val="0"/>
          <w:i w:val="0"/>
          <w:iCs w:val="0"/>
          <w:caps w:val="0"/>
          <w:color w:val="000000" w:themeColor="text1"/>
          <w:spacing w:val="0"/>
          <w:sz w:val="28"/>
          <w:szCs w:val="28"/>
          <w:shd w:val="clear" w:fill="FFFFFF"/>
          <w14:textFill>
            <w14:solidFill>
              <w14:schemeClr w14:val="tx1"/>
            </w14:solidFill>
          </w14:textFill>
        </w:rPr>
        <w:t>]</w:t>
      </w:r>
      <w:r>
        <w:rPr>
          <w:rFonts w:hint="default" w:ascii="Times New Roman" w:hAnsi="Times New Roman" w:eastAsia="仿宋" w:cs="Times New Roman"/>
          <w:i w:val="0"/>
          <w:caps w:val="0"/>
          <w:color w:val="000000"/>
          <w:spacing w:val="0"/>
          <w:kern w:val="0"/>
          <w:sz w:val="28"/>
          <w:szCs w:val="28"/>
          <w:highlight w:val="none"/>
          <w:lang w:val="en-US" w:eastAsia="zh-CN" w:bidi="ar"/>
        </w:rPr>
        <w:t>表中的合计数和部分计算数据因小数取舍而产生的误差，均未作机械调整。</w:t>
      </w:r>
    </w:p>
    <w:sectPr>
      <w:footerReference r:id="rId4" w:type="default"/>
      <w:pgSz w:w="11906" w:h="16838"/>
      <w:pgMar w:top="2098" w:right="1474" w:bottom="1984" w:left="1587" w:header="851" w:footer="116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B085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7AB3EE">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7AB3EE">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16AE384B">
      <w:pPr>
        <w:pStyle w:val="6"/>
        <w:snapToGrid w:val="0"/>
        <w:spacing w:line="240" w:lineRule="auto"/>
        <w:ind w:firstLine="0" w:firstLineChars="0"/>
        <w:jc w:val="left"/>
        <w:textAlignment w:val="auto"/>
        <w:rPr>
          <w:rFonts w:hint="eastAsia" w:ascii="仿宋_GB2312" w:hAnsi="仿宋_GB2312" w:eastAsia="仿宋_GB2312" w:cs="仿宋_GB2312"/>
          <w:szCs w:val="18"/>
          <w:lang w:val="en-US" w:eastAsia="zh-CN"/>
        </w:rPr>
      </w:pPr>
      <w:r>
        <w:rPr>
          <w:rStyle w:val="10"/>
          <w:rFonts w:hint="eastAsia" w:ascii="仿宋_GB2312" w:hAnsi="仿宋_GB2312" w:eastAsia="仿宋_GB2312" w:cs="仿宋_GB2312"/>
          <w:vertAlign w:val="superscript"/>
        </w:rPr>
        <w:footnoteRef/>
      </w:r>
      <w:r>
        <w:rPr>
          <w:rStyle w:val="10"/>
          <w:rFonts w:hint="eastAsia" w:ascii="仿宋_GB2312" w:hAnsi="仿宋_GB2312" w:eastAsia="仿宋_GB2312" w:cs="仿宋_GB2312"/>
          <w:vertAlign w:val="superscript"/>
        </w:rPr>
        <w:t xml:space="preserve"> </w:t>
      </w:r>
      <w:r>
        <w:rPr>
          <w:rFonts w:hint="eastAsia" w:ascii="仿宋_GB2312" w:hAnsi="仿宋_GB2312" w:eastAsia="仿宋_GB2312" w:cs="仿宋_GB2312"/>
          <w:szCs w:val="18"/>
        </w:rPr>
        <w:t>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56288A"/>
    <w:rsid w:val="0F465C4D"/>
    <w:rsid w:val="28DD1D90"/>
    <w:rsid w:val="47C83FC2"/>
    <w:rsid w:val="5702434F"/>
    <w:rsid w:val="5A56288A"/>
    <w:rsid w:val="632E778A"/>
    <w:rsid w:val="6D4322EF"/>
    <w:rsid w:val="6D736600"/>
    <w:rsid w:val="6EFF4FF4"/>
    <w:rsid w:val="73041841"/>
    <w:rsid w:val="77847ABC"/>
    <w:rsid w:val="7AF61FE2"/>
    <w:rsid w:val="7FDE4E4D"/>
    <w:rsid w:val="AFBB1908"/>
    <w:rsid w:val="DAD648D5"/>
    <w:rsid w:val="FF3E9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99"/>
    <w:pPr>
      <w:adjustRightInd w:val="0"/>
      <w:spacing w:line="360" w:lineRule="atLeast"/>
      <w:ind w:firstLine="600"/>
      <w:textAlignment w:val="baseline"/>
    </w:pPr>
    <w:rPr>
      <w:kern w:val="0"/>
      <w:sz w:val="30"/>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unhideWhenUsed/>
    <w:qFormat/>
    <w:uiPriority w:val="99"/>
    <w:pPr>
      <w:snapToGrid w:val="0"/>
      <w:jc w:val="left"/>
    </w:pPr>
    <w:rPr>
      <w:sz w:val="18"/>
    </w:rPr>
  </w:style>
  <w:style w:type="paragraph" w:styleId="7">
    <w:name w:val="Normal (Web)"/>
    <w:basedOn w:val="1"/>
    <w:qFormat/>
    <w:uiPriority w:val="0"/>
    <w:rPr>
      <w:sz w:val="24"/>
    </w:rPr>
  </w:style>
  <w:style w:type="character" w:styleId="10">
    <w:name w:val="footnote reference"/>
    <w:basedOn w:val="9"/>
    <w:unhideWhenUsed/>
    <w:qFormat/>
    <w:uiPriority w:val="99"/>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2547</Words>
  <Characters>2950</Characters>
  <Lines>0</Lines>
  <Paragraphs>0</Paragraphs>
  <TotalTime>0</TotalTime>
  <ScaleCrop>false</ScaleCrop>
  <LinksUpToDate>false</LinksUpToDate>
  <CharactersWithSpaces>2950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2025-03-19T17:37:00Z</dcterms:created>
  <dc:creator>Administrator</dc:creator>
  <cp:lastModifiedBy>Administrator</cp:lastModifiedBy>
  <dcterms:modified xsi:type="dcterms:W3CDTF">2025-04-30T08:43:12Z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B191F893DF074F1C8A270354CDA12192</vt:lpwstr>
  </property>
  <property fmtid="{D5CDD505-2E9C-101B-9397-08002B2CF9AE}" pid="4" name="KSOTemplateDocerSaveRecord">
    <vt:lpwstr>eyJoZGlkIjoiYTU4M2ZlNTlhNGQ2Zjk0ZmQ5Y2Y5NGU0NGNhNGRmZjUiLCJ1c2VySWQiOiI0Mjg2NDUzNzIifQ==</vt:lpwstr>
  </property>
</Properties>
</file>