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11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center"/>
        <w:rPr>
          <w:rFonts w:hint="eastAsia" w:ascii="宋体" w:hAnsi="宋体" w:eastAsia="方正小标宋_GBK" w:cs="方正小标宋_GBK"/>
          <w:b w:val="0"/>
          <w:bCs/>
          <w:sz w:val="44"/>
          <w:szCs w:val="44"/>
        </w:rPr>
      </w:pPr>
      <w:r>
        <w:rPr>
          <w:rStyle w:val="10"/>
          <w:rFonts w:hint="eastAsia" w:ascii="宋体" w:hAnsi="宋体" w:eastAsia="方正小标宋_GBK" w:cs="方正小标宋_GBK"/>
          <w:b w:val="0"/>
          <w:bCs/>
          <w:color w:val="0C0C0C"/>
          <w:sz w:val="44"/>
          <w:szCs w:val="44"/>
          <w:shd w:val="clear" w:fill="FFFFFF"/>
          <w:lang w:eastAsia="zh-CN"/>
        </w:rPr>
        <w:t>芒市</w:t>
      </w:r>
      <w:r>
        <w:rPr>
          <w:rStyle w:val="10"/>
          <w:rFonts w:hint="eastAsia" w:ascii="宋体" w:hAnsi="宋体" w:eastAsia="方正小标宋_GBK" w:cs="方正小标宋_GBK"/>
          <w:b w:val="0"/>
          <w:bCs/>
          <w:color w:val="0C0C0C"/>
          <w:sz w:val="44"/>
          <w:szCs w:val="44"/>
          <w:shd w:val="clear" w:fill="FFFFFF"/>
        </w:rPr>
        <w:t>第五次全国经济普查公报（第三号）</w:t>
      </w:r>
    </w:p>
    <w:p w14:paraId="5BE689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baseline"/>
        <w:rPr>
          <w:rFonts w:hint="eastAsia" w:ascii="宋体" w:hAnsi="宋体" w:eastAsia="方正楷体_GBK" w:cs="方正楷体_GBK"/>
          <w:color w:val="0C0C0C"/>
          <w:sz w:val="32"/>
          <w:szCs w:val="32"/>
          <w:vertAlign w:val="baseline"/>
          <w:lang w:eastAsia="zh-CN"/>
        </w:rPr>
      </w:pPr>
      <w:r>
        <w:rPr>
          <w:rFonts w:hint="eastAsia" w:ascii="宋体" w:hAnsi="宋体" w:eastAsia="方正楷体_GBK" w:cs="方正楷体_GBK"/>
          <w:color w:val="0C0C0C"/>
          <w:sz w:val="32"/>
          <w:szCs w:val="32"/>
          <w:vertAlign w:val="baseline"/>
          <w:lang w:eastAsia="zh-CN"/>
        </w:rPr>
        <w:t>——第二产业基本情况</w:t>
      </w:r>
    </w:p>
    <w:p w14:paraId="74963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baseline"/>
        <w:rPr>
          <w:rFonts w:hint="eastAsia" w:ascii="宋体" w:hAnsi="宋体" w:eastAsia="方正楷体_GBK" w:cs="方正楷体_GBK"/>
          <w:sz w:val="32"/>
          <w:szCs w:val="32"/>
        </w:rPr>
      </w:pPr>
      <w:r>
        <w:rPr>
          <w:rFonts w:hint="eastAsia" w:ascii="宋体" w:hAnsi="宋体" w:eastAsia="方正楷体_GBK" w:cs="方正楷体_GBK"/>
          <w:color w:val="0C0C0C"/>
          <w:sz w:val="32"/>
          <w:szCs w:val="32"/>
          <w:vertAlign w:val="baseline"/>
          <w:lang w:eastAsia="zh-CN"/>
        </w:rPr>
        <w:t>芒市</w:t>
      </w:r>
      <w:r>
        <w:rPr>
          <w:rFonts w:hint="eastAsia" w:ascii="宋体" w:hAnsi="宋体" w:eastAsia="方正楷体_GBK" w:cs="方正楷体_GBK"/>
          <w:color w:val="0C0C0C"/>
          <w:sz w:val="32"/>
          <w:szCs w:val="32"/>
          <w:vertAlign w:val="baseline"/>
        </w:rPr>
        <w:t>统计局</w:t>
      </w:r>
    </w:p>
    <w:p w14:paraId="615D69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baseline"/>
        <w:rPr>
          <w:rFonts w:hint="eastAsia" w:ascii="宋体" w:hAnsi="宋体" w:eastAsia="方正楷体_GBK" w:cs="方正楷体_GBK"/>
          <w:sz w:val="32"/>
          <w:szCs w:val="32"/>
        </w:rPr>
      </w:pPr>
      <w:r>
        <w:rPr>
          <w:rFonts w:hint="eastAsia" w:ascii="宋体" w:hAnsi="宋体" w:eastAsia="方正楷体_GBK" w:cs="方正楷体_GBK"/>
          <w:color w:val="0C0C0C"/>
          <w:sz w:val="32"/>
          <w:szCs w:val="32"/>
          <w:vertAlign w:val="baseline"/>
          <w:lang w:eastAsia="zh-CN"/>
        </w:rPr>
        <w:t>芒市</w:t>
      </w:r>
      <w:r>
        <w:rPr>
          <w:rFonts w:hint="eastAsia" w:ascii="宋体" w:hAnsi="宋体" w:eastAsia="方正楷体_GBK" w:cs="方正楷体_GBK"/>
          <w:color w:val="0C0C0C"/>
          <w:sz w:val="32"/>
          <w:szCs w:val="32"/>
          <w:vertAlign w:val="baseline"/>
        </w:rPr>
        <w:t>第五次全国经济普查领导小组办公室</w:t>
      </w:r>
    </w:p>
    <w:p w14:paraId="153685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baseline"/>
        <w:rPr>
          <w:rFonts w:hint="eastAsia" w:ascii="宋体" w:hAnsi="宋体" w:eastAsia="方正楷体_GBK" w:cs="方正楷体_GBK"/>
          <w:color w:val="0C0C0C"/>
          <w:sz w:val="32"/>
          <w:szCs w:val="32"/>
          <w:vertAlign w:val="baseline"/>
        </w:rPr>
      </w:pPr>
      <w:r>
        <w:rPr>
          <w:rFonts w:hint="eastAsia" w:ascii="宋体" w:hAnsi="宋体" w:eastAsia="方正楷体_GBK" w:cs="方正楷体_GBK"/>
          <w:color w:val="0C0C0C"/>
          <w:sz w:val="32"/>
          <w:szCs w:val="32"/>
          <w:vertAlign w:val="baseline"/>
        </w:rPr>
        <w:t>（2025年4月</w:t>
      </w:r>
      <w:r>
        <w:rPr>
          <w:rFonts w:hint="eastAsia" w:ascii="宋体" w:hAnsi="宋体" w:eastAsia="方正楷体_GBK" w:cs="方正楷体_GBK"/>
          <w:color w:val="0C0C0C"/>
          <w:sz w:val="32"/>
          <w:szCs w:val="32"/>
          <w:vertAlign w:val="baseline"/>
          <w:lang w:val="en-US" w:eastAsia="zh-CN"/>
        </w:rPr>
        <w:t>28</w:t>
      </w:r>
      <w:r>
        <w:rPr>
          <w:rFonts w:hint="eastAsia" w:ascii="宋体" w:hAnsi="宋体" w:eastAsia="方正楷体_GBK" w:cs="方正楷体_GBK"/>
          <w:color w:val="0C0C0C"/>
          <w:sz w:val="32"/>
          <w:szCs w:val="32"/>
          <w:vertAlign w:val="baseline"/>
        </w:rPr>
        <w:t>日）</w:t>
      </w:r>
    </w:p>
    <w:p w14:paraId="5E28DB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baseline"/>
        <w:rPr>
          <w:rFonts w:hint="eastAsia" w:ascii="宋体" w:hAnsi="宋体" w:eastAsia="方正仿宋_GBK" w:cs="方正仿宋_GBK"/>
          <w:color w:val="0C0C0C"/>
          <w:sz w:val="32"/>
          <w:szCs w:val="32"/>
          <w:vertAlign w:val="baseline"/>
        </w:rPr>
      </w:pPr>
    </w:p>
    <w:p w14:paraId="7C2C05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center"/>
        <w:rPr>
          <w:rFonts w:hint="eastAsia" w:ascii="宋体" w:hAnsi="宋体" w:eastAsia="方正仿宋_GBK" w:cs="方正仿宋_GBK"/>
          <w:color w:val="0C0C0C"/>
          <w:sz w:val="32"/>
          <w:szCs w:val="32"/>
        </w:rPr>
      </w:pPr>
      <w:r>
        <w:rPr>
          <w:rFonts w:hint="eastAsia" w:ascii="宋体" w:hAnsi="宋体" w:eastAsia="方正仿宋_GBK" w:cs="方正仿宋_GBK"/>
          <w:color w:val="0C0C0C"/>
          <w:sz w:val="32"/>
          <w:szCs w:val="32"/>
        </w:rPr>
        <w:t>根据</w:t>
      </w:r>
      <w:r>
        <w:rPr>
          <w:rFonts w:hint="eastAsia" w:ascii="宋体" w:hAnsi="宋体" w:eastAsia="方正仿宋_GBK" w:cs="方正仿宋_GBK"/>
          <w:color w:val="0C0C0C"/>
          <w:sz w:val="32"/>
          <w:szCs w:val="32"/>
          <w:lang w:eastAsia="zh-CN"/>
        </w:rPr>
        <w:t>芒市</w:t>
      </w:r>
      <w:r>
        <w:rPr>
          <w:rFonts w:hint="eastAsia" w:ascii="宋体" w:hAnsi="宋体" w:eastAsia="方正仿宋_GBK" w:cs="方正仿宋_GBK"/>
          <w:color w:val="0C0C0C"/>
          <w:sz w:val="32"/>
          <w:szCs w:val="32"/>
        </w:rPr>
        <w:t>第五次全国经济普查结果，现将我</w:t>
      </w:r>
      <w:r>
        <w:rPr>
          <w:rFonts w:hint="eastAsia" w:ascii="宋体" w:hAnsi="宋体" w:eastAsia="方正仿宋_GBK" w:cs="方正仿宋_GBK"/>
          <w:color w:val="0C0C0C"/>
          <w:sz w:val="32"/>
          <w:szCs w:val="32"/>
          <w:lang w:eastAsia="zh-CN"/>
        </w:rPr>
        <w:t>市</w:t>
      </w:r>
      <w:r>
        <w:rPr>
          <w:rFonts w:hint="eastAsia" w:ascii="宋体" w:hAnsi="宋体" w:eastAsia="方正仿宋_GBK" w:cs="方正仿宋_GBK"/>
          <w:color w:val="0C0C0C"/>
          <w:sz w:val="32"/>
          <w:szCs w:val="32"/>
        </w:rPr>
        <w:t>第二产业（包括工业和建筑业）主要数据公布如下：</w:t>
      </w:r>
    </w:p>
    <w:p w14:paraId="78DF4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center"/>
        <w:rPr>
          <w:rFonts w:hint="eastAsia" w:ascii="宋体" w:hAnsi="宋体" w:eastAsia="方正黑体_GBK" w:cs="方正黑体_GBK"/>
          <w:color w:val="0C0C0C"/>
          <w:sz w:val="32"/>
          <w:szCs w:val="32"/>
        </w:rPr>
      </w:pPr>
      <w:r>
        <w:rPr>
          <w:rFonts w:hint="eastAsia" w:ascii="宋体" w:hAnsi="宋体" w:eastAsia="方正黑体_GBK" w:cs="方正黑体_GBK"/>
          <w:color w:val="0C0C0C"/>
          <w:sz w:val="32"/>
          <w:szCs w:val="32"/>
        </w:rPr>
        <w:t>一、工业</w:t>
      </w:r>
    </w:p>
    <w:p w14:paraId="1722A7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center"/>
        <w:rPr>
          <w:rFonts w:hint="eastAsia" w:ascii="方正楷体_GBK" w:hAnsi="方正楷体_GBK" w:eastAsia="方正楷体_GBK" w:cs="方正楷体_GBK"/>
          <w:color w:val="0C0C0C"/>
          <w:spacing w:val="0"/>
          <w:sz w:val="32"/>
          <w:szCs w:val="32"/>
        </w:rPr>
      </w:pPr>
      <w:r>
        <w:rPr>
          <w:rFonts w:hint="eastAsia" w:ascii="方正楷体_GBK" w:hAnsi="方正楷体_GBK" w:eastAsia="方正楷体_GBK" w:cs="方正楷体_GBK"/>
          <w:color w:val="0C0C0C"/>
          <w:spacing w:val="0"/>
          <w:sz w:val="32"/>
          <w:szCs w:val="32"/>
        </w:rPr>
        <w:t>（一）企业法人单位数和从业人员</w:t>
      </w:r>
    </w:p>
    <w:p w14:paraId="7BC709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center"/>
        <w:rPr>
          <w:rFonts w:hint="eastAsia" w:ascii="宋体" w:hAnsi="宋体" w:eastAsia="方正仿宋_GBK" w:cs="方正仿宋_GBK"/>
          <w:color w:val="0C0C0C"/>
          <w:sz w:val="32"/>
          <w:szCs w:val="32"/>
        </w:rPr>
      </w:pPr>
      <w:r>
        <w:rPr>
          <w:rFonts w:hint="eastAsia" w:ascii="宋体" w:hAnsi="宋体" w:eastAsia="方正仿宋_GBK" w:cs="方正仿宋_GBK"/>
          <w:color w:val="0C0C0C"/>
          <w:sz w:val="32"/>
          <w:szCs w:val="32"/>
        </w:rPr>
        <w:t>2023年末，全</w:t>
      </w:r>
      <w:r>
        <w:rPr>
          <w:rFonts w:hint="eastAsia" w:ascii="宋体" w:hAnsi="宋体" w:eastAsia="方正仿宋_GBK" w:cs="方正仿宋_GBK"/>
          <w:color w:val="0C0C0C"/>
          <w:sz w:val="32"/>
          <w:szCs w:val="32"/>
          <w:lang w:eastAsia="zh-CN"/>
        </w:rPr>
        <w:t>市</w:t>
      </w:r>
      <w:r>
        <w:rPr>
          <w:rFonts w:hint="eastAsia" w:ascii="宋体" w:hAnsi="宋体" w:eastAsia="方正仿宋_GBK" w:cs="方正仿宋_GBK"/>
          <w:color w:val="0C0C0C"/>
          <w:sz w:val="32"/>
          <w:szCs w:val="32"/>
        </w:rPr>
        <w:t>共有工业企业法人单位</w:t>
      </w:r>
      <w:r>
        <w:rPr>
          <w:rStyle w:val="11"/>
          <w:rFonts w:hint="eastAsia" w:ascii="宋体" w:hAnsi="宋体" w:eastAsia="方正仿宋_GBK" w:cs="方正仿宋_GBK"/>
          <w:i w:val="0"/>
          <w:caps w:val="0"/>
          <w:color w:val="0C0C0C"/>
          <w:spacing w:val="0"/>
          <w:kern w:val="0"/>
          <w:sz w:val="32"/>
          <w:szCs w:val="32"/>
          <w:highlight w:val="none"/>
          <w:lang w:val="en-US" w:eastAsia="zh-CN" w:bidi="ar"/>
        </w:rPr>
        <w:footnoteReference w:id="0"/>
      </w:r>
      <w:r>
        <w:rPr>
          <w:rFonts w:hint="eastAsia" w:ascii="宋体" w:hAnsi="宋体" w:eastAsia="方正仿宋_GBK" w:cs="方正仿宋_GBK"/>
          <w:color w:val="0C0C0C"/>
          <w:sz w:val="32"/>
          <w:szCs w:val="32"/>
          <w:lang w:val="en-US" w:eastAsia="zh-CN"/>
        </w:rPr>
        <w:t>349</w:t>
      </w:r>
      <w:r>
        <w:rPr>
          <w:rFonts w:hint="eastAsia" w:ascii="宋体" w:hAnsi="宋体" w:eastAsia="方正仿宋_GBK" w:cs="方正仿宋_GBK"/>
          <w:color w:val="0C0C0C"/>
          <w:sz w:val="32"/>
          <w:szCs w:val="32"/>
        </w:rPr>
        <w:t>个，比2018年末</w:t>
      </w:r>
      <w:r>
        <w:rPr>
          <w:rFonts w:hint="eastAsia" w:ascii="宋体" w:hAnsi="宋体" w:eastAsia="方正仿宋_GBK" w:cs="方正仿宋_GBK"/>
          <w:color w:val="0C0C0C"/>
          <w:sz w:val="32"/>
          <w:szCs w:val="32"/>
          <w:lang w:eastAsia="zh-CN"/>
        </w:rPr>
        <w:t>增长</w:t>
      </w:r>
      <w:r>
        <w:rPr>
          <w:rFonts w:hint="eastAsia" w:ascii="宋体" w:hAnsi="宋体" w:eastAsia="方正仿宋_GBK" w:cs="方正仿宋_GBK"/>
          <w:color w:val="0C0C0C"/>
          <w:sz w:val="32"/>
          <w:szCs w:val="32"/>
          <w:lang w:val="en-US" w:eastAsia="zh-CN"/>
        </w:rPr>
        <w:t>19.5</w:t>
      </w:r>
      <w:r>
        <w:rPr>
          <w:rFonts w:hint="eastAsia" w:ascii="宋体" w:hAnsi="宋体" w:eastAsia="方正仿宋_GBK" w:cs="方正仿宋_GBK"/>
          <w:color w:val="0C0C0C"/>
          <w:sz w:val="32"/>
          <w:szCs w:val="32"/>
        </w:rPr>
        <w:t>%；从业人员</w:t>
      </w:r>
      <w:r>
        <w:rPr>
          <w:rFonts w:hint="eastAsia" w:ascii="宋体" w:hAnsi="宋体" w:eastAsia="方正仿宋_GBK" w:cs="方正仿宋_GBK"/>
          <w:sz w:val="32"/>
          <w:szCs w:val="32"/>
          <w:lang w:val="en-US" w:eastAsia="zh-CN"/>
        </w:rPr>
        <w:t>9052</w:t>
      </w:r>
      <w:r>
        <w:rPr>
          <w:rFonts w:hint="eastAsia" w:ascii="宋体" w:hAnsi="宋体" w:eastAsia="方正仿宋_GBK" w:cs="方正仿宋_GBK"/>
          <w:color w:val="0C0C0C"/>
          <w:sz w:val="32"/>
          <w:szCs w:val="32"/>
        </w:rPr>
        <w:t>人，比2018年末下降</w:t>
      </w:r>
      <w:r>
        <w:rPr>
          <w:rFonts w:hint="eastAsia" w:ascii="宋体" w:hAnsi="宋体" w:eastAsia="方正仿宋_GBK" w:cs="方正仿宋_GBK"/>
          <w:color w:val="0C0C0C"/>
          <w:sz w:val="32"/>
          <w:szCs w:val="32"/>
          <w:lang w:val="en-US" w:eastAsia="zh-CN"/>
        </w:rPr>
        <w:t>4.6</w:t>
      </w:r>
      <w:r>
        <w:rPr>
          <w:rFonts w:hint="eastAsia" w:ascii="宋体" w:hAnsi="宋体" w:eastAsia="方正仿宋_GBK" w:cs="方正仿宋_GBK"/>
          <w:color w:val="0C0C0C"/>
          <w:sz w:val="32"/>
          <w:szCs w:val="32"/>
        </w:rPr>
        <w:t>%。</w:t>
      </w:r>
    </w:p>
    <w:p w14:paraId="346D18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center"/>
        <w:rPr>
          <w:rFonts w:hint="eastAsia" w:ascii="宋体" w:hAnsi="宋体" w:eastAsia="方正仿宋_GBK" w:cs="方正仿宋_GBK"/>
          <w:color w:val="0C0C0C"/>
          <w:sz w:val="32"/>
          <w:szCs w:val="32"/>
        </w:rPr>
      </w:pPr>
      <w:r>
        <w:rPr>
          <w:rFonts w:hint="eastAsia" w:ascii="宋体" w:hAnsi="宋体" w:eastAsia="方正仿宋_GBK" w:cs="方正仿宋_GBK"/>
          <w:color w:val="0C0C0C"/>
          <w:sz w:val="32"/>
          <w:szCs w:val="32"/>
        </w:rPr>
        <w:t>在工业企业法人单位中，内资企业</w:t>
      </w:r>
      <w:r>
        <w:rPr>
          <w:rFonts w:hint="eastAsia" w:ascii="宋体" w:hAnsi="宋体" w:eastAsia="方正仿宋_GBK" w:cs="方正仿宋_GBK"/>
          <w:color w:val="0C0C0C"/>
          <w:sz w:val="32"/>
          <w:szCs w:val="32"/>
          <w:lang w:val="en-US" w:eastAsia="zh-CN"/>
        </w:rPr>
        <w:t>336</w:t>
      </w:r>
      <w:r>
        <w:rPr>
          <w:rFonts w:hint="eastAsia" w:ascii="宋体" w:hAnsi="宋体" w:eastAsia="方正仿宋_GBK" w:cs="方正仿宋_GBK"/>
          <w:color w:val="0C0C0C"/>
          <w:sz w:val="32"/>
          <w:szCs w:val="32"/>
        </w:rPr>
        <w:t>个，占9</w:t>
      </w:r>
      <w:r>
        <w:rPr>
          <w:rFonts w:hint="eastAsia" w:ascii="宋体" w:hAnsi="宋体" w:eastAsia="方正仿宋_GBK" w:cs="方正仿宋_GBK"/>
          <w:color w:val="0C0C0C"/>
          <w:sz w:val="32"/>
          <w:szCs w:val="32"/>
          <w:lang w:val="en-US" w:eastAsia="zh-CN"/>
        </w:rPr>
        <w:t>6.3</w:t>
      </w:r>
      <w:r>
        <w:rPr>
          <w:rFonts w:hint="eastAsia" w:ascii="宋体" w:hAnsi="宋体" w:eastAsia="方正仿宋_GBK" w:cs="方正仿宋_GBK"/>
          <w:color w:val="0C0C0C"/>
          <w:sz w:val="32"/>
          <w:szCs w:val="32"/>
        </w:rPr>
        <w:t>%；港澳台投资企业</w:t>
      </w:r>
      <w:r>
        <w:rPr>
          <w:rFonts w:hint="eastAsia" w:ascii="宋体" w:hAnsi="宋体" w:eastAsia="方正仿宋_GBK" w:cs="方正仿宋_GBK"/>
          <w:color w:val="0C0C0C"/>
          <w:sz w:val="32"/>
          <w:szCs w:val="32"/>
          <w:lang w:val="en-US" w:eastAsia="zh-CN"/>
        </w:rPr>
        <w:t>6</w:t>
      </w:r>
      <w:r>
        <w:rPr>
          <w:rFonts w:hint="eastAsia" w:ascii="宋体" w:hAnsi="宋体" w:eastAsia="方正仿宋_GBK" w:cs="方正仿宋_GBK"/>
          <w:color w:val="0C0C0C"/>
          <w:sz w:val="32"/>
          <w:szCs w:val="32"/>
        </w:rPr>
        <w:t>个，占1.</w:t>
      </w:r>
      <w:r>
        <w:rPr>
          <w:rFonts w:hint="eastAsia" w:ascii="宋体" w:hAnsi="宋体" w:eastAsia="方正仿宋_GBK" w:cs="方正仿宋_GBK"/>
          <w:color w:val="0C0C0C"/>
          <w:sz w:val="32"/>
          <w:szCs w:val="32"/>
          <w:lang w:val="en-US" w:eastAsia="zh-CN"/>
        </w:rPr>
        <w:t>7</w:t>
      </w:r>
      <w:r>
        <w:rPr>
          <w:rFonts w:hint="eastAsia" w:ascii="宋体" w:hAnsi="宋体" w:eastAsia="方正仿宋_GBK" w:cs="方正仿宋_GBK"/>
          <w:color w:val="0C0C0C"/>
          <w:sz w:val="32"/>
          <w:szCs w:val="32"/>
        </w:rPr>
        <w:t>%；外商投资企业</w:t>
      </w:r>
      <w:r>
        <w:rPr>
          <w:rFonts w:hint="eastAsia" w:ascii="宋体" w:hAnsi="宋体" w:eastAsia="方正仿宋_GBK" w:cs="方正仿宋_GBK"/>
          <w:color w:val="0C0C0C"/>
          <w:sz w:val="32"/>
          <w:szCs w:val="32"/>
          <w:lang w:val="en-US" w:eastAsia="zh-CN"/>
        </w:rPr>
        <w:t>1</w:t>
      </w:r>
      <w:r>
        <w:rPr>
          <w:rFonts w:hint="eastAsia" w:ascii="宋体" w:hAnsi="宋体" w:eastAsia="方正仿宋_GBK" w:cs="方正仿宋_GBK"/>
          <w:color w:val="0C0C0C"/>
          <w:sz w:val="32"/>
          <w:szCs w:val="32"/>
        </w:rPr>
        <w:t>个，占0.3%；其他统计类别</w:t>
      </w:r>
      <w:r>
        <w:rPr>
          <w:rFonts w:hint="eastAsia" w:ascii="宋体" w:hAnsi="宋体" w:eastAsia="方正仿宋_GBK" w:cs="方正仿宋_GBK"/>
          <w:color w:val="0C0C0C"/>
          <w:sz w:val="32"/>
          <w:szCs w:val="32"/>
          <w:lang w:val="en-US" w:eastAsia="zh-CN"/>
        </w:rPr>
        <w:t>6</w:t>
      </w:r>
      <w:r>
        <w:rPr>
          <w:rFonts w:hint="eastAsia" w:ascii="宋体" w:hAnsi="宋体" w:eastAsia="方正仿宋_GBK" w:cs="方正仿宋_GBK"/>
          <w:color w:val="0C0C0C"/>
          <w:sz w:val="32"/>
          <w:szCs w:val="32"/>
        </w:rPr>
        <w:t>个，占</w:t>
      </w:r>
      <w:r>
        <w:rPr>
          <w:rFonts w:hint="eastAsia" w:ascii="宋体" w:hAnsi="宋体" w:eastAsia="方正仿宋_GBK" w:cs="方正仿宋_GBK"/>
          <w:color w:val="0C0C0C"/>
          <w:sz w:val="32"/>
          <w:szCs w:val="32"/>
          <w:lang w:val="en-US" w:eastAsia="zh-CN"/>
        </w:rPr>
        <w:t>1.7</w:t>
      </w:r>
      <w:r>
        <w:rPr>
          <w:rFonts w:hint="eastAsia" w:ascii="宋体" w:hAnsi="宋体" w:eastAsia="方正仿宋_GBK" w:cs="方正仿宋_GBK"/>
          <w:color w:val="0C0C0C"/>
          <w:sz w:val="32"/>
          <w:szCs w:val="32"/>
        </w:rPr>
        <w:t>%。</w:t>
      </w:r>
    </w:p>
    <w:p w14:paraId="52187E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center"/>
        <w:rPr>
          <w:rFonts w:hint="eastAsia" w:ascii="宋体" w:hAnsi="宋体" w:eastAsia="方正仿宋_GBK" w:cs="方正仿宋_GBK"/>
          <w:color w:val="0C0C0C"/>
          <w:sz w:val="32"/>
          <w:szCs w:val="32"/>
          <w:lang w:eastAsia="zh-CN"/>
        </w:rPr>
      </w:pPr>
      <w:r>
        <w:rPr>
          <w:rFonts w:hint="eastAsia" w:ascii="宋体" w:hAnsi="宋体" w:eastAsia="方正仿宋_GBK" w:cs="方正仿宋_GBK"/>
          <w:color w:val="0C0C0C"/>
          <w:sz w:val="32"/>
          <w:szCs w:val="32"/>
        </w:rPr>
        <w:t>在工业企业法人单位从业人员中，内资企业</w:t>
      </w:r>
      <w:r>
        <w:rPr>
          <w:rFonts w:hint="eastAsia" w:ascii="宋体" w:hAnsi="宋体" w:eastAsia="方正仿宋_GBK" w:cs="方正仿宋_GBK"/>
          <w:color w:val="0C0C0C"/>
          <w:sz w:val="32"/>
          <w:szCs w:val="32"/>
          <w:lang w:val="en-US" w:eastAsia="zh-CN"/>
        </w:rPr>
        <w:t>7392</w:t>
      </w:r>
      <w:r>
        <w:rPr>
          <w:rFonts w:hint="eastAsia" w:ascii="宋体" w:hAnsi="宋体" w:eastAsia="方正仿宋_GBK" w:cs="方正仿宋_GBK"/>
          <w:color w:val="0C0C0C"/>
          <w:sz w:val="32"/>
          <w:szCs w:val="32"/>
        </w:rPr>
        <w:t>人，占</w:t>
      </w:r>
      <w:r>
        <w:rPr>
          <w:rFonts w:hint="eastAsia" w:ascii="宋体" w:hAnsi="宋体" w:eastAsia="方正仿宋_GBK" w:cs="方正仿宋_GBK"/>
          <w:color w:val="0C0C0C"/>
          <w:sz w:val="32"/>
          <w:szCs w:val="32"/>
          <w:lang w:val="en-US" w:eastAsia="zh-CN"/>
        </w:rPr>
        <w:t>81.7</w:t>
      </w:r>
      <w:r>
        <w:rPr>
          <w:rFonts w:hint="eastAsia" w:ascii="宋体" w:hAnsi="宋体" w:eastAsia="方正仿宋_GBK" w:cs="方正仿宋_GBK"/>
          <w:color w:val="0C0C0C"/>
          <w:sz w:val="32"/>
          <w:szCs w:val="32"/>
        </w:rPr>
        <w:t>%；港澳台投资企业</w:t>
      </w:r>
      <w:r>
        <w:rPr>
          <w:rFonts w:hint="eastAsia" w:ascii="宋体" w:hAnsi="宋体" w:eastAsia="方正仿宋_GBK" w:cs="方正仿宋_GBK"/>
          <w:color w:val="0C0C0C"/>
          <w:sz w:val="32"/>
          <w:szCs w:val="32"/>
          <w:lang w:val="en-US" w:eastAsia="zh-CN"/>
        </w:rPr>
        <w:t>1647</w:t>
      </w:r>
      <w:r>
        <w:rPr>
          <w:rFonts w:hint="eastAsia" w:ascii="宋体" w:hAnsi="宋体" w:eastAsia="方正仿宋_GBK" w:cs="方正仿宋_GBK"/>
          <w:color w:val="0C0C0C"/>
          <w:sz w:val="32"/>
          <w:szCs w:val="32"/>
        </w:rPr>
        <w:t>人，占</w:t>
      </w:r>
      <w:r>
        <w:rPr>
          <w:rFonts w:hint="eastAsia" w:ascii="宋体" w:hAnsi="宋体" w:eastAsia="方正仿宋_GBK" w:cs="方正仿宋_GBK"/>
          <w:color w:val="0C0C0C"/>
          <w:sz w:val="32"/>
          <w:szCs w:val="32"/>
          <w:lang w:val="en-US" w:eastAsia="zh-CN"/>
        </w:rPr>
        <w:t>18.2</w:t>
      </w:r>
      <w:r>
        <w:rPr>
          <w:rFonts w:hint="eastAsia" w:ascii="宋体" w:hAnsi="宋体" w:eastAsia="方正仿宋_GBK" w:cs="方正仿宋_GBK"/>
          <w:color w:val="0C0C0C"/>
          <w:sz w:val="32"/>
          <w:szCs w:val="32"/>
        </w:rPr>
        <w:t>%；其他统计类别</w:t>
      </w:r>
      <w:r>
        <w:rPr>
          <w:rFonts w:hint="eastAsia" w:ascii="宋体" w:hAnsi="宋体" w:eastAsia="方正仿宋_GBK" w:cs="方正仿宋_GBK"/>
          <w:color w:val="0C0C0C"/>
          <w:sz w:val="32"/>
          <w:szCs w:val="32"/>
          <w:lang w:val="en-US" w:eastAsia="zh-CN"/>
        </w:rPr>
        <w:t>13</w:t>
      </w:r>
      <w:r>
        <w:rPr>
          <w:rFonts w:hint="eastAsia" w:ascii="宋体" w:hAnsi="宋体" w:eastAsia="方正仿宋_GBK" w:cs="方正仿宋_GBK"/>
          <w:color w:val="0C0C0C"/>
          <w:sz w:val="32"/>
          <w:szCs w:val="32"/>
        </w:rPr>
        <w:t>人，占0.</w:t>
      </w:r>
      <w:r>
        <w:rPr>
          <w:rFonts w:hint="eastAsia" w:ascii="宋体" w:hAnsi="宋体" w:eastAsia="方正仿宋_GBK" w:cs="方正仿宋_GBK"/>
          <w:color w:val="0C0C0C"/>
          <w:sz w:val="32"/>
          <w:szCs w:val="32"/>
          <w:lang w:val="en-US" w:eastAsia="zh-CN"/>
        </w:rPr>
        <w:t>1</w:t>
      </w:r>
      <w:r>
        <w:rPr>
          <w:rFonts w:hint="eastAsia" w:ascii="宋体" w:hAnsi="宋体" w:eastAsia="方正仿宋_GBK" w:cs="方正仿宋_GBK"/>
          <w:color w:val="0C0C0C"/>
          <w:sz w:val="32"/>
          <w:szCs w:val="32"/>
        </w:rPr>
        <w:t>%（详见表3-1）</w:t>
      </w:r>
      <w:r>
        <w:rPr>
          <w:rFonts w:hint="eastAsia" w:ascii="宋体" w:hAnsi="宋体" w:eastAsia="方正仿宋_GBK" w:cs="方正仿宋_GBK"/>
          <w:color w:val="0C0C0C"/>
          <w:sz w:val="32"/>
          <w:szCs w:val="32"/>
          <w:lang w:eastAsia="zh-CN"/>
        </w:rPr>
        <w:t>。</w:t>
      </w:r>
      <w:bookmarkStart w:id="4" w:name="_GoBack"/>
      <w:bookmarkEnd w:id="4"/>
    </w:p>
    <w:p w14:paraId="3F8321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宋体" w:hAnsi="宋体" w:eastAsia="方正仿宋_GBK" w:cs="方正仿宋_GBK"/>
          <w:color w:val="0C0C0C"/>
          <w:sz w:val="32"/>
          <w:szCs w:val="32"/>
          <w:lang w:eastAsia="zh-CN"/>
        </w:rPr>
      </w:pPr>
    </w:p>
    <w:p w14:paraId="78638A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宋体" w:hAnsi="宋体" w:eastAsia="方正仿宋_GBK" w:cs="方正仿宋_GBK"/>
          <w:color w:val="0C0C0C"/>
          <w:sz w:val="32"/>
          <w:szCs w:val="32"/>
          <w:lang w:eastAsia="zh-CN"/>
        </w:rPr>
      </w:pPr>
    </w:p>
    <w:p w14:paraId="362CE7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482" w:firstLineChars="200"/>
        <w:jc w:val="both"/>
        <w:textAlignment w:val="center"/>
        <w:rPr>
          <w:rStyle w:val="10"/>
          <w:rFonts w:hint="eastAsia" w:ascii="宋体" w:hAnsi="宋体" w:eastAsia="方正仿宋_GBK" w:cs="方正仿宋_GBK"/>
          <w:color w:val="0C0C0C"/>
          <w:spacing w:val="0"/>
          <w:sz w:val="24"/>
          <w:szCs w:val="24"/>
        </w:rPr>
      </w:pPr>
      <w:r>
        <w:rPr>
          <w:rStyle w:val="10"/>
          <w:rFonts w:hint="eastAsia" w:ascii="宋体" w:hAnsi="宋体" w:eastAsia="方正仿宋_GBK" w:cs="方正仿宋_GBK"/>
          <w:color w:val="0C0C0C"/>
          <w:spacing w:val="0"/>
          <w:sz w:val="24"/>
          <w:szCs w:val="24"/>
        </w:rPr>
        <w:t>表3-1　按登记注册统计类别分组的工业企业法人单位数和从业人员</w:t>
      </w:r>
    </w:p>
    <w:tbl>
      <w:tblPr>
        <w:tblStyle w:val="8"/>
        <w:tblW w:w="8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97"/>
        <w:gridCol w:w="2624"/>
        <w:gridCol w:w="2058"/>
      </w:tblGrid>
      <w:tr w14:paraId="07A5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6" w:hRule="atLeast"/>
          <w:jc w:val="center"/>
        </w:trPr>
        <w:tc>
          <w:tcPr>
            <w:tcW w:w="3697" w:type="dxa"/>
            <w:tcBorders>
              <w:top w:val="single" w:color="auto" w:sz="12" w:space="0"/>
              <w:left w:val="nil"/>
              <w:bottom w:val="single" w:color="auto" w:sz="6" w:space="0"/>
              <w:right w:val="single" w:color="auto" w:sz="6" w:space="0"/>
            </w:tcBorders>
            <w:shd w:val="clear" w:color="auto" w:fill="auto"/>
            <w:vAlign w:val="center"/>
          </w:tcPr>
          <w:p w14:paraId="37DC2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eastAsia" w:ascii="宋体" w:hAnsi="宋体" w:eastAsia="宋体" w:cs="宋体"/>
                <w:sz w:val="21"/>
                <w:szCs w:val="21"/>
              </w:rPr>
            </w:pPr>
          </w:p>
        </w:tc>
        <w:tc>
          <w:tcPr>
            <w:tcW w:w="2624" w:type="dxa"/>
            <w:tcBorders>
              <w:top w:val="single" w:color="auto" w:sz="12" w:space="0"/>
              <w:left w:val="nil"/>
              <w:bottom w:val="single" w:color="auto" w:sz="6" w:space="0"/>
              <w:right w:val="single" w:color="auto" w:sz="6" w:space="0"/>
            </w:tcBorders>
            <w:shd w:val="clear" w:color="auto" w:fill="auto"/>
            <w:vAlign w:val="center"/>
          </w:tcPr>
          <w:p w14:paraId="0C2829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宋体" w:cs="宋体"/>
                <w:sz w:val="21"/>
                <w:szCs w:val="21"/>
              </w:rPr>
            </w:pPr>
            <w:r>
              <w:rPr>
                <w:rStyle w:val="10"/>
                <w:rFonts w:hint="eastAsia" w:ascii="宋体" w:hAnsi="宋体" w:eastAsia="宋体" w:cs="宋体"/>
                <w:color w:val="0C0C0C"/>
                <w:sz w:val="21"/>
                <w:szCs w:val="21"/>
              </w:rPr>
              <w:t>企业法人单位</w:t>
            </w:r>
          </w:p>
          <w:p w14:paraId="6BBBCB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宋体" w:cs="宋体"/>
                <w:sz w:val="21"/>
                <w:szCs w:val="21"/>
              </w:rPr>
            </w:pPr>
            <w:r>
              <w:rPr>
                <w:rStyle w:val="10"/>
                <w:rFonts w:hint="eastAsia" w:ascii="宋体" w:hAnsi="宋体" w:eastAsia="宋体" w:cs="宋体"/>
                <w:color w:val="0C0C0C"/>
                <w:sz w:val="21"/>
                <w:szCs w:val="21"/>
              </w:rPr>
              <w:t>（个）</w:t>
            </w:r>
          </w:p>
        </w:tc>
        <w:tc>
          <w:tcPr>
            <w:tcW w:w="2058" w:type="dxa"/>
            <w:tcBorders>
              <w:top w:val="single" w:color="auto" w:sz="12" w:space="0"/>
              <w:left w:val="nil"/>
              <w:bottom w:val="single" w:color="auto" w:sz="6" w:space="0"/>
              <w:right w:val="nil"/>
            </w:tcBorders>
            <w:shd w:val="clear" w:color="auto" w:fill="auto"/>
            <w:vAlign w:val="center"/>
          </w:tcPr>
          <w:p w14:paraId="3DA9A2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宋体" w:cs="宋体"/>
                <w:sz w:val="21"/>
                <w:szCs w:val="21"/>
              </w:rPr>
            </w:pPr>
            <w:r>
              <w:rPr>
                <w:rStyle w:val="10"/>
                <w:rFonts w:hint="eastAsia" w:ascii="宋体" w:hAnsi="宋体" w:eastAsia="宋体" w:cs="宋体"/>
                <w:color w:val="0C0C0C"/>
                <w:sz w:val="21"/>
                <w:szCs w:val="21"/>
              </w:rPr>
              <w:t>从业人员</w:t>
            </w:r>
          </w:p>
          <w:p w14:paraId="259A7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宋体" w:cs="宋体"/>
                <w:sz w:val="21"/>
                <w:szCs w:val="21"/>
              </w:rPr>
            </w:pPr>
            <w:r>
              <w:rPr>
                <w:rStyle w:val="10"/>
                <w:rFonts w:hint="eastAsia" w:ascii="宋体" w:hAnsi="宋体" w:eastAsia="宋体" w:cs="宋体"/>
                <w:color w:val="0C0C0C"/>
                <w:sz w:val="21"/>
                <w:szCs w:val="21"/>
              </w:rPr>
              <w:t>（人）</w:t>
            </w:r>
          </w:p>
        </w:tc>
      </w:tr>
      <w:tr w14:paraId="0191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697" w:type="dxa"/>
            <w:tcBorders>
              <w:top w:val="nil"/>
              <w:left w:val="nil"/>
              <w:bottom w:val="nil"/>
              <w:right w:val="single" w:color="auto" w:sz="6" w:space="0"/>
            </w:tcBorders>
            <w:shd w:val="clear" w:color="auto" w:fill="auto"/>
            <w:vAlign w:val="center"/>
          </w:tcPr>
          <w:p w14:paraId="124980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宋体" w:cs="宋体"/>
                <w:b/>
                <w:bCs w:val="0"/>
                <w:sz w:val="21"/>
                <w:szCs w:val="21"/>
              </w:rPr>
            </w:pPr>
            <w:r>
              <w:rPr>
                <w:rStyle w:val="10"/>
                <w:rFonts w:hint="eastAsia" w:ascii="宋体" w:hAnsi="宋体" w:eastAsia="宋体" w:cs="宋体"/>
                <w:b/>
                <w:bCs w:val="0"/>
                <w:color w:val="0C0C0C"/>
                <w:sz w:val="21"/>
                <w:szCs w:val="21"/>
              </w:rPr>
              <w:t>合</w:t>
            </w:r>
            <w:r>
              <w:rPr>
                <w:rStyle w:val="10"/>
                <w:rFonts w:hint="eastAsia" w:ascii="宋体" w:hAnsi="宋体" w:eastAsia="宋体" w:cs="宋体"/>
                <w:b/>
                <w:bCs w:val="0"/>
                <w:color w:val="0C0C0C"/>
                <w:sz w:val="21"/>
                <w:szCs w:val="21"/>
                <w:lang w:val="en-US" w:eastAsia="zh-CN"/>
              </w:rPr>
              <w:t xml:space="preserve">  </w:t>
            </w:r>
            <w:r>
              <w:rPr>
                <w:rStyle w:val="10"/>
                <w:rFonts w:hint="eastAsia" w:ascii="宋体" w:hAnsi="宋体" w:eastAsia="宋体" w:cs="宋体"/>
                <w:b/>
                <w:bCs w:val="0"/>
                <w:color w:val="0C0C0C"/>
                <w:sz w:val="21"/>
                <w:szCs w:val="21"/>
              </w:rPr>
              <w:t>计</w:t>
            </w:r>
          </w:p>
        </w:tc>
        <w:tc>
          <w:tcPr>
            <w:tcW w:w="2624" w:type="dxa"/>
            <w:tcBorders>
              <w:top w:val="nil"/>
              <w:left w:val="nil"/>
              <w:bottom w:val="nil"/>
              <w:right w:val="single" w:color="auto" w:sz="6" w:space="0"/>
            </w:tcBorders>
            <w:shd w:val="clear" w:color="auto" w:fill="auto"/>
            <w:vAlign w:val="center"/>
          </w:tcPr>
          <w:p w14:paraId="191EDA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right"/>
              <w:textAlignment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349</w:t>
            </w:r>
          </w:p>
        </w:tc>
        <w:tc>
          <w:tcPr>
            <w:tcW w:w="2058" w:type="dxa"/>
            <w:tcBorders>
              <w:top w:val="nil"/>
              <w:left w:val="nil"/>
              <w:bottom w:val="nil"/>
              <w:right w:val="nil"/>
            </w:tcBorders>
            <w:shd w:val="clear" w:color="auto" w:fill="auto"/>
            <w:vAlign w:val="center"/>
          </w:tcPr>
          <w:p w14:paraId="76907B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right"/>
              <w:textAlignment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9052</w:t>
            </w:r>
          </w:p>
        </w:tc>
      </w:tr>
      <w:tr w14:paraId="3790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697" w:type="dxa"/>
            <w:tcBorders>
              <w:top w:val="nil"/>
              <w:left w:val="nil"/>
              <w:bottom w:val="nil"/>
              <w:right w:val="single" w:color="auto" w:sz="6" w:space="0"/>
            </w:tcBorders>
            <w:shd w:val="clear" w:color="auto" w:fill="auto"/>
            <w:vAlign w:val="center"/>
          </w:tcPr>
          <w:p w14:paraId="37F268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center"/>
              <w:rPr>
                <w:rFonts w:hint="eastAsia" w:ascii="宋体" w:hAnsi="宋体" w:eastAsia="宋体" w:cs="宋体"/>
                <w:sz w:val="21"/>
                <w:szCs w:val="21"/>
              </w:rPr>
            </w:pPr>
            <w:r>
              <w:rPr>
                <w:rFonts w:hint="eastAsia" w:ascii="宋体" w:hAnsi="宋体" w:eastAsia="宋体" w:cs="宋体"/>
                <w:color w:val="0C0C0C"/>
                <w:sz w:val="21"/>
                <w:szCs w:val="21"/>
              </w:rPr>
              <w:t>内资企业</w:t>
            </w:r>
          </w:p>
        </w:tc>
        <w:tc>
          <w:tcPr>
            <w:tcW w:w="2624" w:type="dxa"/>
            <w:tcBorders>
              <w:top w:val="nil"/>
              <w:left w:val="nil"/>
              <w:bottom w:val="nil"/>
              <w:right w:val="single" w:color="auto" w:sz="6" w:space="0"/>
            </w:tcBorders>
            <w:shd w:val="clear" w:color="auto" w:fill="auto"/>
            <w:vAlign w:val="center"/>
          </w:tcPr>
          <w:p w14:paraId="026C1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righ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336</w:t>
            </w:r>
          </w:p>
        </w:tc>
        <w:tc>
          <w:tcPr>
            <w:tcW w:w="2058" w:type="dxa"/>
            <w:tcBorders>
              <w:top w:val="nil"/>
              <w:left w:val="nil"/>
              <w:bottom w:val="nil"/>
              <w:right w:val="nil"/>
            </w:tcBorders>
            <w:shd w:val="clear" w:color="auto" w:fill="auto"/>
            <w:vAlign w:val="center"/>
          </w:tcPr>
          <w:p w14:paraId="4FDB3F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righ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7392</w:t>
            </w:r>
          </w:p>
        </w:tc>
      </w:tr>
      <w:tr w14:paraId="22D5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697" w:type="dxa"/>
            <w:tcBorders>
              <w:top w:val="nil"/>
              <w:left w:val="nil"/>
              <w:bottom w:val="nil"/>
              <w:right w:val="single" w:color="auto" w:sz="6" w:space="0"/>
            </w:tcBorders>
            <w:shd w:val="clear" w:color="auto" w:fill="auto"/>
            <w:vAlign w:val="center"/>
          </w:tcPr>
          <w:p w14:paraId="17614B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center"/>
              <w:rPr>
                <w:rFonts w:hint="eastAsia" w:ascii="宋体" w:hAnsi="宋体" w:eastAsia="宋体" w:cs="宋体"/>
                <w:sz w:val="21"/>
                <w:szCs w:val="21"/>
              </w:rPr>
            </w:pPr>
            <w:r>
              <w:rPr>
                <w:rFonts w:hint="eastAsia" w:ascii="宋体" w:hAnsi="宋体" w:eastAsia="宋体" w:cs="宋体"/>
                <w:color w:val="0C0C0C"/>
                <w:sz w:val="21"/>
                <w:szCs w:val="21"/>
              </w:rPr>
              <w:t>港澳台投资企业</w:t>
            </w:r>
          </w:p>
        </w:tc>
        <w:tc>
          <w:tcPr>
            <w:tcW w:w="2624" w:type="dxa"/>
            <w:tcBorders>
              <w:top w:val="nil"/>
              <w:left w:val="nil"/>
              <w:bottom w:val="nil"/>
              <w:right w:val="single" w:color="auto" w:sz="6" w:space="0"/>
            </w:tcBorders>
            <w:shd w:val="clear" w:color="auto" w:fill="auto"/>
            <w:vAlign w:val="center"/>
          </w:tcPr>
          <w:p w14:paraId="72CA0B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righ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2058" w:type="dxa"/>
            <w:tcBorders>
              <w:top w:val="nil"/>
              <w:left w:val="nil"/>
              <w:bottom w:val="nil"/>
              <w:right w:val="nil"/>
            </w:tcBorders>
            <w:shd w:val="clear" w:color="auto" w:fill="auto"/>
            <w:vAlign w:val="center"/>
          </w:tcPr>
          <w:p w14:paraId="736617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righ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1647</w:t>
            </w:r>
          </w:p>
        </w:tc>
      </w:tr>
      <w:tr w14:paraId="7A69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697" w:type="dxa"/>
            <w:tcBorders>
              <w:top w:val="nil"/>
              <w:left w:val="nil"/>
              <w:bottom w:val="nil"/>
              <w:right w:val="single" w:color="auto" w:sz="6" w:space="0"/>
            </w:tcBorders>
            <w:shd w:val="clear" w:color="auto" w:fill="auto"/>
            <w:vAlign w:val="center"/>
          </w:tcPr>
          <w:p w14:paraId="571339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center"/>
              <w:rPr>
                <w:rFonts w:hint="eastAsia" w:ascii="宋体" w:hAnsi="宋体" w:eastAsia="宋体" w:cs="宋体"/>
                <w:sz w:val="21"/>
                <w:szCs w:val="21"/>
              </w:rPr>
            </w:pPr>
            <w:bookmarkStart w:id="0" w:name="OLE_LINK1" w:colFirst="1" w:colLast="2"/>
            <w:r>
              <w:rPr>
                <w:rFonts w:hint="eastAsia" w:ascii="宋体" w:hAnsi="宋体" w:eastAsia="宋体" w:cs="宋体"/>
                <w:color w:val="0C0C0C"/>
                <w:sz w:val="21"/>
                <w:szCs w:val="21"/>
              </w:rPr>
              <w:t>外商投资企业</w:t>
            </w:r>
          </w:p>
        </w:tc>
        <w:tc>
          <w:tcPr>
            <w:tcW w:w="2624" w:type="dxa"/>
            <w:tcBorders>
              <w:top w:val="nil"/>
              <w:left w:val="nil"/>
              <w:bottom w:val="nil"/>
              <w:right w:val="single" w:color="auto" w:sz="6" w:space="0"/>
            </w:tcBorders>
            <w:shd w:val="clear" w:color="auto" w:fill="auto"/>
            <w:vAlign w:val="center"/>
          </w:tcPr>
          <w:p w14:paraId="0E291A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righ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w:t>
            </w:r>
          </w:p>
        </w:tc>
        <w:tc>
          <w:tcPr>
            <w:tcW w:w="2058" w:type="dxa"/>
            <w:tcBorders>
              <w:top w:val="nil"/>
              <w:left w:val="nil"/>
              <w:bottom w:val="nil"/>
              <w:right w:val="nil"/>
            </w:tcBorders>
            <w:shd w:val="clear" w:color="auto" w:fill="auto"/>
            <w:vAlign w:val="center"/>
          </w:tcPr>
          <w:p w14:paraId="62CB0A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righ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bookmarkEnd w:id="0"/>
      <w:tr w14:paraId="5216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697" w:type="dxa"/>
            <w:tcBorders>
              <w:top w:val="nil"/>
              <w:left w:val="nil"/>
              <w:bottom w:val="single" w:color="auto" w:sz="12" w:space="0"/>
              <w:right w:val="single" w:color="auto" w:sz="6" w:space="0"/>
            </w:tcBorders>
            <w:shd w:val="clear" w:color="auto" w:fill="auto"/>
            <w:vAlign w:val="center"/>
          </w:tcPr>
          <w:p w14:paraId="37EE0C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center"/>
              <w:rPr>
                <w:rFonts w:hint="eastAsia" w:ascii="宋体" w:hAnsi="宋体" w:eastAsia="宋体" w:cs="宋体"/>
                <w:sz w:val="21"/>
                <w:szCs w:val="21"/>
              </w:rPr>
            </w:pPr>
            <w:r>
              <w:rPr>
                <w:rFonts w:hint="eastAsia" w:ascii="宋体" w:hAnsi="宋体" w:eastAsia="宋体" w:cs="宋体"/>
                <w:color w:val="0C0C0C"/>
                <w:sz w:val="21"/>
                <w:szCs w:val="21"/>
              </w:rPr>
              <w:t>其他统计类别</w:t>
            </w:r>
          </w:p>
        </w:tc>
        <w:tc>
          <w:tcPr>
            <w:tcW w:w="2624" w:type="dxa"/>
            <w:tcBorders>
              <w:top w:val="nil"/>
              <w:left w:val="nil"/>
              <w:bottom w:val="single" w:color="auto" w:sz="12" w:space="0"/>
              <w:right w:val="single" w:color="auto" w:sz="6" w:space="0"/>
            </w:tcBorders>
            <w:shd w:val="clear" w:color="auto" w:fill="auto"/>
            <w:vAlign w:val="center"/>
          </w:tcPr>
          <w:p w14:paraId="2C0A6E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righ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2058" w:type="dxa"/>
            <w:tcBorders>
              <w:top w:val="nil"/>
              <w:left w:val="nil"/>
              <w:bottom w:val="single" w:color="auto" w:sz="12" w:space="0"/>
              <w:right w:val="nil"/>
            </w:tcBorders>
            <w:shd w:val="clear" w:color="auto" w:fill="auto"/>
            <w:vAlign w:val="center"/>
          </w:tcPr>
          <w:p w14:paraId="3196A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righ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r>
    </w:tbl>
    <w:p w14:paraId="4C3236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420" w:firstLineChars="200"/>
        <w:jc w:val="both"/>
        <w:textAlignment w:val="center"/>
        <w:rPr>
          <w:rFonts w:hint="eastAsia" w:ascii="宋体" w:hAnsi="宋体" w:eastAsia="方正仿宋_GBK" w:cs="方正仿宋_GBK"/>
          <w:color w:val="0C0C0C"/>
          <w:sz w:val="32"/>
          <w:szCs w:val="32"/>
        </w:rPr>
      </w:pPr>
      <w:bookmarkStart w:id="1" w:name="OLE_LINK3"/>
      <w:r>
        <w:rPr>
          <w:rFonts w:hint="eastAsia" w:ascii="Times New Roman" w:hAnsi="Times New Roman" w:eastAsia="楷体" w:cs="楷体"/>
          <w:color w:val="000000"/>
          <w:kern w:val="0"/>
          <w:sz w:val="21"/>
          <w:szCs w:val="21"/>
          <w:highlight w:val="none"/>
          <w:lang w:val="en-US" w:eastAsia="zh-CN" w:bidi="ar"/>
        </w:rPr>
        <w:t>注：</w:t>
      </w:r>
      <w:r>
        <w:rPr>
          <w:rFonts w:hint="default" w:ascii="Times New Roman" w:hAnsi="Times New Roman" w:eastAsia="楷体" w:cs="楷体"/>
          <w:color w:val="000000"/>
          <w:kern w:val="0"/>
          <w:sz w:val="21"/>
          <w:szCs w:val="21"/>
          <w:highlight w:val="none"/>
          <w:lang w:val="en-US" w:eastAsia="zh-CN" w:bidi="ar"/>
        </w:rPr>
        <w:t>表中标记为“*”表示该行业仅有个别数据，为避免泄露</w:t>
      </w:r>
      <w:r>
        <w:rPr>
          <w:rFonts w:hint="eastAsia" w:eastAsia="楷体" w:cs="楷体"/>
          <w:color w:val="000000"/>
          <w:kern w:val="0"/>
          <w:sz w:val="21"/>
          <w:szCs w:val="21"/>
          <w:highlight w:val="none"/>
          <w:lang w:val="en-US" w:eastAsia="zh-CN" w:bidi="ar"/>
        </w:rPr>
        <w:t>普查对象</w:t>
      </w:r>
      <w:r>
        <w:rPr>
          <w:rFonts w:hint="default" w:ascii="Times New Roman" w:hAnsi="Times New Roman" w:eastAsia="楷体" w:cs="楷体"/>
          <w:color w:val="000000"/>
          <w:kern w:val="0"/>
          <w:sz w:val="21"/>
          <w:szCs w:val="21"/>
          <w:highlight w:val="none"/>
          <w:lang w:val="en-US" w:eastAsia="zh-CN" w:bidi="ar"/>
        </w:rPr>
        <w:t>信息，相关数据做隐藏处理。</w:t>
      </w:r>
    </w:p>
    <w:bookmarkEnd w:id="1"/>
    <w:p w14:paraId="0BD20B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center"/>
        <w:rPr>
          <w:rFonts w:hint="eastAsia" w:ascii="宋体" w:hAnsi="宋体" w:eastAsia="方正仿宋_GBK" w:cs="方正仿宋_GBK"/>
          <w:color w:val="0C0C0C"/>
          <w:sz w:val="32"/>
          <w:szCs w:val="32"/>
        </w:rPr>
      </w:pPr>
      <w:r>
        <w:rPr>
          <w:rFonts w:hint="eastAsia" w:ascii="宋体" w:hAnsi="宋体" w:eastAsia="方正仿宋_GBK" w:cs="方正仿宋_GBK"/>
          <w:color w:val="0C0C0C"/>
          <w:sz w:val="32"/>
          <w:szCs w:val="32"/>
        </w:rPr>
        <w:t>在工业企业法人单位中，采矿业</w:t>
      </w:r>
      <w:r>
        <w:rPr>
          <w:rFonts w:hint="eastAsia" w:ascii="宋体" w:hAnsi="宋体" w:eastAsia="方正仿宋_GBK" w:cs="方正仿宋_GBK"/>
          <w:color w:val="0C0C0C"/>
          <w:sz w:val="32"/>
          <w:szCs w:val="32"/>
          <w:lang w:val="en-US" w:eastAsia="zh-CN"/>
        </w:rPr>
        <w:t>24</w:t>
      </w:r>
      <w:r>
        <w:rPr>
          <w:rFonts w:hint="eastAsia" w:ascii="宋体" w:hAnsi="宋体" w:eastAsia="方正仿宋_GBK" w:cs="方正仿宋_GBK"/>
          <w:color w:val="0C0C0C"/>
          <w:sz w:val="32"/>
          <w:szCs w:val="32"/>
        </w:rPr>
        <w:t>个，制造业</w:t>
      </w:r>
      <w:r>
        <w:rPr>
          <w:rFonts w:hint="eastAsia" w:ascii="宋体" w:hAnsi="宋体" w:eastAsia="方正仿宋_GBK" w:cs="方正仿宋_GBK"/>
          <w:color w:val="0C0C0C"/>
          <w:sz w:val="32"/>
          <w:szCs w:val="32"/>
          <w:lang w:val="en-US" w:eastAsia="zh-CN"/>
        </w:rPr>
        <w:t>284</w:t>
      </w:r>
      <w:r>
        <w:rPr>
          <w:rFonts w:hint="eastAsia" w:ascii="宋体" w:hAnsi="宋体" w:eastAsia="方正仿宋_GBK" w:cs="方正仿宋_GBK"/>
          <w:color w:val="0C0C0C"/>
          <w:sz w:val="32"/>
          <w:szCs w:val="32"/>
        </w:rPr>
        <w:t>个，电力、热力、燃气及水生产和供应业</w:t>
      </w:r>
      <w:r>
        <w:rPr>
          <w:rFonts w:hint="eastAsia" w:ascii="宋体" w:hAnsi="宋体" w:eastAsia="方正仿宋_GBK" w:cs="方正仿宋_GBK"/>
          <w:color w:val="0C0C0C"/>
          <w:sz w:val="32"/>
          <w:szCs w:val="32"/>
          <w:lang w:val="en-US" w:eastAsia="zh-CN"/>
        </w:rPr>
        <w:t>41</w:t>
      </w:r>
      <w:r>
        <w:rPr>
          <w:rFonts w:hint="eastAsia" w:ascii="宋体" w:hAnsi="宋体" w:eastAsia="方正仿宋_GBK" w:cs="方正仿宋_GBK"/>
          <w:color w:val="0C0C0C"/>
          <w:sz w:val="32"/>
          <w:szCs w:val="32"/>
        </w:rPr>
        <w:t>个，分别占</w:t>
      </w:r>
      <w:r>
        <w:rPr>
          <w:rFonts w:hint="eastAsia" w:ascii="宋体" w:hAnsi="宋体" w:eastAsia="方正仿宋_GBK" w:cs="方正仿宋_GBK"/>
          <w:color w:val="0C0C0C"/>
          <w:sz w:val="32"/>
          <w:szCs w:val="32"/>
          <w:lang w:val="en-US" w:eastAsia="zh-CN"/>
        </w:rPr>
        <w:t>6.9</w:t>
      </w:r>
      <w:r>
        <w:rPr>
          <w:rFonts w:hint="eastAsia" w:ascii="宋体" w:hAnsi="宋体" w:eastAsia="方正仿宋_GBK" w:cs="方正仿宋_GBK"/>
          <w:color w:val="0C0C0C"/>
          <w:sz w:val="32"/>
          <w:szCs w:val="32"/>
        </w:rPr>
        <w:t>%、</w:t>
      </w:r>
      <w:r>
        <w:rPr>
          <w:rFonts w:hint="eastAsia" w:ascii="宋体" w:hAnsi="宋体" w:eastAsia="方正仿宋_GBK" w:cs="方正仿宋_GBK"/>
          <w:color w:val="0C0C0C"/>
          <w:sz w:val="32"/>
          <w:szCs w:val="32"/>
          <w:lang w:val="en-US" w:eastAsia="zh-CN"/>
        </w:rPr>
        <w:t>81.4</w:t>
      </w:r>
      <w:r>
        <w:rPr>
          <w:rFonts w:hint="eastAsia" w:ascii="宋体" w:hAnsi="宋体" w:eastAsia="方正仿宋_GBK" w:cs="方正仿宋_GBK"/>
          <w:color w:val="0C0C0C"/>
          <w:sz w:val="32"/>
          <w:szCs w:val="32"/>
        </w:rPr>
        <w:t>%和</w:t>
      </w:r>
      <w:r>
        <w:rPr>
          <w:rFonts w:hint="eastAsia" w:ascii="宋体" w:hAnsi="宋体" w:eastAsia="方正仿宋_GBK" w:cs="方正仿宋_GBK"/>
          <w:color w:val="0C0C0C"/>
          <w:sz w:val="32"/>
          <w:szCs w:val="32"/>
          <w:lang w:val="en-US" w:eastAsia="zh-CN"/>
        </w:rPr>
        <w:t>11.7</w:t>
      </w:r>
      <w:r>
        <w:rPr>
          <w:rFonts w:hint="eastAsia" w:ascii="宋体" w:hAnsi="宋体" w:eastAsia="方正仿宋_GBK" w:cs="方正仿宋_GBK"/>
          <w:color w:val="0C0C0C"/>
          <w:sz w:val="32"/>
          <w:szCs w:val="32"/>
        </w:rPr>
        <w:t>%。在工业行业大类中，农副食品加工业，木材加工和木、竹、藤、棕、草制品业，</w:t>
      </w:r>
      <w:r>
        <w:rPr>
          <w:rFonts w:hint="eastAsia" w:ascii="宋体" w:hAnsi="宋体" w:eastAsia="方正仿宋_GBK" w:cs="方正仿宋_GBK"/>
          <w:sz w:val="32"/>
          <w:szCs w:val="32"/>
        </w:rPr>
        <w:t>非金属矿物制品业</w:t>
      </w:r>
      <w:r>
        <w:rPr>
          <w:rFonts w:hint="eastAsia" w:ascii="宋体" w:hAnsi="宋体" w:eastAsia="方正仿宋_GBK" w:cs="方正仿宋_GBK"/>
          <w:color w:val="0C0C0C"/>
          <w:sz w:val="32"/>
          <w:szCs w:val="32"/>
        </w:rPr>
        <w:t>企业法人单位数位居前三位，分别占</w:t>
      </w:r>
      <w:r>
        <w:rPr>
          <w:rFonts w:hint="eastAsia" w:ascii="宋体" w:hAnsi="宋体" w:eastAsia="方正仿宋_GBK" w:cs="方正仿宋_GBK"/>
          <w:color w:val="0C0C0C"/>
          <w:sz w:val="32"/>
          <w:szCs w:val="32"/>
          <w:lang w:val="en-US" w:eastAsia="zh-CN"/>
        </w:rPr>
        <w:t>17.8</w:t>
      </w:r>
      <w:r>
        <w:rPr>
          <w:rFonts w:hint="eastAsia" w:ascii="宋体" w:hAnsi="宋体" w:eastAsia="方正仿宋_GBK" w:cs="方正仿宋_GBK"/>
          <w:color w:val="0C0C0C"/>
          <w:sz w:val="32"/>
          <w:szCs w:val="32"/>
        </w:rPr>
        <w:t>%、</w:t>
      </w:r>
      <w:r>
        <w:rPr>
          <w:rFonts w:hint="eastAsia" w:ascii="宋体" w:hAnsi="宋体" w:eastAsia="方正仿宋_GBK" w:cs="方正仿宋_GBK"/>
          <w:color w:val="0C0C0C"/>
          <w:sz w:val="32"/>
          <w:szCs w:val="32"/>
          <w:lang w:val="en-US" w:eastAsia="zh-CN"/>
        </w:rPr>
        <w:t>12.3</w:t>
      </w:r>
      <w:r>
        <w:rPr>
          <w:rFonts w:hint="eastAsia" w:ascii="宋体" w:hAnsi="宋体" w:eastAsia="方正仿宋_GBK" w:cs="方正仿宋_GBK"/>
          <w:color w:val="0C0C0C"/>
          <w:sz w:val="32"/>
          <w:szCs w:val="32"/>
        </w:rPr>
        <w:t>%和</w:t>
      </w:r>
      <w:r>
        <w:rPr>
          <w:rFonts w:hint="eastAsia" w:ascii="宋体" w:hAnsi="宋体" w:eastAsia="方正仿宋_GBK" w:cs="方正仿宋_GBK"/>
          <w:color w:val="0C0C0C"/>
          <w:sz w:val="32"/>
          <w:szCs w:val="32"/>
          <w:lang w:val="en-US" w:eastAsia="zh-CN"/>
        </w:rPr>
        <w:t>10.3</w:t>
      </w:r>
      <w:r>
        <w:rPr>
          <w:rFonts w:hint="eastAsia" w:ascii="宋体" w:hAnsi="宋体" w:eastAsia="方正仿宋_GBK" w:cs="方正仿宋_GBK"/>
          <w:color w:val="0C0C0C"/>
          <w:sz w:val="32"/>
          <w:szCs w:val="32"/>
        </w:rPr>
        <w:t>%。</w:t>
      </w:r>
    </w:p>
    <w:p w14:paraId="3D3473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center"/>
        <w:rPr>
          <w:rFonts w:hint="eastAsia" w:ascii="宋体" w:hAnsi="宋体" w:eastAsia="方正仿宋_GBK" w:cs="方正仿宋_GBK"/>
          <w:sz w:val="32"/>
          <w:szCs w:val="32"/>
        </w:rPr>
      </w:pPr>
      <w:r>
        <w:rPr>
          <w:rFonts w:hint="eastAsia" w:ascii="宋体" w:hAnsi="宋体" w:eastAsia="方正仿宋_GBK" w:cs="方正仿宋_GBK"/>
          <w:color w:val="0C0C0C"/>
          <w:sz w:val="32"/>
          <w:szCs w:val="32"/>
        </w:rPr>
        <w:t>在工业企业法人单位从业人员中，采矿业</w:t>
      </w:r>
      <w:r>
        <w:rPr>
          <w:rFonts w:hint="eastAsia" w:ascii="宋体" w:hAnsi="宋体" w:eastAsia="方正仿宋_GBK" w:cs="方正仿宋_GBK"/>
          <w:color w:val="0C0C0C"/>
          <w:sz w:val="32"/>
          <w:szCs w:val="32"/>
          <w:lang w:val="en-US" w:eastAsia="zh-CN"/>
        </w:rPr>
        <w:t>468</w:t>
      </w:r>
      <w:r>
        <w:rPr>
          <w:rFonts w:hint="eastAsia" w:ascii="宋体" w:hAnsi="宋体" w:eastAsia="方正仿宋_GBK" w:cs="方正仿宋_GBK"/>
          <w:color w:val="0C0C0C"/>
          <w:sz w:val="32"/>
          <w:szCs w:val="32"/>
        </w:rPr>
        <w:t>人，制造业</w:t>
      </w:r>
      <w:r>
        <w:rPr>
          <w:rFonts w:hint="eastAsia" w:ascii="宋体" w:hAnsi="宋体" w:eastAsia="方正仿宋_GBK" w:cs="方正仿宋_GBK"/>
          <w:color w:val="0C0C0C"/>
          <w:sz w:val="32"/>
          <w:szCs w:val="32"/>
          <w:lang w:val="en-US" w:eastAsia="zh-CN"/>
        </w:rPr>
        <w:t>6727</w:t>
      </w:r>
      <w:r>
        <w:rPr>
          <w:rFonts w:hint="eastAsia" w:ascii="宋体" w:hAnsi="宋体" w:eastAsia="方正仿宋_GBK" w:cs="方正仿宋_GBK"/>
          <w:color w:val="0C0C0C"/>
          <w:sz w:val="32"/>
          <w:szCs w:val="32"/>
        </w:rPr>
        <w:t>人，电力、热力、燃气及水生产和供应业</w:t>
      </w:r>
      <w:r>
        <w:rPr>
          <w:rFonts w:hint="eastAsia" w:ascii="宋体" w:hAnsi="宋体" w:eastAsia="方正仿宋_GBK" w:cs="方正仿宋_GBK"/>
          <w:color w:val="0C0C0C"/>
          <w:sz w:val="32"/>
          <w:szCs w:val="32"/>
          <w:lang w:val="en-US" w:eastAsia="zh-CN"/>
        </w:rPr>
        <w:t>1857</w:t>
      </w:r>
      <w:r>
        <w:rPr>
          <w:rFonts w:hint="eastAsia" w:ascii="宋体" w:hAnsi="宋体" w:eastAsia="方正仿宋_GBK" w:cs="方正仿宋_GBK"/>
          <w:color w:val="0C0C0C"/>
          <w:sz w:val="32"/>
          <w:szCs w:val="32"/>
        </w:rPr>
        <w:t>人，分别占</w:t>
      </w:r>
      <w:r>
        <w:rPr>
          <w:rFonts w:hint="eastAsia" w:ascii="宋体" w:hAnsi="宋体" w:eastAsia="方正仿宋_GBK" w:cs="方正仿宋_GBK"/>
          <w:color w:val="0C0C0C"/>
          <w:sz w:val="32"/>
          <w:szCs w:val="32"/>
          <w:lang w:val="en-US" w:eastAsia="zh-CN"/>
        </w:rPr>
        <w:t>5.2</w:t>
      </w:r>
      <w:r>
        <w:rPr>
          <w:rFonts w:hint="eastAsia" w:ascii="宋体" w:hAnsi="宋体" w:eastAsia="方正仿宋_GBK" w:cs="方正仿宋_GBK"/>
          <w:color w:val="0C0C0C"/>
          <w:sz w:val="32"/>
          <w:szCs w:val="32"/>
        </w:rPr>
        <w:t>%、</w:t>
      </w:r>
      <w:r>
        <w:rPr>
          <w:rFonts w:hint="eastAsia" w:ascii="宋体" w:hAnsi="宋体" w:eastAsia="方正仿宋_GBK" w:cs="方正仿宋_GBK"/>
          <w:color w:val="0C0C0C"/>
          <w:sz w:val="32"/>
          <w:szCs w:val="32"/>
          <w:lang w:val="en-US" w:eastAsia="zh-CN"/>
        </w:rPr>
        <w:t>74.3</w:t>
      </w:r>
      <w:r>
        <w:rPr>
          <w:rFonts w:hint="eastAsia" w:ascii="宋体" w:hAnsi="宋体" w:eastAsia="方正仿宋_GBK" w:cs="方正仿宋_GBK"/>
          <w:color w:val="0C0C0C"/>
          <w:sz w:val="32"/>
          <w:szCs w:val="32"/>
        </w:rPr>
        <w:t>%和</w:t>
      </w:r>
      <w:r>
        <w:rPr>
          <w:rFonts w:hint="eastAsia" w:ascii="宋体" w:hAnsi="宋体" w:eastAsia="方正仿宋_GBK" w:cs="方正仿宋_GBK"/>
          <w:color w:val="0C0C0C"/>
          <w:sz w:val="32"/>
          <w:szCs w:val="32"/>
          <w:lang w:val="en-US" w:eastAsia="zh-CN"/>
        </w:rPr>
        <w:t>20.5</w:t>
      </w:r>
      <w:r>
        <w:rPr>
          <w:rFonts w:hint="eastAsia" w:ascii="宋体" w:hAnsi="宋体" w:eastAsia="方正仿宋_GBK" w:cs="方正仿宋_GBK"/>
          <w:color w:val="0C0C0C"/>
          <w:sz w:val="32"/>
          <w:szCs w:val="32"/>
        </w:rPr>
        <w:t>%。在工业行业大类中，纺织服装、服饰业，电力、热力生产和供应业，农副食品加工业从业人员数位居前三位，分别占</w:t>
      </w:r>
      <w:r>
        <w:rPr>
          <w:rFonts w:hint="eastAsia" w:ascii="宋体" w:hAnsi="宋体" w:eastAsia="方正仿宋_GBK" w:cs="方正仿宋_GBK"/>
          <w:color w:val="0C0C0C"/>
          <w:sz w:val="32"/>
          <w:szCs w:val="32"/>
          <w:lang w:val="en-US" w:eastAsia="zh-CN"/>
        </w:rPr>
        <w:t>18.8</w:t>
      </w:r>
      <w:r>
        <w:rPr>
          <w:rFonts w:hint="eastAsia" w:ascii="宋体" w:hAnsi="宋体" w:eastAsia="方正仿宋_GBK" w:cs="方正仿宋_GBK"/>
          <w:color w:val="0C0C0C"/>
          <w:sz w:val="32"/>
          <w:szCs w:val="32"/>
        </w:rPr>
        <w:t>%、</w:t>
      </w:r>
      <w:r>
        <w:rPr>
          <w:rFonts w:hint="eastAsia" w:ascii="宋体" w:hAnsi="宋体" w:eastAsia="方正仿宋_GBK" w:cs="方正仿宋_GBK"/>
          <w:color w:val="0C0C0C"/>
          <w:sz w:val="32"/>
          <w:szCs w:val="32"/>
          <w:lang w:val="en-US" w:eastAsia="zh-CN"/>
        </w:rPr>
        <w:t>18.4</w:t>
      </w:r>
      <w:r>
        <w:rPr>
          <w:rFonts w:hint="eastAsia" w:ascii="宋体" w:hAnsi="宋体" w:eastAsia="方正仿宋_GBK" w:cs="方正仿宋_GBK"/>
          <w:color w:val="0C0C0C"/>
          <w:sz w:val="32"/>
          <w:szCs w:val="32"/>
        </w:rPr>
        <w:t>%和</w:t>
      </w:r>
      <w:r>
        <w:rPr>
          <w:rFonts w:hint="eastAsia" w:ascii="宋体" w:hAnsi="宋体" w:eastAsia="方正仿宋_GBK" w:cs="方正仿宋_GBK"/>
          <w:color w:val="0C0C0C"/>
          <w:sz w:val="32"/>
          <w:szCs w:val="32"/>
          <w:lang w:val="en-US" w:eastAsia="zh-CN"/>
        </w:rPr>
        <w:t>16.8</w:t>
      </w:r>
      <w:r>
        <w:rPr>
          <w:rFonts w:hint="eastAsia" w:ascii="宋体" w:hAnsi="宋体" w:eastAsia="方正仿宋_GBK" w:cs="方正仿宋_GBK"/>
          <w:color w:val="0C0C0C"/>
          <w:sz w:val="32"/>
          <w:szCs w:val="32"/>
        </w:rPr>
        <w:t>%（详见表3-2）。</w:t>
      </w:r>
    </w:p>
    <w:p w14:paraId="494A6C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center"/>
        <w:rPr>
          <w:rFonts w:hint="eastAsia" w:ascii="宋体" w:hAnsi="宋体" w:eastAsia="方正仿宋_GBK" w:cs="方正仿宋_GBK"/>
          <w:sz w:val="30"/>
          <w:szCs w:val="30"/>
        </w:rPr>
      </w:pPr>
      <w:r>
        <w:rPr>
          <w:rStyle w:val="10"/>
          <w:rFonts w:hint="eastAsia" w:ascii="宋体" w:hAnsi="宋体" w:eastAsia="方正仿宋_GBK" w:cs="方正仿宋_GBK"/>
          <w:color w:val="0C0C0C"/>
          <w:spacing w:val="0"/>
          <w:sz w:val="24"/>
          <w:szCs w:val="24"/>
        </w:rPr>
        <w:t>表3-2　按行业大类分组的工业企业法人单位数和从业人员</w:t>
      </w:r>
    </w:p>
    <w:tbl>
      <w:tblPr>
        <w:tblStyle w:val="8"/>
        <w:tblW w:w="8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21"/>
        <w:gridCol w:w="1896"/>
        <w:gridCol w:w="1384"/>
      </w:tblGrid>
      <w:tr w14:paraId="51E4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7" w:hRule="atLeast"/>
          <w:jc w:val="center"/>
        </w:trPr>
        <w:tc>
          <w:tcPr>
            <w:tcW w:w="5421" w:type="dxa"/>
            <w:tcBorders>
              <w:top w:val="single" w:color="auto" w:sz="12" w:space="0"/>
              <w:left w:val="nil"/>
              <w:bottom w:val="single" w:color="auto" w:sz="6" w:space="0"/>
              <w:right w:val="single" w:color="auto" w:sz="6" w:space="0"/>
            </w:tcBorders>
            <w:shd w:val="clear" w:color="auto" w:fill="auto"/>
            <w:vAlign w:val="center"/>
          </w:tcPr>
          <w:p w14:paraId="19A0F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eastAsia" w:ascii="宋体" w:hAnsi="宋体" w:eastAsiaTheme="majorEastAsia" w:cstheme="majorEastAsia"/>
                <w:sz w:val="21"/>
                <w:szCs w:val="21"/>
              </w:rPr>
            </w:pPr>
          </w:p>
        </w:tc>
        <w:tc>
          <w:tcPr>
            <w:tcW w:w="1896" w:type="dxa"/>
            <w:tcBorders>
              <w:top w:val="single" w:color="auto" w:sz="12" w:space="0"/>
              <w:left w:val="nil"/>
              <w:bottom w:val="single" w:color="auto" w:sz="6" w:space="0"/>
              <w:right w:val="single" w:color="auto" w:sz="6" w:space="0"/>
            </w:tcBorders>
            <w:shd w:val="clear" w:color="auto" w:fill="auto"/>
            <w:vAlign w:val="center"/>
          </w:tcPr>
          <w:p w14:paraId="7179D4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企业法人单位</w:t>
            </w:r>
          </w:p>
          <w:p w14:paraId="7442C1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（个）</w:t>
            </w:r>
          </w:p>
        </w:tc>
        <w:tc>
          <w:tcPr>
            <w:tcW w:w="1384" w:type="dxa"/>
            <w:tcBorders>
              <w:top w:val="single" w:color="auto" w:sz="12" w:space="0"/>
              <w:left w:val="nil"/>
              <w:bottom w:val="single" w:color="auto" w:sz="6" w:space="0"/>
              <w:right w:val="nil"/>
            </w:tcBorders>
            <w:shd w:val="clear" w:color="auto" w:fill="auto"/>
            <w:vAlign w:val="center"/>
          </w:tcPr>
          <w:p w14:paraId="76F54A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从业人员</w:t>
            </w:r>
          </w:p>
          <w:p w14:paraId="68C936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（人）</w:t>
            </w:r>
          </w:p>
        </w:tc>
      </w:tr>
      <w:tr w14:paraId="314E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5421" w:type="dxa"/>
            <w:tcBorders>
              <w:top w:val="nil"/>
              <w:left w:val="nil"/>
              <w:bottom w:val="nil"/>
              <w:right w:val="single" w:color="auto" w:sz="6" w:space="0"/>
            </w:tcBorders>
            <w:shd w:val="clear" w:color="auto" w:fill="auto"/>
            <w:vAlign w:val="center"/>
          </w:tcPr>
          <w:p w14:paraId="556949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jc w:val="center"/>
              <w:textAlignment w:val="center"/>
              <w:rPr>
                <w:rFonts w:hint="eastAsia" w:ascii="宋体" w:hAnsi="宋体" w:eastAsiaTheme="majorEastAsia" w:cstheme="majorEastAsia"/>
                <w:b/>
                <w:bCs/>
                <w:sz w:val="21"/>
                <w:szCs w:val="21"/>
              </w:rPr>
            </w:pPr>
            <w:r>
              <w:rPr>
                <w:rFonts w:hint="eastAsia" w:ascii="宋体" w:hAnsi="宋体" w:eastAsiaTheme="majorEastAsia" w:cstheme="majorEastAsia"/>
                <w:b/>
                <w:bCs/>
                <w:sz w:val="21"/>
                <w:szCs w:val="21"/>
              </w:rPr>
              <w:t>总</w:t>
            </w:r>
            <w:r>
              <w:rPr>
                <w:rFonts w:hint="eastAsia" w:ascii="宋体" w:hAnsi="宋体" w:eastAsiaTheme="majorEastAsia" w:cstheme="majorEastAsia"/>
                <w:b/>
                <w:bCs/>
                <w:sz w:val="21"/>
                <w:szCs w:val="21"/>
                <w:lang w:val="en-US" w:eastAsia="zh-CN"/>
              </w:rPr>
              <w:t xml:space="preserve">  </w:t>
            </w:r>
            <w:r>
              <w:rPr>
                <w:rFonts w:hint="eastAsia" w:ascii="宋体" w:hAnsi="宋体" w:eastAsiaTheme="majorEastAsia" w:cstheme="majorEastAsia"/>
                <w:b/>
                <w:bCs/>
                <w:sz w:val="21"/>
                <w:szCs w:val="21"/>
              </w:rPr>
              <w:t>计</w:t>
            </w:r>
          </w:p>
        </w:tc>
        <w:tc>
          <w:tcPr>
            <w:tcW w:w="1896" w:type="dxa"/>
            <w:tcBorders>
              <w:top w:val="nil"/>
              <w:left w:val="nil"/>
              <w:bottom w:val="nil"/>
              <w:right w:val="single" w:color="auto" w:sz="6" w:space="0"/>
            </w:tcBorders>
            <w:shd w:val="clear" w:color="auto" w:fill="auto"/>
            <w:vAlign w:val="center"/>
          </w:tcPr>
          <w:p w14:paraId="03CEC8B8">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b/>
                <w:bCs/>
                <w:sz w:val="21"/>
                <w:szCs w:val="21"/>
              </w:rPr>
            </w:pPr>
            <w:r>
              <w:rPr>
                <w:rFonts w:hint="eastAsia" w:ascii="宋体" w:hAnsi="宋体" w:eastAsiaTheme="majorEastAsia" w:cstheme="majorEastAsia"/>
                <w:b/>
                <w:bCs/>
                <w:i w:val="0"/>
                <w:iCs w:val="0"/>
                <w:color w:val="000000"/>
                <w:kern w:val="0"/>
                <w:sz w:val="21"/>
                <w:szCs w:val="21"/>
                <w:u w:val="none"/>
                <w:lang w:val="en-US" w:eastAsia="zh-CN" w:bidi="ar"/>
              </w:rPr>
              <w:t>349</w:t>
            </w:r>
          </w:p>
        </w:tc>
        <w:tc>
          <w:tcPr>
            <w:tcW w:w="1384" w:type="dxa"/>
            <w:tcBorders>
              <w:top w:val="nil"/>
              <w:left w:val="nil"/>
              <w:bottom w:val="nil"/>
              <w:right w:val="nil"/>
            </w:tcBorders>
            <w:shd w:val="clear" w:color="auto" w:fill="auto"/>
            <w:vAlign w:val="center"/>
          </w:tcPr>
          <w:p w14:paraId="25431C63">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b/>
                <w:bCs/>
                <w:sz w:val="21"/>
                <w:szCs w:val="21"/>
              </w:rPr>
            </w:pPr>
            <w:r>
              <w:rPr>
                <w:rFonts w:hint="eastAsia" w:ascii="宋体" w:hAnsi="宋体" w:eastAsiaTheme="majorEastAsia" w:cstheme="majorEastAsia"/>
                <w:b/>
                <w:bCs/>
                <w:i w:val="0"/>
                <w:iCs w:val="0"/>
                <w:color w:val="000000"/>
                <w:kern w:val="0"/>
                <w:sz w:val="21"/>
                <w:szCs w:val="21"/>
                <w:u w:val="none"/>
                <w:lang w:val="en-US" w:eastAsia="zh-CN" w:bidi="ar"/>
              </w:rPr>
              <w:t>9052</w:t>
            </w:r>
          </w:p>
        </w:tc>
      </w:tr>
      <w:tr w14:paraId="6328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41896A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黑色金属矿采选业</w:t>
            </w:r>
          </w:p>
        </w:tc>
        <w:tc>
          <w:tcPr>
            <w:tcW w:w="1896" w:type="dxa"/>
            <w:tcBorders>
              <w:top w:val="nil"/>
              <w:left w:val="nil"/>
              <w:bottom w:val="nil"/>
              <w:right w:val="single" w:color="auto" w:sz="6" w:space="0"/>
            </w:tcBorders>
            <w:shd w:val="clear" w:color="auto" w:fill="auto"/>
            <w:vAlign w:val="center"/>
          </w:tcPr>
          <w:p w14:paraId="64D58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lang w:val="en-US" w:eastAsia="zh-CN"/>
              </w:rPr>
              <w:t>*</w:t>
            </w:r>
          </w:p>
        </w:tc>
        <w:tc>
          <w:tcPr>
            <w:tcW w:w="1384" w:type="dxa"/>
            <w:tcBorders>
              <w:top w:val="nil"/>
              <w:left w:val="nil"/>
              <w:bottom w:val="nil"/>
              <w:right w:val="nil"/>
            </w:tcBorders>
            <w:shd w:val="clear" w:color="auto" w:fill="auto"/>
            <w:vAlign w:val="center"/>
          </w:tcPr>
          <w:p w14:paraId="53A8F5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lang w:val="en-US" w:eastAsia="zh-CN"/>
              </w:rPr>
              <w:t>*</w:t>
            </w:r>
          </w:p>
        </w:tc>
      </w:tr>
      <w:tr w14:paraId="302E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7AC548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有色金属矿采选业</w:t>
            </w:r>
          </w:p>
        </w:tc>
        <w:tc>
          <w:tcPr>
            <w:tcW w:w="1896" w:type="dxa"/>
            <w:tcBorders>
              <w:top w:val="nil"/>
              <w:left w:val="nil"/>
              <w:bottom w:val="nil"/>
              <w:right w:val="single" w:color="auto" w:sz="6" w:space="0"/>
            </w:tcBorders>
            <w:shd w:val="clear" w:color="auto" w:fill="auto"/>
            <w:vAlign w:val="center"/>
          </w:tcPr>
          <w:p w14:paraId="7690C015">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6</w:t>
            </w:r>
          </w:p>
        </w:tc>
        <w:tc>
          <w:tcPr>
            <w:tcW w:w="1384" w:type="dxa"/>
            <w:tcBorders>
              <w:top w:val="nil"/>
              <w:left w:val="nil"/>
              <w:bottom w:val="nil"/>
              <w:right w:val="nil"/>
            </w:tcBorders>
            <w:shd w:val="clear" w:color="auto" w:fill="auto"/>
            <w:vAlign w:val="center"/>
          </w:tcPr>
          <w:p w14:paraId="71BCDFEA">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38</w:t>
            </w:r>
          </w:p>
        </w:tc>
      </w:tr>
      <w:tr w14:paraId="0801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5E8467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非金属矿采选业</w:t>
            </w:r>
          </w:p>
        </w:tc>
        <w:tc>
          <w:tcPr>
            <w:tcW w:w="1896" w:type="dxa"/>
            <w:tcBorders>
              <w:top w:val="nil"/>
              <w:left w:val="nil"/>
              <w:bottom w:val="nil"/>
              <w:right w:val="single" w:color="auto" w:sz="6" w:space="0"/>
            </w:tcBorders>
            <w:shd w:val="clear" w:color="auto" w:fill="auto"/>
            <w:vAlign w:val="center"/>
          </w:tcPr>
          <w:p w14:paraId="007AF9EA">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17</w:t>
            </w:r>
          </w:p>
        </w:tc>
        <w:tc>
          <w:tcPr>
            <w:tcW w:w="1384" w:type="dxa"/>
            <w:tcBorders>
              <w:top w:val="nil"/>
              <w:left w:val="nil"/>
              <w:bottom w:val="nil"/>
              <w:right w:val="nil"/>
            </w:tcBorders>
            <w:shd w:val="clear" w:color="auto" w:fill="auto"/>
            <w:vAlign w:val="center"/>
          </w:tcPr>
          <w:p w14:paraId="12A8FE64">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428</w:t>
            </w:r>
          </w:p>
        </w:tc>
      </w:tr>
      <w:tr w14:paraId="4135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4C0AE7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农副食品加工业</w:t>
            </w:r>
          </w:p>
        </w:tc>
        <w:tc>
          <w:tcPr>
            <w:tcW w:w="1896" w:type="dxa"/>
            <w:tcBorders>
              <w:top w:val="nil"/>
              <w:left w:val="nil"/>
              <w:bottom w:val="nil"/>
              <w:right w:val="single" w:color="auto" w:sz="6" w:space="0"/>
            </w:tcBorders>
            <w:shd w:val="clear" w:color="auto" w:fill="auto"/>
            <w:vAlign w:val="center"/>
          </w:tcPr>
          <w:p w14:paraId="7788A17C">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62</w:t>
            </w:r>
          </w:p>
        </w:tc>
        <w:tc>
          <w:tcPr>
            <w:tcW w:w="1384" w:type="dxa"/>
            <w:tcBorders>
              <w:top w:val="nil"/>
              <w:left w:val="nil"/>
              <w:bottom w:val="nil"/>
              <w:right w:val="nil"/>
            </w:tcBorders>
            <w:shd w:val="clear" w:color="auto" w:fill="auto"/>
            <w:vAlign w:val="center"/>
          </w:tcPr>
          <w:p w14:paraId="79BABAB7">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1525</w:t>
            </w:r>
          </w:p>
        </w:tc>
      </w:tr>
      <w:tr w14:paraId="78B8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4" w:space="0"/>
            </w:tcBorders>
            <w:shd w:val="clear" w:color="auto" w:fill="auto"/>
            <w:vAlign w:val="center"/>
          </w:tcPr>
          <w:p w14:paraId="2A6F40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食品制造业</w:t>
            </w:r>
          </w:p>
        </w:tc>
        <w:tc>
          <w:tcPr>
            <w:tcW w:w="1896" w:type="dxa"/>
            <w:tcBorders>
              <w:top w:val="nil"/>
              <w:left w:val="single" w:color="auto" w:sz="4" w:space="0"/>
              <w:bottom w:val="nil"/>
              <w:right w:val="single" w:color="auto" w:sz="4" w:space="0"/>
            </w:tcBorders>
            <w:shd w:val="clear" w:color="auto" w:fill="auto"/>
            <w:vAlign w:val="center"/>
          </w:tcPr>
          <w:p w14:paraId="589D7852">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10</w:t>
            </w:r>
          </w:p>
        </w:tc>
        <w:tc>
          <w:tcPr>
            <w:tcW w:w="1384" w:type="dxa"/>
            <w:tcBorders>
              <w:top w:val="nil"/>
              <w:left w:val="single" w:color="auto" w:sz="4" w:space="0"/>
              <w:bottom w:val="nil"/>
              <w:right w:val="nil"/>
            </w:tcBorders>
            <w:shd w:val="clear" w:color="auto" w:fill="auto"/>
            <w:vAlign w:val="center"/>
          </w:tcPr>
          <w:p w14:paraId="4CDFC0C0">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81</w:t>
            </w:r>
          </w:p>
        </w:tc>
      </w:tr>
      <w:tr w14:paraId="12F8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5421" w:type="dxa"/>
            <w:tcBorders>
              <w:top w:val="nil"/>
              <w:left w:val="nil"/>
              <w:bottom w:val="nil"/>
              <w:right w:val="single" w:color="auto" w:sz="6" w:space="0"/>
            </w:tcBorders>
            <w:shd w:val="clear" w:color="auto" w:fill="auto"/>
            <w:vAlign w:val="center"/>
          </w:tcPr>
          <w:p w14:paraId="72A28E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酒、饮料和精制茶制造业</w:t>
            </w:r>
          </w:p>
        </w:tc>
        <w:tc>
          <w:tcPr>
            <w:tcW w:w="1896" w:type="dxa"/>
            <w:tcBorders>
              <w:top w:val="nil"/>
              <w:left w:val="nil"/>
              <w:bottom w:val="nil"/>
              <w:right w:val="single" w:color="auto" w:sz="6" w:space="0"/>
            </w:tcBorders>
            <w:shd w:val="clear" w:color="auto" w:fill="auto"/>
            <w:vAlign w:val="center"/>
          </w:tcPr>
          <w:p w14:paraId="20C689F3">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34</w:t>
            </w:r>
          </w:p>
        </w:tc>
        <w:tc>
          <w:tcPr>
            <w:tcW w:w="1384" w:type="dxa"/>
            <w:tcBorders>
              <w:top w:val="nil"/>
              <w:left w:val="nil"/>
              <w:bottom w:val="nil"/>
              <w:right w:val="nil"/>
            </w:tcBorders>
            <w:shd w:val="clear" w:color="auto" w:fill="auto"/>
            <w:vAlign w:val="center"/>
          </w:tcPr>
          <w:p w14:paraId="336F38BF">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1011</w:t>
            </w:r>
          </w:p>
        </w:tc>
      </w:tr>
      <w:tr w14:paraId="552C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5421" w:type="dxa"/>
            <w:tcBorders>
              <w:top w:val="nil"/>
              <w:left w:val="nil"/>
              <w:bottom w:val="nil"/>
              <w:right w:val="single" w:color="auto" w:sz="6" w:space="0"/>
            </w:tcBorders>
            <w:shd w:val="clear" w:color="auto" w:fill="auto"/>
            <w:vAlign w:val="center"/>
          </w:tcPr>
          <w:p w14:paraId="2D0AE1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纺织业</w:t>
            </w:r>
          </w:p>
        </w:tc>
        <w:tc>
          <w:tcPr>
            <w:tcW w:w="1896" w:type="dxa"/>
            <w:tcBorders>
              <w:top w:val="nil"/>
              <w:left w:val="nil"/>
              <w:bottom w:val="nil"/>
              <w:right w:val="single" w:color="auto" w:sz="6" w:space="0"/>
            </w:tcBorders>
            <w:shd w:val="clear" w:color="auto" w:fill="auto"/>
            <w:vAlign w:val="center"/>
          </w:tcPr>
          <w:p w14:paraId="288682F6">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w:t>
            </w:r>
          </w:p>
        </w:tc>
        <w:tc>
          <w:tcPr>
            <w:tcW w:w="1384" w:type="dxa"/>
            <w:tcBorders>
              <w:top w:val="nil"/>
              <w:left w:val="nil"/>
              <w:bottom w:val="nil"/>
              <w:right w:val="nil"/>
            </w:tcBorders>
            <w:shd w:val="clear" w:color="auto" w:fill="auto"/>
            <w:vAlign w:val="center"/>
          </w:tcPr>
          <w:p w14:paraId="5759898E">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6</w:t>
            </w:r>
          </w:p>
        </w:tc>
      </w:tr>
      <w:tr w14:paraId="50D0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jc w:val="center"/>
        </w:trPr>
        <w:tc>
          <w:tcPr>
            <w:tcW w:w="5421" w:type="dxa"/>
            <w:tcBorders>
              <w:top w:val="nil"/>
              <w:left w:val="nil"/>
              <w:bottom w:val="nil"/>
              <w:right w:val="single" w:color="auto" w:sz="6" w:space="0"/>
            </w:tcBorders>
            <w:shd w:val="clear" w:color="auto" w:fill="auto"/>
            <w:vAlign w:val="center"/>
          </w:tcPr>
          <w:p w14:paraId="18C0DF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纺织服装、服饰业</w:t>
            </w:r>
          </w:p>
        </w:tc>
        <w:tc>
          <w:tcPr>
            <w:tcW w:w="1896" w:type="dxa"/>
            <w:tcBorders>
              <w:top w:val="nil"/>
              <w:left w:val="nil"/>
              <w:bottom w:val="nil"/>
              <w:right w:val="single" w:color="auto" w:sz="6" w:space="0"/>
            </w:tcBorders>
            <w:shd w:val="clear" w:color="auto" w:fill="auto"/>
            <w:vAlign w:val="center"/>
          </w:tcPr>
          <w:p w14:paraId="37C41E10">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8</w:t>
            </w:r>
          </w:p>
        </w:tc>
        <w:tc>
          <w:tcPr>
            <w:tcW w:w="1384" w:type="dxa"/>
            <w:tcBorders>
              <w:top w:val="nil"/>
              <w:left w:val="nil"/>
              <w:bottom w:val="nil"/>
              <w:right w:val="nil"/>
            </w:tcBorders>
            <w:shd w:val="clear" w:color="auto" w:fill="auto"/>
            <w:vAlign w:val="center"/>
          </w:tcPr>
          <w:p w14:paraId="44E40289">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1699</w:t>
            </w:r>
          </w:p>
        </w:tc>
      </w:tr>
      <w:tr w14:paraId="3F03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2D3BE0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木材加工和木、竹、藤、棕、草制品业</w:t>
            </w:r>
          </w:p>
        </w:tc>
        <w:tc>
          <w:tcPr>
            <w:tcW w:w="1896" w:type="dxa"/>
            <w:tcBorders>
              <w:top w:val="nil"/>
              <w:left w:val="nil"/>
              <w:bottom w:val="nil"/>
              <w:right w:val="single" w:color="auto" w:sz="6" w:space="0"/>
            </w:tcBorders>
            <w:shd w:val="clear" w:color="auto" w:fill="auto"/>
            <w:vAlign w:val="center"/>
          </w:tcPr>
          <w:p w14:paraId="275ECABD">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43</w:t>
            </w:r>
          </w:p>
        </w:tc>
        <w:tc>
          <w:tcPr>
            <w:tcW w:w="1384" w:type="dxa"/>
            <w:tcBorders>
              <w:top w:val="nil"/>
              <w:left w:val="nil"/>
              <w:bottom w:val="nil"/>
              <w:right w:val="nil"/>
            </w:tcBorders>
            <w:shd w:val="clear" w:color="auto" w:fill="auto"/>
            <w:vAlign w:val="center"/>
          </w:tcPr>
          <w:p w14:paraId="30AC2CF5">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366</w:t>
            </w:r>
          </w:p>
        </w:tc>
      </w:tr>
      <w:tr w14:paraId="0B9F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jc w:val="center"/>
        </w:trPr>
        <w:tc>
          <w:tcPr>
            <w:tcW w:w="5421" w:type="dxa"/>
            <w:tcBorders>
              <w:top w:val="nil"/>
              <w:left w:val="nil"/>
              <w:bottom w:val="nil"/>
              <w:right w:val="single" w:color="auto" w:sz="6" w:space="0"/>
            </w:tcBorders>
            <w:shd w:val="clear" w:color="auto" w:fill="auto"/>
            <w:vAlign w:val="center"/>
          </w:tcPr>
          <w:p w14:paraId="363F51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家具制造业</w:t>
            </w:r>
          </w:p>
        </w:tc>
        <w:tc>
          <w:tcPr>
            <w:tcW w:w="1896" w:type="dxa"/>
            <w:tcBorders>
              <w:top w:val="nil"/>
              <w:left w:val="nil"/>
              <w:bottom w:val="nil"/>
              <w:right w:val="single" w:color="auto" w:sz="6" w:space="0"/>
            </w:tcBorders>
            <w:shd w:val="clear" w:color="auto" w:fill="auto"/>
            <w:vAlign w:val="center"/>
          </w:tcPr>
          <w:p w14:paraId="2100B77F">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8</w:t>
            </w:r>
          </w:p>
        </w:tc>
        <w:tc>
          <w:tcPr>
            <w:tcW w:w="1384" w:type="dxa"/>
            <w:tcBorders>
              <w:top w:val="nil"/>
              <w:left w:val="nil"/>
              <w:bottom w:val="nil"/>
              <w:right w:val="nil"/>
            </w:tcBorders>
            <w:shd w:val="clear" w:color="auto" w:fill="auto"/>
            <w:vAlign w:val="center"/>
          </w:tcPr>
          <w:p w14:paraId="3EB67D65">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66</w:t>
            </w:r>
          </w:p>
        </w:tc>
      </w:tr>
      <w:tr w14:paraId="64E6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36F0F1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造纸和纸制品业</w:t>
            </w:r>
          </w:p>
        </w:tc>
        <w:tc>
          <w:tcPr>
            <w:tcW w:w="1896" w:type="dxa"/>
            <w:tcBorders>
              <w:top w:val="nil"/>
              <w:left w:val="nil"/>
              <w:bottom w:val="nil"/>
              <w:right w:val="single" w:color="auto" w:sz="6" w:space="0"/>
            </w:tcBorders>
            <w:shd w:val="clear" w:color="auto" w:fill="auto"/>
            <w:vAlign w:val="center"/>
          </w:tcPr>
          <w:p w14:paraId="1FDA939D">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w:t>
            </w:r>
          </w:p>
        </w:tc>
        <w:tc>
          <w:tcPr>
            <w:tcW w:w="1384" w:type="dxa"/>
            <w:tcBorders>
              <w:top w:val="nil"/>
              <w:left w:val="nil"/>
              <w:bottom w:val="nil"/>
              <w:right w:val="nil"/>
            </w:tcBorders>
            <w:shd w:val="clear" w:color="auto" w:fill="auto"/>
            <w:vAlign w:val="center"/>
          </w:tcPr>
          <w:p w14:paraId="34CBB347">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19</w:t>
            </w:r>
          </w:p>
        </w:tc>
      </w:tr>
      <w:tr w14:paraId="6418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6F09C4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印刷和记录媒介复制业</w:t>
            </w:r>
          </w:p>
        </w:tc>
        <w:tc>
          <w:tcPr>
            <w:tcW w:w="1896" w:type="dxa"/>
            <w:tcBorders>
              <w:top w:val="nil"/>
              <w:left w:val="nil"/>
              <w:bottom w:val="nil"/>
              <w:right w:val="single" w:color="auto" w:sz="6" w:space="0"/>
            </w:tcBorders>
            <w:shd w:val="clear" w:color="auto" w:fill="auto"/>
            <w:vAlign w:val="center"/>
          </w:tcPr>
          <w:p w14:paraId="0D2C7570">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w:t>
            </w:r>
          </w:p>
        </w:tc>
        <w:tc>
          <w:tcPr>
            <w:tcW w:w="1384" w:type="dxa"/>
            <w:tcBorders>
              <w:top w:val="nil"/>
              <w:left w:val="nil"/>
              <w:bottom w:val="nil"/>
              <w:right w:val="nil"/>
            </w:tcBorders>
            <w:shd w:val="clear" w:color="auto" w:fill="auto"/>
            <w:vAlign w:val="center"/>
          </w:tcPr>
          <w:p w14:paraId="1F34BD54">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44</w:t>
            </w:r>
          </w:p>
        </w:tc>
      </w:tr>
      <w:tr w14:paraId="4D5F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2B07BF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文教、工美、体育和娱乐用品制造业</w:t>
            </w:r>
          </w:p>
        </w:tc>
        <w:tc>
          <w:tcPr>
            <w:tcW w:w="1896" w:type="dxa"/>
            <w:tcBorders>
              <w:top w:val="nil"/>
              <w:left w:val="nil"/>
              <w:bottom w:val="nil"/>
              <w:right w:val="single" w:color="auto" w:sz="6" w:space="0"/>
            </w:tcBorders>
            <w:shd w:val="clear" w:color="auto" w:fill="auto"/>
            <w:vAlign w:val="center"/>
          </w:tcPr>
          <w:p w14:paraId="0E6E3CC3">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8</w:t>
            </w:r>
          </w:p>
        </w:tc>
        <w:tc>
          <w:tcPr>
            <w:tcW w:w="1384" w:type="dxa"/>
            <w:tcBorders>
              <w:top w:val="nil"/>
              <w:left w:val="nil"/>
              <w:bottom w:val="nil"/>
              <w:right w:val="nil"/>
            </w:tcBorders>
            <w:shd w:val="clear" w:color="auto" w:fill="auto"/>
            <w:vAlign w:val="center"/>
          </w:tcPr>
          <w:p w14:paraId="4B292E60">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31</w:t>
            </w:r>
          </w:p>
        </w:tc>
      </w:tr>
      <w:tr w14:paraId="07AC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43CE66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石油、煤炭及其他燃料加工业</w:t>
            </w:r>
          </w:p>
        </w:tc>
        <w:tc>
          <w:tcPr>
            <w:tcW w:w="1896" w:type="dxa"/>
            <w:tcBorders>
              <w:top w:val="nil"/>
              <w:left w:val="nil"/>
              <w:bottom w:val="nil"/>
              <w:right w:val="single" w:color="auto" w:sz="6" w:space="0"/>
            </w:tcBorders>
            <w:shd w:val="clear" w:color="auto" w:fill="auto"/>
            <w:vAlign w:val="center"/>
          </w:tcPr>
          <w:p w14:paraId="77FA32C1">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w:t>
            </w:r>
          </w:p>
        </w:tc>
        <w:tc>
          <w:tcPr>
            <w:tcW w:w="1384" w:type="dxa"/>
            <w:tcBorders>
              <w:top w:val="nil"/>
              <w:left w:val="nil"/>
              <w:bottom w:val="nil"/>
              <w:right w:val="nil"/>
            </w:tcBorders>
            <w:shd w:val="clear" w:color="auto" w:fill="auto"/>
            <w:vAlign w:val="center"/>
          </w:tcPr>
          <w:p w14:paraId="7A71105E">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35</w:t>
            </w:r>
          </w:p>
        </w:tc>
      </w:tr>
      <w:tr w14:paraId="7324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666934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化学原料和化学制品制造业</w:t>
            </w:r>
          </w:p>
        </w:tc>
        <w:tc>
          <w:tcPr>
            <w:tcW w:w="1896" w:type="dxa"/>
            <w:tcBorders>
              <w:top w:val="nil"/>
              <w:left w:val="nil"/>
              <w:bottom w:val="nil"/>
              <w:right w:val="single" w:color="auto" w:sz="6" w:space="0"/>
            </w:tcBorders>
            <w:shd w:val="clear" w:color="auto" w:fill="auto"/>
            <w:vAlign w:val="center"/>
          </w:tcPr>
          <w:p w14:paraId="556A211C">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8</w:t>
            </w:r>
          </w:p>
        </w:tc>
        <w:tc>
          <w:tcPr>
            <w:tcW w:w="1384" w:type="dxa"/>
            <w:tcBorders>
              <w:top w:val="nil"/>
              <w:left w:val="nil"/>
              <w:bottom w:val="nil"/>
              <w:right w:val="nil"/>
            </w:tcBorders>
            <w:shd w:val="clear" w:color="auto" w:fill="auto"/>
            <w:vAlign w:val="center"/>
          </w:tcPr>
          <w:p w14:paraId="17A1E172">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47</w:t>
            </w:r>
          </w:p>
        </w:tc>
      </w:tr>
      <w:tr w14:paraId="64D8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4258E7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医药制造业</w:t>
            </w:r>
          </w:p>
        </w:tc>
        <w:tc>
          <w:tcPr>
            <w:tcW w:w="1896" w:type="dxa"/>
            <w:tcBorders>
              <w:top w:val="nil"/>
              <w:left w:val="nil"/>
              <w:bottom w:val="nil"/>
              <w:right w:val="single" w:color="auto" w:sz="6" w:space="0"/>
            </w:tcBorders>
            <w:shd w:val="clear" w:color="auto" w:fill="auto"/>
            <w:vAlign w:val="center"/>
          </w:tcPr>
          <w:p w14:paraId="333576C6">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5</w:t>
            </w:r>
          </w:p>
        </w:tc>
        <w:tc>
          <w:tcPr>
            <w:tcW w:w="1384" w:type="dxa"/>
            <w:tcBorders>
              <w:top w:val="nil"/>
              <w:left w:val="nil"/>
              <w:bottom w:val="nil"/>
              <w:right w:val="nil"/>
            </w:tcBorders>
            <w:shd w:val="clear" w:color="auto" w:fill="auto"/>
            <w:vAlign w:val="center"/>
          </w:tcPr>
          <w:p w14:paraId="5E08F4F2">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24</w:t>
            </w:r>
          </w:p>
        </w:tc>
      </w:tr>
      <w:tr w14:paraId="2D1D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0E8E0C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橡胶和塑料制品业</w:t>
            </w:r>
          </w:p>
        </w:tc>
        <w:tc>
          <w:tcPr>
            <w:tcW w:w="1896" w:type="dxa"/>
            <w:tcBorders>
              <w:top w:val="nil"/>
              <w:left w:val="nil"/>
              <w:bottom w:val="nil"/>
              <w:right w:val="single" w:color="auto" w:sz="6" w:space="0"/>
            </w:tcBorders>
            <w:shd w:val="clear" w:color="auto" w:fill="auto"/>
            <w:vAlign w:val="center"/>
          </w:tcPr>
          <w:p w14:paraId="6DBB25C0">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11</w:t>
            </w:r>
          </w:p>
        </w:tc>
        <w:tc>
          <w:tcPr>
            <w:tcW w:w="1384" w:type="dxa"/>
            <w:tcBorders>
              <w:top w:val="nil"/>
              <w:left w:val="nil"/>
              <w:bottom w:val="nil"/>
              <w:right w:val="nil"/>
            </w:tcBorders>
            <w:shd w:val="clear" w:color="auto" w:fill="auto"/>
            <w:vAlign w:val="center"/>
          </w:tcPr>
          <w:p w14:paraId="54A2BA17">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161</w:t>
            </w:r>
          </w:p>
        </w:tc>
      </w:tr>
      <w:tr w14:paraId="3F9E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18D132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非金属矿物制品业</w:t>
            </w:r>
          </w:p>
        </w:tc>
        <w:tc>
          <w:tcPr>
            <w:tcW w:w="1896" w:type="dxa"/>
            <w:tcBorders>
              <w:top w:val="nil"/>
              <w:left w:val="nil"/>
              <w:bottom w:val="nil"/>
              <w:right w:val="single" w:color="auto" w:sz="6" w:space="0"/>
            </w:tcBorders>
            <w:shd w:val="clear" w:color="auto" w:fill="auto"/>
            <w:vAlign w:val="center"/>
          </w:tcPr>
          <w:p w14:paraId="63658ED6">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36</w:t>
            </w:r>
          </w:p>
        </w:tc>
        <w:tc>
          <w:tcPr>
            <w:tcW w:w="1384" w:type="dxa"/>
            <w:tcBorders>
              <w:top w:val="nil"/>
              <w:left w:val="nil"/>
              <w:bottom w:val="nil"/>
              <w:right w:val="nil"/>
            </w:tcBorders>
            <w:shd w:val="clear" w:color="auto" w:fill="auto"/>
            <w:vAlign w:val="center"/>
          </w:tcPr>
          <w:p w14:paraId="035AFEA6">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593</w:t>
            </w:r>
          </w:p>
        </w:tc>
      </w:tr>
      <w:tr w14:paraId="7AB7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4A6006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黑色金属冶炼和压延加工业</w:t>
            </w:r>
          </w:p>
        </w:tc>
        <w:tc>
          <w:tcPr>
            <w:tcW w:w="1896" w:type="dxa"/>
            <w:tcBorders>
              <w:top w:val="nil"/>
              <w:left w:val="nil"/>
              <w:bottom w:val="nil"/>
              <w:right w:val="single" w:color="auto" w:sz="6" w:space="0"/>
            </w:tcBorders>
            <w:shd w:val="clear" w:color="auto" w:fill="auto"/>
            <w:vAlign w:val="center"/>
          </w:tcPr>
          <w:p w14:paraId="4DD0AE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lang w:val="en-US" w:eastAsia="zh-CN"/>
              </w:rPr>
              <w:t>*</w:t>
            </w:r>
          </w:p>
        </w:tc>
        <w:tc>
          <w:tcPr>
            <w:tcW w:w="1384" w:type="dxa"/>
            <w:tcBorders>
              <w:top w:val="nil"/>
              <w:left w:val="nil"/>
              <w:bottom w:val="nil"/>
              <w:right w:val="nil"/>
            </w:tcBorders>
            <w:shd w:val="clear" w:color="auto" w:fill="auto"/>
            <w:vAlign w:val="center"/>
          </w:tcPr>
          <w:p w14:paraId="5F47BE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lang w:val="en-US" w:eastAsia="zh-CN"/>
              </w:rPr>
              <w:t>*</w:t>
            </w:r>
          </w:p>
        </w:tc>
      </w:tr>
      <w:tr w14:paraId="0CFF5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61E81B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有色金属冶炼和压延加工业</w:t>
            </w:r>
          </w:p>
        </w:tc>
        <w:tc>
          <w:tcPr>
            <w:tcW w:w="1896" w:type="dxa"/>
            <w:tcBorders>
              <w:top w:val="nil"/>
              <w:left w:val="nil"/>
              <w:bottom w:val="nil"/>
              <w:right w:val="single" w:color="auto" w:sz="6" w:space="0"/>
            </w:tcBorders>
            <w:shd w:val="clear" w:color="auto" w:fill="auto"/>
            <w:vAlign w:val="center"/>
          </w:tcPr>
          <w:p w14:paraId="6C45DBA4">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7</w:t>
            </w:r>
          </w:p>
        </w:tc>
        <w:tc>
          <w:tcPr>
            <w:tcW w:w="1384" w:type="dxa"/>
            <w:tcBorders>
              <w:top w:val="nil"/>
              <w:left w:val="nil"/>
              <w:bottom w:val="nil"/>
              <w:right w:val="nil"/>
            </w:tcBorders>
            <w:shd w:val="clear" w:color="auto" w:fill="auto"/>
            <w:vAlign w:val="center"/>
          </w:tcPr>
          <w:p w14:paraId="643EABA8">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730</w:t>
            </w:r>
          </w:p>
        </w:tc>
      </w:tr>
      <w:tr w14:paraId="109F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0201D4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金属制品业</w:t>
            </w:r>
          </w:p>
        </w:tc>
        <w:tc>
          <w:tcPr>
            <w:tcW w:w="1896" w:type="dxa"/>
            <w:tcBorders>
              <w:top w:val="nil"/>
              <w:left w:val="nil"/>
              <w:bottom w:val="nil"/>
              <w:right w:val="single" w:color="auto" w:sz="6" w:space="0"/>
            </w:tcBorders>
            <w:shd w:val="clear" w:color="auto" w:fill="auto"/>
            <w:vAlign w:val="center"/>
          </w:tcPr>
          <w:p w14:paraId="2F0449D9">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16</w:t>
            </w:r>
          </w:p>
        </w:tc>
        <w:tc>
          <w:tcPr>
            <w:tcW w:w="1384" w:type="dxa"/>
            <w:tcBorders>
              <w:top w:val="nil"/>
              <w:left w:val="nil"/>
              <w:bottom w:val="nil"/>
              <w:right w:val="nil"/>
            </w:tcBorders>
            <w:shd w:val="clear" w:color="auto" w:fill="auto"/>
            <w:vAlign w:val="center"/>
          </w:tcPr>
          <w:p w14:paraId="7750D073">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101</w:t>
            </w:r>
          </w:p>
        </w:tc>
      </w:tr>
      <w:tr w14:paraId="6215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3DD8D5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通用设备制造业</w:t>
            </w:r>
          </w:p>
        </w:tc>
        <w:tc>
          <w:tcPr>
            <w:tcW w:w="1896" w:type="dxa"/>
            <w:tcBorders>
              <w:top w:val="nil"/>
              <w:left w:val="nil"/>
              <w:bottom w:val="nil"/>
              <w:right w:val="single" w:color="auto" w:sz="6" w:space="0"/>
            </w:tcBorders>
            <w:shd w:val="clear" w:color="auto" w:fill="auto"/>
            <w:vAlign w:val="center"/>
          </w:tcPr>
          <w:p w14:paraId="1287807E">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w:t>
            </w:r>
          </w:p>
        </w:tc>
        <w:tc>
          <w:tcPr>
            <w:tcW w:w="1384" w:type="dxa"/>
            <w:tcBorders>
              <w:top w:val="nil"/>
              <w:left w:val="nil"/>
              <w:bottom w:val="nil"/>
              <w:right w:val="nil"/>
            </w:tcBorders>
            <w:shd w:val="clear" w:color="auto" w:fill="auto"/>
            <w:vAlign w:val="center"/>
          </w:tcPr>
          <w:p w14:paraId="715DC4CF">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24</w:t>
            </w:r>
          </w:p>
        </w:tc>
      </w:tr>
      <w:tr w14:paraId="72F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106F62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专用设备制造业</w:t>
            </w:r>
          </w:p>
        </w:tc>
        <w:tc>
          <w:tcPr>
            <w:tcW w:w="1896" w:type="dxa"/>
            <w:tcBorders>
              <w:top w:val="nil"/>
              <w:left w:val="nil"/>
              <w:bottom w:val="nil"/>
              <w:right w:val="single" w:color="auto" w:sz="6" w:space="0"/>
            </w:tcBorders>
            <w:shd w:val="clear" w:color="auto" w:fill="auto"/>
            <w:vAlign w:val="center"/>
          </w:tcPr>
          <w:p w14:paraId="69667BC7">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w:t>
            </w:r>
          </w:p>
        </w:tc>
        <w:tc>
          <w:tcPr>
            <w:tcW w:w="1384" w:type="dxa"/>
            <w:tcBorders>
              <w:top w:val="nil"/>
              <w:left w:val="nil"/>
              <w:bottom w:val="nil"/>
              <w:right w:val="nil"/>
            </w:tcBorders>
            <w:shd w:val="clear" w:color="auto" w:fill="auto"/>
            <w:vAlign w:val="center"/>
          </w:tcPr>
          <w:p w14:paraId="4F368C23">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70</w:t>
            </w:r>
          </w:p>
        </w:tc>
      </w:tr>
      <w:tr w14:paraId="6E45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262820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电气机械和器材制造业</w:t>
            </w:r>
          </w:p>
        </w:tc>
        <w:tc>
          <w:tcPr>
            <w:tcW w:w="1896" w:type="dxa"/>
            <w:tcBorders>
              <w:top w:val="nil"/>
              <w:left w:val="nil"/>
              <w:bottom w:val="nil"/>
              <w:right w:val="single" w:color="auto" w:sz="6" w:space="0"/>
            </w:tcBorders>
            <w:shd w:val="clear" w:color="auto" w:fill="auto"/>
            <w:vAlign w:val="center"/>
          </w:tcPr>
          <w:p w14:paraId="0DC87E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lang w:val="en-US" w:eastAsia="zh-CN"/>
              </w:rPr>
              <w:t>*</w:t>
            </w:r>
          </w:p>
        </w:tc>
        <w:tc>
          <w:tcPr>
            <w:tcW w:w="1384" w:type="dxa"/>
            <w:tcBorders>
              <w:top w:val="nil"/>
              <w:left w:val="nil"/>
              <w:bottom w:val="nil"/>
              <w:right w:val="nil"/>
            </w:tcBorders>
            <w:shd w:val="clear" w:color="auto" w:fill="auto"/>
            <w:vAlign w:val="center"/>
          </w:tcPr>
          <w:p w14:paraId="42A7AE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lang w:val="en-US" w:eastAsia="zh-CN"/>
              </w:rPr>
              <w:t>*</w:t>
            </w:r>
          </w:p>
        </w:tc>
      </w:tr>
      <w:tr w14:paraId="4F6F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0519CC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计算机、通信和其他电子设备制造业</w:t>
            </w:r>
          </w:p>
        </w:tc>
        <w:tc>
          <w:tcPr>
            <w:tcW w:w="1896" w:type="dxa"/>
            <w:tcBorders>
              <w:top w:val="nil"/>
              <w:left w:val="nil"/>
              <w:bottom w:val="nil"/>
              <w:right w:val="single" w:color="auto" w:sz="6" w:space="0"/>
            </w:tcBorders>
            <w:shd w:val="clear" w:color="auto" w:fill="auto"/>
            <w:vAlign w:val="center"/>
          </w:tcPr>
          <w:p w14:paraId="244A9F14">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w:t>
            </w:r>
          </w:p>
        </w:tc>
        <w:tc>
          <w:tcPr>
            <w:tcW w:w="1384" w:type="dxa"/>
            <w:tcBorders>
              <w:top w:val="nil"/>
              <w:left w:val="nil"/>
              <w:bottom w:val="nil"/>
              <w:right w:val="nil"/>
            </w:tcBorders>
            <w:shd w:val="clear" w:color="auto" w:fill="auto"/>
            <w:vAlign w:val="center"/>
          </w:tcPr>
          <w:p w14:paraId="25486893">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51</w:t>
            </w:r>
          </w:p>
        </w:tc>
      </w:tr>
      <w:tr w14:paraId="04E4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117095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金属制品、机械和设备修理业</w:t>
            </w:r>
          </w:p>
        </w:tc>
        <w:tc>
          <w:tcPr>
            <w:tcW w:w="1896" w:type="dxa"/>
            <w:tcBorders>
              <w:top w:val="nil"/>
              <w:left w:val="nil"/>
              <w:bottom w:val="nil"/>
              <w:right w:val="single" w:color="auto" w:sz="6" w:space="0"/>
            </w:tcBorders>
            <w:shd w:val="clear" w:color="auto" w:fill="auto"/>
            <w:vAlign w:val="center"/>
          </w:tcPr>
          <w:p w14:paraId="575CA9C6">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5</w:t>
            </w:r>
          </w:p>
        </w:tc>
        <w:tc>
          <w:tcPr>
            <w:tcW w:w="1384" w:type="dxa"/>
            <w:tcBorders>
              <w:top w:val="nil"/>
              <w:left w:val="nil"/>
              <w:bottom w:val="nil"/>
              <w:right w:val="nil"/>
            </w:tcBorders>
            <w:shd w:val="clear" w:color="auto" w:fill="auto"/>
            <w:vAlign w:val="center"/>
          </w:tcPr>
          <w:p w14:paraId="338AF8EC">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26</w:t>
            </w:r>
          </w:p>
        </w:tc>
      </w:tr>
      <w:tr w14:paraId="1807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3E4498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电力、热力生产和供应业</w:t>
            </w:r>
          </w:p>
        </w:tc>
        <w:tc>
          <w:tcPr>
            <w:tcW w:w="1896" w:type="dxa"/>
            <w:tcBorders>
              <w:top w:val="nil"/>
              <w:left w:val="nil"/>
              <w:bottom w:val="nil"/>
              <w:right w:val="single" w:color="auto" w:sz="6" w:space="0"/>
            </w:tcBorders>
            <w:shd w:val="clear" w:color="auto" w:fill="auto"/>
            <w:vAlign w:val="center"/>
          </w:tcPr>
          <w:p w14:paraId="486E4FD5">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34</w:t>
            </w:r>
          </w:p>
        </w:tc>
        <w:tc>
          <w:tcPr>
            <w:tcW w:w="1384" w:type="dxa"/>
            <w:tcBorders>
              <w:top w:val="nil"/>
              <w:left w:val="nil"/>
              <w:bottom w:val="nil"/>
              <w:right w:val="nil"/>
            </w:tcBorders>
            <w:shd w:val="clear" w:color="auto" w:fill="auto"/>
            <w:vAlign w:val="center"/>
          </w:tcPr>
          <w:p w14:paraId="6106C48D">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1665</w:t>
            </w:r>
          </w:p>
        </w:tc>
      </w:tr>
      <w:tr w14:paraId="52BA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21" w:type="dxa"/>
            <w:tcBorders>
              <w:top w:val="nil"/>
              <w:left w:val="nil"/>
              <w:bottom w:val="nil"/>
              <w:right w:val="single" w:color="auto" w:sz="6" w:space="0"/>
            </w:tcBorders>
            <w:shd w:val="clear" w:color="auto" w:fill="auto"/>
            <w:vAlign w:val="center"/>
          </w:tcPr>
          <w:p w14:paraId="16087C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燃气生产和供应业</w:t>
            </w:r>
          </w:p>
        </w:tc>
        <w:tc>
          <w:tcPr>
            <w:tcW w:w="1896" w:type="dxa"/>
            <w:tcBorders>
              <w:top w:val="nil"/>
              <w:left w:val="nil"/>
              <w:bottom w:val="nil"/>
              <w:right w:val="single" w:color="auto" w:sz="6" w:space="0"/>
            </w:tcBorders>
            <w:shd w:val="clear" w:color="auto" w:fill="auto"/>
            <w:vAlign w:val="center"/>
          </w:tcPr>
          <w:p w14:paraId="7B129A23">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w:t>
            </w:r>
          </w:p>
        </w:tc>
        <w:tc>
          <w:tcPr>
            <w:tcW w:w="1384" w:type="dxa"/>
            <w:tcBorders>
              <w:top w:val="nil"/>
              <w:left w:val="nil"/>
              <w:bottom w:val="nil"/>
              <w:right w:val="nil"/>
            </w:tcBorders>
            <w:shd w:val="clear" w:color="auto" w:fill="auto"/>
            <w:vAlign w:val="center"/>
          </w:tcPr>
          <w:p w14:paraId="54614F00">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64</w:t>
            </w:r>
          </w:p>
        </w:tc>
      </w:tr>
      <w:tr w14:paraId="6197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jc w:val="center"/>
        </w:trPr>
        <w:tc>
          <w:tcPr>
            <w:tcW w:w="5421" w:type="dxa"/>
            <w:tcBorders>
              <w:top w:val="nil"/>
              <w:left w:val="nil"/>
              <w:bottom w:val="single" w:color="auto" w:sz="12" w:space="0"/>
              <w:right w:val="single" w:color="auto" w:sz="6" w:space="0"/>
            </w:tcBorders>
            <w:shd w:val="clear" w:color="auto" w:fill="auto"/>
            <w:vAlign w:val="center"/>
          </w:tcPr>
          <w:p w14:paraId="2A5D7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水的生产和供应业</w:t>
            </w:r>
          </w:p>
        </w:tc>
        <w:tc>
          <w:tcPr>
            <w:tcW w:w="1896" w:type="dxa"/>
            <w:tcBorders>
              <w:top w:val="nil"/>
              <w:left w:val="nil"/>
              <w:bottom w:val="single" w:color="auto" w:sz="12" w:space="0"/>
              <w:right w:val="single" w:color="auto" w:sz="6" w:space="0"/>
            </w:tcBorders>
            <w:shd w:val="clear" w:color="auto" w:fill="auto"/>
            <w:vAlign w:val="center"/>
          </w:tcPr>
          <w:p w14:paraId="48BB17C5">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w:t>
            </w:r>
          </w:p>
        </w:tc>
        <w:tc>
          <w:tcPr>
            <w:tcW w:w="1384" w:type="dxa"/>
            <w:tcBorders>
              <w:top w:val="nil"/>
              <w:left w:val="nil"/>
              <w:bottom w:val="single" w:color="auto" w:sz="12" w:space="0"/>
              <w:right w:val="nil"/>
            </w:tcBorders>
            <w:shd w:val="clear" w:color="auto" w:fill="auto"/>
            <w:vAlign w:val="center"/>
          </w:tcPr>
          <w:p w14:paraId="1D96C028">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128</w:t>
            </w:r>
          </w:p>
        </w:tc>
      </w:tr>
    </w:tbl>
    <w:p w14:paraId="0596CA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420" w:firstLineChars="200"/>
        <w:jc w:val="both"/>
        <w:textAlignment w:val="center"/>
        <w:rPr>
          <w:rFonts w:hint="eastAsia" w:ascii="方正楷体_GBK" w:hAnsi="方正楷体_GBK" w:eastAsia="方正楷体_GBK" w:cs="方正楷体_GBK"/>
          <w:color w:val="0C0C0C"/>
          <w:spacing w:val="0"/>
          <w:sz w:val="32"/>
          <w:szCs w:val="32"/>
        </w:rPr>
      </w:pPr>
      <w:bookmarkStart w:id="2" w:name="OLE_LINK5"/>
      <w:r>
        <w:rPr>
          <w:rFonts w:hint="eastAsia" w:ascii="Times New Roman" w:hAnsi="Times New Roman" w:eastAsia="楷体" w:cs="楷体"/>
          <w:color w:val="000000"/>
          <w:kern w:val="0"/>
          <w:sz w:val="21"/>
          <w:szCs w:val="21"/>
          <w:highlight w:val="none"/>
          <w:lang w:val="en-US" w:eastAsia="zh-CN" w:bidi="ar"/>
        </w:rPr>
        <w:t>注：</w:t>
      </w:r>
      <w:r>
        <w:rPr>
          <w:rFonts w:hint="default" w:ascii="Times New Roman" w:hAnsi="Times New Roman" w:eastAsia="楷体" w:cs="楷体"/>
          <w:color w:val="000000"/>
          <w:kern w:val="0"/>
          <w:sz w:val="21"/>
          <w:szCs w:val="21"/>
          <w:highlight w:val="none"/>
          <w:lang w:val="en-US" w:eastAsia="zh-CN" w:bidi="ar"/>
        </w:rPr>
        <w:t>表中标记为“*”表示该行业仅有个别数据，为避免泄露</w:t>
      </w:r>
      <w:r>
        <w:rPr>
          <w:rFonts w:hint="eastAsia" w:eastAsia="楷体" w:cs="楷体"/>
          <w:color w:val="000000"/>
          <w:kern w:val="0"/>
          <w:sz w:val="21"/>
          <w:szCs w:val="21"/>
          <w:highlight w:val="none"/>
          <w:lang w:val="en-US" w:eastAsia="zh-CN" w:bidi="ar"/>
        </w:rPr>
        <w:t>普查对象</w:t>
      </w:r>
      <w:r>
        <w:rPr>
          <w:rFonts w:hint="default" w:ascii="Times New Roman" w:hAnsi="Times New Roman" w:eastAsia="楷体" w:cs="楷体"/>
          <w:color w:val="000000"/>
          <w:kern w:val="0"/>
          <w:sz w:val="21"/>
          <w:szCs w:val="21"/>
          <w:highlight w:val="none"/>
          <w:lang w:val="en-US" w:eastAsia="zh-CN" w:bidi="ar"/>
        </w:rPr>
        <w:t>信息，相关数据做隐藏处理。</w:t>
      </w:r>
    </w:p>
    <w:bookmarkEnd w:id="2"/>
    <w:p w14:paraId="74777E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center"/>
        <w:rPr>
          <w:rFonts w:hint="eastAsia" w:ascii="方正楷体_GBK" w:hAnsi="方正楷体_GBK" w:eastAsia="方正楷体_GBK" w:cs="方正楷体_GBK"/>
          <w:color w:val="0C0C0C"/>
          <w:spacing w:val="0"/>
          <w:sz w:val="32"/>
          <w:szCs w:val="32"/>
        </w:rPr>
      </w:pPr>
      <w:r>
        <w:rPr>
          <w:rFonts w:hint="eastAsia" w:ascii="方正楷体_GBK" w:hAnsi="方正楷体_GBK" w:eastAsia="方正楷体_GBK" w:cs="方正楷体_GBK"/>
          <w:color w:val="0C0C0C"/>
          <w:spacing w:val="0"/>
          <w:sz w:val="32"/>
          <w:szCs w:val="32"/>
        </w:rPr>
        <w:t>（二）主要经济指标</w:t>
      </w:r>
    </w:p>
    <w:p w14:paraId="5C7DEF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center"/>
        <w:rPr>
          <w:rFonts w:hint="eastAsia" w:ascii="宋体" w:hAnsi="宋体" w:eastAsia="方正仿宋_GBK" w:cs="方正仿宋_GBK"/>
          <w:color w:val="0C0C0C"/>
          <w:sz w:val="32"/>
          <w:szCs w:val="32"/>
        </w:rPr>
      </w:pPr>
      <w:r>
        <w:rPr>
          <w:rFonts w:hint="eastAsia" w:ascii="宋体" w:hAnsi="宋体" w:eastAsia="方正仿宋_GBK" w:cs="方正仿宋_GBK"/>
          <w:color w:val="0C0C0C"/>
          <w:sz w:val="32"/>
          <w:szCs w:val="32"/>
        </w:rPr>
        <w:t>2023年末，工业企业法人单位资产总计</w:t>
      </w:r>
      <w:r>
        <w:rPr>
          <w:rFonts w:hint="eastAsia" w:ascii="宋体" w:hAnsi="宋体" w:eastAsia="方正仿宋_GBK" w:cs="方正仿宋_GBK"/>
          <w:color w:val="0C0C0C"/>
          <w:sz w:val="32"/>
          <w:szCs w:val="32"/>
          <w:lang w:val="en-US" w:eastAsia="zh-CN"/>
        </w:rPr>
        <w:t>1880644.7万</w:t>
      </w:r>
      <w:r>
        <w:rPr>
          <w:rFonts w:hint="eastAsia" w:ascii="宋体" w:hAnsi="宋体" w:eastAsia="方正仿宋_GBK" w:cs="方正仿宋_GBK"/>
          <w:color w:val="0C0C0C"/>
          <w:sz w:val="32"/>
          <w:szCs w:val="32"/>
        </w:rPr>
        <w:t>元，比2018年末增长</w:t>
      </w:r>
      <w:r>
        <w:rPr>
          <w:rFonts w:hint="eastAsia" w:ascii="宋体" w:hAnsi="宋体" w:eastAsia="方正仿宋_GBK" w:cs="方正仿宋_GBK"/>
          <w:color w:val="0C0C0C"/>
          <w:sz w:val="32"/>
          <w:szCs w:val="32"/>
          <w:lang w:val="en-US" w:eastAsia="zh-CN"/>
        </w:rPr>
        <w:t>34.6</w:t>
      </w:r>
      <w:r>
        <w:rPr>
          <w:rFonts w:hint="eastAsia" w:ascii="宋体" w:hAnsi="宋体" w:eastAsia="方正仿宋_GBK" w:cs="方正仿宋_GBK"/>
          <w:color w:val="0C0C0C"/>
          <w:sz w:val="32"/>
          <w:szCs w:val="32"/>
        </w:rPr>
        <w:t>%；负债合计1852604.9</w:t>
      </w:r>
      <w:r>
        <w:rPr>
          <w:rFonts w:hint="eastAsia" w:ascii="宋体" w:hAnsi="宋体" w:eastAsia="方正仿宋_GBK" w:cs="方正仿宋_GBK"/>
          <w:color w:val="0C0C0C"/>
          <w:sz w:val="32"/>
          <w:szCs w:val="32"/>
          <w:lang w:eastAsia="zh-CN"/>
        </w:rPr>
        <w:t>万</w:t>
      </w:r>
      <w:r>
        <w:rPr>
          <w:rFonts w:hint="eastAsia" w:ascii="宋体" w:hAnsi="宋体" w:eastAsia="方正仿宋_GBK" w:cs="方正仿宋_GBK"/>
          <w:color w:val="0C0C0C"/>
          <w:sz w:val="32"/>
          <w:szCs w:val="32"/>
        </w:rPr>
        <w:t>元，比2018年末增长</w:t>
      </w:r>
      <w:r>
        <w:rPr>
          <w:rFonts w:hint="eastAsia" w:ascii="宋体" w:hAnsi="宋体" w:eastAsia="方正仿宋_GBK" w:cs="方正仿宋_GBK"/>
          <w:color w:val="0C0C0C"/>
          <w:sz w:val="32"/>
          <w:szCs w:val="32"/>
          <w:lang w:val="en-US" w:eastAsia="zh-CN"/>
        </w:rPr>
        <w:t>76.3</w:t>
      </w:r>
      <w:r>
        <w:rPr>
          <w:rFonts w:hint="eastAsia" w:ascii="宋体" w:hAnsi="宋体" w:eastAsia="方正仿宋_GBK" w:cs="方正仿宋_GBK"/>
          <w:color w:val="0C0C0C"/>
          <w:sz w:val="32"/>
          <w:szCs w:val="32"/>
        </w:rPr>
        <w:t>%。</w:t>
      </w:r>
    </w:p>
    <w:p w14:paraId="0CE388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center"/>
        <w:rPr>
          <w:rFonts w:hint="eastAsia" w:ascii="宋体" w:hAnsi="宋体" w:eastAsia="方正仿宋_GBK" w:cs="方正仿宋_GBK"/>
          <w:sz w:val="32"/>
          <w:szCs w:val="32"/>
        </w:rPr>
      </w:pPr>
      <w:r>
        <w:rPr>
          <w:rFonts w:hint="eastAsia" w:ascii="宋体" w:hAnsi="宋体" w:eastAsia="方正仿宋_GBK" w:cs="方正仿宋_GBK"/>
          <w:color w:val="0C0C0C"/>
          <w:sz w:val="32"/>
          <w:szCs w:val="32"/>
        </w:rPr>
        <w:t>2023年，工业企业法人单位全年实现营业收入741507.3</w:t>
      </w:r>
      <w:r>
        <w:rPr>
          <w:rFonts w:hint="eastAsia" w:ascii="宋体" w:hAnsi="宋体" w:eastAsia="方正仿宋_GBK" w:cs="方正仿宋_GBK"/>
          <w:color w:val="0C0C0C"/>
          <w:sz w:val="32"/>
          <w:szCs w:val="32"/>
          <w:lang w:eastAsia="zh-CN"/>
        </w:rPr>
        <w:t>万</w:t>
      </w:r>
      <w:r>
        <w:rPr>
          <w:rFonts w:hint="eastAsia" w:ascii="宋体" w:hAnsi="宋体" w:eastAsia="方正仿宋_GBK" w:cs="方正仿宋_GBK"/>
          <w:color w:val="0C0C0C"/>
          <w:sz w:val="32"/>
          <w:szCs w:val="32"/>
        </w:rPr>
        <w:t>元，比2018年</w:t>
      </w:r>
      <w:r>
        <w:rPr>
          <w:rFonts w:hint="eastAsia" w:ascii="宋体" w:hAnsi="宋体" w:eastAsia="方正仿宋_GBK" w:cs="方正仿宋_GBK"/>
          <w:color w:val="0C0C0C"/>
          <w:sz w:val="32"/>
          <w:szCs w:val="32"/>
          <w:lang w:eastAsia="zh-CN"/>
        </w:rPr>
        <w:t>下降</w:t>
      </w:r>
      <w:r>
        <w:rPr>
          <w:rFonts w:hint="eastAsia" w:ascii="宋体" w:hAnsi="宋体" w:eastAsia="方正仿宋_GBK" w:cs="方正仿宋_GBK"/>
          <w:color w:val="0C0C0C"/>
          <w:sz w:val="32"/>
          <w:szCs w:val="32"/>
        </w:rPr>
        <w:t>1</w:t>
      </w:r>
      <w:r>
        <w:rPr>
          <w:rFonts w:hint="eastAsia" w:ascii="宋体" w:hAnsi="宋体" w:eastAsia="方正仿宋_GBK" w:cs="方正仿宋_GBK"/>
          <w:color w:val="0C0C0C"/>
          <w:sz w:val="32"/>
          <w:szCs w:val="32"/>
          <w:lang w:val="en-US" w:eastAsia="zh-CN"/>
        </w:rPr>
        <w:t>7.5</w:t>
      </w:r>
      <w:r>
        <w:rPr>
          <w:rFonts w:hint="eastAsia" w:ascii="宋体" w:hAnsi="宋体" w:eastAsia="方正仿宋_GBK" w:cs="方正仿宋_GBK"/>
          <w:color w:val="0C0C0C"/>
          <w:sz w:val="32"/>
          <w:szCs w:val="32"/>
        </w:rPr>
        <w:t>%（详见表3-3）。</w:t>
      </w:r>
    </w:p>
    <w:p w14:paraId="38476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center"/>
        <w:rPr>
          <w:rFonts w:hint="eastAsia" w:ascii="宋体" w:hAnsi="宋体" w:eastAsia="方正仿宋_GBK" w:cs="方正仿宋_GBK"/>
          <w:sz w:val="30"/>
          <w:szCs w:val="30"/>
        </w:rPr>
      </w:pPr>
      <w:r>
        <w:rPr>
          <w:rStyle w:val="10"/>
          <w:rFonts w:hint="eastAsia" w:ascii="宋体" w:hAnsi="宋体" w:eastAsia="方正仿宋_GBK" w:cs="方正仿宋_GBK"/>
          <w:color w:val="0C0C0C"/>
          <w:spacing w:val="0"/>
          <w:sz w:val="24"/>
          <w:szCs w:val="24"/>
        </w:rPr>
        <w:t>表3-3　按行业大类分组的工业企业法人单位主要经济指标</w:t>
      </w:r>
    </w:p>
    <w:tbl>
      <w:tblPr>
        <w:tblStyle w:val="8"/>
        <w:tblW w:w="8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40"/>
        <w:gridCol w:w="1215"/>
        <w:gridCol w:w="1169"/>
        <w:gridCol w:w="1153"/>
      </w:tblGrid>
      <w:tr w14:paraId="3F11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atLeast"/>
        </w:trPr>
        <w:tc>
          <w:tcPr>
            <w:tcW w:w="5340" w:type="dxa"/>
            <w:tcBorders>
              <w:top w:val="single" w:color="auto" w:sz="12" w:space="0"/>
              <w:left w:val="nil"/>
              <w:bottom w:val="single" w:color="auto" w:sz="6" w:space="0"/>
              <w:right w:val="single" w:color="auto" w:sz="6" w:space="0"/>
            </w:tcBorders>
            <w:shd w:val="clear" w:color="auto" w:fill="auto"/>
            <w:vAlign w:val="center"/>
          </w:tcPr>
          <w:p w14:paraId="38236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eastAsia" w:ascii="宋体" w:hAnsi="宋体" w:eastAsiaTheme="majorEastAsia" w:cstheme="majorEastAsia"/>
                <w:sz w:val="21"/>
                <w:szCs w:val="21"/>
              </w:rPr>
            </w:pPr>
          </w:p>
        </w:tc>
        <w:tc>
          <w:tcPr>
            <w:tcW w:w="1215" w:type="dxa"/>
            <w:tcBorders>
              <w:top w:val="single" w:color="auto" w:sz="12" w:space="0"/>
              <w:left w:val="nil"/>
              <w:bottom w:val="single" w:color="auto" w:sz="6" w:space="0"/>
              <w:right w:val="single" w:color="auto" w:sz="6" w:space="0"/>
            </w:tcBorders>
            <w:shd w:val="clear" w:color="auto" w:fill="auto"/>
            <w:vAlign w:val="center"/>
          </w:tcPr>
          <w:p w14:paraId="6D1FD3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资产总计</w:t>
            </w:r>
          </w:p>
          <w:p w14:paraId="44A898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w:t>
            </w:r>
            <w:r>
              <w:rPr>
                <w:rStyle w:val="10"/>
                <w:rFonts w:hint="eastAsia" w:ascii="宋体" w:hAnsi="宋体" w:eastAsiaTheme="majorEastAsia" w:cstheme="majorEastAsia"/>
                <w:color w:val="0C0C0C"/>
                <w:sz w:val="21"/>
                <w:szCs w:val="21"/>
                <w:lang w:eastAsia="zh-CN"/>
              </w:rPr>
              <w:t>万</w:t>
            </w:r>
            <w:r>
              <w:rPr>
                <w:rStyle w:val="10"/>
                <w:rFonts w:hint="eastAsia" w:ascii="宋体" w:hAnsi="宋体" w:eastAsiaTheme="majorEastAsia" w:cstheme="majorEastAsia"/>
                <w:color w:val="0C0C0C"/>
                <w:sz w:val="21"/>
                <w:szCs w:val="21"/>
              </w:rPr>
              <w:t>元）</w:t>
            </w:r>
          </w:p>
        </w:tc>
        <w:tc>
          <w:tcPr>
            <w:tcW w:w="1169" w:type="dxa"/>
            <w:tcBorders>
              <w:top w:val="single" w:color="auto" w:sz="12" w:space="0"/>
              <w:left w:val="nil"/>
              <w:bottom w:val="single" w:color="auto" w:sz="6" w:space="0"/>
              <w:right w:val="single" w:color="auto" w:sz="6" w:space="0"/>
            </w:tcBorders>
            <w:shd w:val="clear" w:color="auto" w:fill="auto"/>
            <w:vAlign w:val="center"/>
          </w:tcPr>
          <w:p w14:paraId="469E36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负债合计</w:t>
            </w:r>
          </w:p>
          <w:p w14:paraId="4700FA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w:t>
            </w:r>
            <w:r>
              <w:rPr>
                <w:rStyle w:val="10"/>
                <w:rFonts w:hint="eastAsia" w:ascii="宋体" w:hAnsi="宋体" w:eastAsiaTheme="majorEastAsia" w:cstheme="majorEastAsia"/>
                <w:color w:val="0C0C0C"/>
                <w:sz w:val="21"/>
                <w:szCs w:val="21"/>
                <w:lang w:eastAsia="zh-CN"/>
              </w:rPr>
              <w:t>万</w:t>
            </w:r>
            <w:r>
              <w:rPr>
                <w:rStyle w:val="10"/>
                <w:rFonts w:hint="eastAsia" w:ascii="宋体" w:hAnsi="宋体" w:eastAsiaTheme="majorEastAsia" w:cstheme="majorEastAsia"/>
                <w:color w:val="0C0C0C"/>
                <w:sz w:val="21"/>
                <w:szCs w:val="21"/>
              </w:rPr>
              <w:t>元）</w:t>
            </w:r>
          </w:p>
        </w:tc>
        <w:tc>
          <w:tcPr>
            <w:tcW w:w="1153" w:type="dxa"/>
            <w:tcBorders>
              <w:top w:val="single" w:color="auto" w:sz="12" w:space="0"/>
              <w:left w:val="nil"/>
              <w:bottom w:val="single" w:color="auto" w:sz="6" w:space="0"/>
              <w:right w:val="nil"/>
            </w:tcBorders>
            <w:shd w:val="clear" w:color="auto" w:fill="auto"/>
            <w:vAlign w:val="center"/>
          </w:tcPr>
          <w:p w14:paraId="1B3DD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营业收入</w:t>
            </w:r>
          </w:p>
          <w:p w14:paraId="3B1E82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w:t>
            </w:r>
            <w:r>
              <w:rPr>
                <w:rStyle w:val="10"/>
                <w:rFonts w:hint="eastAsia" w:ascii="宋体" w:hAnsi="宋体" w:eastAsiaTheme="majorEastAsia" w:cstheme="majorEastAsia"/>
                <w:color w:val="0C0C0C"/>
                <w:sz w:val="21"/>
                <w:szCs w:val="21"/>
                <w:lang w:eastAsia="zh-CN"/>
              </w:rPr>
              <w:t>万</w:t>
            </w:r>
            <w:r>
              <w:rPr>
                <w:rStyle w:val="10"/>
                <w:rFonts w:hint="eastAsia" w:ascii="宋体" w:hAnsi="宋体" w:eastAsiaTheme="majorEastAsia" w:cstheme="majorEastAsia"/>
                <w:color w:val="0C0C0C"/>
                <w:sz w:val="21"/>
                <w:szCs w:val="21"/>
              </w:rPr>
              <w:t>元）</w:t>
            </w:r>
          </w:p>
        </w:tc>
      </w:tr>
      <w:tr w14:paraId="5C7F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36DC29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jc w:val="center"/>
              <w:textAlignment w:val="center"/>
              <w:rPr>
                <w:rFonts w:hint="eastAsia" w:ascii="宋体" w:hAnsi="宋体" w:eastAsiaTheme="majorEastAsia" w:cstheme="majorEastAsia"/>
                <w:b/>
                <w:bCs/>
                <w:sz w:val="21"/>
                <w:szCs w:val="21"/>
              </w:rPr>
            </w:pPr>
            <w:r>
              <w:rPr>
                <w:rFonts w:hint="eastAsia" w:ascii="宋体" w:hAnsi="宋体" w:eastAsiaTheme="majorEastAsia" w:cstheme="majorEastAsia"/>
                <w:b/>
                <w:bCs/>
                <w:sz w:val="21"/>
                <w:szCs w:val="21"/>
              </w:rPr>
              <w:t>总</w:t>
            </w:r>
            <w:r>
              <w:rPr>
                <w:rFonts w:hint="eastAsia" w:ascii="宋体" w:hAnsi="宋体" w:eastAsiaTheme="majorEastAsia" w:cstheme="majorEastAsia"/>
                <w:b/>
                <w:bCs/>
                <w:sz w:val="21"/>
                <w:szCs w:val="21"/>
                <w:lang w:val="en-US" w:eastAsia="zh-CN"/>
              </w:rPr>
              <w:t xml:space="preserve">  </w:t>
            </w:r>
            <w:r>
              <w:rPr>
                <w:rFonts w:hint="eastAsia" w:ascii="宋体" w:hAnsi="宋体" w:eastAsiaTheme="majorEastAsia" w:cstheme="majorEastAsia"/>
                <w:b/>
                <w:bCs/>
                <w:sz w:val="21"/>
                <w:szCs w:val="21"/>
              </w:rPr>
              <w:t>计</w:t>
            </w:r>
          </w:p>
        </w:tc>
        <w:tc>
          <w:tcPr>
            <w:tcW w:w="1215" w:type="dxa"/>
            <w:tcBorders>
              <w:top w:val="nil"/>
              <w:left w:val="nil"/>
              <w:bottom w:val="nil"/>
              <w:right w:val="single" w:color="auto" w:sz="6" w:space="0"/>
            </w:tcBorders>
            <w:shd w:val="clear" w:color="auto" w:fill="auto"/>
            <w:vAlign w:val="center"/>
          </w:tcPr>
          <w:p w14:paraId="0AE30D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b/>
                <w:bCs/>
                <w:sz w:val="21"/>
                <w:szCs w:val="21"/>
              </w:rPr>
            </w:pPr>
            <w:r>
              <w:rPr>
                <w:rFonts w:hint="eastAsia" w:ascii="宋体" w:hAnsi="宋体" w:eastAsiaTheme="majorEastAsia" w:cstheme="majorEastAsia"/>
                <w:b/>
                <w:bCs/>
                <w:i w:val="0"/>
                <w:iCs w:val="0"/>
                <w:color w:val="000000"/>
                <w:kern w:val="0"/>
                <w:sz w:val="21"/>
                <w:szCs w:val="21"/>
                <w:u w:val="none"/>
                <w:lang w:val="en-US" w:eastAsia="zh-CN" w:bidi="ar"/>
              </w:rPr>
              <w:t>1880644.7</w:t>
            </w:r>
          </w:p>
        </w:tc>
        <w:tc>
          <w:tcPr>
            <w:tcW w:w="1169" w:type="dxa"/>
            <w:tcBorders>
              <w:top w:val="nil"/>
              <w:left w:val="nil"/>
              <w:bottom w:val="nil"/>
              <w:right w:val="single" w:color="auto" w:sz="6" w:space="0"/>
            </w:tcBorders>
            <w:shd w:val="clear" w:color="auto" w:fill="auto"/>
            <w:vAlign w:val="center"/>
          </w:tcPr>
          <w:p w14:paraId="6FA5A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b/>
                <w:bCs/>
                <w:sz w:val="21"/>
                <w:szCs w:val="21"/>
              </w:rPr>
            </w:pPr>
            <w:r>
              <w:rPr>
                <w:rFonts w:hint="eastAsia" w:ascii="宋体" w:hAnsi="宋体" w:eastAsiaTheme="majorEastAsia" w:cstheme="majorEastAsia"/>
                <w:b/>
                <w:bCs/>
                <w:i w:val="0"/>
                <w:iCs w:val="0"/>
                <w:color w:val="000000"/>
                <w:kern w:val="0"/>
                <w:sz w:val="21"/>
                <w:szCs w:val="21"/>
                <w:u w:val="none"/>
                <w:lang w:val="en-US" w:eastAsia="zh-CN" w:bidi="ar"/>
              </w:rPr>
              <w:t>1852604.9</w:t>
            </w:r>
          </w:p>
        </w:tc>
        <w:tc>
          <w:tcPr>
            <w:tcW w:w="1153" w:type="dxa"/>
            <w:tcBorders>
              <w:top w:val="nil"/>
              <w:left w:val="nil"/>
              <w:bottom w:val="nil"/>
              <w:right w:val="nil"/>
            </w:tcBorders>
            <w:shd w:val="clear" w:color="auto" w:fill="auto"/>
            <w:vAlign w:val="center"/>
          </w:tcPr>
          <w:p w14:paraId="05D62A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b/>
                <w:bCs/>
                <w:sz w:val="21"/>
                <w:szCs w:val="21"/>
              </w:rPr>
            </w:pPr>
            <w:r>
              <w:rPr>
                <w:rFonts w:hint="eastAsia" w:ascii="宋体" w:hAnsi="宋体" w:eastAsiaTheme="majorEastAsia" w:cstheme="majorEastAsia"/>
                <w:b/>
                <w:bCs/>
                <w:i w:val="0"/>
                <w:iCs w:val="0"/>
                <w:color w:val="000000"/>
                <w:kern w:val="0"/>
                <w:sz w:val="21"/>
                <w:szCs w:val="21"/>
                <w:u w:val="none"/>
                <w:lang w:val="en-US" w:eastAsia="zh-CN" w:bidi="ar"/>
              </w:rPr>
              <w:t>741507.3</w:t>
            </w:r>
          </w:p>
        </w:tc>
      </w:tr>
      <w:tr w14:paraId="66F3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733263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bookmarkStart w:id="3" w:name="OLE_LINK2" w:colFirst="1" w:colLast="3"/>
            <w:r>
              <w:rPr>
                <w:rFonts w:hint="eastAsia" w:ascii="宋体" w:hAnsi="宋体" w:eastAsiaTheme="majorEastAsia" w:cstheme="majorEastAsia"/>
                <w:sz w:val="21"/>
                <w:szCs w:val="21"/>
              </w:rPr>
              <w:t>  黑色金属矿采选业</w:t>
            </w:r>
          </w:p>
        </w:tc>
        <w:tc>
          <w:tcPr>
            <w:tcW w:w="1215" w:type="dxa"/>
            <w:tcBorders>
              <w:top w:val="nil"/>
              <w:left w:val="nil"/>
              <w:bottom w:val="nil"/>
              <w:right w:val="single" w:color="auto" w:sz="6" w:space="0"/>
            </w:tcBorders>
            <w:shd w:val="clear" w:color="auto" w:fill="auto"/>
            <w:vAlign w:val="center"/>
          </w:tcPr>
          <w:p w14:paraId="09793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lang w:eastAsia="zh-CN"/>
              </w:rPr>
            </w:pPr>
            <w:r>
              <w:rPr>
                <w:rFonts w:hint="eastAsia" w:ascii="宋体" w:hAnsi="宋体" w:eastAsiaTheme="majorEastAsia" w:cstheme="majorEastAsia"/>
                <w:sz w:val="21"/>
                <w:szCs w:val="21"/>
                <w:lang w:val="en-US" w:eastAsia="zh-CN"/>
              </w:rPr>
              <w:t>*</w:t>
            </w:r>
          </w:p>
        </w:tc>
        <w:tc>
          <w:tcPr>
            <w:tcW w:w="1169" w:type="dxa"/>
            <w:tcBorders>
              <w:top w:val="nil"/>
              <w:left w:val="nil"/>
              <w:bottom w:val="nil"/>
              <w:right w:val="single" w:color="auto" w:sz="6" w:space="0"/>
            </w:tcBorders>
            <w:shd w:val="clear" w:color="auto" w:fill="auto"/>
            <w:vAlign w:val="center"/>
          </w:tcPr>
          <w:p w14:paraId="3E6DB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w:t>
            </w:r>
          </w:p>
        </w:tc>
        <w:tc>
          <w:tcPr>
            <w:tcW w:w="1153" w:type="dxa"/>
            <w:tcBorders>
              <w:top w:val="nil"/>
              <w:left w:val="nil"/>
              <w:bottom w:val="nil"/>
              <w:right w:val="nil"/>
            </w:tcBorders>
            <w:shd w:val="clear" w:color="auto" w:fill="auto"/>
            <w:vAlign w:val="center"/>
          </w:tcPr>
          <w:p w14:paraId="53956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lang w:eastAsia="zh-CN"/>
              </w:rPr>
            </w:pPr>
            <w:r>
              <w:rPr>
                <w:rFonts w:hint="eastAsia" w:ascii="宋体" w:hAnsi="宋体" w:eastAsiaTheme="majorEastAsia" w:cstheme="majorEastAsia"/>
                <w:sz w:val="21"/>
                <w:szCs w:val="21"/>
                <w:lang w:val="en-US" w:eastAsia="zh-CN"/>
              </w:rPr>
              <w:t>*</w:t>
            </w:r>
          </w:p>
        </w:tc>
      </w:tr>
      <w:bookmarkEnd w:id="3"/>
      <w:tr w14:paraId="217B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3F4DC5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有色金属矿采选业</w:t>
            </w:r>
          </w:p>
        </w:tc>
        <w:tc>
          <w:tcPr>
            <w:tcW w:w="1215" w:type="dxa"/>
            <w:tcBorders>
              <w:top w:val="nil"/>
              <w:left w:val="nil"/>
              <w:bottom w:val="nil"/>
              <w:right w:val="single" w:color="auto" w:sz="6" w:space="0"/>
            </w:tcBorders>
            <w:shd w:val="clear" w:color="auto" w:fill="auto"/>
            <w:vAlign w:val="center"/>
          </w:tcPr>
          <w:p w14:paraId="4458F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43098.7</w:t>
            </w:r>
          </w:p>
        </w:tc>
        <w:tc>
          <w:tcPr>
            <w:tcW w:w="1169" w:type="dxa"/>
            <w:tcBorders>
              <w:top w:val="nil"/>
              <w:left w:val="nil"/>
              <w:bottom w:val="nil"/>
              <w:right w:val="single" w:color="auto" w:sz="6" w:space="0"/>
            </w:tcBorders>
            <w:shd w:val="clear" w:color="auto" w:fill="auto"/>
            <w:vAlign w:val="center"/>
          </w:tcPr>
          <w:p w14:paraId="149CEF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34110.2</w:t>
            </w:r>
          </w:p>
        </w:tc>
        <w:tc>
          <w:tcPr>
            <w:tcW w:w="1153" w:type="dxa"/>
            <w:tcBorders>
              <w:top w:val="nil"/>
              <w:left w:val="nil"/>
              <w:bottom w:val="nil"/>
              <w:right w:val="nil"/>
            </w:tcBorders>
            <w:shd w:val="clear" w:color="auto" w:fill="auto"/>
            <w:vAlign w:val="center"/>
          </w:tcPr>
          <w:p w14:paraId="037EFC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154.9</w:t>
            </w:r>
          </w:p>
        </w:tc>
      </w:tr>
      <w:tr w14:paraId="23C8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7F9541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非金属矿采选业</w:t>
            </w:r>
          </w:p>
        </w:tc>
        <w:tc>
          <w:tcPr>
            <w:tcW w:w="1215" w:type="dxa"/>
            <w:tcBorders>
              <w:top w:val="nil"/>
              <w:left w:val="nil"/>
              <w:bottom w:val="nil"/>
              <w:right w:val="single" w:color="auto" w:sz="6" w:space="0"/>
            </w:tcBorders>
            <w:shd w:val="clear" w:color="auto" w:fill="auto"/>
            <w:vAlign w:val="center"/>
          </w:tcPr>
          <w:p w14:paraId="00B94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61996.1</w:t>
            </w:r>
          </w:p>
        </w:tc>
        <w:tc>
          <w:tcPr>
            <w:tcW w:w="1169" w:type="dxa"/>
            <w:tcBorders>
              <w:top w:val="nil"/>
              <w:left w:val="nil"/>
              <w:bottom w:val="nil"/>
              <w:right w:val="single" w:color="auto" w:sz="6" w:space="0"/>
            </w:tcBorders>
            <w:shd w:val="clear" w:color="auto" w:fill="auto"/>
            <w:vAlign w:val="center"/>
          </w:tcPr>
          <w:p w14:paraId="746480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33451.9</w:t>
            </w:r>
          </w:p>
        </w:tc>
        <w:tc>
          <w:tcPr>
            <w:tcW w:w="1153" w:type="dxa"/>
            <w:tcBorders>
              <w:top w:val="nil"/>
              <w:left w:val="nil"/>
              <w:bottom w:val="nil"/>
              <w:right w:val="nil"/>
            </w:tcBorders>
            <w:shd w:val="clear" w:color="auto" w:fill="auto"/>
            <w:vAlign w:val="center"/>
          </w:tcPr>
          <w:p w14:paraId="65637D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6936.1</w:t>
            </w:r>
          </w:p>
        </w:tc>
      </w:tr>
      <w:tr w14:paraId="5590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696603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农副食品加工业</w:t>
            </w:r>
          </w:p>
        </w:tc>
        <w:tc>
          <w:tcPr>
            <w:tcW w:w="1215" w:type="dxa"/>
            <w:tcBorders>
              <w:top w:val="nil"/>
              <w:left w:val="nil"/>
              <w:bottom w:val="nil"/>
              <w:right w:val="single" w:color="auto" w:sz="6" w:space="0"/>
            </w:tcBorders>
            <w:shd w:val="clear" w:color="auto" w:fill="auto"/>
            <w:vAlign w:val="center"/>
          </w:tcPr>
          <w:p w14:paraId="49E65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115898.9</w:t>
            </w:r>
          </w:p>
        </w:tc>
        <w:tc>
          <w:tcPr>
            <w:tcW w:w="1169" w:type="dxa"/>
            <w:tcBorders>
              <w:top w:val="nil"/>
              <w:left w:val="nil"/>
              <w:bottom w:val="nil"/>
              <w:right w:val="single" w:color="auto" w:sz="6" w:space="0"/>
            </w:tcBorders>
            <w:shd w:val="clear" w:color="auto" w:fill="auto"/>
            <w:vAlign w:val="center"/>
          </w:tcPr>
          <w:p w14:paraId="4B4D0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79816.4</w:t>
            </w:r>
          </w:p>
        </w:tc>
        <w:tc>
          <w:tcPr>
            <w:tcW w:w="1153" w:type="dxa"/>
            <w:tcBorders>
              <w:top w:val="nil"/>
              <w:left w:val="nil"/>
              <w:bottom w:val="nil"/>
              <w:right w:val="nil"/>
            </w:tcBorders>
            <w:shd w:val="clear" w:color="auto" w:fill="auto"/>
            <w:vAlign w:val="center"/>
          </w:tcPr>
          <w:p w14:paraId="04829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130460.7</w:t>
            </w:r>
          </w:p>
        </w:tc>
      </w:tr>
      <w:tr w14:paraId="216C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1D9B2C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食品制造业</w:t>
            </w:r>
          </w:p>
        </w:tc>
        <w:tc>
          <w:tcPr>
            <w:tcW w:w="1215" w:type="dxa"/>
            <w:tcBorders>
              <w:top w:val="nil"/>
              <w:left w:val="nil"/>
              <w:bottom w:val="nil"/>
              <w:right w:val="single" w:color="auto" w:sz="6" w:space="0"/>
            </w:tcBorders>
            <w:shd w:val="clear" w:color="auto" w:fill="auto"/>
            <w:vAlign w:val="center"/>
          </w:tcPr>
          <w:p w14:paraId="2DC32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6782.0</w:t>
            </w:r>
          </w:p>
        </w:tc>
        <w:tc>
          <w:tcPr>
            <w:tcW w:w="1169" w:type="dxa"/>
            <w:tcBorders>
              <w:top w:val="nil"/>
              <w:left w:val="nil"/>
              <w:bottom w:val="nil"/>
              <w:right w:val="single" w:color="auto" w:sz="6" w:space="0"/>
            </w:tcBorders>
            <w:shd w:val="clear" w:color="auto" w:fill="auto"/>
            <w:vAlign w:val="center"/>
          </w:tcPr>
          <w:p w14:paraId="0FF88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4653.2</w:t>
            </w:r>
          </w:p>
        </w:tc>
        <w:tc>
          <w:tcPr>
            <w:tcW w:w="1153" w:type="dxa"/>
            <w:tcBorders>
              <w:top w:val="nil"/>
              <w:left w:val="nil"/>
              <w:bottom w:val="nil"/>
              <w:right w:val="nil"/>
            </w:tcBorders>
            <w:shd w:val="clear" w:color="auto" w:fill="auto"/>
            <w:vAlign w:val="center"/>
          </w:tcPr>
          <w:p w14:paraId="278066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1180.5</w:t>
            </w:r>
          </w:p>
        </w:tc>
      </w:tr>
      <w:tr w14:paraId="652E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1D1463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酒、饮料和精制茶制造业</w:t>
            </w:r>
          </w:p>
        </w:tc>
        <w:tc>
          <w:tcPr>
            <w:tcW w:w="1215" w:type="dxa"/>
            <w:tcBorders>
              <w:top w:val="nil"/>
              <w:left w:val="nil"/>
              <w:bottom w:val="nil"/>
              <w:right w:val="single" w:color="auto" w:sz="6" w:space="0"/>
            </w:tcBorders>
            <w:shd w:val="clear" w:color="auto" w:fill="auto"/>
            <w:vAlign w:val="center"/>
          </w:tcPr>
          <w:p w14:paraId="4620D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450381.9</w:t>
            </w:r>
          </w:p>
        </w:tc>
        <w:tc>
          <w:tcPr>
            <w:tcW w:w="1169" w:type="dxa"/>
            <w:tcBorders>
              <w:top w:val="nil"/>
              <w:left w:val="nil"/>
              <w:bottom w:val="nil"/>
              <w:right w:val="single" w:color="auto" w:sz="6" w:space="0"/>
            </w:tcBorders>
            <w:shd w:val="clear" w:color="auto" w:fill="auto"/>
            <w:vAlign w:val="center"/>
          </w:tcPr>
          <w:p w14:paraId="57FE64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883998.9</w:t>
            </w:r>
          </w:p>
        </w:tc>
        <w:tc>
          <w:tcPr>
            <w:tcW w:w="1153" w:type="dxa"/>
            <w:tcBorders>
              <w:top w:val="nil"/>
              <w:left w:val="nil"/>
              <w:bottom w:val="nil"/>
              <w:right w:val="nil"/>
            </w:tcBorders>
            <w:shd w:val="clear" w:color="auto" w:fill="auto"/>
            <w:vAlign w:val="center"/>
          </w:tcPr>
          <w:p w14:paraId="5C295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60141.2</w:t>
            </w:r>
          </w:p>
        </w:tc>
      </w:tr>
      <w:tr w14:paraId="0EE3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7A8639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纺织业</w:t>
            </w:r>
          </w:p>
        </w:tc>
        <w:tc>
          <w:tcPr>
            <w:tcW w:w="1215" w:type="dxa"/>
            <w:tcBorders>
              <w:top w:val="nil"/>
              <w:left w:val="nil"/>
              <w:bottom w:val="nil"/>
              <w:right w:val="single" w:color="auto" w:sz="6" w:space="0"/>
            </w:tcBorders>
            <w:shd w:val="clear" w:color="auto" w:fill="auto"/>
            <w:vAlign w:val="center"/>
          </w:tcPr>
          <w:p w14:paraId="346B1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59.0</w:t>
            </w:r>
          </w:p>
        </w:tc>
        <w:tc>
          <w:tcPr>
            <w:tcW w:w="1169" w:type="dxa"/>
            <w:tcBorders>
              <w:top w:val="nil"/>
              <w:left w:val="nil"/>
              <w:bottom w:val="nil"/>
              <w:right w:val="single" w:color="auto" w:sz="6" w:space="0"/>
            </w:tcBorders>
            <w:shd w:val="clear" w:color="auto" w:fill="auto"/>
            <w:vAlign w:val="center"/>
          </w:tcPr>
          <w:p w14:paraId="485778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28.5</w:t>
            </w:r>
          </w:p>
        </w:tc>
        <w:tc>
          <w:tcPr>
            <w:tcW w:w="1153" w:type="dxa"/>
            <w:tcBorders>
              <w:top w:val="nil"/>
              <w:left w:val="nil"/>
              <w:bottom w:val="nil"/>
              <w:right w:val="nil"/>
            </w:tcBorders>
            <w:shd w:val="clear" w:color="auto" w:fill="auto"/>
            <w:vAlign w:val="center"/>
          </w:tcPr>
          <w:p w14:paraId="6D0A91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38.6</w:t>
            </w:r>
          </w:p>
        </w:tc>
      </w:tr>
      <w:tr w14:paraId="0092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44DD7C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纺织服装、服饰业</w:t>
            </w:r>
          </w:p>
        </w:tc>
        <w:tc>
          <w:tcPr>
            <w:tcW w:w="1215" w:type="dxa"/>
            <w:tcBorders>
              <w:top w:val="nil"/>
              <w:left w:val="nil"/>
              <w:bottom w:val="nil"/>
              <w:right w:val="single" w:color="auto" w:sz="6" w:space="0"/>
            </w:tcBorders>
            <w:shd w:val="clear" w:color="auto" w:fill="auto"/>
            <w:vAlign w:val="center"/>
          </w:tcPr>
          <w:p w14:paraId="532FD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38041.0</w:t>
            </w:r>
          </w:p>
        </w:tc>
        <w:tc>
          <w:tcPr>
            <w:tcW w:w="1169" w:type="dxa"/>
            <w:tcBorders>
              <w:top w:val="nil"/>
              <w:left w:val="nil"/>
              <w:bottom w:val="nil"/>
              <w:right w:val="single" w:color="auto" w:sz="6" w:space="0"/>
            </w:tcBorders>
            <w:shd w:val="clear" w:color="auto" w:fill="auto"/>
            <w:vAlign w:val="center"/>
          </w:tcPr>
          <w:p w14:paraId="46BCC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6272.2</w:t>
            </w:r>
          </w:p>
        </w:tc>
        <w:tc>
          <w:tcPr>
            <w:tcW w:w="1153" w:type="dxa"/>
            <w:tcBorders>
              <w:top w:val="nil"/>
              <w:left w:val="nil"/>
              <w:bottom w:val="nil"/>
              <w:right w:val="nil"/>
            </w:tcBorders>
            <w:shd w:val="clear" w:color="auto" w:fill="auto"/>
            <w:vAlign w:val="center"/>
          </w:tcPr>
          <w:p w14:paraId="454A43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12373.4</w:t>
            </w:r>
          </w:p>
        </w:tc>
      </w:tr>
      <w:tr w14:paraId="72EB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14F487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木材加工和木、竹、藤、棕、草制品业</w:t>
            </w:r>
          </w:p>
        </w:tc>
        <w:tc>
          <w:tcPr>
            <w:tcW w:w="1215" w:type="dxa"/>
            <w:tcBorders>
              <w:top w:val="nil"/>
              <w:left w:val="nil"/>
              <w:bottom w:val="nil"/>
              <w:right w:val="single" w:color="auto" w:sz="6" w:space="0"/>
            </w:tcBorders>
            <w:shd w:val="clear" w:color="auto" w:fill="auto"/>
            <w:vAlign w:val="center"/>
          </w:tcPr>
          <w:p w14:paraId="2AAF8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28793.3</w:t>
            </w:r>
          </w:p>
        </w:tc>
        <w:tc>
          <w:tcPr>
            <w:tcW w:w="1169" w:type="dxa"/>
            <w:tcBorders>
              <w:top w:val="nil"/>
              <w:left w:val="nil"/>
              <w:bottom w:val="nil"/>
              <w:right w:val="single" w:color="auto" w:sz="6" w:space="0"/>
            </w:tcBorders>
            <w:shd w:val="clear" w:color="auto" w:fill="auto"/>
            <w:vAlign w:val="center"/>
          </w:tcPr>
          <w:p w14:paraId="54567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17975.2</w:t>
            </w:r>
          </w:p>
        </w:tc>
        <w:tc>
          <w:tcPr>
            <w:tcW w:w="1153" w:type="dxa"/>
            <w:tcBorders>
              <w:top w:val="nil"/>
              <w:left w:val="nil"/>
              <w:bottom w:val="nil"/>
              <w:right w:val="nil"/>
            </w:tcBorders>
            <w:shd w:val="clear" w:color="auto" w:fill="auto"/>
            <w:vAlign w:val="center"/>
          </w:tcPr>
          <w:p w14:paraId="6C23F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9701.3</w:t>
            </w:r>
          </w:p>
        </w:tc>
      </w:tr>
      <w:tr w14:paraId="55ED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2F67E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家具制造业</w:t>
            </w:r>
          </w:p>
        </w:tc>
        <w:tc>
          <w:tcPr>
            <w:tcW w:w="1215" w:type="dxa"/>
            <w:tcBorders>
              <w:top w:val="nil"/>
              <w:left w:val="nil"/>
              <w:bottom w:val="nil"/>
              <w:right w:val="single" w:color="auto" w:sz="6" w:space="0"/>
            </w:tcBorders>
            <w:shd w:val="clear" w:color="auto" w:fill="auto"/>
            <w:vAlign w:val="center"/>
          </w:tcPr>
          <w:p w14:paraId="72C9CF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896.1</w:t>
            </w:r>
          </w:p>
        </w:tc>
        <w:tc>
          <w:tcPr>
            <w:tcW w:w="1169" w:type="dxa"/>
            <w:tcBorders>
              <w:top w:val="nil"/>
              <w:left w:val="nil"/>
              <w:bottom w:val="nil"/>
              <w:right w:val="single" w:color="auto" w:sz="6" w:space="0"/>
            </w:tcBorders>
            <w:shd w:val="clear" w:color="auto" w:fill="auto"/>
            <w:vAlign w:val="center"/>
          </w:tcPr>
          <w:p w14:paraId="338180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375.8</w:t>
            </w:r>
          </w:p>
        </w:tc>
        <w:tc>
          <w:tcPr>
            <w:tcW w:w="1153" w:type="dxa"/>
            <w:tcBorders>
              <w:top w:val="nil"/>
              <w:left w:val="nil"/>
              <w:bottom w:val="nil"/>
              <w:right w:val="nil"/>
            </w:tcBorders>
            <w:shd w:val="clear" w:color="auto" w:fill="auto"/>
            <w:vAlign w:val="center"/>
          </w:tcPr>
          <w:p w14:paraId="3B49BB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1233.5</w:t>
            </w:r>
          </w:p>
        </w:tc>
      </w:tr>
      <w:tr w14:paraId="6D7E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25AF5B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造纸和纸制品业</w:t>
            </w:r>
          </w:p>
        </w:tc>
        <w:tc>
          <w:tcPr>
            <w:tcW w:w="1215" w:type="dxa"/>
            <w:tcBorders>
              <w:top w:val="nil"/>
              <w:left w:val="nil"/>
              <w:bottom w:val="nil"/>
              <w:right w:val="single" w:color="auto" w:sz="6" w:space="0"/>
            </w:tcBorders>
            <w:shd w:val="clear" w:color="auto" w:fill="auto"/>
            <w:vAlign w:val="center"/>
          </w:tcPr>
          <w:p w14:paraId="3829F0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3751.9</w:t>
            </w:r>
          </w:p>
        </w:tc>
        <w:tc>
          <w:tcPr>
            <w:tcW w:w="1169" w:type="dxa"/>
            <w:tcBorders>
              <w:top w:val="nil"/>
              <w:left w:val="nil"/>
              <w:bottom w:val="nil"/>
              <w:right w:val="single" w:color="auto" w:sz="6" w:space="0"/>
            </w:tcBorders>
            <w:shd w:val="clear" w:color="auto" w:fill="auto"/>
            <w:vAlign w:val="center"/>
          </w:tcPr>
          <w:p w14:paraId="09D91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447.6</w:t>
            </w:r>
          </w:p>
        </w:tc>
        <w:tc>
          <w:tcPr>
            <w:tcW w:w="1153" w:type="dxa"/>
            <w:tcBorders>
              <w:top w:val="nil"/>
              <w:left w:val="nil"/>
              <w:bottom w:val="nil"/>
              <w:right w:val="nil"/>
            </w:tcBorders>
            <w:shd w:val="clear" w:color="auto" w:fill="auto"/>
            <w:vAlign w:val="center"/>
          </w:tcPr>
          <w:p w14:paraId="064E3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330.2</w:t>
            </w:r>
          </w:p>
        </w:tc>
      </w:tr>
      <w:tr w14:paraId="0400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53D418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印刷和记录媒介复制业</w:t>
            </w:r>
          </w:p>
        </w:tc>
        <w:tc>
          <w:tcPr>
            <w:tcW w:w="1215" w:type="dxa"/>
            <w:tcBorders>
              <w:top w:val="nil"/>
              <w:left w:val="nil"/>
              <w:bottom w:val="nil"/>
              <w:right w:val="single" w:color="auto" w:sz="6" w:space="0"/>
            </w:tcBorders>
            <w:shd w:val="clear" w:color="auto" w:fill="auto"/>
            <w:vAlign w:val="center"/>
          </w:tcPr>
          <w:p w14:paraId="2BF9B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642.9</w:t>
            </w:r>
          </w:p>
        </w:tc>
        <w:tc>
          <w:tcPr>
            <w:tcW w:w="1169" w:type="dxa"/>
            <w:tcBorders>
              <w:top w:val="nil"/>
              <w:left w:val="nil"/>
              <w:bottom w:val="nil"/>
              <w:right w:val="single" w:color="auto" w:sz="6" w:space="0"/>
            </w:tcBorders>
            <w:shd w:val="clear" w:color="auto" w:fill="auto"/>
            <w:vAlign w:val="center"/>
          </w:tcPr>
          <w:p w14:paraId="6D8E33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83.6</w:t>
            </w:r>
          </w:p>
        </w:tc>
        <w:tc>
          <w:tcPr>
            <w:tcW w:w="1153" w:type="dxa"/>
            <w:tcBorders>
              <w:top w:val="nil"/>
              <w:left w:val="nil"/>
              <w:bottom w:val="nil"/>
              <w:right w:val="nil"/>
            </w:tcBorders>
            <w:shd w:val="clear" w:color="auto" w:fill="auto"/>
            <w:vAlign w:val="center"/>
          </w:tcPr>
          <w:p w14:paraId="2BF72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724.6</w:t>
            </w:r>
          </w:p>
        </w:tc>
      </w:tr>
      <w:tr w14:paraId="01DC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181876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文教、工美、体育和娱乐用品制造业</w:t>
            </w:r>
          </w:p>
        </w:tc>
        <w:tc>
          <w:tcPr>
            <w:tcW w:w="1215" w:type="dxa"/>
            <w:tcBorders>
              <w:top w:val="nil"/>
              <w:left w:val="nil"/>
              <w:bottom w:val="nil"/>
              <w:right w:val="single" w:color="auto" w:sz="6" w:space="0"/>
            </w:tcBorders>
            <w:shd w:val="clear" w:color="auto" w:fill="auto"/>
            <w:vAlign w:val="center"/>
          </w:tcPr>
          <w:p w14:paraId="7CB89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642.5</w:t>
            </w:r>
          </w:p>
        </w:tc>
        <w:tc>
          <w:tcPr>
            <w:tcW w:w="1169" w:type="dxa"/>
            <w:tcBorders>
              <w:top w:val="nil"/>
              <w:left w:val="nil"/>
              <w:bottom w:val="nil"/>
              <w:right w:val="single" w:color="auto" w:sz="6" w:space="0"/>
            </w:tcBorders>
            <w:shd w:val="clear" w:color="auto" w:fill="auto"/>
            <w:vAlign w:val="center"/>
          </w:tcPr>
          <w:p w14:paraId="1BEDE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470.3</w:t>
            </w:r>
          </w:p>
        </w:tc>
        <w:tc>
          <w:tcPr>
            <w:tcW w:w="1153" w:type="dxa"/>
            <w:tcBorders>
              <w:top w:val="nil"/>
              <w:left w:val="nil"/>
              <w:bottom w:val="nil"/>
              <w:right w:val="nil"/>
            </w:tcBorders>
            <w:shd w:val="clear" w:color="auto" w:fill="auto"/>
            <w:vAlign w:val="center"/>
          </w:tcPr>
          <w:p w14:paraId="369CE9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197.3</w:t>
            </w:r>
          </w:p>
        </w:tc>
      </w:tr>
      <w:tr w14:paraId="7688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3D0592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石油、煤炭及其他燃料加工业</w:t>
            </w:r>
          </w:p>
        </w:tc>
        <w:tc>
          <w:tcPr>
            <w:tcW w:w="1215" w:type="dxa"/>
            <w:tcBorders>
              <w:top w:val="nil"/>
              <w:left w:val="nil"/>
              <w:bottom w:val="nil"/>
              <w:right w:val="single" w:color="auto" w:sz="6" w:space="0"/>
            </w:tcBorders>
            <w:shd w:val="clear" w:color="auto" w:fill="auto"/>
            <w:vAlign w:val="center"/>
          </w:tcPr>
          <w:p w14:paraId="697E8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385.7</w:t>
            </w:r>
          </w:p>
        </w:tc>
        <w:tc>
          <w:tcPr>
            <w:tcW w:w="1169" w:type="dxa"/>
            <w:tcBorders>
              <w:top w:val="nil"/>
              <w:left w:val="nil"/>
              <w:bottom w:val="nil"/>
              <w:right w:val="single" w:color="auto" w:sz="6" w:space="0"/>
            </w:tcBorders>
            <w:shd w:val="clear" w:color="auto" w:fill="auto"/>
            <w:vAlign w:val="center"/>
          </w:tcPr>
          <w:p w14:paraId="5361C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464.5</w:t>
            </w:r>
          </w:p>
        </w:tc>
        <w:tc>
          <w:tcPr>
            <w:tcW w:w="1153" w:type="dxa"/>
            <w:tcBorders>
              <w:top w:val="nil"/>
              <w:left w:val="nil"/>
              <w:bottom w:val="nil"/>
              <w:right w:val="nil"/>
            </w:tcBorders>
            <w:shd w:val="clear" w:color="auto" w:fill="auto"/>
            <w:vAlign w:val="center"/>
          </w:tcPr>
          <w:p w14:paraId="250998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357.8</w:t>
            </w:r>
          </w:p>
        </w:tc>
      </w:tr>
      <w:tr w14:paraId="0EBC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162E75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化学原料和化学制品制造业</w:t>
            </w:r>
          </w:p>
        </w:tc>
        <w:tc>
          <w:tcPr>
            <w:tcW w:w="1215" w:type="dxa"/>
            <w:tcBorders>
              <w:top w:val="nil"/>
              <w:left w:val="nil"/>
              <w:bottom w:val="nil"/>
              <w:right w:val="single" w:color="auto" w:sz="6" w:space="0"/>
            </w:tcBorders>
            <w:shd w:val="clear" w:color="auto" w:fill="auto"/>
            <w:vAlign w:val="center"/>
          </w:tcPr>
          <w:p w14:paraId="2FBA6C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3527.1</w:t>
            </w:r>
          </w:p>
        </w:tc>
        <w:tc>
          <w:tcPr>
            <w:tcW w:w="1169" w:type="dxa"/>
            <w:tcBorders>
              <w:top w:val="nil"/>
              <w:left w:val="nil"/>
              <w:bottom w:val="nil"/>
              <w:right w:val="single" w:color="auto" w:sz="6" w:space="0"/>
            </w:tcBorders>
            <w:shd w:val="clear" w:color="auto" w:fill="auto"/>
            <w:vAlign w:val="center"/>
          </w:tcPr>
          <w:p w14:paraId="289FAF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2854.1</w:t>
            </w:r>
          </w:p>
        </w:tc>
        <w:tc>
          <w:tcPr>
            <w:tcW w:w="1153" w:type="dxa"/>
            <w:tcBorders>
              <w:top w:val="nil"/>
              <w:left w:val="nil"/>
              <w:bottom w:val="nil"/>
              <w:right w:val="nil"/>
            </w:tcBorders>
            <w:shd w:val="clear" w:color="auto" w:fill="auto"/>
            <w:vAlign w:val="center"/>
          </w:tcPr>
          <w:p w14:paraId="3E247A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1386.3</w:t>
            </w:r>
          </w:p>
        </w:tc>
      </w:tr>
      <w:tr w14:paraId="2A1C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045895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医药制造业</w:t>
            </w:r>
          </w:p>
        </w:tc>
        <w:tc>
          <w:tcPr>
            <w:tcW w:w="1215" w:type="dxa"/>
            <w:tcBorders>
              <w:top w:val="nil"/>
              <w:left w:val="nil"/>
              <w:bottom w:val="nil"/>
              <w:right w:val="single" w:color="auto" w:sz="6" w:space="0"/>
            </w:tcBorders>
            <w:shd w:val="clear" w:color="auto" w:fill="auto"/>
            <w:vAlign w:val="center"/>
          </w:tcPr>
          <w:p w14:paraId="77A41D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349.1</w:t>
            </w:r>
          </w:p>
        </w:tc>
        <w:tc>
          <w:tcPr>
            <w:tcW w:w="1169" w:type="dxa"/>
            <w:tcBorders>
              <w:top w:val="nil"/>
              <w:left w:val="nil"/>
              <w:bottom w:val="nil"/>
              <w:right w:val="single" w:color="auto" w:sz="6" w:space="0"/>
            </w:tcBorders>
            <w:shd w:val="clear" w:color="auto" w:fill="auto"/>
            <w:vAlign w:val="center"/>
          </w:tcPr>
          <w:p w14:paraId="41AE1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71.8</w:t>
            </w:r>
          </w:p>
        </w:tc>
        <w:tc>
          <w:tcPr>
            <w:tcW w:w="1153" w:type="dxa"/>
            <w:tcBorders>
              <w:top w:val="nil"/>
              <w:left w:val="nil"/>
              <w:bottom w:val="nil"/>
              <w:right w:val="nil"/>
            </w:tcBorders>
            <w:shd w:val="clear" w:color="auto" w:fill="auto"/>
            <w:vAlign w:val="center"/>
          </w:tcPr>
          <w:p w14:paraId="0A7FE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104.6</w:t>
            </w:r>
          </w:p>
        </w:tc>
      </w:tr>
      <w:tr w14:paraId="739B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79B9EC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橡胶和塑料制品业</w:t>
            </w:r>
          </w:p>
        </w:tc>
        <w:tc>
          <w:tcPr>
            <w:tcW w:w="1215" w:type="dxa"/>
            <w:tcBorders>
              <w:top w:val="nil"/>
              <w:left w:val="nil"/>
              <w:bottom w:val="nil"/>
              <w:right w:val="single" w:color="auto" w:sz="6" w:space="0"/>
            </w:tcBorders>
            <w:shd w:val="clear" w:color="auto" w:fill="auto"/>
            <w:vAlign w:val="center"/>
          </w:tcPr>
          <w:p w14:paraId="33027A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23091.7</w:t>
            </w:r>
          </w:p>
        </w:tc>
        <w:tc>
          <w:tcPr>
            <w:tcW w:w="1169" w:type="dxa"/>
            <w:tcBorders>
              <w:top w:val="nil"/>
              <w:left w:val="nil"/>
              <w:bottom w:val="nil"/>
              <w:right w:val="single" w:color="auto" w:sz="6" w:space="0"/>
            </w:tcBorders>
            <w:shd w:val="clear" w:color="auto" w:fill="auto"/>
            <w:vAlign w:val="center"/>
          </w:tcPr>
          <w:p w14:paraId="1789EA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15924.2</w:t>
            </w:r>
          </w:p>
        </w:tc>
        <w:tc>
          <w:tcPr>
            <w:tcW w:w="1153" w:type="dxa"/>
            <w:tcBorders>
              <w:top w:val="nil"/>
              <w:left w:val="nil"/>
              <w:bottom w:val="nil"/>
              <w:right w:val="nil"/>
            </w:tcBorders>
            <w:shd w:val="clear" w:color="auto" w:fill="auto"/>
            <w:vAlign w:val="center"/>
          </w:tcPr>
          <w:p w14:paraId="4A09DB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25704.4</w:t>
            </w:r>
          </w:p>
        </w:tc>
      </w:tr>
      <w:tr w14:paraId="3ED3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69A322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非金属矿物制品业</w:t>
            </w:r>
          </w:p>
        </w:tc>
        <w:tc>
          <w:tcPr>
            <w:tcW w:w="1215" w:type="dxa"/>
            <w:tcBorders>
              <w:top w:val="nil"/>
              <w:left w:val="nil"/>
              <w:bottom w:val="nil"/>
              <w:right w:val="single" w:color="auto" w:sz="6" w:space="0"/>
            </w:tcBorders>
            <w:shd w:val="clear" w:color="auto" w:fill="auto"/>
            <w:vAlign w:val="center"/>
          </w:tcPr>
          <w:p w14:paraId="77FD0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89600.8</w:t>
            </w:r>
          </w:p>
        </w:tc>
        <w:tc>
          <w:tcPr>
            <w:tcW w:w="1169" w:type="dxa"/>
            <w:tcBorders>
              <w:top w:val="nil"/>
              <w:left w:val="nil"/>
              <w:bottom w:val="nil"/>
              <w:right w:val="single" w:color="auto" w:sz="6" w:space="0"/>
            </w:tcBorders>
            <w:shd w:val="clear" w:color="auto" w:fill="auto"/>
            <w:vAlign w:val="center"/>
          </w:tcPr>
          <w:p w14:paraId="3FF47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71445.9</w:t>
            </w:r>
          </w:p>
        </w:tc>
        <w:tc>
          <w:tcPr>
            <w:tcW w:w="1153" w:type="dxa"/>
            <w:tcBorders>
              <w:top w:val="nil"/>
              <w:left w:val="nil"/>
              <w:bottom w:val="nil"/>
              <w:right w:val="nil"/>
            </w:tcBorders>
            <w:shd w:val="clear" w:color="auto" w:fill="auto"/>
            <w:vAlign w:val="center"/>
          </w:tcPr>
          <w:p w14:paraId="43A91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39759.1</w:t>
            </w:r>
          </w:p>
        </w:tc>
      </w:tr>
      <w:tr w14:paraId="28FD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7173AA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黑色金属冶炼和压延加工业</w:t>
            </w:r>
          </w:p>
        </w:tc>
        <w:tc>
          <w:tcPr>
            <w:tcW w:w="1215" w:type="dxa"/>
            <w:tcBorders>
              <w:top w:val="nil"/>
              <w:left w:val="nil"/>
              <w:bottom w:val="nil"/>
              <w:right w:val="single" w:color="auto" w:sz="6" w:space="0"/>
            </w:tcBorders>
            <w:shd w:val="clear" w:color="auto" w:fill="auto"/>
            <w:vAlign w:val="center"/>
          </w:tcPr>
          <w:p w14:paraId="188C8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lang w:val="en-US" w:eastAsia="zh-CN"/>
              </w:rPr>
              <w:t>*</w:t>
            </w:r>
          </w:p>
        </w:tc>
        <w:tc>
          <w:tcPr>
            <w:tcW w:w="1169" w:type="dxa"/>
            <w:tcBorders>
              <w:top w:val="nil"/>
              <w:left w:val="nil"/>
              <w:bottom w:val="nil"/>
              <w:right w:val="single" w:color="auto" w:sz="6" w:space="0"/>
            </w:tcBorders>
            <w:shd w:val="clear" w:color="auto" w:fill="auto"/>
            <w:vAlign w:val="center"/>
          </w:tcPr>
          <w:p w14:paraId="50377D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w:t>
            </w:r>
          </w:p>
        </w:tc>
        <w:tc>
          <w:tcPr>
            <w:tcW w:w="1153" w:type="dxa"/>
            <w:tcBorders>
              <w:top w:val="nil"/>
              <w:left w:val="nil"/>
              <w:bottom w:val="nil"/>
              <w:right w:val="nil"/>
            </w:tcBorders>
            <w:shd w:val="clear" w:color="auto" w:fill="auto"/>
            <w:vAlign w:val="center"/>
          </w:tcPr>
          <w:p w14:paraId="54ABB6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lang w:val="en-US" w:eastAsia="zh-CN"/>
              </w:rPr>
              <w:t>*</w:t>
            </w:r>
          </w:p>
        </w:tc>
      </w:tr>
      <w:tr w14:paraId="12F7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2C02DF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有色金属冶炼和压延加工业</w:t>
            </w:r>
          </w:p>
        </w:tc>
        <w:tc>
          <w:tcPr>
            <w:tcW w:w="1215" w:type="dxa"/>
            <w:tcBorders>
              <w:top w:val="nil"/>
              <w:left w:val="nil"/>
              <w:bottom w:val="nil"/>
              <w:right w:val="single" w:color="auto" w:sz="6" w:space="0"/>
            </w:tcBorders>
            <w:shd w:val="clear" w:color="auto" w:fill="auto"/>
            <w:vAlign w:val="center"/>
          </w:tcPr>
          <w:p w14:paraId="792E5D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95974.4</w:t>
            </w:r>
          </w:p>
        </w:tc>
        <w:tc>
          <w:tcPr>
            <w:tcW w:w="1169" w:type="dxa"/>
            <w:tcBorders>
              <w:top w:val="nil"/>
              <w:left w:val="nil"/>
              <w:bottom w:val="nil"/>
              <w:right w:val="single" w:color="auto" w:sz="6" w:space="0"/>
            </w:tcBorders>
            <w:shd w:val="clear" w:color="auto" w:fill="auto"/>
            <w:vAlign w:val="center"/>
          </w:tcPr>
          <w:p w14:paraId="04B63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53052.8</w:t>
            </w:r>
          </w:p>
        </w:tc>
        <w:tc>
          <w:tcPr>
            <w:tcW w:w="1153" w:type="dxa"/>
            <w:tcBorders>
              <w:top w:val="nil"/>
              <w:left w:val="nil"/>
              <w:bottom w:val="nil"/>
              <w:right w:val="nil"/>
            </w:tcBorders>
            <w:shd w:val="clear" w:color="auto" w:fill="auto"/>
            <w:vAlign w:val="center"/>
          </w:tcPr>
          <w:p w14:paraId="5A00E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129939.9</w:t>
            </w:r>
          </w:p>
        </w:tc>
      </w:tr>
      <w:tr w14:paraId="5824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791C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金属制品业</w:t>
            </w:r>
          </w:p>
        </w:tc>
        <w:tc>
          <w:tcPr>
            <w:tcW w:w="1215" w:type="dxa"/>
            <w:tcBorders>
              <w:top w:val="nil"/>
              <w:left w:val="nil"/>
              <w:bottom w:val="nil"/>
              <w:right w:val="single" w:color="auto" w:sz="6" w:space="0"/>
            </w:tcBorders>
            <w:shd w:val="clear" w:color="auto" w:fill="auto"/>
            <w:vAlign w:val="center"/>
          </w:tcPr>
          <w:p w14:paraId="1EA70D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2036.2</w:t>
            </w:r>
          </w:p>
        </w:tc>
        <w:tc>
          <w:tcPr>
            <w:tcW w:w="1169" w:type="dxa"/>
            <w:tcBorders>
              <w:top w:val="nil"/>
              <w:left w:val="nil"/>
              <w:bottom w:val="nil"/>
              <w:right w:val="single" w:color="auto" w:sz="6" w:space="0"/>
            </w:tcBorders>
            <w:shd w:val="clear" w:color="auto" w:fill="auto"/>
            <w:vAlign w:val="center"/>
          </w:tcPr>
          <w:p w14:paraId="474D2B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1747.7</w:t>
            </w:r>
          </w:p>
        </w:tc>
        <w:tc>
          <w:tcPr>
            <w:tcW w:w="1153" w:type="dxa"/>
            <w:tcBorders>
              <w:top w:val="nil"/>
              <w:left w:val="nil"/>
              <w:bottom w:val="nil"/>
              <w:right w:val="nil"/>
            </w:tcBorders>
            <w:shd w:val="clear" w:color="auto" w:fill="auto"/>
            <w:vAlign w:val="center"/>
          </w:tcPr>
          <w:p w14:paraId="2BD790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2467.4</w:t>
            </w:r>
          </w:p>
        </w:tc>
      </w:tr>
      <w:tr w14:paraId="56B2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06035C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通用设备制造业</w:t>
            </w:r>
          </w:p>
        </w:tc>
        <w:tc>
          <w:tcPr>
            <w:tcW w:w="1215" w:type="dxa"/>
            <w:tcBorders>
              <w:top w:val="nil"/>
              <w:left w:val="nil"/>
              <w:bottom w:val="nil"/>
              <w:right w:val="single" w:color="auto" w:sz="6" w:space="0"/>
            </w:tcBorders>
            <w:shd w:val="clear" w:color="auto" w:fill="auto"/>
            <w:vAlign w:val="center"/>
          </w:tcPr>
          <w:p w14:paraId="591ECA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419.2</w:t>
            </w:r>
          </w:p>
        </w:tc>
        <w:tc>
          <w:tcPr>
            <w:tcW w:w="1169" w:type="dxa"/>
            <w:tcBorders>
              <w:top w:val="nil"/>
              <w:left w:val="nil"/>
              <w:bottom w:val="nil"/>
              <w:right w:val="single" w:color="auto" w:sz="6" w:space="0"/>
            </w:tcBorders>
            <w:shd w:val="clear" w:color="auto" w:fill="auto"/>
            <w:vAlign w:val="center"/>
          </w:tcPr>
          <w:p w14:paraId="274C34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403.5</w:t>
            </w:r>
          </w:p>
        </w:tc>
        <w:tc>
          <w:tcPr>
            <w:tcW w:w="1153" w:type="dxa"/>
            <w:tcBorders>
              <w:top w:val="nil"/>
              <w:left w:val="nil"/>
              <w:bottom w:val="nil"/>
              <w:right w:val="nil"/>
            </w:tcBorders>
            <w:shd w:val="clear" w:color="auto" w:fill="auto"/>
            <w:vAlign w:val="center"/>
          </w:tcPr>
          <w:p w14:paraId="406059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103.3</w:t>
            </w:r>
          </w:p>
        </w:tc>
      </w:tr>
      <w:tr w14:paraId="0C90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7175CC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专用设备制造业</w:t>
            </w:r>
          </w:p>
        </w:tc>
        <w:tc>
          <w:tcPr>
            <w:tcW w:w="1215" w:type="dxa"/>
            <w:tcBorders>
              <w:top w:val="nil"/>
              <w:left w:val="nil"/>
              <w:bottom w:val="nil"/>
              <w:right w:val="single" w:color="auto" w:sz="6" w:space="0"/>
            </w:tcBorders>
            <w:shd w:val="clear" w:color="auto" w:fill="auto"/>
            <w:vAlign w:val="center"/>
          </w:tcPr>
          <w:p w14:paraId="40FE7D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432.3</w:t>
            </w:r>
          </w:p>
        </w:tc>
        <w:tc>
          <w:tcPr>
            <w:tcW w:w="1169" w:type="dxa"/>
            <w:tcBorders>
              <w:top w:val="nil"/>
              <w:left w:val="nil"/>
              <w:bottom w:val="nil"/>
              <w:right w:val="single" w:color="auto" w:sz="6" w:space="0"/>
            </w:tcBorders>
            <w:shd w:val="clear" w:color="auto" w:fill="auto"/>
            <w:vAlign w:val="center"/>
          </w:tcPr>
          <w:p w14:paraId="10312C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447.7</w:t>
            </w:r>
          </w:p>
        </w:tc>
        <w:tc>
          <w:tcPr>
            <w:tcW w:w="1153" w:type="dxa"/>
            <w:tcBorders>
              <w:top w:val="nil"/>
              <w:left w:val="nil"/>
              <w:bottom w:val="nil"/>
              <w:right w:val="nil"/>
            </w:tcBorders>
            <w:shd w:val="clear" w:color="auto" w:fill="auto"/>
            <w:vAlign w:val="center"/>
          </w:tcPr>
          <w:p w14:paraId="35BD8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932.0</w:t>
            </w:r>
          </w:p>
        </w:tc>
      </w:tr>
      <w:tr w14:paraId="6F99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590CB5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电气机械和器材制造业</w:t>
            </w:r>
          </w:p>
        </w:tc>
        <w:tc>
          <w:tcPr>
            <w:tcW w:w="1215" w:type="dxa"/>
            <w:tcBorders>
              <w:top w:val="nil"/>
              <w:left w:val="nil"/>
              <w:bottom w:val="nil"/>
              <w:right w:val="single" w:color="auto" w:sz="6" w:space="0"/>
            </w:tcBorders>
            <w:shd w:val="clear" w:color="auto" w:fill="auto"/>
            <w:vAlign w:val="center"/>
          </w:tcPr>
          <w:p w14:paraId="79B771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lang w:val="en-US" w:eastAsia="zh-CN"/>
              </w:rPr>
              <w:t>*</w:t>
            </w:r>
          </w:p>
        </w:tc>
        <w:tc>
          <w:tcPr>
            <w:tcW w:w="1169" w:type="dxa"/>
            <w:tcBorders>
              <w:top w:val="nil"/>
              <w:left w:val="nil"/>
              <w:bottom w:val="nil"/>
              <w:right w:val="single" w:color="auto" w:sz="6" w:space="0"/>
            </w:tcBorders>
            <w:shd w:val="clear" w:color="auto" w:fill="auto"/>
            <w:vAlign w:val="center"/>
          </w:tcPr>
          <w:p w14:paraId="21DA17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w:t>
            </w:r>
          </w:p>
        </w:tc>
        <w:tc>
          <w:tcPr>
            <w:tcW w:w="1153" w:type="dxa"/>
            <w:tcBorders>
              <w:top w:val="nil"/>
              <w:left w:val="nil"/>
              <w:bottom w:val="nil"/>
              <w:right w:val="nil"/>
            </w:tcBorders>
            <w:shd w:val="clear" w:color="auto" w:fill="auto"/>
            <w:vAlign w:val="center"/>
          </w:tcPr>
          <w:p w14:paraId="6E535B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lang w:val="en-US" w:eastAsia="zh-CN"/>
              </w:rPr>
              <w:t>*</w:t>
            </w:r>
          </w:p>
        </w:tc>
      </w:tr>
      <w:tr w14:paraId="437A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28F8B0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计算机、通信和其他电子设备制造业</w:t>
            </w:r>
          </w:p>
        </w:tc>
        <w:tc>
          <w:tcPr>
            <w:tcW w:w="1215" w:type="dxa"/>
            <w:tcBorders>
              <w:top w:val="nil"/>
              <w:left w:val="nil"/>
              <w:bottom w:val="nil"/>
              <w:right w:val="single" w:color="auto" w:sz="6" w:space="0"/>
            </w:tcBorders>
            <w:shd w:val="clear" w:color="auto" w:fill="auto"/>
            <w:vAlign w:val="center"/>
          </w:tcPr>
          <w:p w14:paraId="56D24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13176.8</w:t>
            </w:r>
          </w:p>
        </w:tc>
        <w:tc>
          <w:tcPr>
            <w:tcW w:w="1169" w:type="dxa"/>
            <w:tcBorders>
              <w:top w:val="nil"/>
              <w:left w:val="nil"/>
              <w:bottom w:val="nil"/>
              <w:right w:val="single" w:color="auto" w:sz="6" w:space="0"/>
            </w:tcBorders>
            <w:shd w:val="clear" w:color="auto" w:fill="auto"/>
            <w:vAlign w:val="center"/>
          </w:tcPr>
          <w:p w14:paraId="2096F6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4472.5</w:t>
            </w:r>
          </w:p>
        </w:tc>
        <w:tc>
          <w:tcPr>
            <w:tcW w:w="1153" w:type="dxa"/>
            <w:tcBorders>
              <w:top w:val="nil"/>
              <w:left w:val="nil"/>
              <w:bottom w:val="nil"/>
              <w:right w:val="nil"/>
            </w:tcBorders>
            <w:shd w:val="clear" w:color="auto" w:fill="auto"/>
            <w:vAlign w:val="center"/>
          </w:tcPr>
          <w:p w14:paraId="028FE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11105.3</w:t>
            </w:r>
          </w:p>
        </w:tc>
      </w:tr>
      <w:tr w14:paraId="69B4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509002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金属制品、机械和设备修理业</w:t>
            </w:r>
          </w:p>
        </w:tc>
        <w:tc>
          <w:tcPr>
            <w:tcW w:w="1215" w:type="dxa"/>
            <w:tcBorders>
              <w:top w:val="nil"/>
              <w:left w:val="nil"/>
              <w:bottom w:val="nil"/>
              <w:right w:val="single" w:color="auto" w:sz="6" w:space="0"/>
            </w:tcBorders>
            <w:shd w:val="clear" w:color="auto" w:fill="auto"/>
            <w:vAlign w:val="center"/>
          </w:tcPr>
          <w:p w14:paraId="0ABB4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3224.1</w:t>
            </w:r>
          </w:p>
        </w:tc>
        <w:tc>
          <w:tcPr>
            <w:tcW w:w="1169" w:type="dxa"/>
            <w:tcBorders>
              <w:top w:val="nil"/>
              <w:left w:val="nil"/>
              <w:bottom w:val="nil"/>
              <w:right w:val="single" w:color="auto" w:sz="6" w:space="0"/>
            </w:tcBorders>
            <w:shd w:val="clear" w:color="auto" w:fill="auto"/>
            <w:vAlign w:val="center"/>
          </w:tcPr>
          <w:p w14:paraId="42F219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2940.1</w:t>
            </w:r>
          </w:p>
        </w:tc>
        <w:tc>
          <w:tcPr>
            <w:tcW w:w="1153" w:type="dxa"/>
            <w:tcBorders>
              <w:top w:val="nil"/>
              <w:left w:val="nil"/>
              <w:bottom w:val="nil"/>
              <w:right w:val="nil"/>
            </w:tcBorders>
            <w:shd w:val="clear" w:color="auto" w:fill="auto"/>
            <w:vAlign w:val="center"/>
          </w:tcPr>
          <w:p w14:paraId="17A9C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128.9</w:t>
            </w:r>
          </w:p>
        </w:tc>
      </w:tr>
      <w:tr w14:paraId="63F5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1A71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电力、热力生产和供应业</w:t>
            </w:r>
          </w:p>
        </w:tc>
        <w:tc>
          <w:tcPr>
            <w:tcW w:w="1215" w:type="dxa"/>
            <w:tcBorders>
              <w:top w:val="nil"/>
              <w:left w:val="nil"/>
              <w:bottom w:val="nil"/>
              <w:right w:val="single" w:color="auto" w:sz="6" w:space="0"/>
            </w:tcBorders>
            <w:shd w:val="clear" w:color="auto" w:fill="auto"/>
            <w:vAlign w:val="center"/>
          </w:tcPr>
          <w:p w14:paraId="1113DF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749406.1</w:t>
            </w:r>
          </w:p>
        </w:tc>
        <w:tc>
          <w:tcPr>
            <w:tcW w:w="1169" w:type="dxa"/>
            <w:tcBorders>
              <w:top w:val="nil"/>
              <w:left w:val="nil"/>
              <w:bottom w:val="nil"/>
              <w:right w:val="single" w:color="auto" w:sz="6" w:space="0"/>
            </w:tcBorders>
            <w:shd w:val="clear" w:color="auto" w:fill="auto"/>
            <w:vAlign w:val="center"/>
          </w:tcPr>
          <w:p w14:paraId="29FC2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555573.0</w:t>
            </w:r>
          </w:p>
        </w:tc>
        <w:tc>
          <w:tcPr>
            <w:tcW w:w="1153" w:type="dxa"/>
            <w:tcBorders>
              <w:top w:val="nil"/>
              <w:left w:val="nil"/>
              <w:bottom w:val="nil"/>
              <w:right w:val="nil"/>
            </w:tcBorders>
            <w:shd w:val="clear" w:color="auto" w:fill="auto"/>
            <w:vAlign w:val="center"/>
          </w:tcPr>
          <w:p w14:paraId="2FF52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292309.3</w:t>
            </w:r>
          </w:p>
        </w:tc>
      </w:tr>
      <w:tr w14:paraId="0C04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nil"/>
              <w:right w:val="single" w:color="auto" w:sz="6" w:space="0"/>
            </w:tcBorders>
            <w:shd w:val="clear" w:color="auto" w:fill="auto"/>
            <w:vAlign w:val="center"/>
          </w:tcPr>
          <w:p w14:paraId="042387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燃气生产和供应业</w:t>
            </w:r>
          </w:p>
        </w:tc>
        <w:tc>
          <w:tcPr>
            <w:tcW w:w="1215" w:type="dxa"/>
            <w:tcBorders>
              <w:top w:val="nil"/>
              <w:left w:val="nil"/>
              <w:bottom w:val="nil"/>
              <w:right w:val="single" w:color="auto" w:sz="6" w:space="0"/>
            </w:tcBorders>
            <w:shd w:val="clear" w:color="auto" w:fill="auto"/>
            <w:vAlign w:val="center"/>
          </w:tcPr>
          <w:p w14:paraId="560D2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29614.3</w:t>
            </w:r>
          </w:p>
        </w:tc>
        <w:tc>
          <w:tcPr>
            <w:tcW w:w="1169" w:type="dxa"/>
            <w:tcBorders>
              <w:top w:val="nil"/>
              <w:left w:val="nil"/>
              <w:bottom w:val="nil"/>
              <w:right w:val="single" w:color="auto" w:sz="6" w:space="0"/>
            </w:tcBorders>
            <w:shd w:val="clear" w:color="auto" w:fill="auto"/>
            <w:vAlign w:val="center"/>
          </w:tcPr>
          <w:p w14:paraId="3FAA9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24571.0</w:t>
            </w:r>
          </w:p>
        </w:tc>
        <w:tc>
          <w:tcPr>
            <w:tcW w:w="1153" w:type="dxa"/>
            <w:tcBorders>
              <w:top w:val="nil"/>
              <w:left w:val="nil"/>
              <w:bottom w:val="nil"/>
              <w:right w:val="nil"/>
            </w:tcBorders>
            <w:shd w:val="clear" w:color="auto" w:fill="auto"/>
            <w:vAlign w:val="center"/>
          </w:tcPr>
          <w:p w14:paraId="52232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8109.4</w:t>
            </w:r>
          </w:p>
        </w:tc>
      </w:tr>
      <w:tr w14:paraId="2978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340" w:type="dxa"/>
            <w:tcBorders>
              <w:top w:val="nil"/>
              <w:left w:val="nil"/>
              <w:bottom w:val="single" w:color="auto" w:sz="12" w:space="0"/>
              <w:right w:val="single" w:color="auto" w:sz="6" w:space="0"/>
            </w:tcBorders>
            <w:shd w:val="clear" w:color="auto" w:fill="auto"/>
            <w:vAlign w:val="center"/>
          </w:tcPr>
          <w:p w14:paraId="378237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  水的生产和供应业</w:t>
            </w:r>
          </w:p>
        </w:tc>
        <w:tc>
          <w:tcPr>
            <w:tcW w:w="1215" w:type="dxa"/>
            <w:tcBorders>
              <w:top w:val="nil"/>
              <w:left w:val="nil"/>
              <w:bottom w:val="single" w:color="auto" w:sz="12" w:space="0"/>
              <w:right w:val="single" w:color="auto" w:sz="6" w:space="0"/>
            </w:tcBorders>
            <w:shd w:val="clear" w:color="auto" w:fill="auto"/>
            <w:vAlign w:val="center"/>
          </w:tcPr>
          <w:p w14:paraId="2FA7D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117957.8</w:t>
            </w:r>
          </w:p>
        </w:tc>
        <w:tc>
          <w:tcPr>
            <w:tcW w:w="1169" w:type="dxa"/>
            <w:tcBorders>
              <w:top w:val="nil"/>
              <w:left w:val="nil"/>
              <w:bottom w:val="single" w:color="auto" w:sz="12" w:space="0"/>
              <w:right w:val="single" w:color="auto" w:sz="6" w:space="0"/>
            </w:tcBorders>
            <w:shd w:val="clear" w:color="auto" w:fill="auto"/>
            <w:vAlign w:val="center"/>
          </w:tcPr>
          <w:p w14:paraId="72B4C9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56726.5</w:t>
            </w:r>
          </w:p>
        </w:tc>
        <w:tc>
          <w:tcPr>
            <w:tcW w:w="1153" w:type="dxa"/>
            <w:tcBorders>
              <w:top w:val="nil"/>
              <w:left w:val="nil"/>
              <w:bottom w:val="single" w:color="auto" w:sz="12" w:space="0"/>
              <w:right w:val="nil"/>
            </w:tcBorders>
            <w:shd w:val="clear" w:color="auto" w:fill="auto"/>
            <w:vAlign w:val="center"/>
          </w:tcPr>
          <w:p w14:paraId="7F072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i w:val="0"/>
                <w:iCs w:val="0"/>
                <w:color w:val="000000"/>
                <w:kern w:val="0"/>
                <w:sz w:val="21"/>
                <w:szCs w:val="21"/>
                <w:u w:val="none"/>
                <w:lang w:val="en-US" w:eastAsia="zh-CN" w:bidi="ar"/>
              </w:rPr>
              <w:t>5502.6</w:t>
            </w:r>
          </w:p>
        </w:tc>
      </w:tr>
    </w:tbl>
    <w:p w14:paraId="12B2F8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420" w:firstLineChars="200"/>
        <w:jc w:val="both"/>
        <w:textAlignment w:val="center"/>
        <w:rPr>
          <w:rFonts w:hint="eastAsia" w:ascii="方正楷体_GBK" w:hAnsi="方正楷体_GBK" w:eastAsia="方正楷体_GBK" w:cs="方正楷体_GBK"/>
          <w:color w:val="0C0C0C"/>
          <w:spacing w:val="0"/>
          <w:sz w:val="32"/>
          <w:szCs w:val="32"/>
        </w:rPr>
      </w:pPr>
      <w:r>
        <w:rPr>
          <w:rFonts w:hint="eastAsia" w:ascii="Times New Roman" w:hAnsi="Times New Roman" w:eastAsia="楷体" w:cs="楷体"/>
          <w:color w:val="000000"/>
          <w:kern w:val="0"/>
          <w:sz w:val="21"/>
          <w:szCs w:val="21"/>
          <w:highlight w:val="none"/>
          <w:lang w:val="en-US" w:eastAsia="zh-CN" w:bidi="ar"/>
        </w:rPr>
        <w:t>注：</w:t>
      </w:r>
      <w:r>
        <w:rPr>
          <w:rFonts w:hint="default" w:ascii="Times New Roman" w:hAnsi="Times New Roman" w:eastAsia="楷体" w:cs="楷体"/>
          <w:color w:val="000000"/>
          <w:kern w:val="0"/>
          <w:sz w:val="21"/>
          <w:szCs w:val="21"/>
          <w:highlight w:val="none"/>
          <w:lang w:val="en-US" w:eastAsia="zh-CN" w:bidi="ar"/>
        </w:rPr>
        <w:t>表中标记为“*”表示该行业仅有个别数据，为避免泄露</w:t>
      </w:r>
      <w:r>
        <w:rPr>
          <w:rFonts w:hint="eastAsia" w:eastAsia="楷体" w:cs="楷体"/>
          <w:color w:val="000000"/>
          <w:kern w:val="0"/>
          <w:sz w:val="21"/>
          <w:szCs w:val="21"/>
          <w:highlight w:val="none"/>
          <w:lang w:val="en-US" w:eastAsia="zh-CN" w:bidi="ar"/>
        </w:rPr>
        <w:t>普查对象</w:t>
      </w:r>
      <w:r>
        <w:rPr>
          <w:rFonts w:hint="default" w:ascii="Times New Roman" w:hAnsi="Times New Roman" w:eastAsia="楷体" w:cs="楷体"/>
          <w:color w:val="000000"/>
          <w:kern w:val="0"/>
          <w:sz w:val="21"/>
          <w:szCs w:val="21"/>
          <w:highlight w:val="none"/>
          <w:lang w:val="en-US" w:eastAsia="zh-CN" w:bidi="ar"/>
        </w:rPr>
        <w:t>信息，相关数据做隐藏处理。</w:t>
      </w:r>
    </w:p>
    <w:p w14:paraId="441373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textAlignment w:val="center"/>
        <w:rPr>
          <w:rFonts w:hint="eastAsia" w:ascii="方正楷体_GBK" w:hAnsi="方正楷体_GBK" w:eastAsia="方正楷体_GBK" w:cs="方正楷体_GBK"/>
          <w:color w:val="0C0C0C"/>
          <w:spacing w:val="0"/>
          <w:sz w:val="32"/>
          <w:szCs w:val="32"/>
        </w:rPr>
      </w:pPr>
      <w:r>
        <w:rPr>
          <w:rFonts w:hint="eastAsia" w:ascii="方正楷体_GBK" w:hAnsi="方正楷体_GBK" w:eastAsia="方正楷体_GBK" w:cs="方正楷体_GBK"/>
          <w:color w:val="0C0C0C"/>
          <w:spacing w:val="0"/>
          <w:sz w:val="32"/>
          <w:szCs w:val="32"/>
        </w:rPr>
        <w:t>（三）主要工业产品产量</w:t>
      </w:r>
    </w:p>
    <w:p w14:paraId="496885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textAlignment w:val="center"/>
        <w:rPr>
          <w:rFonts w:hint="eastAsia" w:ascii="宋体" w:hAnsi="宋体" w:eastAsia="方正仿宋_GBK" w:cs="方正仿宋_GBK"/>
          <w:sz w:val="32"/>
          <w:szCs w:val="32"/>
        </w:rPr>
      </w:pPr>
      <w:r>
        <w:rPr>
          <w:rFonts w:hint="eastAsia" w:ascii="宋体" w:hAnsi="宋体" w:eastAsia="方正仿宋_GBK" w:cs="方正仿宋_GBK"/>
          <w:color w:val="0C0C0C"/>
          <w:sz w:val="32"/>
          <w:szCs w:val="32"/>
        </w:rPr>
        <w:t>2023年，规模以上工业主要产品产量详见表3-4。</w:t>
      </w:r>
    </w:p>
    <w:p w14:paraId="5B062D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20" w:lineRule="exact"/>
        <w:ind w:left="0" w:right="0" w:firstLine="0"/>
        <w:jc w:val="center"/>
        <w:textAlignment w:val="center"/>
        <w:rPr>
          <w:rFonts w:hint="eastAsia" w:ascii="宋体" w:hAnsi="宋体" w:eastAsia="方正仿宋_GBK" w:cs="方正仿宋_GBK"/>
          <w:sz w:val="30"/>
          <w:szCs w:val="30"/>
        </w:rPr>
      </w:pPr>
      <w:r>
        <w:rPr>
          <w:rStyle w:val="10"/>
          <w:rFonts w:hint="eastAsia" w:ascii="宋体" w:hAnsi="宋体" w:eastAsia="方正仿宋_GBK" w:cs="方正仿宋_GBK"/>
          <w:color w:val="0C0C0C"/>
          <w:spacing w:val="0"/>
          <w:sz w:val="24"/>
          <w:szCs w:val="24"/>
        </w:rPr>
        <w:t>表3-4　规模以上工业主要产品产量</w:t>
      </w:r>
    </w:p>
    <w:tbl>
      <w:tblPr>
        <w:tblStyle w:val="8"/>
        <w:tblW w:w="8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06"/>
        <w:gridCol w:w="2329"/>
        <w:gridCol w:w="2763"/>
      </w:tblGrid>
      <w:tr w14:paraId="0F5F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jc w:val="center"/>
        </w:trPr>
        <w:tc>
          <w:tcPr>
            <w:tcW w:w="3106" w:type="dxa"/>
            <w:tcBorders>
              <w:top w:val="single" w:color="000000" w:sz="12" w:space="0"/>
              <w:left w:val="nil"/>
              <w:bottom w:val="single" w:color="auto" w:sz="6" w:space="0"/>
              <w:right w:val="single" w:color="000000" w:sz="6" w:space="0"/>
            </w:tcBorders>
            <w:shd w:val="clear" w:color="auto" w:fill="auto"/>
            <w:tcMar>
              <w:left w:w="105" w:type="dxa"/>
              <w:right w:w="105" w:type="dxa"/>
            </w:tcMar>
            <w:vAlign w:val="center"/>
          </w:tcPr>
          <w:p w14:paraId="174749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195"/>
              <w:jc w:val="center"/>
              <w:textAlignment w:val="center"/>
              <w:rPr>
                <w:rFonts w:hint="eastAsia" w:asciiTheme="majorEastAsia" w:hAnsiTheme="majorEastAsia" w:eastAsiaTheme="majorEastAsia" w:cstheme="majorEastAsia"/>
                <w:sz w:val="21"/>
                <w:szCs w:val="21"/>
              </w:rPr>
            </w:pPr>
            <w:r>
              <w:rPr>
                <w:rStyle w:val="10"/>
                <w:rFonts w:hint="eastAsia" w:asciiTheme="majorEastAsia" w:hAnsiTheme="majorEastAsia" w:eastAsiaTheme="majorEastAsia" w:cstheme="majorEastAsia"/>
                <w:color w:val="0C0C0C"/>
                <w:sz w:val="21"/>
                <w:szCs w:val="21"/>
              </w:rPr>
              <w:t>产品名称</w:t>
            </w:r>
          </w:p>
        </w:tc>
        <w:tc>
          <w:tcPr>
            <w:tcW w:w="2329" w:type="dxa"/>
            <w:tcBorders>
              <w:top w:val="single" w:color="000000" w:sz="12" w:space="0"/>
              <w:left w:val="nil"/>
              <w:bottom w:val="single" w:color="auto" w:sz="6" w:space="0"/>
              <w:right w:val="single" w:color="000000" w:sz="6" w:space="0"/>
            </w:tcBorders>
            <w:shd w:val="clear" w:color="auto" w:fill="auto"/>
            <w:tcMar>
              <w:left w:w="105" w:type="dxa"/>
              <w:right w:w="105" w:type="dxa"/>
            </w:tcMar>
            <w:vAlign w:val="center"/>
          </w:tcPr>
          <w:p w14:paraId="54152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195"/>
              <w:jc w:val="center"/>
              <w:textAlignment w:val="center"/>
              <w:rPr>
                <w:rFonts w:hint="eastAsia" w:asciiTheme="majorEastAsia" w:hAnsiTheme="majorEastAsia" w:eastAsiaTheme="majorEastAsia" w:cstheme="majorEastAsia"/>
                <w:sz w:val="21"/>
                <w:szCs w:val="21"/>
              </w:rPr>
            </w:pPr>
            <w:r>
              <w:rPr>
                <w:rStyle w:val="10"/>
                <w:rFonts w:hint="eastAsia" w:asciiTheme="majorEastAsia" w:hAnsiTheme="majorEastAsia" w:eastAsiaTheme="majorEastAsia" w:cstheme="majorEastAsia"/>
                <w:color w:val="0C0C0C"/>
                <w:sz w:val="21"/>
                <w:szCs w:val="21"/>
              </w:rPr>
              <w:t>单位</w:t>
            </w:r>
          </w:p>
        </w:tc>
        <w:tc>
          <w:tcPr>
            <w:tcW w:w="2763" w:type="dxa"/>
            <w:tcBorders>
              <w:top w:val="single" w:color="000000" w:sz="12" w:space="0"/>
              <w:left w:val="nil"/>
              <w:bottom w:val="single" w:color="auto" w:sz="6" w:space="0"/>
              <w:right w:val="nil"/>
            </w:tcBorders>
            <w:shd w:val="clear" w:color="auto" w:fill="auto"/>
            <w:tcMar>
              <w:left w:w="105" w:type="dxa"/>
              <w:right w:w="105" w:type="dxa"/>
            </w:tcMar>
            <w:vAlign w:val="center"/>
          </w:tcPr>
          <w:p w14:paraId="453FC1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195"/>
              <w:jc w:val="center"/>
              <w:textAlignment w:val="center"/>
              <w:rPr>
                <w:rFonts w:hint="eastAsia" w:asciiTheme="majorEastAsia" w:hAnsiTheme="majorEastAsia" w:eastAsiaTheme="majorEastAsia" w:cstheme="majorEastAsia"/>
                <w:sz w:val="21"/>
                <w:szCs w:val="21"/>
              </w:rPr>
            </w:pPr>
            <w:r>
              <w:rPr>
                <w:rStyle w:val="10"/>
                <w:rFonts w:hint="eastAsia" w:asciiTheme="majorEastAsia" w:hAnsiTheme="majorEastAsia" w:eastAsiaTheme="majorEastAsia" w:cstheme="majorEastAsia"/>
                <w:color w:val="0C0C0C"/>
                <w:sz w:val="21"/>
                <w:szCs w:val="21"/>
              </w:rPr>
              <w:t>产量</w:t>
            </w:r>
          </w:p>
        </w:tc>
      </w:tr>
      <w:tr w14:paraId="477C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5486AF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发电量</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23832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lang w:eastAsia="zh-CN"/>
              </w:rPr>
              <w:t>万</w:t>
            </w:r>
            <w:r>
              <w:rPr>
                <w:rFonts w:hint="eastAsia" w:asciiTheme="majorEastAsia" w:hAnsiTheme="majorEastAsia" w:eastAsiaTheme="majorEastAsia" w:cstheme="majorEastAsia"/>
                <w:color w:val="0C0C0C"/>
                <w:sz w:val="21"/>
                <w:szCs w:val="21"/>
              </w:rPr>
              <w:t>千瓦小时</w:t>
            </w:r>
          </w:p>
        </w:tc>
        <w:tc>
          <w:tcPr>
            <w:tcW w:w="2763" w:type="dxa"/>
            <w:tcBorders>
              <w:top w:val="nil"/>
              <w:left w:val="nil"/>
              <w:bottom w:val="nil"/>
              <w:right w:val="nil"/>
            </w:tcBorders>
            <w:shd w:val="clear" w:color="auto" w:fill="auto"/>
            <w:tcMar>
              <w:left w:w="105" w:type="dxa"/>
              <w:right w:w="105" w:type="dxa"/>
            </w:tcMar>
            <w:vAlign w:val="center"/>
          </w:tcPr>
          <w:p w14:paraId="12702009">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105044</w:t>
            </w:r>
          </w:p>
        </w:tc>
      </w:tr>
      <w:tr w14:paraId="3EB7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409302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  其中：水电</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55D9E6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lang w:eastAsia="zh-CN"/>
              </w:rPr>
              <w:t>万</w:t>
            </w:r>
            <w:r>
              <w:rPr>
                <w:rFonts w:hint="eastAsia" w:asciiTheme="majorEastAsia" w:hAnsiTheme="majorEastAsia" w:eastAsiaTheme="majorEastAsia" w:cstheme="majorEastAsia"/>
                <w:color w:val="0C0C0C"/>
                <w:sz w:val="21"/>
                <w:szCs w:val="21"/>
              </w:rPr>
              <w:t>千瓦小时</w:t>
            </w:r>
          </w:p>
        </w:tc>
        <w:tc>
          <w:tcPr>
            <w:tcW w:w="2763" w:type="dxa"/>
            <w:tcBorders>
              <w:top w:val="nil"/>
              <w:left w:val="nil"/>
              <w:bottom w:val="nil"/>
              <w:right w:val="nil"/>
            </w:tcBorders>
            <w:shd w:val="clear" w:color="auto" w:fill="auto"/>
            <w:tcMar>
              <w:left w:w="105" w:type="dxa"/>
              <w:right w:w="105" w:type="dxa"/>
            </w:tcMar>
            <w:vAlign w:val="center"/>
          </w:tcPr>
          <w:p w14:paraId="5157C2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96288</w:t>
            </w:r>
          </w:p>
        </w:tc>
      </w:tr>
      <w:tr w14:paraId="3A66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59EFEC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成品糖</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174779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吨</w:t>
            </w:r>
          </w:p>
        </w:tc>
        <w:tc>
          <w:tcPr>
            <w:tcW w:w="2763" w:type="dxa"/>
            <w:tcBorders>
              <w:top w:val="nil"/>
              <w:left w:val="nil"/>
              <w:bottom w:val="nil"/>
              <w:right w:val="nil"/>
            </w:tcBorders>
            <w:shd w:val="clear" w:color="auto" w:fill="auto"/>
            <w:tcMar>
              <w:left w:w="105" w:type="dxa"/>
              <w:right w:w="105" w:type="dxa"/>
            </w:tcMar>
            <w:vAlign w:val="center"/>
          </w:tcPr>
          <w:p w14:paraId="4BCD87A6">
            <w:pPr>
              <w:keepNext w:val="0"/>
              <w:keepLines w:val="0"/>
              <w:pageBreakBefore w:val="0"/>
              <w:widowControl/>
              <w:suppressLineNumbers w:val="0"/>
              <w:kinsoku/>
              <w:wordWrap/>
              <w:overflowPunct/>
              <w:topLinePunct w:val="0"/>
              <w:autoSpaceDE/>
              <w:autoSpaceDN/>
              <w:bidi w:val="0"/>
              <w:adjustRightInd/>
              <w:snapToGrid/>
              <w:spacing w:line="300" w:lineRule="exact"/>
              <w:ind w:firstLine="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80853</w:t>
            </w:r>
          </w:p>
        </w:tc>
      </w:tr>
      <w:tr w14:paraId="3C37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29DFD5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C0C0C"/>
                <w:sz w:val="21"/>
                <w:szCs w:val="21"/>
                <w:lang w:eastAsia="zh-CN"/>
              </w:rPr>
              <w:t>橡胶</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4B14B6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C0C0C"/>
                <w:sz w:val="21"/>
                <w:szCs w:val="21"/>
                <w:lang w:eastAsia="zh-CN"/>
              </w:rPr>
              <w:t>吨</w:t>
            </w:r>
          </w:p>
        </w:tc>
        <w:tc>
          <w:tcPr>
            <w:tcW w:w="2763" w:type="dxa"/>
            <w:tcBorders>
              <w:top w:val="nil"/>
              <w:left w:val="nil"/>
              <w:bottom w:val="nil"/>
              <w:right w:val="nil"/>
            </w:tcBorders>
            <w:shd w:val="clear" w:color="auto" w:fill="auto"/>
            <w:tcMar>
              <w:left w:w="105" w:type="dxa"/>
              <w:right w:w="105" w:type="dxa"/>
            </w:tcMar>
            <w:vAlign w:val="center"/>
          </w:tcPr>
          <w:p w14:paraId="27844A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17616</w:t>
            </w:r>
          </w:p>
        </w:tc>
      </w:tr>
      <w:tr w14:paraId="3AAA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049CEF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精制茶</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6E49FD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吨</w:t>
            </w:r>
          </w:p>
        </w:tc>
        <w:tc>
          <w:tcPr>
            <w:tcW w:w="2763" w:type="dxa"/>
            <w:tcBorders>
              <w:top w:val="nil"/>
              <w:left w:val="nil"/>
              <w:bottom w:val="nil"/>
              <w:right w:val="nil"/>
            </w:tcBorders>
            <w:shd w:val="clear" w:color="auto" w:fill="auto"/>
            <w:tcMar>
              <w:left w:w="105" w:type="dxa"/>
              <w:right w:w="105" w:type="dxa"/>
            </w:tcMar>
            <w:vAlign w:val="center"/>
          </w:tcPr>
          <w:p w14:paraId="5ED76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5820</w:t>
            </w:r>
          </w:p>
        </w:tc>
      </w:tr>
      <w:tr w14:paraId="64B5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14A126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大米</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05BF6F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吨</w:t>
            </w:r>
          </w:p>
        </w:tc>
        <w:tc>
          <w:tcPr>
            <w:tcW w:w="2763" w:type="dxa"/>
            <w:tcBorders>
              <w:top w:val="nil"/>
              <w:left w:val="nil"/>
              <w:bottom w:val="nil"/>
              <w:right w:val="nil"/>
            </w:tcBorders>
            <w:shd w:val="clear" w:color="auto" w:fill="auto"/>
            <w:tcMar>
              <w:left w:w="105" w:type="dxa"/>
              <w:right w:w="105" w:type="dxa"/>
            </w:tcMar>
            <w:vAlign w:val="center"/>
          </w:tcPr>
          <w:p w14:paraId="263013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37563</w:t>
            </w:r>
          </w:p>
        </w:tc>
      </w:tr>
      <w:tr w14:paraId="297C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0F6CCB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840" w:firstLineChars="400"/>
              <w:textAlignment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C0C0C"/>
                <w:sz w:val="21"/>
                <w:szCs w:val="21"/>
              </w:rPr>
              <w:t>其中：</w:t>
            </w:r>
            <w:r>
              <w:rPr>
                <w:rFonts w:hint="eastAsia" w:asciiTheme="majorEastAsia" w:hAnsiTheme="majorEastAsia" w:eastAsiaTheme="majorEastAsia" w:cstheme="majorEastAsia"/>
                <w:color w:val="0C0C0C"/>
                <w:sz w:val="21"/>
                <w:szCs w:val="21"/>
                <w:lang w:eastAsia="zh-CN"/>
              </w:rPr>
              <w:t>贡米</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50FE35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C0C0C"/>
                <w:sz w:val="21"/>
                <w:szCs w:val="21"/>
                <w:lang w:eastAsia="zh-CN"/>
              </w:rPr>
              <w:t>吨</w:t>
            </w:r>
          </w:p>
        </w:tc>
        <w:tc>
          <w:tcPr>
            <w:tcW w:w="2763" w:type="dxa"/>
            <w:tcBorders>
              <w:top w:val="nil"/>
              <w:left w:val="nil"/>
              <w:bottom w:val="nil"/>
              <w:right w:val="nil"/>
            </w:tcBorders>
            <w:shd w:val="clear" w:color="auto" w:fill="auto"/>
            <w:tcMar>
              <w:left w:w="105" w:type="dxa"/>
              <w:right w:w="105" w:type="dxa"/>
            </w:tcMar>
            <w:vAlign w:val="center"/>
          </w:tcPr>
          <w:p w14:paraId="52D0D1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2315</w:t>
            </w:r>
          </w:p>
        </w:tc>
      </w:tr>
      <w:tr w14:paraId="7AFA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419996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0"/>
              <w:textAlignment w:val="center"/>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color w:val="0C0C0C"/>
                <w:sz w:val="21"/>
                <w:szCs w:val="21"/>
              </w:rPr>
              <w:t>饲料</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4A39C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0"/>
              <w:jc w:val="center"/>
              <w:textAlignment w:val="center"/>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color w:val="0C0C0C"/>
                <w:sz w:val="21"/>
                <w:szCs w:val="21"/>
              </w:rPr>
              <w:t>吨</w:t>
            </w:r>
          </w:p>
        </w:tc>
        <w:tc>
          <w:tcPr>
            <w:tcW w:w="2763" w:type="dxa"/>
            <w:tcBorders>
              <w:top w:val="nil"/>
              <w:left w:val="nil"/>
              <w:bottom w:val="nil"/>
              <w:right w:val="nil"/>
            </w:tcBorders>
            <w:shd w:val="clear" w:color="auto" w:fill="auto"/>
            <w:tcMar>
              <w:left w:w="105" w:type="dxa"/>
              <w:right w:w="105" w:type="dxa"/>
            </w:tcMar>
            <w:vAlign w:val="center"/>
          </w:tcPr>
          <w:p w14:paraId="1C8267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48880</w:t>
            </w:r>
          </w:p>
        </w:tc>
      </w:tr>
      <w:tr w14:paraId="2226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7DABEB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0"/>
              <w:textAlignment w:val="center"/>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color w:val="0C0C0C"/>
                <w:sz w:val="21"/>
                <w:szCs w:val="21"/>
              </w:rPr>
              <w:t>水泥</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624C0E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0"/>
              <w:jc w:val="center"/>
              <w:textAlignment w:val="center"/>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color w:val="0C0C0C"/>
                <w:sz w:val="21"/>
                <w:szCs w:val="21"/>
              </w:rPr>
              <w:t>吨</w:t>
            </w:r>
          </w:p>
        </w:tc>
        <w:tc>
          <w:tcPr>
            <w:tcW w:w="2763" w:type="dxa"/>
            <w:tcBorders>
              <w:top w:val="nil"/>
              <w:left w:val="nil"/>
              <w:bottom w:val="nil"/>
              <w:right w:val="nil"/>
            </w:tcBorders>
            <w:shd w:val="clear" w:color="auto" w:fill="auto"/>
            <w:tcMar>
              <w:left w:w="105" w:type="dxa"/>
              <w:right w:w="105" w:type="dxa"/>
            </w:tcMar>
            <w:vAlign w:val="center"/>
          </w:tcPr>
          <w:p w14:paraId="7AED56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462521</w:t>
            </w:r>
          </w:p>
        </w:tc>
      </w:tr>
      <w:tr w14:paraId="5C51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6575BD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0"/>
              <w:textAlignment w:val="center"/>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color w:val="0C0C0C"/>
                <w:sz w:val="21"/>
                <w:szCs w:val="21"/>
              </w:rPr>
              <w:t>硅酸盐水泥熟料</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297D67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0"/>
              <w:jc w:val="center"/>
              <w:textAlignment w:val="center"/>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color w:val="0C0C0C"/>
                <w:sz w:val="21"/>
                <w:szCs w:val="21"/>
              </w:rPr>
              <w:t>吨</w:t>
            </w:r>
          </w:p>
        </w:tc>
        <w:tc>
          <w:tcPr>
            <w:tcW w:w="2763" w:type="dxa"/>
            <w:tcBorders>
              <w:top w:val="nil"/>
              <w:left w:val="nil"/>
              <w:bottom w:val="nil"/>
              <w:right w:val="nil"/>
            </w:tcBorders>
            <w:shd w:val="clear" w:color="auto" w:fill="auto"/>
            <w:tcMar>
              <w:left w:w="105" w:type="dxa"/>
              <w:right w:w="105" w:type="dxa"/>
            </w:tcMar>
            <w:vAlign w:val="center"/>
          </w:tcPr>
          <w:p w14:paraId="5F9EDC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358363</w:t>
            </w:r>
          </w:p>
        </w:tc>
      </w:tr>
      <w:tr w14:paraId="1AC7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58328A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0"/>
              <w:textAlignment w:val="center"/>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color w:val="0C0C0C"/>
                <w:sz w:val="21"/>
                <w:szCs w:val="21"/>
              </w:rPr>
              <w:t>商品混凝土</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4ECC22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0"/>
              <w:jc w:val="center"/>
              <w:textAlignment w:val="center"/>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color w:val="0C0C0C"/>
                <w:sz w:val="21"/>
                <w:szCs w:val="21"/>
              </w:rPr>
              <w:t>立方米</w:t>
            </w:r>
          </w:p>
        </w:tc>
        <w:tc>
          <w:tcPr>
            <w:tcW w:w="2763" w:type="dxa"/>
            <w:tcBorders>
              <w:top w:val="nil"/>
              <w:left w:val="nil"/>
              <w:bottom w:val="nil"/>
              <w:right w:val="nil"/>
            </w:tcBorders>
            <w:shd w:val="clear" w:color="auto" w:fill="auto"/>
            <w:tcMar>
              <w:left w:w="105" w:type="dxa"/>
              <w:right w:w="105" w:type="dxa"/>
            </w:tcMar>
            <w:vAlign w:val="center"/>
          </w:tcPr>
          <w:p w14:paraId="0C8E8D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443490</w:t>
            </w:r>
          </w:p>
        </w:tc>
      </w:tr>
      <w:tr w14:paraId="553E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593384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工业硅</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49E111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吨</w:t>
            </w:r>
          </w:p>
        </w:tc>
        <w:tc>
          <w:tcPr>
            <w:tcW w:w="2763" w:type="dxa"/>
            <w:tcBorders>
              <w:top w:val="nil"/>
              <w:left w:val="nil"/>
              <w:bottom w:val="nil"/>
              <w:right w:val="nil"/>
            </w:tcBorders>
            <w:shd w:val="clear" w:color="auto" w:fill="auto"/>
            <w:tcMar>
              <w:left w:w="105" w:type="dxa"/>
              <w:right w:w="105" w:type="dxa"/>
            </w:tcMar>
            <w:vAlign w:val="center"/>
          </w:tcPr>
          <w:p w14:paraId="4DD444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i w:val="0"/>
                <w:iCs w:val="0"/>
                <w:color w:val="000000"/>
                <w:kern w:val="0"/>
                <w:sz w:val="21"/>
                <w:szCs w:val="21"/>
                <w:u w:val="none"/>
                <w:lang w:val="en-US" w:eastAsia="zh-CN" w:bidi="ar"/>
              </w:rPr>
              <w:t>89579</w:t>
            </w:r>
          </w:p>
        </w:tc>
      </w:tr>
      <w:tr w14:paraId="6B4E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7CBAB5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饮料</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0C24DE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吨</w:t>
            </w:r>
          </w:p>
        </w:tc>
        <w:tc>
          <w:tcPr>
            <w:tcW w:w="2763" w:type="dxa"/>
            <w:tcBorders>
              <w:top w:val="nil"/>
              <w:left w:val="nil"/>
              <w:bottom w:val="nil"/>
              <w:right w:val="nil"/>
            </w:tcBorders>
            <w:shd w:val="clear" w:color="auto" w:fill="auto"/>
            <w:tcMar>
              <w:left w:w="105" w:type="dxa"/>
              <w:right w:w="105" w:type="dxa"/>
            </w:tcMar>
            <w:vAlign w:val="center"/>
          </w:tcPr>
          <w:p w14:paraId="5F679F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14779</w:t>
            </w:r>
          </w:p>
        </w:tc>
      </w:tr>
      <w:tr w14:paraId="7AB6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521FC0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液晶显示屏</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10FDA6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rPr>
              <w:t>万</w:t>
            </w:r>
            <w:r>
              <w:rPr>
                <w:rFonts w:hint="eastAsia" w:asciiTheme="majorEastAsia" w:hAnsiTheme="majorEastAsia" w:eastAsiaTheme="majorEastAsia" w:cstheme="majorEastAsia"/>
                <w:color w:val="auto"/>
                <w:sz w:val="21"/>
                <w:szCs w:val="21"/>
                <w:lang w:eastAsia="zh-CN"/>
              </w:rPr>
              <w:t>片</w:t>
            </w:r>
          </w:p>
        </w:tc>
        <w:tc>
          <w:tcPr>
            <w:tcW w:w="2763" w:type="dxa"/>
            <w:tcBorders>
              <w:top w:val="nil"/>
              <w:left w:val="nil"/>
              <w:bottom w:val="nil"/>
              <w:right w:val="nil"/>
            </w:tcBorders>
            <w:shd w:val="clear" w:color="auto" w:fill="auto"/>
            <w:tcMar>
              <w:left w:w="105" w:type="dxa"/>
              <w:right w:w="105" w:type="dxa"/>
            </w:tcMar>
            <w:vAlign w:val="center"/>
          </w:tcPr>
          <w:p w14:paraId="055444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61</w:t>
            </w:r>
          </w:p>
        </w:tc>
      </w:tr>
      <w:tr w14:paraId="2791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02789B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服装</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56B065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万件</w:t>
            </w:r>
          </w:p>
        </w:tc>
        <w:tc>
          <w:tcPr>
            <w:tcW w:w="2763" w:type="dxa"/>
            <w:tcBorders>
              <w:top w:val="nil"/>
              <w:left w:val="nil"/>
              <w:bottom w:val="nil"/>
              <w:right w:val="nil"/>
            </w:tcBorders>
            <w:shd w:val="clear" w:color="auto" w:fill="auto"/>
            <w:tcMar>
              <w:left w:w="105" w:type="dxa"/>
              <w:right w:w="105" w:type="dxa"/>
            </w:tcMar>
            <w:vAlign w:val="center"/>
          </w:tcPr>
          <w:p w14:paraId="62C423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128</w:t>
            </w:r>
          </w:p>
        </w:tc>
      </w:tr>
      <w:tr w14:paraId="15A8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3106" w:type="dxa"/>
            <w:tcBorders>
              <w:top w:val="nil"/>
              <w:left w:val="nil"/>
              <w:bottom w:val="nil"/>
              <w:right w:val="single" w:color="000000" w:sz="6" w:space="0"/>
            </w:tcBorders>
            <w:shd w:val="clear" w:color="auto" w:fill="auto"/>
            <w:tcMar>
              <w:left w:w="105" w:type="dxa"/>
              <w:right w:w="105" w:type="dxa"/>
            </w:tcMar>
            <w:vAlign w:val="center"/>
          </w:tcPr>
          <w:p w14:paraId="6A7E7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center"/>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天然气</w:t>
            </w:r>
          </w:p>
        </w:tc>
        <w:tc>
          <w:tcPr>
            <w:tcW w:w="2329" w:type="dxa"/>
            <w:tcBorders>
              <w:top w:val="nil"/>
              <w:left w:val="nil"/>
              <w:bottom w:val="nil"/>
              <w:right w:val="single" w:color="000000" w:sz="6" w:space="0"/>
            </w:tcBorders>
            <w:shd w:val="clear" w:color="auto" w:fill="auto"/>
            <w:tcMar>
              <w:left w:w="105" w:type="dxa"/>
              <w:right w:w="105" w:type="dxa"/>
            </w:tcMar>
            <w:vAlign w:val="center"/>
          </w:tcPr>
          <w:p w14:paraId="1147E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万</w:t>
            </w:r>
            <w:r>
              <w:rPr>
                <w:rFonts w:hint="eastAsia" w:asciiTheme="majorEastAsia" w:hAnsiTheme="majorEastAsia" w:eastAsiaTheme="majorEastAsia" w:cstheme="majorEastAsia"/>
                <w:color w:val="auto"/>
                <w:sz w:val="21"/>
                <w:szCs w:val="21"/>
                <w:lang w:eastAsia="zh-CN"/>
              </w:rPr>
              <w:t>立</w:t>
            </w:r>
            <w:r>
              <w:rPr>
                <w:rFonts w:hint="eastAsia" w:asciiTheme="majorEastAsia" w:hAnsiTheme="majorEastAsia" w:eastAsiaTheme="majorEastAsia" w:cstheme="majorEastAsia"/>
                <w:color w:val="auto"/>
                <w:sz w:val="21"/>
                <w:szCs w:val="21"/>
              </w:rPr>
              <w:t>方米</w:t>
            </w:r>
          </w:p>
        </w:tc>
        <w:tc>
          <w:tcPr>
            <w:tcW w:w="2763" w:type="dxa"/>
            <w:tcBorders>
              <w:top w:val="nil"/>
              <w:left w:val="nil"/>
              <w:bottom w:val="nil"/>
              <w:right w:val="nil"/>
            </w:tcBorders>
            <w:shd w:val="clear" w:color="auto" w:fill="auto"/>
            <w:tcMar>
              <w:left w:w="105" w:type="dxa"/>
              <w:right w:w="105" w:type="dxa"/>
            </w:tcMar>
            <w:vAlign w:val="center"/>
          </w:tcPr>
          <w:p w14:paraId="65A798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1428</w:t>
            </w:r>
          </w:p>
        </w:tc>
      </w:tr>
      <w:tr w14:paraId="4C0F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3106" w:type="dxa"/>
            <w:tcBorders>
              <w:top w:val="nil"/>
              <w:left w:val="nil"/>
              <w:bottom w:val="single" w:color="000000" w:sz="12" w:space="0"/>
              <w:right w:val="single" w:color="000000" w:sz="6" w:space="0"/>
            </w:tcBorders>
            <w:shd w:val="clear" w:color="auto" w:fill="auto"/>
            <w:tcMar>
              <w:left w:w="105" w:type="dxa"/>
              <w:right w:w="105" w:type="dxa"/>
            </w:tcMar>
            <w:vAlign w:val="center"/>
          </w:tcPr>
          <w:p w14:paraId="55B9AB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自来水生产量</w:t>
            </w:r>
          </w:p>
        </w:tc>
        <w:tc>
          <w:tcPr>
            <w:tcW w:w="2329" w:type="dxa"/>
            <w:tcBorders>
              <w:top w:val="nil"/>
              <w:left w:val="nil"/>
              <w:bottom w:val="single" w:color="000000" w:sz="12" w:space="0"/>
              <w:right w:val="single" w:color="000000" w:sz="6" w:space="0"/>
            </w:tcBorders>
            <w:shd w:val="clear" w:color="auto" w:fill="auto"/>
            <w:tcMar>
              <w:left w:w="105" w:type="dxa"/>
              <w:right w:w="105" w:type="dxa"/>
            </w:tcMar>
            <w:vAlign w:val="center"/>
          </w:tcPr>
          <w:p w14:paraId="3EB666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万立方米</w:t>
            </w:r>
          </w:p>
        </w:tc>
        <w:tc>
          <w:tcPr>
            <w:tcW w:w="2763" w:type="dxa"/>
            <w:tcBorders>
              <w:top w:val="nil"/>
              <w:left w:val="nil"/>
              <w:bottom w:val="single" w:color="000000" w:sz="12" w:space="0"/>
              <w:right w:val="nil"/>
            </w:tcBorders>
            <w:shd w:val="clear" w:color="auto" w:fill="auto"/>
            <w:tcMar>
              <w:left w:w="105" w:type="dxa"/>
              <w:right w:w="105" w:type="dxa"/>
            </w:tcMar>
            <w:vAlign w:val="center"/>
          </w:tcPr>
          <w:p w14:paraId="3667FD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2316</w:t>
            </w:r>
          </w:p>
        </w:tc>
      </w:tr>
    </w:tbl>
    <w:p w14:paraId="146462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center"/>
        <w:rPr>
          <w:rFonts w:hint="eastAsia" w:ascii="方正黑体_GBK" w:hAnsi="方正黑体_GBK" w:eastAsia="方正黑体_GBK" w:cs="方正黑体_GBK"/>
          <w:color w:val="0C0C0C"/>
          <w:sz w:val="32"/>
          <w:szCs w:val="32"/>
        </w:rPr>
      </w:pPr>
      <w:r>
        <w:rPr>
          <w:rFonts w:hint="eastAsia" w:ascii="方正黑体_GBK" w:hAnsi="方正黑体_GBK" w:eastAsia="方正黑体_GBK" w:cs="方正黑体_GBK"/>
          <w:color w:val="0C0C0C"/>
          <w:sz w:val="32"/>
          <w:szCs w:val="32"/>
        </w:rPr>
        <w:t>二、建筑业</w:t>
      </w:r>
    </w:p>
    <w:p w14:paraId="3D1221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center"/>
        <w:rPr>
          <w:rFonts w:hint="eastAsia" w:ascii="方正楷体_GBK" w:hAnsi="方正楷体_GBK" w:eastAsia="方正楷体_GBK" w:cs="方正楷体_GBK"/>
          <w:color w:val="0C0C0C"/>
          <w:spacing w:val="0"/>
          <w:sz w:val="32"/>
          <w:szCs w:val="32"/>
        </w:rPr>
      </w:pPr>
      <w:r>
        <w:rPr>
          <w:rFonts w:hint="eastAsia" w:ascii="方正楷体_GBK" w:hAnsi="方正楷体_GBK" w:eastAsia="方正楷体_GBK" w:cs="方正楷体_GBK"/>
          <w:color w:val="0C0C0C"/>
          <w:spacing w:val="0"/>
          <w:sz w:val="32"/>
          <w:szCs w:val="32"/>
        </w:rPr>
        <w:t>（一）企业法人单位数和从业人员</w:t>
      </w:r>
    </w:p>
    <w:p w14:paraId="054B82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center"/>
        <w:rPr>
          <w:rFonts w:hint="eastAsia" w:ascii="宋体" w:hAnsi="宋体" w:eastAsia="方正仿宋_GBK" w:cs="方正仿宋_GBK"/>
          <w:color w:val="0C0C0C"/>
          <w:sz w:val="32"/>
          <w:szCs w:val="32"/>
        </w:rPr>
      </w:pPr>
      <w:r>
        <w:rPr>
          <w:rFonts w:hint="eastAsia" w:ascii="宋体" w:hAnsi="宋体" w:eastAsia="方正仿宋_GBK" w:cs="方正仿宋_GBK"/>
          <w:color w:val="0C0C0C"/>
          <w:sz w:val="32"/>
          <w:szCs w:val="32"/>
        </w:rPr>
        <w:t>2023年末，全</w:t>
      </w:r>
      <w:r>
        <w:rPr>
          <w:rFonts w:hint="eastAsia" w:ascii="宋体" w:hAnsi="宋体" w:eastAsia="方正仿宋_GBK" w:cs="方正仿宋_GBK"/>
          <w:color w:val="0C0C0C"/>
          <w:sz w:val="32"/>
          <w:szCs w:val="32"/>
          <w:lang w:val="en-US" w:eastAsia="zh-CN"/>
        </w:rPr>
        <w:t>市</w:t>
      </w:r>
      <w:r>
        <w:rPr>
          <w:rFonts w:hint="eastAsia" w:ascii="宋体" w:hAnsi="宋体" w:eastAsia="方正仿宋_GBK" w:cs="方正仿宋_GBK"/>
          <w:color w:val="0C0C0C"/>
          <w:sz w:val="32"/>
          <w:szCs w:val="32"/>
        </w:rPr>
        <w:t>共有建筑业企业法人单位</w:t>
      </w:r>
      <w:r>
        <w:rPr>
          <w:rFonts w:hint="eastAsia" w:ascii="宋体" w:hAnsi="宋体" w:eastAsia="方正仿宋_GBK" w:cs="方正仿宋_GBK"/>
          <w:color w:val="0C0C0C"/>
          <w:sz w:val="32"/>
          <w:szCs w:val="32"/>
          <w:lang w:val="en-US" w:eastAsia="zh-CN"/>
        </w:rPr>
        <w:t>849</w:t>
      </w:r>
      <w:r>
        <w:rPr>
          <w:rFonts w:hint="eastAsia" w:ascii="宋体" w:hAnsi="宋体" w:eastAsia="方正仿宋_GBK" w:cs="方正仿宋_GBK"/>
          <w:color w:val="0C0C0C"/>
          <w:sz w:val="32"/>
          <w:szCs w:val="32"/>
        </w:rPr>
        <w:t>个，比2018年末增长</w:t>
      </w:r>
      <w:r>
        <w:rPr>
          <w:rFonts w:hint="eastAsia" w:ascii="宋体" w:hAnsi="宋体" w:eastAsia="方正仿宋_GBK" w:cs="方正仿宋_GBK"/>
          <w:color w:val="0C0C0C"/>
          <w:sz w:val="32"/>
          <w:szCs w:val="32"/>
          <w:lang w:val="en-US" w:eastAsia="zh-CN"/>
        </w:rPr>
        <w:t>1.8倍</w:t>
      </w:r>
      <w:r>
        <w:rPr>
          <w:rFonts w:hint="eastAsia" w:ascii="宋体" w:hAnsi="宋体" w:eastAsia="方正仿宋_GBK" w:cs="方正仿宋_GBK"/>
          <w:color w:val="0C0C0C"/>
          <w:sz w:val="32"/>
          <w:szCs w:val="32"/>
        </w:rPr>
        <w:t>；从业人员</w:t>
      </w:r>
      <w:r>
        <w:rPr>
          <w:rFonts w:hint="eastAsia" w:ascii="宋体" w:hAnsi="宋体" w:eastAsia="方正仿宋_GBK" w:cs="方正仿宋_GBK"/>
          <w:color w:val="0C0C0C"/>
          <w:sz w:val="32"/>
          <w:szCs w:val="32"/>
          <w:lang w:val="en-US" w:eastAsia="zh-CN"/>
        </w:rPr>
        <w:t>9955</w:t>
      </w:r>
      <w:r>
        <w:rPr>
          <w:rFonts w:hint="eastAsia" w:ascii="宋体" w:hAnsi="宋体" w:eastAsia="方正仿宋_GBK" w:cs="方正仿宋_GBK"/>
          <w:color w:val="0C0C0C"/>
          <w:sz w:val="32"/>
          <w:szCs w:val="32"/>
        </w:rPr>
        <w:t>人，比2018年末增长1</w:t>
      </w:r>
      <w:r>
        <w:rPr>
          <w:rFonts w:hint="eastAsia" w:ascii="宋体" w:hAnsi="宋体" w:eastAsia="方正仿宋_GBK" w:cs="方正仿宋_GBK"/>
          <w:color w:val="0C0C0C"/>
          <w:sz w:val="32"/>
          <w:szCs w:val="32"/>
          <w:lang w:val="en-US" w:eastAsia="zh-CN"/>
        </w:rPr>
        <w:t>0</w:t>
      </w:r>
      <w:r>
        <w:rPr>
          <w:rFonts w:hint="eastAsia" w:ascii="宋体" w:hAnsi="宋体" w:eastAsia="方正仿宋_GBK" w:cs="方正仿宋_GBK"/>
          <w:color w:val="0C0C0C"/>
          <w:sz w:val="32"/>
          <w:szCs w:val="32"/>
        </w:rPr>
        <w:t>.7%。</w:t>
      </w:r>
    </w:p>
    <w:p w14:paraId="5CB928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center"/>
        <w:rPr>
          <w:rFonts w:hint="eastAsia" w:ascii="宋体" w:hAnsi="宋体" w:eastAsia="方正仿宋_GBK" w:cs="方正仿宋_GBK"/>
          <w:color w:val="0C0C0C"/>
          <w:sz w:val="32"/>
          <w:szCs w:val="32"/>
        </w:rPr>
      </w:pPr>
      <w:r>
        <w:rPr>
          <w:rFonts w:hint="eastAsia" w:ascii="宋体" w:hAnsi="宋体" w:eastAsia="方正仿宋_GBK" w:cs="方正仿宋_GBK"/>
          <w:color w:val="0C0C0C"/>
          <w:sz w:val="32"/>
          <w:szCs w:val="32"/>
        </w:rPr>
        <w:t>建筑业企业法人单位中，内资企业</w:t>
      </w:r>
      <w:r>
        <w:rPr>
          <w:rFonts w:hint="eastAsia" w:ascii="宋体" w:hAnsi="宋体" w:eastAsia="方正仿宋_GBK" w:cs="方正仿宋_GBK"/>
          <w:color w:val="0C0C0C"/>
          <w:sz w:val="32"/>
          <w:szCs w:val="32"/>
          <w:lang w:val="en-US" w:eastAsia="zh-CN"/>
        </w:rPr>
        <w:t>848</w:t>
      </w:r>
      <w:r>
        <w:rPr>
          <w:rFonts w:hint="eastAsia" w:ascii="宋体" w:hAnsi="宋体" w:eastAsia="方正仿宋_GBK" w:cs="方正仿宋_GBK"/>
          <w:color w:val="0C0C0C"/>
          <w:sz w:val="32"/>
          <w:szCs w:val="32"/>
        </w:rPr>
        <w:t>个，占99.9%。</w:t>
      </w:r>
    </w:p>
    <w:p w14:paraId="315BA8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center"/>
        <w:rPr>
          <w:rFonts w:hint="eastAsia" w:ascii="宋体" w:hAnsi="宋体" w:eastAsia="方正仿宋_GBK" w:cs="方正仿宋_GBK"/>
          <w:sz w:val="32"/>
          <w:szCs w:val="32"/>
        </w:rPr>
      </w:pPr>
      <w:r>
        <w:rPr>
          <w:rFonts w:hint="eastAsia" w:ascii="宋体" w:hAnsi="宋体" w:eastAsia="方正仿宋_GBK" w:cs="方正仿宋_GBK"/>
          <w:color w:val="0C0C0C"/>
          <w:sz w:val="32"/>
          <w:szCs w:val="32"/>
        </w:rPr>
        <w:t>建筑业企业法人单位从业人员中，内资企业</w:t>
      </w:r>
      <w:r>
        <w:rPr>
          <w:rFonts w:hint="eastAsia" w:ascii="宋体" w:hAnsi="宋体" w:eastAsia="方正仿宋_GBK" w:cs="方正仿宋_GBK"/>
          <w:color w:val="0C0C0C"/>
          <w:sz w:val="32"/>
          <w:szCs w:val="32"/>
          <w:lang w:val="en-US" w:eastAsia="zh-CN"/>
        </w:rPr>
        <w:t>9952</w:t>
      </w:r>
      <w:r>
        <w:rPr>
          <w:rFonts w:hint="eastAsia" w:ascii="宋体" w:hAnsi="宋体" w:eastAsia="方正仿宋_GBK" w:cs="方正仿宋_GBK"/>
          <w:color w:val="0C0C0C"/>
          <w:sz w:val="32"/>
          <w:szCs w:val="32"/>
        </w:rPr>
        <w:t>人，占</w:t>
      </w:r>
      <w:r>
        <w:rPr>
          <w:rFonts w:hint="eastAsia" w:ascii="宋体" w:hAnsi="宋体" w:eastAsia="方正仿宋_GBK" w:cs="方正仿宋_GBK"/>
          <w:color w:val="auto"/>
          <w:sz w:val="32"/>
          <w:szCs w:val="32"/>
        </w:rPr>
        <w:t>99.9%</w:t>
      </w:r>
      <w:r>
        <w:rPr>
          <w:rFonts w:hint="eastAsia" w:ascii="宋体" w:hAnsi="宋体" w:eastAsia="方正仿宋_GBK" w:cs="方正仿宋_GBK"/>
          <w:color w:val="0C0C0C"/>
          <w:sz w:val="32"/>
          <w:szCs w:val="32"/>
        </w:rPr>
        <w:t>（详见表3-5）。</w:t>
      </w:r>
    </w:p>
    <w:p w14:paraId="0776C3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20" w:lineRule="exact"/>
        <w:ind w:left="0" w:right="0" w:firstLine="0"/>
        <w:jc w:val="center"/>
        <w:textAlignment w:val="center"/>
        <w:rPr>
          <w:rFonts w:hint="eastAsia" w:ascii="宋体" w:hAnsi="宋体" w:eastAsia="方正仿宋_GBK" w:cs="方正仿宋_GBK"/>
          <w:sz w:val="30"/>
          <w:szCs w:val="30"/>
        </w:rPr>
      </w:pPr>
      <w:r>
        <w:rPr>
          <w:rStyle w:val="10"/>
          <w:rFonts w:hint="eastAsia" w:ascii="宋体" w:hAnsi="宋体" w:eastAsia="方正仿宋_GBK" w:cs="方正仿宋_GBK"/>
          <w:color w:val="0C0C0C"/>
          <w:spacing w:val="0"/>
          <w:sz w:val="24"/>
          <w:szCs w:val="24"/>
        </w:rPr>
        <w:t>表3-5　按登记注册统计类别分组的建筑业企业法人单位数和从业人员</w:t>
      </w:r>
    </w:p>
    <w:tbl>
      <w:tblPr>
        <w:tblStyle w:val="8"/>
        <w:tblW w:w="8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4"/>
        <w:gridCol w:w="2875"/>
        <w:gridCol w:w="2630"/>
      </w:tblGrid>
      <w:tr w14:paraId="516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3334" w:type="dxa"/>
            <w:tcBorders>
              <w:top w:val="single" w:color="auto" w:sz="12" w:space="0"/>
              <w:left w:val="nil"/>
              <w:bottom w:val="single" w:color="auto" w:sz="6" w:space="0"/>
              <w:right w:val="single" w:color="auto" w:sz="6" w:space="0"/>
            </w:tcBorders>
            <w:shd w:val="clear" w:color="auto" w:fill="auto"/>
            <w:vAlign w:val="center"/>
          </w:tcPr>
          <w:p w14:paraId="2F0DC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eastAsia" w:ascii="宋体" w:hAnsi="宋体" w:eastAsiaTheme="majorEastAsia" w:cstheme="majorEastAsia"/>
                <w:sz w:val="21"/>
                <w:szCs w:val="21"/>
              </w:rPr>
            </w:pPr>
          </w:p>
        </w:tc>
        <w:tc>
          <w:tcPr>
            <w:tcW w:w="2875" w:type="dxa"/>
            <w:tcBorders>
              <w:top w:val="single" w:color="auto" w:sz="12" w:space="0"/>
              <w:left w:val="nil"/>
              <w:bottom w:val="single" w:color="auto" w:sz="6" w:space="0"/>
              <w:right w:val="single" w:color="auto" w:sz="6" w:space="0"/>
            </w:tcBorders>
            <w:shd w:val="clear" w:color="auto" w:fill="auto"/>
            <w:vAlign w:val="center"/>
          </w:tcPr>
          <w:p w14:paraId="0B5EF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企业法人单位</w:t>
            </w:r>
          </w:p>
          <w:p w14:paraId="6C7C8D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（个）</w:t>
            </w:r>
          </w:p>
        </w:tc>
        <w:tc>
          <w:tcPr>
            <w:tcW w:w="2630" w:type="dxa"/>
            <w:tcBorders>
              <w:top w:val="single" w:color="auto" w:sz="12" w:space="0"/>
              <w:left w:val="nil"/>
              <w:bottom w:val="single" w:color="auto" w:sz="6" w:space="0"/>
              <w:right w:val="nil"/>
            </w:tcBorders>
            <w:shd w:val="clear" w:color="auto" w:fill="auto"/>
            <w:vAlign w:val="center"/>
          </w:tcPr>
          <w:p w14:paraId="350EFF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从业人员</w:t>
            </w:r>
          </w:p>
          <w:p w14:paraId="43C30B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sz w:val="21"/>
                <w:szCs w:val="21"/>
              </w:rPr>
            </w:pPr>
            <w:r>
              <w:rPr>
                <w:rStyle w:val="10"/>
                <w:rFonts w:hint="eastAsia" w:ascii="宋体" w:hAnsi="宋体" w:eastAsiaTheme="majorEastAsia" w:cstheme="majorEastAsia"/>
                <w:color w:val="0C0C0C"/>
                <w:sz w:val="21"/>
                <w:szCs w:val="21"/>
              </w:rPr>
              <w:t>（人）</w:t>
            </w:r>
          </w:p>
        </w:tc>
      </w:tr>
      <w:tr w14:paraId="2CAA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3334" w:type="dxa"/>
            <w:tcBorders>
              <w:top w:val="nil"/>
              <w:left w:val="nil"/>
              <w:bottom w:val="nil"/>
              <w:right w:val="single" w:color="auto" w:sz="6" w:space="0"/>
            </w:tcBorders>
            <w:shd w:val="clear" w:color="auto" w:fill="auto"/>
            <w:vAlign w:val="center"/>
          </w:tcPr>
          <w:p w14:paraId="34FDD8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宋体" w:hAnsi="宋体" w:eastAsiaTheme="majorEastAsia" w:cstheme="majorEastAsia"/>
                <w:b/>
                <w:bCs w:val="0"/>
                <w:sz w:val="21"/>
                <w:szCs w:val="21"/>
              </w:rPr>
            </w:pPr>
            <w:r>
              <w:rPr>
                <w:rStyle w:val="10"/>
                <w:rFonts w:hint="eastAsia" w:ascii="宋体" w:hAnsi="宋体" w:eastAsiaTheme="majorEastAsia" w:cstheme="majorEastAsia"/>
                <w:b/>
                <w:bCs w:val="0"/>
                <w:color w:val="0C0C0C"/>
                <w:sz w:val="21"/>
                <w:szCs w:val="21"/>
              </w:rPr>
              <w:t>合</w:t>
            </w:r>
            <w:r>
              <w:rPr>
                <w:rStyle w:val="10"/>
                <w:rFonts w:hint="eastAsia" w:ascii="宋体" w:hAnsi="宋体" w:eastAsiaTheme="majorEastAsia" w:cstheme="majorEastAsia"/>
                <w:b/>
                <w:bCs w:val="0"/>
                <w:color w:val="0C0C0C"/>
                <w:sz w:val="21"/>
                <w:szCs w:val="21"/>
                <w:lang w:val="en-US" w:eastAsia="zh-CN"/>
              </w:rPr>
              <w:t xml:space="preserve">  </w:t>
            </w:r>
            <w:r>
              <w:rPr>
                <w:rStyle w:val="10"/>
                <w:rFonts w:hint="eastAsia" w:ascii="宋体" w:hAnsi="宋体" w:eastAsiaTheme="majorEastAsia" w:cstheme="majorEastAsia"/>
                <w:b/>
                <w:bCs w:val="0"/>
                <w:color w:val="0C0C0C"/>
                <w:sz w:val="21"/>
                <w:szCs w:val="21"/>
              </w:rPr>
              <w:t>计</w:t>
            </w:r>
          </w:p>
        </w:tc>
        <w:tc>
          <w:tcPr>
            <w:tcW w:w="2875" w:type="dxa"/>
            <w:tcBorders>
              <w:top w:val="nil"/>
              <w:left w:val="nil"/>
              <w:bottom w:val="nil"/>
              <w:right w:val="single" w:color="auto" w:sz="6" w:space="0"/>
            </w:tcBorders>
            <w:shd w:val="clear" w:color="auto" w:fill="auto"/>
            <w:vAlign w:val="center"/>
          </w:tcPr>
          <w:p w14:paraId="1E4FCD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jc w:val="center"/>
              <w:textAlignment w:val="center"/>
              <w:rPr>
                <w:rFonts w:hint="eastAsia" w:ascii="宋体" w:hAnsi="宋体" w:eastAsiaTheme="majorEastAsia" w:cstheme="majorEastAsia"/>
                <w:b/>
                <w:bCs w:val="0"/>
                <w:sz w:val="21"/>
                <w:szCs w:val="21"/>
                <w:lang w:val="en-US" w:eastAsia="zh-CN"/>
              </w:rPr>
            </w:pPr>
            <w:r>
              <w:rPr>
                <w:rFonts w:hint="eastAsia" w:ascii="宋体" w:hAnsi="宋体" w:eastAsiaTheme="majorEastAsia" w:cstheme="majorEastAsia"/>
                <w:b/>
                <w:bCs w:val="0"/>
                <w:sz w:val="21"/>
                <w:szCs w:val="21"/>
                <w:lang w:val="en-US" w:eastAsia="zh-CN"/>
              </w:rPr>
              <w:t>849</w:t>
            </w:r>
          </w:p>
        </w:tc>
        <w:tc>
          <w:tcPr>
            <w:tcW w:w="2630" w:type="dxa"/>
            <w:tcBorders>
              <w:top w:val="nil"/>
              <w:left w:val="nil"/>
              <w:bottom w:val="nil"/>
              <w:right w:val="nil"/>
            </w:tcBorders>
            <w:shd w:val="clear" w:color="auto" w:fill="auto"/>
            <w:vAlign w:val="center"/>
          </w:tcPr>
          <w:p w14:paraId="1A6DFA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jc w:val="center"/>
              <w:textAlignment w:val="center"/>
              <w:rPr>
                <w:rFonts w:hint="eastAsia" w:ascii="宋体" w:hAnsi="宋体" w:eastAsiaTheme="majorEastAsia" w:cstheme="majorEastAsia"/>
                <w:b/>
                <w:bCs w:val="0"/>
                <w:sz w:val="21"/>
                <w:szCs w:val="21"/>
                <w:lang w:val="en-US" w:eastAsia="zh-CN"/>
              </w:rPr>
            </w:pPr>
            <w:r>
              <w:rPr>
                <w:rFonts w:hint="eastAsia" w:ascii="宋体" w:hAnsi="宋体" w:eastAsiaTheme="majorEastAsia" w:cstheme="majorEastAsia"/>
                <w:b/>
                <w:bCs w:val="0"/>
                <w:sz w:val="21"/>
                <w:szCs w:val="21"/>
                <w:lang w:val="en-US" w:eastAsia="zh-CN"/>
              </w:rPr>
              <w:t>9955</w:t>
            </w:r>
          </w:p>
        </w:tc>
      </w:tr>
      <w:tr w14:paraId="5D1C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334" w:type="dxa"/>
            <w:tcBorders>
              <w:top w:val="nil"/>
              <w:left w:val="nil"/>
              <w:bottom w:val="nil"/>
              <w:right w:val="single" w:color="auto" w:sz="6" w:space="0"/>
            </w:tcBorders>
            <w:shd w:val="clear" w:color="auto" w:fill="auto"/>
            <w:vAlign w:val="center"/>
          </w:tcPr>
          <w:p w14:paraId="660477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center"/>
              <w:rPr>
                <w:rFonts w:hint="eastAsia" w:ascii="宋体" w:hAnsi="宋体" w:eastAsiaTheme="majorEastAsia" w:cstheme="majorEastAsia"/>
                <w:sz w:val="21"/>
                <w:szCs w:val="21"/>
              </w:rPr>
            </w:pPr>
            <w:r>
              <w:rPr>
                <w:rFonts w:hint="eastAsia" w:ascii="宋体" w:hAnsi="宋体" w:eastAsiaTheme="majorEastAsia" w:cstheme="majorEastAsia"/>
                <w:color w:val="0C0C0C"/>
                <w:sz w:val="21"/>
                <w:szCs w:val="21"/>
              </w:rPr>
              <w:t>内资企业</w:t>
            </w:r>
          </w:p>
        </w:tc>
        <w:tc>
          <w:tcPr>
            <w:tcW w:w="2875" w:type="dxa"/>
            <w:tcBorders>
              <w:top w:val="nil"/>
              <w:left w:val="nil"/>
              <w:bottom w:val="nil"/>
              <w:right w:val="single" w:color="auto" w:sz="6" w:space="0"/>
            </w:tcBorders>
            <w:shd w:val="clear" w:color="auto" w:fill="auto"/>
            <w:vAlign w:val="center"/>
          </w:tcPr>
          <w:p w14:paraId="7CED80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jc w:val="center"/>
              <w:textAlignment w:val="center"/>
              <w:rPr>
                <w:rFonts w:hint="eastAsia" w:ascii="宋体" w:hAnsi="宋体" w:eastAsiaTheme="majorEastAsia" w:cstheme="majorEastAsia"/>
                <w:sz w:val="21"/>
                <w:szCs w:val="21"/>
                <w:lang w:val="en-US" w:eastAsia="zh-CN"/>
              </w:rPr>
            </w:pPr>
            <w:r>
              <w:rPr>
                <w:rFonts w:hint="eastAsia" w:ascii="宋体" w:hAnsi="宋体" w:eastAsiaTheme="majorEastAsia" w:cstheme="majorEastAsia"/>
                <w:sz w:val="21"/>
                <w:szCs w:val="21"/>
                <w:lang w:val="en-US" w:eastAsia="zh-CN"/>
              </w:rPr>
              <w:t>848</w:t>
            </w:r>
          </w:p>
        </w:tc>
        <w:tc>
          <w:tcPr>
            <w:tcW w:w="2630" w:type="dxa"/>
            <w:tcBorders>
              <w:top w:val="nil"/>
              <w:left w:val="nil"/>
              <w:bottom w:val="nil"/>
              <w:right w:val="nil"/>
            </w:tcBorders>
            <w:shd w:val="clear" w:color="auto" w:fill="auto"/>
            <w:vAlign w:val="center"/>
          </w:tcPr>
          <w:p w14:paraId="48D0A8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jc w:val="center"/>
              <w:textAlignment w:val="center"/>
              <w:rPr>
                <w:rFonts w:hint="eastAsia" w:ascii="宋体" w:hAnsi="宋体" w:eastAsiaTheme="majorEastAsia" w:cstheme="majorEastAsia"/>
                <w:sz w:val="21"/>
                <w:szCs w:val="21"/>
                <w:lang w:val="en-US" w:eastAsia="zh-CN"/>
              </w:rPr>
            </w:pPr>
            <w:r>
              <w:rPr>
                <w:rFonts w:hint="eastAsia" w:ascii="宋体" w:hAnsi="宋体" w:eastAsiaTheme="majorEastAsia" w:cstheme="majorEastAsia"/>
                <w:sz w:val="21"/>
                <w:szCs w:val="21"/>
                <w:lang w:val="en-US" w:eastAsia="zh-CN"/>
              </w:rPr>
              <w:t>9952</w:t>
            </w:r>
          </w:p>
        </w:tc>
      </w:tr>
      <w:tr w14:paraId="18A3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334" w:type="dxa"/>
            <w:tcBorders>
              <w:top w:val="nil"/>
              <w:left w:val="nil"/>
              <w:bottom w:val="nil"/>
              <w:right w:val="single" w:color="auto" w:sz="6" w:space="0"/>
            </w:tcBorders>
            <w:shd w:val="clear" w:color="auto" w:fill="auto"/>
            <w:vAlign w:val="center"/>
          </w:tcPr>
          <w:p w14:paraId="0EFB43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center"/>
              <w:rPr>
                <w:rFonts w:hint="eastAsia" w:ascii="宋体" w:hAnsi="宋体" w:eastAsiaTheme="majorEastAsia" w:cstheme="majorEastAsia"/>
                <w:sz w:val="21"/>
                <w:szCs w:val="21"/>
              </w:rPr>
            </w:pPr>
            <w:r>
              <w:rPr>
                <w:rFonts w:hint="eastAsia" w:ascii="宋体" w:hAnsi="宋体" w:eastAsiaTheme="majorEastAsia" w:cstheme="majorEastAsia"/>
                <w:color w:val="0C0C0C"/>
                <w:sz w:val="21"/>
                <w:szCs w:val="21"/>
              </w:rPr>
              <w:t>港澳台投资企业</w:t>
            </w:r>
          </w:p>
        </w:tc>
        <w:tc>
          <w:tcPr>
            <w:tcW w:w="2875" w:type="dxa"/>
            <w:tcBorders>
              <w:top w:val="nil"/>
              <w:left w:val="nil"/>
              <w:bottom w:val="nil"/>
              <w:right w:val="single" w:color="auto" w:sz="6" w:space="0"/>
            </w:tcBorders>
            <w:shd w:val="clear" w:color="auto" w:fill="auto"/>
            <w:vAlign w:val="center"/>
          </w:tcPr>
          <w:p w14:paraId="639494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jc w:val="center"/>
              <w:textAlignment w:val="center"/>
              <w:rPr>
                <w:rFonts w:hint="eastAsia" w:ascii="宋体" w:hAnsi="宋体" w:eastAsiaTheme="majorEastAsia" w:cstheme="majorEastAsia"/>
                <w:sz w:val="21"/>
                <w:szCs w:val="21"/>
                <w:lang w:eastAsia="zh-CN"/>
              </w:rPr>
            </w:pPr>
            <w:r>
              <w:rPr>
                <w:rFonts w:hint="eastAsia" w:ascii="宋体" w:hAnsi="宋体" w:eastAsiaTheme="majorEastAsia" w:cstheme="majorEastAsia"/>
                <w:sz w:val="21"/>
                <w:szCs w:val="21"/>
                <w:lang w:val="en-US" w:eastAsia="zh-CN"/>
              </w:rPr>
              <w:t>*</w:t>
            </w:r>
          </w:p>
        </w:tc>
        <w:tc>
          <w:tcPr>
            <w:tcW w:w="2630" w:type="dxa"/>
            <w:tcBorders>
              <w:top w:val="nil"/>
              <w:left w:val="nil"/>
              <w:bottom w:val="nil"/>
              <w:right w:val="nil"/>
            </w:tcBorders>
            <w:shd w:val="clear" w:color="auto" w:fill="auto"/>
            <w:vAlign w:val="center"/>
          </w:tcPr>
          <w:p w14:paraId="5462DE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jc w:val="center"/>
              <w:textAlignment w:val="center"/>
              <w:rPr>
                <w:rFonts w:hint="eastAsia" w:ascii="宋体" w:hAnsi="宋体" w:eastAsiaTheme="majorEastAsia" w:cstheme="majorEastAsia"/>
                <w:sz w:val="21"/>
                <w:szCs w:val="21"/>
                <w:lang w:val="en-US" w:eastAsia="zh-CN"/>
              </w:rPr>
            </w:pPr>
            <w:r>
              <w:rPr>
                <w:rFonts w:hint="eastAsia" w:ascii="宋体" w:hAnsi="宋体" w:eastAsiaTheme="majorEastAsia" w:cstheme="majorEastAsia"/>
                <w:sz w:val="21"/>
                <w:szCs w:val="21"/>
                <w:lang w:val="en-US" w:eastAsia="zh-CN"/>
              </w:rPr>
              <w:t>*</w:t>
            </w:r>
          </w:p>
        </w:tc>
      </w:tr>
      <w:tr w14:paraId="5DCC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334" w:type="dxa"/>
            <w:tcBorders>
              <w:top w:val="nil"/>
              <w:left w:val="nil"/>
              <w:bottom w:val="nil"/>
              <w:right w:val="single" w:color="auto" w:sz="6" w:space="0"/>
            </w:tcBorders>
            <w:shd w:val="clear" w:color="auto" w:fill="auto"/>
            <w:vAlign w:val="center"/>
          </w:tcPr>
          <w:p w14:paraId="24712B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center"/>
              <w:rPr>
                <w:rFonts w:hint="eastAsia" w:ascii="宋体" w:hAnsi="宋体" w:eastAsiaTheme="majorEastAsia" w:cstheme="majorEastAsia"/>
                <w:sz w:val="21"/>
                <w:szCs w:val="21"/>
              </w:rPr>
            </w:pPr>
            <w:r>
              <w:rPr>
                <w:rFonts w:hint="eastAsia" w:ascii="宋体" w:hAnsi="宋体" w:eastAsiaTheme="majorEastAsia" w:cstheme="majorEastAsia"/>
                <w:color w:val="0C0C0C"/>
                <w:sz w:val="21"/>
                <w:szCs w:val="21"/>
              </w:rPr>
              <w:t>外商投资企业</w:t>
            </w:r>
          </w:p>
        </w:tc>
        <w:tc>
          <w:tcPr>
            <w:tcW w:w="2875" w:type="dxa"/>
            <w:tcBorders>
              <w:top w:val="nil"/>
              <w:left w:val="nil"/>
              <w:bottom w:val="nil"/>
              <w:right w:val="single" w:color="auto" w:sz="6" w:space="0"/>
            </w:tcBorders>
            <w:shd w:val="clear" w:color="auto" w:fill="auto"/>
            <w:vAlign w:val="center"/>
          </w:tcPr>
          <w:p w14:paraId="233CA6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0</w:t>
            </w:r>
          </w:p>
        </w:tc>
        <w:tc>
          <w:tcPr>
            <w:tcW w:w="2630" w:type="dxa"/>
            <w:tcBorders>
              <w:top w:val="nil"/>
              <w:left w:val="nil"/>
              <w:bottom w:val="nil"/>
              <w:right w:val="nil"/>
            </w:tcBorders>
            <w:shd w:val="clear" w:color="auto" w:fill="auto"/>
            <w:vAlign w:val="center"/>
          </w:tcPr>
          <w:p w14:paraId="224129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0</w:t>
            </w:r>
          </w:p>
        </w:tc>
      </w:tr>
      <w:tr w14:paraId="375D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trPr>
        <w:tc>
          <w:tcPr>
            <w:tcW w:w="3334" w:type="dxa"/>
            <w:tcBorders>
              <w:top w:val="nil"/>
              <w:left w:val="nil"/>
              <w:bottom w:val="single" w:color="auto" w:sz="12" w:space="0"/>
              <w:right w:val="single" w:color="auto" w:sz="6" w:space="0"/>
            </w:tcBorders>
            <w:shd w:val="clear" w:color="auto" w:fill="auto"/>
            <w:vAlign w:val="center"/>
          </w:tcPr>
          <w:p w14:paraId="5A33B2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center"/>
              <w:rPr>
                <w:rFonts w:hint="eastAsia" w:ascii="宋体" w:hAnsi="宋体" w:eastAsiaTheme="majorEastAsia" w:cstheme="majorEastAsia"/>
                <w:sz w:val="21"/>
                <w:szCs w:val="21"/>
              </w:rPr>
            </w:pPr>
            <w:r>
              <w:rPr>
                <w:rFonts w:hint="eastAsia" w:ascii="宋体" w:hAnsi="宋体" w:eastAsiaTheme="majorEastAsia" w:cstheme="majorEastAsia"/>
                <w:color w:val="0C0C0C"/>
                <w:sz w:val="21"/>
                <w:szCs w:val="21"/>
              </w:rPr>
              <w:t>其他统计类别</w:t>
            </w:r>
          </w:p>
        </w:tc>
        <w:tc>
          <w:tcPr>
            <w:tcW w:w="2875" w:type="dxa"/>
            <w:tcBorders>
              <w:top w:val="nil"/>
              <w:left w:val="nil"/>
              <w:bottom w:val="single" w:color="auto" w:sz="12" w:space="0"/>
              <w:right w:val="single" w:color="auto" w:sz="6" w:space="0"/>
            </w:tcBorders>
            <w:shd w:val="clear" w:color="auto" w:fill="auto"/>
            <w:vAlign w:val="center"/>
          </w:tcPr>
          <w:p w14:paraId="787CD8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color w:val="0C0C0C"/>
                <w:sz w:val="21"/>
                <w:szCs w:val="21"/>
              </w:rPr>
              <w:t>0</w:t>
            </w:r>
          </w:p>
        </w:tc>
        <w:tc>
          <w:tcPr>
            <w:tcW w:w="2630" w:type="dxa"/>
            <w:tcBorders>
              <w:top w:val="nil"/>
              <w:left w:val="nil"/>
              <w:bottom w:val="single" w:color="auto" w:sz="12" w:space="0"/>
              <w:right w:val="nil"/>
            </w:tcBorders>
            <w:shd w:val="clear" w:color="auto" w:fill="auto"/>
            <w:vAlign w:val="center"/>
          </w:tcPr>
          <w:p w14:paraId="3EB702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35"/>
              <w:jc w:val="center"/>
              <w:textAlignment w:val="center"/>
              <w:rPr>
                <w:rFonts w:hint="eastAsia" w:ascii="宋体" w:hAnsi="宋体" w:eastAsiaTheme="majorEastAsia" w:cstheme="majorEastAsia"/>
                <w:sz w:val="21"/>
                <w:szCs w:val="21"/>
              </w:rPr>
            </w:pPr>
            <w:r>
              <w:rPr>
                <w:rFonts w:hint="eastAsia" w:ascii="宋体" w:hAnsi="宋体" w:eastAsiaTheme="majorEastAsia" w:cstheme="majorEastAsia"/>
                <w:sz w:val="21"/>
                <w:szCs w:val="21"/>
              </w:rPr>
              <w:t>0</w:t>
            </w:r>
          </w:p>
        </w:tc>
      </w:tr>
    </w:tbl>
    <w:p w14:paraId="6E12F5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420" w:firstLineChars="200"/>
        <w:jc w:val="both"/>
        <w:textAlignment w:val="center"/>
        <w:rPr>
          <w:rFonts w:hint="eastAsia" w:ascii="宋体" w:hAnsi="宋体" w:eastAsia="方正仿宋_GBK" w:cs="方正仿宋_GBK"/>
          <w:color w:val="0C0C0C"/>
          <w:sz w:val="32"/>
          <w:szCs w:val="32"/>
        </w:rPr>
      </w:pPr>
      <w:r>
        <w:rPr>
          <w:rFonts w:hint="eastAsia" w:ascii="Times New Roman" w:hAnsi="Times New Roman" w:eastAsia="楷体" w:cs="楷体"/>
          <w:color w:val="000000"/>
          <w:kern w:val="0"/>
          <w:sz w:val="21"/>
          <w:szCs w:val="21"/>
          <w:highlight w:val="none"/>
          <w:lang w:val="en-US" w:eastAsia="zh-CN" w:bidi="ar"/>
        </w:rPr>
        <w:t>注：</w:t>
      </w:r>
      <w:r>
        <w:rPr>
          <w:rFonts w:hint="default" w:ascii="Times New Roman" w:hAnsi="Times New Roman" w:eastAsia="楷体" w:cs="楷体"/>
          <w:color w:val="000000"/>
          <w:kern w:val="0"/>
          <w:sz w:val="21"/>
          <w:szCs w:val="21"/>
          <w:highlight w:val="none"/>
          <w:lang w:val="en-US" w:eastAsia="zh-CN" w:bidi="ar"/>
        </w:rPr>
        <w:t>表中标记为“*”表示该行业仅有个别数据，为避免泄露</w:t>
      </w:r>
      <w:r>
        <w:rPr>
          <w:rFonts w:hint="eastAsia" w:eastAsia="楷体" w:cs="楷体"/>
          <w:color w:val="000000"/>
          <w:kern w:val="0"/>
          <w:sz w:val="21"/>
          <w:szCs w:val="21"/>
          <w:highlight w:val="none"/>
          <w:lang w:val="en-US" w:eastAsia="zh-CN" w:bidi="ar"/>
        </w:rPr>
        <w:t>普查对象</w:t>
      </w:r>
      <w:r>
        <w:rPr>
          <w:rFonts w:hint="default" w:ascii="Times New Roman" w:hAnsi="Times New Roman" w:eastAsia="楷体" w:cs="楷体"/>
          <w:color w:val="000000"/>
          <w:kern w:val="0"/>
          <w:sz w:val="21"/>
          <w:szCs w:val="21"/>
          <w:highlight w:val="none"/>
          <w:lang w:val="en-US" w:eastAsia="zh-CN" w:bidi="ar"/>
        </w:rPr>
        <w:t>信息，相关数据做隐藏处理。</w:t>
      </w:r>
    </w:p>
    <w:p w14:paraId="43D627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宋体" w:hAnsi="宋体" w:eastAsia="方正仿宋_GBK" w:cs="方正仿宋_GBK"/>
          <w:color w:val="0C0C0C"/>
          <w:sz w:val="32"/>
          <w:szCs w:val="32"/>
        </w:rPr>
      </w:pPr>
      <w:r>
        <w:rPr>
          <w:rFonts w:hint="eastAsia" w:ascii="宋体" w:hAnsi="宋体" w:eastAsia="方正仿宋_GBK" w:cs="方正仿宋_GBK"/>
          <w:color w:val="0C0C0C"/>
          <w:sz w:val="32"/>
          <w:szCs w:val="32"/>
        </w:rPr>
        <w:t>建筑业企业法人单位中，房屋建筑业占</w:t>
      </w:r>
      <w:r>
        <w:rPr>
          <w:rFonts w:hint="eastAsia" w:ascii="宋体" w:hAnsi="宋体" w:eastAsia="方正仿宋_GBK" w:cs="方正仿宋_GBK"/>
          <w:color w:val="0C0C0C"/>
          <w:sz w:val="32"/>
          <w:szCs w:val="32"/>
          <w:lang w:val="en-US" w:eastAsia="zh-CN"/>
        </w:rPr>
        <w:t>29.0</w:t>
      </w:r>
      <w:r>
        <w:rPr>
          <w:rFonts w:hint="eastAsia" w:ascii="宋体" w:hAnsi="宋体" w:eastAsia="方正仿宋_GBK" w:cs="方正仿宋_GBK"/>
          <w:color w:val="0C0C0C"/>
          <w:sz w:val="32"/>
          <w:szCs w:val="32"/>
        </w:rPr>
        <w:t>%，土木工程建筑业占</w:t>
      </w:r>
      <w:r>
        <w:rPr>
          <w:rFonts w:hint="eastAsia" w:ascii="宋体" w:hAnsi="宋体" w:eastAsia="方正仿宋_GBK" w:cs="方正仿宋_GBK"/>
          <w:color w:val="0C0C0C"/>
          <w:sz w:val="32"/>
          <w:szCs w:val="32"/>
          <w:lang w:val="en-US" w:eastAsia="zh-CN"/>
        </w:rPr>
        <w:t>24.7</w:t>
      </w:r>
      <w:r>
        <w:rPr>
          <w:rFonts w:hint="eastAsia" w:ascii="宋体" w:hAnsi="宋体" w:eastAsia="方正仿宋_GBK" w:cs="方正仿宋_GBK"/>
          <w:color w:val="0C0C0C"/>
          <w:sz w:val="32"/>
          <w:szCs w:val="32"/>
        </w:rPr>
        <w:t>%，建筑安装业占</w:t>
      </w:r>
      <w:r>
        <w:rPr>
          <w:rFonts w:hint="eastAsia" w:ascii="宋体" w:hAnsi="宋体" w:eastAsia="方正仿宋_GBK" w:cs="方正仿宋_GBK"/>
          <w:color w:val="0C0C0C"/>
          <w:sz w:val="32"/>
          <w:szCs w:val="32"/>
          <w:lang w:val="en-US" w:eastAsia="zh-CN"/>
        </w:rPr>
        <w:t>5.2</w:t>
      </w:r>
      <w:r>
        <w:rPr>
          <w:rFonts w:hint="eastAsia" w:ascii="宋体" w:hAnsi="宋体" w:eastAsia="方正仿宋_GBK" w:cs="方正仿宋_GBK"/>
          <w:color w:val="0C0C0C"/>
          <w:sz w:val="32"/>
          <w:szCs w:val="32"/>
        </w:rPr>
        <w:t>%，建筑装饰、装修和其他建筑业占</w:t>
      </w:r>
      <w:r>
        <w:rPr>
          <w:rFonts w:hint="eastAsia" w:ascii="宋体" w:hAnsi="宋体" w:eastAsia="方正仿宋_GBK" w:cs="方正仿宋_GBK"/>
          <w:color w:val="0C0C0C"/>
          <w:sz w:val="32"/>
          <w:szCs w:val="32"/>
          <w:lang w:val="en-US" w:eastAsia="zh-CN"/>
        </w:rPr>
        <w:t>41.1</w:t>
      </w:r>
      <w:r>
        <w:rPr>
          <w:rFonts w:hint="eastAsia" w:ascii="宋体" w:hAnsi="宋体" w:eastAsia="方正仿宋_GBK" w:cs="方正仿宋_GBK"/>
          <w:color w:val="0C0C0C"/>
          <w:sz w:val="32"/>
          <w:szCs w:val="32"/>
        </w:rPr>
        <w:t>%。</w:t>
      </w:r>
    </w:p>
    <w:p w14:paraId="75BE07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宋体" w:hAnsi="宋体" w:eastAsia="方正仿宋_GBK" w:cs="方正仿宋_GBK"/>
          <w:sz w:val="32"/>
          <w:szCs w:val="32"/>
        </w:rPr>
      </w:pPr>
      <w:r>
        <w:rPr>
          <w:rFonts w:hint="eastAsia" w:ascii="宋体" w:hAnsi="宋体" w:eastAsia="方正仿宋_GBK" w:cs="方正仿宋_GBK"/>
          <w:color w:val="0C0C0C"/>
          <w:sz w:val="32"/>
          <w:szCs w:val="32"/>
        </w:rPr>
        <w:t>建筑业企业法人单位从业人员中，房屋建筑业占</w:t>
      </w:r>
      <w:r>
        <w:rPr>
          <w:rFonts w:hint="eastAsia" w:ascii="宋体" w:hAnsi="宋体" w:eastAsia="方正仿宋_GBK" w:cs="方正仿宋_GBK"/>
          <w:color w:val="0C0C0C"/>
          <w:sz w:val="32"/>
          <w:szCs w:val="32"/>
          <w:lang w:val="en-US" w:eastAsia="zh-CN"/>
        </w:rPr>
        <w:t>44.4</w:t>
      </w:r>
      <w:r>
        <w:rPr>
          <w:rFonts w:hint="eastAsia" w:ascii="宋体" w:hAnsi="宋体" w:eastAsia="方正仿宋_GBK" w:cs="方正仿宋_GBK"/>
          <w:color w:val="0C0C0C"/>
          <w:sz w:val="32"/>
          <w:szCs w:val="32"/>
        </w:rPr>
        <w:t>%，土木工程建筑业占</w:t>
      </w:r>
      <w:r>
        <w:rPr>
          <w:rFonts w:hint="eastAsia" w:ascii="宋体" w:hAnsi="宋体" w:eastAsia="方正仿宋_GBK" w:cs="方正仿宋_GBK"/>
          <w:color w:val="0C0C0C"/>
          <w:sz w:val="32"/>
          <w:szCs w:val="32"/>
          <w:lang w:val="en-US" w:eastAsia="zh-CN"/>
        </w:rPr>
        <w:t>26.1</w:t>
      </w:r>
      <w:r>
        <w:rPr>
          <w:rFonts w:hint="eastAsia" w:ascii="宋体" w:hAnsi="宋体" w:eastAsia="方正仿宋_GBK" w:cs="方正仿宋_GBK"/>
          <w:color w:val="0C0C0C"/>
          <w:sz w:val="32"/>
          <w:szCs w:val="32"/>
        </w:rPr>
        <w:t>%，建筑安装业占</w:t>
      </w:r>
      <w:r>
        <w:rPr>
          <w:rFonts w:hint="eastAsia" w:ascii="宋体" w:hAnsi="宋体" w:eastAsia="方正仿宋_GBK" w:cs="方正仿宋_GBK"/>
          <w:color w:val="0C0C0C"/>
          <w:sz w:val="32"/>
          <w:szCs w:val="32"/>
          <w:lang w:val="en-US" w:eastAsia="zh-CN"/>
        </w:rPr>
        <w:t>3.5</w:t>
      </w:r>
      <w:r>
        <w:rPr>
          <w:rFonts w:hint="eastAsia" w:ascii="宋体" w:hAnsi="宋体" w:eastAsia="方正仿宋_GBK" w:cs="方正仿宋_GBK"/>
          <w:color w:val="0C0C0C"/>
          <w:sz w:val="32"/>
          <w:szCs w:val="32"/>
        </w:rPr>
        <w:t>%，建筑装饰、装修和其他建筑业占</w:t>
      </w:r>
      <w:r>
        <w:rPr>
          <w:rFonts w:hint="eastAsia" w:ascii="宋体" w:hAnsi="宋体" w:eastAsia="方正仿宋_GBK" w:cs="方正仿宋_GBK"/>
          <w:color w:val="0C0C0C"/>
          <w:sz w:val="32"/>
          <w:szCs w:val="32"/>
          <w:lang w:val="en-US" w:eastAsia="zh-CN"/>
        </w:rPr>
        <w:t>26</w:t>
      </w:r>
      <w:r>
        <w:rPr>
          <w:rFonts w:hint="eastAsia" w:ascii="宋体" w:hAnsi="宋体" w:eastAsia="方正仿宋_GBK" w:cs="方正仿宋_GBK"/>
          <w:color w:val="0C0C0C"/>
          <w:sz w:val="32"/>
          <w:szCs w:val="32"/>
        </w:rPr>
        <w:t>%（详见表3-6）。</w:t>
      </w:r>
    </w:p>
    <w:p w14:paraId="671751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20" w:lineRule="exact"/>
        <w:ind w:left="0" w:right="0" w:firstLine="0"/>
        <w:jc w:val="center"/>
        <w:textAlignment w:val="center"/>
        <w:rPr>
          <w:rStyle w:val="10"/>
          <w:rFonts w:hint="eastAsia" w:ascii="宋体" w:hAnsi="宋体" w:eastAsia="方正仿宋_GBK" w:cs="方正仿宋_GBK"/>
          <w:color w:val="0C0C0C"/>
          <w:spacing w:val="0"/>
          <w:sz w:val="24"/>
          <w:szCs w:val="24"/>
        </w:rPr>
      </w:pPr>
    </w:p>
    <w:p w14:paraId="184329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20" w:lineRule="exact"/>
        <w:ind w:left="0" w:right="0" w:firstLine="0"/>
        <w:jc w:val="center"/>
        <w:textAlignment w:val="center"/>
        <w:rPr>
          <w:rFonts w:hint="eastAsia" w:ascii="宋体" w:hAnsi="宋体" w:eastAsia="方正仿宋_GBK" w:cs="方正仿宋_GBK"/>
          <w:sz w:val="30"/>
          <w:szCs w:val="30"/>
        </w:rPr>
      </w:pPr>
      <w:r>
        <w:rPr>
          <w:rStyle w:val="10"/>
          <w:rFonts w:hint="eastAsia" w:ascii="宋体" w:hAnsi="宋体" w:eastAsia="方正仿宋_GBK" w:cs="方正仿宋_GBK"/>
          <w:color w:val="0C0C0C"/>
          <w:spacing w:val="0"/>
          <w:sz w:val="24"/>
          <w:szCs w:val="24"/>
        </w:rPr>
        <w:t>表3-6　按行业大类分组的建筑业企业法人单位数和从业人员</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128"/>
        <w:gridCol w:w="2617"/>
        <w:gridCol w:w="1914"/>
      </w:tblGrid>
      <w:tr w14:paraId="3FB5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4" w:hRule="atLeast"/>
        </w:trPr>
        <w:tc>
          <w:tcPr>
            <w:tcW w:w="4128" w:type="dxa"/>
            <w:tcBorders>
              <w:top w:val="single" w:color="auto" w:sz="12" w:space="0"/>
              <w:left w:val="nil"/>
              <w:bottom w:val="single" w:color="auto" w:sz="6" w:space="0"/>
              <w:right w:val="single" w:color="auto" w:sz="6" w:space="0"/>
            </w:tcBorders>
            <w:shd w:val="clear" w:color="auto" w:fill="auto"/>
            <w:vAlign w:val="center"/>
          </w:tcPr>
          <w:p w14:paraId="078DD1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eastAsia" w:asciiTheme="majorEastAsia" w:hAnsiTheme="majorEastAsia" w:eastAsiaTheme="majorEastAsia" w:cstheme="majorEastAsia"/>
                <w:sz w:val="21"/>
                <w:szCs w:val="21"/>
              </w:rPr>
            </w:pPr>
          </w:p>
        </w:tc>
        <w:tc>
          <w:tcPr>
            <w:tcW w:w="2617" w:type="dxa"/>
            <w:tcBorders>
              <w:top w:val="single" w:color="auto" w:sz="12" w:space="0"/>
              <w:left w:val="nil"/>
              <w:bottom w:val="single" w:color="auto" w:sz="6" w:space="0"/>
              <w:right w:val="single" w:color="auto" w:sz="6" w:space="0"/>
            </w:tcBorders>
            <w:shd w:val="clear" w:color="auto" w:fill="auto"/>
            <w:vAlign w:val="center"/>
          </w:tcPr>
          <w:p w14:paraId="2468E5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sz w:val="21"/>
                <w:szCs w:val="21"/>
              </w:rPr>
            </w:pPr>
            <w:r>
              <w:rPr>
                <w:rStyle w:val="10"/>
                <w:rFonts w:hint="eastAsia" w:asciiTheme="majorEastAsia" w:hAnsiTheme="majorEastAsia" w:eastAsiaTheme="majorEastAsia" w:cstheme="majorEastAsia"/>
                <w:color w:val="0C0C0C"/>
                <w:sz w:val="21"/>
                <w:szCs w:val="21"/>
              </w:rPr>
              <w:t>企业法人单位</w:t>
            </w:r>
          </w:p>
          <w:p w14:paraId="4CB8F6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sz w:val="21"/>
                <w:szCs w:val="21"/>
              </w:rPr>
            </w:pPr>
            <w:r>
              <w:rPr>
                <w:rStyle w:val="10"/>
                <w:rFonts w:hint="eastAsia" w:asciiTheme="majorEastAsia" w:hAnsiTheme="majorEastAsia" w:eastAsiaTheme="majorEastAsia" w:cstheme="majorEastAsia"/>
                <w:color w:val="0C0C0C"/>
                <w:sz w:val="21"/>
                <w:szCs w:val="21"/>
              </w:rPr>
              <w:t>（个）</w:t>
            </w:r>
          </w:p>
        </w:tc>
        <w:tc>
          <w:tcPr>
            <w:tcW w:w="1914" w:type="dxa"/>
            <w:tcBorders>
              <w:top w:val="single" w:color="auto" w:sz="12" w:space="0"/>
              <w:left w:val="nil"/>
              <w:bottom w:val="single" w:color="auto" w:sz="6" w:space="0"/>
              <w:right w:val="nil"/>
            </w:tcBorders>
            <w:shd w:val="clear" w:color="auto" w:fill="auto"/>
            <w:vAlign w:val="center"/>
          </w:tcPr>
          <w:p w14:paraId="5C2728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sz w:val="21"/>
                <w:szCs w:val="21"/>
              </w:rPr>
            </w:pPr>
            <w:r>
              <w:rPr>
                <w:rStyle w:val="10"/>
                <w:rFonts w:hint="eastAsia" w:asciiTheme="majorEastAsia" w:hAnsiTheme="majorEastAsia" w:eastAsiaTheme="majorEastAsia" w:cstheme="majorEastAsia"/>
                <w:color w:val="0C0C0C"/>
                <w:sz w:val="21"/>
                <w:szCs w:val="21"/>
              </w:rPr>
              <w:t>从业人员</w:t>
            </w:r>
          </w:p>
          <w:p w14:paraId="1A8C06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sz w:val="21"/>
                <w:szCs w:val="21"/>
              </w:rPr>
            </w:pPr>
            <w:r>
              <w:rPr>
                <w:rStyle w:val="10"/>
                <w:rFonts w:hint="eastAsia" w:asciiTheme="majorEastAsia" w:hAnsiTheme="majorEastAsia" w:eastAsiaTheme="majorEastAsia" w:cstheme="majorEastAsia"/>
                <w:color w:val="0C0C0C"/>
                <w:sz w:val="21"/>
                <w:szCs w:val="21"/>
              </w:rPr>
              <w:t>（人）</w:t>
            </w:r>
          </w:p>
        </w:tc>
      </w:tr>
      <w:tr w14:paraId="403F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4128" w:type="dxa"/>
            <w:tcBorders>
              <w:top w:val="nil"/>
              <w:left w:val="nil"/>
              <w:bottom w:val="nil"/>
              <w:right w:val="single" w:color="auto" w:sz="6" w:space="0"/>
            </w:tcBorders>
            <w:shd w:val="clear" w:color="auto" w:fill="auto"/>
            <w:vAlign w:val="center"/>
          </w:tcPr>
          <w:p w14:paraId="63E0EC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center"/>
              <w:rPr>
                <w:rFonts w:hint="eastAsia" w:asciiTheme="majorEastAsia" w:hAnsiTheme="majorEastAsia" w:eastAsiaTheme="majorEastAsia" w:cstheme="majorEastAsia"/>
                <w:b/>
                <w:bCs w:val="0"/>
                <w:sz w:val="21"/>
                <w:szCs w:val="21"/>
              </w:rPr>
            </w:pPr>
            <w:r>
              <w:rPr>
                <w:rStyle w:val="10"/>
                <w:rFonts w:hint="eastAsia" w:asciiTheme="majorEastAsia" w:hAnsiTheme="majorEastAsia" w:eastAsiaTheme="majorEastAsia" w:cstheme="majorEastAsia"/>
                <w:b/>
                <w:bCs w:val="0"/>
                <w:color w:val="0C0C0C"/>
                <w:sz w:val="21"/>
                <w:szCs w:val="21"/>
              </w:rPr>
              <w:t>合</w:t>
            </w:r>
            <w:r>
              <w:rPr>
                <w:rStyle w:val="10"/>
                <w:rFonts w:hint="eastAsia" w:asciiTheme="majorEastAsia" w:hAnsiTheme="majorEastAsia" w:eastAsiaTheme="majorEastAsia" w:cstheme="majorEastAsia"/>
                <w:b/>
                <w:bCs w:val="0"/>
                <w:color w:val="0C0C0C"/>
                <w:sz w:val="21"/>
                <w:szCs w:val="21"/>
                <w:lang w:val="en-US" w:eastAsia="zh-CN"/>
              </w:rPr>
              <w:t xml:space="preserve">  </w:t>
            </w:r>
            <w:r>
              <w:rPr>
                <w:rStyle w:val="10"/>
                <w:rFonts w:hint="eastAsia" w:asciiTheme="majorEastAsia" w:hAnsiTheme="majorEastAsia" w:eastAsiaTheme="majorEastAsia" w:cstheme="majorEastAsia"/>
                <w:b/>
                <w:bCs w:val="0"/>
                <w:color w:val="0C0C0C"/>
                <w:sz w:val="21"/>
                <w:szCs w:val="21"/>
              </w:rPr>
              <w:t>计</w:t>
            </w:r>
          </w:p>
        </w:tc>
        <w:tc>
          <w:tcPr>
            <w:tcW w:w="2617" w:type="dxa"/>
            <w:tcBorders>
              <w:top w:val="nil"/>
              <w:left w:val="nil"/>
              <w:bottom w:val="nil"/>
              <w:right w:val="single" w:color="auto" w:sz="6" w:space="0"/>
            </w:tcBorders>
            <w:shd w:val="clear" w:color="auto" w:fill="auto"/>
            <w:vAlign w:val="center"/>
          </w:tcPr>
          <w:p w14:paraId="1B9D0D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b/>
                <w:bCs w:val="0"/>
                <w:sz w:val="21"/>
                <w:szCs w:val="21"/>
                <w:lang w:val="en-US" w:eastAsia="zh-CN"/>
              </w:rPr>
            </w:pPr>
            <w:r>
              <w:rPr>
                <w:rFonts w:hint="eastAsia" w:asciiTheme="majorEastAsia" w:hAnsiTheme="majorEastAsia" w:eastAsiaTheme="majorEastAsia" w:cstheme="majorEastAsia"/>
                <w:b/>
                <w:bCs w:val="0"/>
                <w:sz w:val="21"/>
                <w:szCs w:val="21"/>
                <w:lang w:val="en-US" w:eastAsia="zh-CN"/>
              </w:rPr>
              <w:t>849</w:t>
            </w:r>
          </w:p>
        </w:tc>
        <w:tc>
          <w:tcPr>
            <w:tcW w:w="1914" w:type="dxa"/>
            <w:tcBorders>
              <w:top w:val="nil"/>
              <w:left w:val="nil"/>
              <w:bottom w:val="nil"/>
              <w:right w:val="nil"/>
            </w:tcBorders>
            <w:shd w:val="clear" w:color="auto" w:fill="auto"/>
            <w:vAlign w:val="center"/>
          </w:tcPr>
          <w:p w14:paraId="58DE1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b/>
                <w:bCs w:val="0"/>
                <w:sz w:val="21"/>
                <w:szCs w:val="21"/>
                <w:lang w:val="en-US" w:eastAsia="zh-CN"/>
              </w:rPr>
            </w:pPr>
            <w:r>
              <w:rPr>
                <w:rFonts w:hint="eastAsia" w:asciiTheme="majorEastAsia" w:hAnsiTheme="majorEastAsia" w:eastAsiaTheme="majorEastAsia" w:cstheme="majorEastAsia"/>
                <w:b/>
                <w:bCs w:val="0"/>
                <w:sz w:val="21"/>
                <w:szCs w:val="21"/>
                <w:lang w:val="en-US" w:eastAsia="zh-CN"/>
              </w:rPr>
              <w:t>9955</w:t>
            </w:r>
          </w:p>
        </w:tc>
      </w:tr>
      <w:tr w14:paraId="5205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4128" w:type="dxa"/>
            <w:tcBorders>
              <w:top w:val="nil"/>
              <w:left w:val="nil"/>
              <w:bottom w:val="nil"/>
              <w:right w:val="single" w:color="auto" w:sz="6" w:space="0"/>
            </w:tcBorders>
            <w:shd w:val="clear" w:color="auto" w:fill="auto"/>
            <w:vAlign w:val="center"/>
          </w:tcPr>
          <w:p w14:paraId="4889B5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房屋建筑业</w:t>
            </w:r>
          </w:p>
        </w:tc>
        <w:tc>
          <w:tcPr>
            <w:tcW w:w="2617" w:type="dxa"/>
            <w:tcBorders>
              <w:top w:val="nil"/>
              <w:left w:val="nil"/>
              <w:bottom w:val="nil"/>
              <w:right w:val="single" w:color="auto" w:sz="6" w:space="0"/>
            </w:tcBorders>
            <w:shd w:val="clear" w:color="auto" w:fill="auto"/>
            <w:vAlign w:val="center"/>
          </w:tcPr>
          <w:p w14:paraId="4874F9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246</w:t>
            </w:r>
          </w:p>
        </w:tc>
        <w:tc>
          <w:tcPr>
            <w:tcW w:w="1914" w:type="dxa"/>
            <w:tcBorders>
              <w:top w:val="nil"/>
              <w:left w:val="nil"/>
              <w:bottom w:val="nil"/>
              <w:right w:val="nil"/>
            </w:tcBorders>
            <w:shd w:val="clear" w:color="auto" w:fill="auto"/>
            <w:vAlign w:val="center"/>
          </w:tcPr>
          <w:p w14:paraId="181EA5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4424</w:t>
            </w:r>
          </w:p>
        </w:tc>
      </w:tr>
      <w:tr w14:paraId="6FA7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4128" w:type="dxa"/>
            <w:tcBorders>
              <w:top w:val="nil"/>
              <w:left w:val="nil"/>
              <w:bottom w:val="nil"/>
              <w:right w:val="single" w:color="auto" w:sz="6" w:space="0"/>
            </w:tcBorders>
            <w:shd w:val="clear" w:color="auto" w:fill="auto"/>
            <w:vAlign w:val="center"/>
          </w:tcPr>
          <w:p w14:paraId="304F1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土木工程建筑业</w:t>
            </w:r>
          </w:p>
        </w:tc>
        <w:tc>
          <w:tcPr>
            <w:tcW w:w="2617" w:type="dxa"/>
            <w:tcBorders>
              <w:top w:val="nil"/>
              <w:left w:val="nil"/>
              <w:bottom w:val="nil"/>
              <w:right w:val="single" w:color="auto" w:sz="6" w:space="0"/>
            </w:tcBorders>
            <w:shd w:val="clear" w:color="auto" w:fill="auto"/>
            <w:vAlign w:val="center"/>
          </w:tcPr>
          <w:p w14:paraId="4D4595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210</w:t>
            </w:r>
          </w:p>
        </w:tc>
        <w:tc>
          <w:tcPr>
            <w:tcW w:w="1914" w:type="dxa"/>
            <w:tcBorders>
              <w:top w:val="nil"/>
              <w:left w:val="nil"/>
              <w:bottom w:val="nil"/>
              <w:right w:val="nil"/>
            </w:tcBorders>
            <w:shd w:val="clear" w:color="auto" w:fill="auto"/>
            <w:vAlign w:val="center"/>
          </w:tcPr>
          <w:p w14:paraId="1146A8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2595</w:t>
            </w:r>
          </w:p>
        </w:tc>
      </w:tr>
      <w:tr w14:paraId="513A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4128" w:type="dxa"/>
            <w:tcBorders>
              <w:top w:val="nil"/>
              <w:left w:val="nil"/>
              <w:bottom w:val="nil"/>
              <w:right w:val="single" w:color="auto" w:sz="6" w:space="0"/>
            </w:tcBorders>
            <w:shd w:val="clear" w:color="auto" w:fill="auto"/>
            <w:vAlign w:val="center"/>
          </w:tcPr>
          <w:p w14:paraId="63FB66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建筑安装业</w:t>
            </w:r>
          </w:p>
        </w:tc>
        <w:tc>
          <w:tcPr>
            <w:tcW w:w="2617" w:type="dxa"/>
            <w:tcBorders>
              <w:top w:val="nil"/>
              <w:left w:val="nil"/>
              <w:bottom w:val="nil"/>
              <w:right w:val="single" w:color="auto" w:sz="6" w:space="0"/>
            </w:tcBorders>
            <w:shd w:val="clear" w:color="auto" w:fill="auto"/>
            <w:vAlign w:val="center"/>
          </w:tcPr>
          <w:p w14:paraId="266500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44</w:t>
            </w:r>
          </w:p>
        </w:tc>
        <w:tc>
          <w:tcPr>
            <w:tcW w:w="1914" w:type="dxa"/>
            <w:tcBorders>
              <w:top w:val="nil"/>
              <w:left w:val="nil"/>
              <w:bottom w:val="nil"/>
              <w:right w:val="nil"/>
            </w:tcBorders>
            <w:shd w:val="clear" w:color="auto" w:fill="auto"/>
            <w:vAlign w:val="center"/>
          </w:tcPr>
          <w:p w14:paraId="19429C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343</w:t>
            </w:r>
          </w:p>
        </w:tc>
      </w:tr>
      <w:tr w14:paraId="60FA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4128" w:type="dxa"/>
            <w:tcBorders>
              <w:top w:val="nil"/>
              <w:left w:val="nil"/>
              <w:bottom w:val="single" w:color="auto" w:sz="12" w:space="0"/>
              <w:right w:val="single" w:color="auto" w:sz="6" w:space="0"/>
            </w:tcBorders>
            <w:shd w:val="clear" w:color="auto" w:fill="auto"/>
            <w:vAlign w:val="center"/>
          </w:tcPr>
          <w:p w14:paraId="3AAE38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C0C0C"/>
                <w:sz w:val="21"/>
                <w:szCs w:val="21"/>
              </w:rPr>
              <w:t>建筑装饰、装修和其他建筑业</w:t>
            </w:r>
          </w:p>
        </w:tc>
        <w:tc>
          <w:tcPr>
            <w:tcW w:w="2617" w:type="dxa"/>
            <w:tcBorders>
              <w:top w:val="nil"/>
              <w:left w:val="nil"/>
              <w:bottom w:val="single" w:color="auto" w:sz="12" w:space="0"/>
              <w:right w:val="single" w:color="auto" w:sz="6" w:space="0"/>
            </w:tcBorders>
            <w:shd w:val="clear" w:color="auto" w:fill="auto"/>
            <w:vAlign w:val="center"/>
          </w:tcPr>
          <w:p w14:paraId="394906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349</w:t>
            </w:r>
          </w:p>
        </w:tc>
        <w:tc>
          <w:tcPr>
            <w:tcW w:w="1914" w:type="dxa"/>
            <w:tcBorders>
              <w:top w:val="nil"/>
              <w:left w:val="nil"/>
              <w:bottom w:val="single" w:color="auto" w:sz="12" w:space="0"/>
              <w:right w:val="nil"/>
            </w:tcBorders>
            <w:shd w:val="clear" w:color="auto" w:fill="auto"/>
            <w:vAlign w:val="center"/>
          </w:tcPr>
          <w:p w14:paraId="708C7B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2593</w:t>
            </w:r>
          </w:p>
        </w:tc>
      </w:tr>
    </w:tbl>
    <w:p w14:paraId="143FE6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方正楷体_GBK" w:hAnsi="方正楷体_GBK" w:eastAsia="方正楷体_GBK" w:cs="方正楷体_GBK"/>
          <w:color w:val="0C0C0C"/>
          <w:spacing w:val="0"/>
          <w:sz w:val="32"/>
          <w:szCs w:val="32"/>
        </w:rPr>
      </w:pPr>
      <w:r>
        <w:rPr>
          <w:rFonts w:hint="eastAsia" w:ascii="方正楷体_GBK" w:hAnsi="方正楷体_GBK" w:eastAsia="方正楷体_GBK" w:cs="方正楷体_GBK"/>
          <w:color w:val="0C0C0C"/>
          <w:spacing w:val="0"/>
          <w:sz w:val="32"/>
          <w:szCs w:val="32"/>
        </w:rPr>
        <w:t>（二）主要经济指标</w:t>
      </w:r>
    </w:p>
    <w:p w14:paraId="2F6EA6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宋体" w:hAnsi="宋体" w:eastAsia="方正仿宋_GBK" w:cs="方正仿宋_GBK"/>
          <w:color w:val="0C0C0C"/>
          <w:sz w:val="32"/>
          <w:szCs w:val="32"/>
        </w:rPr>
      </w:pPr>
      <w:r>
        <w:rPr>
          <w:rFonts w:hint="eastAsia" w:ascii="宋体" w:hAnsi="宋体" w:eastAsia="方正仿宋_GBK" w:cs="方正仿宋_GBK"/>
          <w:color w:val="0C0C0C"/>
          <w:sz w:val="32"/>
          <w:szCs w:val="32"/>
        </w:rPr>
        <w:t>2023年末，建筑业企业法人单位资产总计</w:t>
      </w:r>
      <w:r>
        <w:rPr>
          <w:rFonts w:hint="eastAsia" w:ascii="宋体" w:hAnsi="宋体" w:eastAsia="方正仿宋_GBK" w:cs="方正仿宋_GBK"/>
          <w:color w:val="0C0C0C"/>
          <w:sz w:val="32"/>
          <w:szCs w:val="32"/>
          <w:lang w:val="en-US" w:eastAsia="zh-CN"/>
        </w:rPr>
        <w:t>696231.8万元</w:t>
      </w:r>
      <w:r>
        <w:rPr>
          <w:rFonts w:hint="eastAsia" w:ascii="宋体" w:hAnsi="宋体" w:eastAsia="方正仿宋_GBK" w:cs="方正仿宋_GBK"/>
          <w:color w:val="0C0C0C"/>
          <w:sz w:val="32"/>
          <w:szCs w:val="32"/>
        </w:rPr>
        <w:t>，比2018年末增长</w:t>
      </w:r>
      <w:r>
        <w:rPr>
          <w:rFonts w:hint="eastAsia" w:ascii="宋体" w:hAnsi="宋体" w:eastAsia="方正仿宋_GBK" w:cs="方正仿宋_GBK"/>
          <w:color w:val="0C0C0C"/>
          <w:sz w:val="32"/>
          <w:szCs w:val="32"/>
          <w:lang w:val="en-US" w:eastAsia="zh-CN"/>
        </w:rPr>
        <w:t>178.7</w:t>
      </w:r>
      <w:r>
        <w:rPr>
          <w:rFonts w:hint="eastAsia" w:ascii="宋体" w:hAnsi="宋体" w:eastAsia="方正仿宋_GBK" w:cs="方正仿宋_GBK"/>
          <w:color w:val="0C0C0C"/>
          <w:sz w:val="32"/>
          <w:szCs w:val="32"/>
        </w:rPr>
        <w:t>%；负债合计</w:t>
      </w:r>
      <w:r>
        <w:rPr>
          <w:rFonts w:hint="eastAsia" w:ascii="宋体" w:hAnsi="宋体" w:eastAsia="方正仿宋_GBK" w:cs="方正仿宋_GBK"/>
          <w:color w:val="0C0C0C"/>
          <w:sz w:val="32"/>
          <w:szCs w:val="32"/>
          <w:lang w:val="en-US" w:eastAsia="zh-CN"/>
        </w:rPr>
        <w:t>487895.7万元</w:t>
      </w:r>
      <w:r>
        <w:rPr>
          <w:rFonts w:hint="eastAsia" w:ascii="宋体" w:hAnsi="宋体" w:eastAsia="方正仿宋_GBK" w:cs="方正仿宋_GBK"/>
          <w:color w:val="0C0C0C"/>
          <w:sz w:val="32"/>
          <w:szCs w:val="32"/>
        </w:rPr>
        <w:t>，比2018年末增长</w:t>
      </w:r>
      <w:r>
        <w:rPr>
          <w:rFonts w:hint="eastAsia" w:ascii="宋体" w:hAnsi="宋体" w:eastAsia="方正仿宋_GBK" w:cs="方正仿宋_GBK"/>
          <w:color w:val="auto"/>
          <w:sz w:val="32"/>
          <w:szCs w:val="32"/>
          <w:lang w:val="en-US" w:eastAsia="zh-CN"/>
        </w:rPr>
        <w:t>2.6倍</w:t>
      </w:r>
      <w:r>
        <w:rPr>
          <w:rFonts w:hint="eastAsia" w:ascii="宋体" w:hAnsi="宋体" w:eastAsia="方正仿宋_GBK" w:cs="方正仿宋_GBK"/>
          <w:color w:val="0C0C0C"/>
          <w:sz w:val="32"/>
          <w:szCs w:val="32"/>
        </w:rPr>
        <w:t>。</w:t>
      </w:r>
    </w:p>
    <w:p w14:paraId="146B78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宋体" w:hAnsi="宋体" w:eastAsia="方正仿宋_GBK" w:cs="方正仿宋_GBK"/>
          <w:sz w:val="32"/>
          <w:szCs w:val="32"/>
        </w:rPr>
      </w:pPr>
      <w:r>
        <w:rPr>
          <w:rFonts w:hint="eastAsia" w:ascii="宋体" w:hAnsi="宋体" w:eastAsia="方正仿宋_GBK" w:cs="方正仿宋_GBK"/>
          <w:color w:val="0C0C0C"/>
          <w:sz w:val="32"/>
          <w:szCs w:val="32"/>
        </w:rPr>
        <w:t>2023年，建筑业企业法人单位全年实现营业收入</w:t>
      </w:r>
      <w:r>
        <w:rPr>
          <w:rFonts w:hint="eastAsia" w:ascii="宋体" w:hAnsi="宋体" w:eastAsia="方正仿宋_GBK" w:cs="方正仿宋_GBK"/>
          <w:color w:val="0C0C0C"/>
          <w:sz w:val="32"/>
          <w:szCs w:val="32"/>
          <w:lang w:val="en-US" w:eastAsia="zh-CN"/>
        </w:rPr>
        <w:t>648051.7万元</w:t>
      </w:r>
      <w:r>
        <w:rPr>
          <w:rFonts w:hint="eastAsia" w:ascii="宋体" w:hAnsi="宋体" w:eastAsia="方正仿宋_GBK" w:cs="方正仿宋_GBK"/>
          <w:color w:val="0C0C0C"/>
          <w:sz w:val="32"/>
          <w:szCs w:val="32"/>
        </w:rPr>
        <w:t>，比2018年增长</w:t>
      </w:r>
      <w:r>
        <w:rPr>
          <w:rFonts w:hint="eastAsia" w:ascii="宋体" w:hAnsi="宋体" w:eastAsia="方正仿宋_GBK" w:cs="方正仿宋_GBK"/>
          <w:color w:val="0C0C0C"/>
          <w:sz w:val="32"/>
          <w:szCs w:val="32"/>
          <w:lang w:val="en-US" w:eastAsia="zh-CN"/>
        </w:rPr>
        <w:t>137.2</w:t>
      </w:r>
      <w:r>
        <w:rPr>
          <w:rFonts w:hint="eastAsia" w:ascii="宋体" w:hAnsi="宋体" w:eastAsia="方正仿宋_GBK" w:cs="方正仿宋_GBK"/>
          <w:color w:val="0C0C0C"/>
          <w:sz w:val="32"/>
          <w:szCs w:val="32"/>
        </w:rPr>
        <w:t>%（详见表3-7）。</w:t>
      </w:r>
    </w:p>
    <w:p w14:paraId="43E9CD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20" w:lineRule="exact"/>
        <w:ind w:left="0" w:right="0" w:firstLine="0"/>
        <w:jc w:val="center"/>
        <w:textAlignment w:val="center"/>
        <w:rPr>
          <w:rFonts w:hint="eastAsia" w:ascii="宋体" w:hAnsi="宋体" w:eastAsia="方正仿宋_GBK" w:cs="方正仿宋_GBK"/>
          <w:sz w:val="30"/>
          <w:szCs w:val="30"/>
        </w:rPr>
      </w:pPr>
      <w:r>
        <w:rPr>
          <w:rStyle w:val="10"/>
          <w:rFonts w:hint="eastAsia" w:ascii="宋体" w:hAnsi="宋体" w:eastAsia="方正仿宋_GBK" w:cs="方正仿宋_GBK"/>
          <w:color w:val="0C0C0C"/>
          <w:spacing w:val="0"/>
          <w:sz w:val="24"/>
          <w:szCs w:val="24"/>
        </w:rPr>
        <w:t>表3-7　按行业大类分组的建筑业企业法人单位主要经济指标</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48"/>
        <w:gridCol w:w="1846"/>
        <w:gridCol w:w="1846"/>
        <w:gridCol w:w="1859"/>
      </w:tblGrid>
      <w:tr w14:paraId="21AF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jc w:val="center"/>
        </w:trPr>
        <w:tc>
          <w:tcPr>
            <w:tcW w:w="2948" w:type="dxa"/>
            <w:tcBorders>
              <w:top w:val="single" w:color="auto" w:sz="12" w:space="0"/>
              <w:left w:val="nil"/>
              <w:bottom w:val="single" w:color="auto" w:sz="6" w:space="0"/>
              <w:right w:val="single" w:color="auto" w:sz="6" w:space="0"/>
            </w:tcBorders>
            <w:shd w:val="clear" w:color="auto" w:fill="auto"/>
            <w:vAlign w:val="center"/>
          </w:tcPr>
          <w:p w14:paraId="0EE42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eastAsia" w:ascii="宋体" w:hAnsi="宋体" w:eastAsiaTheme="majorEastAsia" w:cstheme="majorEastAsia"/>
              </w:rPr>
            </w:pPr>
          </w:p>
        </w:tc>
        <w:tc>
          <w:tcPr>
            <w:tcW w:w="1846" w:type="dxa"/>
            <w:tcBorders>
              <w:top w:val="single" w:color="auto" w:sz="12" w:space="0"/>
              <w:left w:val="nil"/>
              <w:bottom w:val="single" w:color="auto" w:sz="6" w:space="0"/>
              <w:right w:val="single" w:color="auto" w:sz="6" w:space="0"/>
            </w:tcBorders>
            <w:shd w:val="clear" w:color="auto" w:fill="auto"/>
            <w:vAlign w:val="center"/>
          </w:tcPr>
          <w:p w14:paraId="420C77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0" w:right="60" w:firstLine="0"/>
              <w:jc w:val="center"/>
              <w:textAlignment w:val="center"/>
              <w:rPr>
                <w:rFonts w:hint="eastAsia" w:ascii="宋体" w:hAnsi="宋体" w:eastAsiaTheme="majorEastAsia" w:cstheme="majorEastAsia"/>
                <w:sz w:val="30"/>
                <w:szCs w:val="30"/>
              </w:rPr>
            </w:pPr>
            <w:r>
              <w:rPr>
                <w:rStyle w:val="10"/>
                <w:rFonts w:hint="eastAsia" w:ascii="宋体" w:hAnsi="宋体" w:eastAsiaTheme="majorEastAsia" w:cstheme="majorEastAsia"/>
                <w:color w:val="0C0C0C"/>
                <w:sz w:val="21"/>
                <w:szCs w:val="21"/>
              </w:rPr>
              <w:t>资产总计</w:t>
            </w:r>
          </w:p>
          <w:p w14:paraId="25034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0" w:right="60" w:firstLine="0"/>
              <w:jc w:val="center"/>
              <w:textAlignment w:val="center"/>
              <w:rPr>
                <w:rFonts w:hint="eastAsia" w:ascii="宋体" w:hAnsi="宋体" w:eastAsiaTheme="majorEastAsia" w:cstheme="majorEastAsia"/>
                <w:sz w:val="30"/>
                <w:szCs w:val="30"/>
              </w:rPr>
            </w:pPr>
            <w:r>
              <w:rPr>
                <w:rStyle w:val="10"/>
                <w:rFonts w:hint="eastAsia" w:ascii="宋体" w:hAnsi="宋体" w:eastAsiaTheme="majorEastAsia" w:cstheme="majorEastAsia"/>
                <w:color w:val="0C0C0C"/>
                <w:sz w:val="21"/>
                <w:szCs w:val="21"/>
              </w:rPr>
              <w:t>（</w:t>
            </w:r>
            <w:r>
              <w:rPr>
                <w:rStyle w:val="10"/>
                <w:rFonts w:hint="eastAsia" w:ascii="宋体" w:hAnsi="宋体" w:eastAsiaTheme="majorEastAsia" w:cstheme="majorEastAsia"/>
                <w:color w:val="0C0C0C"/>
                <w:sz w:val="21"/>
                <w:szCs w:val="21"/>
                <w:lang w:val="en-US" w:eastAsia="zh-CN"/>
              </w:rPr>
              <w:t>万元</w:t>
            </w:r>
            <w:r>
              <w:rPr>
                <w:rStyle w:val="10"/>
                <w:rFonts w:hint="eastAsia" w:ascii="宋体" w:hAnsi="宋体" w:eastAsiaTheme="majorEastAsia" w:cstheme="majorEastAsia"/>
                <w:color w:val="0C0C0C"/>
                <w:sz w:val="21"/>
                <w:szCs w:val="21"/>
              </w:rPr>
              <w:t>）</w:t>
            </w:r>
          </w:p>
        </w:tc>
        <w:tc>
          <w:tcPr>
            <w:tcW w:w="1846" w:type="dxa"/>
            <w:tcBorders>
              <w:top w:val="single" w:color="auto" w:sz="12" w:space="0"/>
              <w:left w:val="nil"/>
              <w:bottom w:val="single" w:color="auto" w:sz="6" w:space="0"/>
              <w:right w:val="single" w:color="auto" w:sz="6" w:space="0"/>
            </w:tcBorders>
            <w:shd w:val="clear" w:color="auto" w:fill="auto"/>
            <w:vAlign w:val="center"/>
          </w:tcPr>
          <w:p w14:paraId="3864CB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0" w:right="60" w:firstLine="0"/>
              <w:jc w:val="center"/>
              <w:textAlignment w:val="center"/>
              <w:rPr>
                <w:rFonts w:hint="eastAsia" w:ascii="宋体" w:hAnsi="宋体" w:eastAsiaTheme="majorEastAsia" w:cstheme="majorEastAsia"/>
                <w:sz w:val="30"/>
                <w:szCs w:val="30"/>
              </w:rPr>
            </w:pPr>
            <w:r>
              <w:rPr>
                <w:rStyle w:val="10"/>
                <w:rFonts w:hint="eastAsia" w:ascii="宋体" w:hAnsi="宋体" w:eastAsiaTheme="majorEastAsia" w:cstheme="majorEastAsia"/>
                <w:color w:val="0C0C0C"/>
                <w:sz w:val="21"/>
                <w:szCs w:val="21"/>
              </w:rPr>
              <w:t>负债合计</w:t>
            </w:r>
          </w:p>
          <w:p w14:paraId="5C296F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0" w:right="60" w:firstLine="0"/>
              <w:jc w:val="center"/>
              <w:textAlignment w:val="center"/>
              <w:rPr>
                <w:rFonts w:hint="eastAsia" w:ascii="宋体" w:hAnsi="宋体" w:eastAsiaTheme="majorEastAsia" w:cstheme="majorEastAsia"/>
                <w:sz w:val="30"/>
                <w:szCs w:val="30"/>
              </w:rPr>
            </w:pPr>
            <w:r>
              <w:rPr>
                <w:rStyle w:val="10"/>
                <w:rFonts w:hint="eastAsia" w:ascii="宋体" w:hAnsi="宋体" w:eastAsiaTheme="majorEastAsia" w:cstheme="majorEastAsia"/>
                <w:color w:val="0C0C0C"/>
                <w:sz w:val="21"/>
                <w:szCs w:val="21"/>
              </w:rPr>
              <w:t>（</w:t>
            </w:r>
            <w:r>
              <w:rPr>
                <w:rStyle w:val="10"/>
                <w:rFonts w:hint="eastAsia" w:ascii="宋体" w:hAnsi="宋体" w:eastAsiaTheme="majorEastAsia" w:cstheme="majorEastAsia"/>
                <w:color w:val="0C0C0C"/>
                <w:sz w:val="21"/>
                <w:szCs w:val="21"/>
                <w:lang w:val="en-US" w:eastAsia="zh-CN"/>
              </w:rPr>
              <w:t>万元</w:t>
            </w:r>
            <w:r>
              <w:rPr>
                <w:rStyle w:val="10"/>
                <w:rFonts w:hint="eastAsia" w:ascii="宋体" w:hAnsi="宋体" w:eastAsiaTheme="majorEastAsia" w:cstheme="majorEastAsia"/>
                <w:color w:val="0C0C0C"/>
                <w:sz w:val="21"/>
                <w:szCs w:val="21"/>
              </w:rPr>
              <w:t>）</w:t>
            </w:r>
          </w:p>
        </w:tc>
        <w:tc>
          <w:tcPr>
            <w:tcW w:w="1859" w:type="dxa"/>
            <w:tcBorders>
              <w:top w:val="single" w:color="auto" w:sz="12" w:space="0"/>
              <w:left w:val="nil"/>
              <w:bottom w:val="single" w:color="auto" w:sz="6" w:space="0"/>
              <w:right w:val="nil"/>
            </w:tcBorders>
            <w:shd w:val="clear" w:color="auto" w:fill="auto"/>
            <w:vAlign w:val="center"/>
          </w:tcPr>
          <w:p w14:paraId="2A161A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0" w:right="60" w:firstLine="0"/>
              <w:jc w:val="center"/>
              <w:textAlignment w:val="center"/>
              <w:rPr>
                <w:rFonts w:hint="eastAsia" w:ascii="宋体" w:hAnsi="宋体" w:eastAsiaTheme="majorEastAsia" w:cstheme="majorEastAsia"/>
                <w:sz w:val="30"/>
                <w:szCs w:val="30"/>
              </w:rPr>
            </w:pPr>
            <w:r>
              <w:rPr>
                <w:rStyle w:val="10"/>
                <w:rFonts w:hint="eastAsia" w:ascii="宋体" w:hAnsi="宋体" w:eastAsiaTheme="majorEastAsia" w:cstheme="majorEastAsia"/>
                <w:color w:val="0C0C0C"/>
                <w:sz w:val="21"/>
                <w:szCs w:val="21"/>
              </w:rPr>
              <w:t>营业收入</w:t>
            </w:r>
          </w:p>
          <w:p w14:paraId="1ADBD5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0" w:right="60" w:firstLine="0"/>
              <w:jc w:val="center"/>
              <w:textAlignment w:val="center"/>
              <w:rPr>
                <w:rFonts w:hint="eastAsia" w:ascii="宋体" w:hAnsi="宋体" w:eastAsiaTheme="majorEastAsia" w:cstheme="majorEastAsia"/>
                <w:sz w:val="30"/>
                <w:szCs w:val="30"/>
              </w:rPr>
            </w:pPr>
            <w:r>
              <w:rPr>
                <w:rStyle w:val="10"/>
                <w:rFonts w:hint="eastAsia" w:ascii="宋体" w:hAnsi="宋体" w:eastAsiaTheme="majorEastAsia" w:cstheme="majorEastAsia"/>
                <w:color w:val="0C0C0C"/>
                <w:sz w:val="21"/>
                <w:szCs w:val="21"/>
              </w:rPr>
              <w:t>（</w:t>
            </w:r>
            <w:r>
              <w:rPr>
                <w:rStyle w:val="10"/>
                <w:rFonts w:hint="eastAsia" w:ascii="宋体" w:hAnsi="宋体" w:eastAsiaTheme="majorEastAsia" w:cstheme="majorEastAsia"/>
                <w:color w:val="0C0C0C"/>
                <w:sz w:val="21"/>
                <w:szCs w:val="21"/>
                <w:lang w:val="en-US" w:eastAsia="zh-CN"/>
              </w:rPr>
              <w:t>万元</w:t>
            </w:r>
            <w:r>
              <w:rPr>
                <w:rStyle w:val="10"/>
                <w:rFonts w:hint="eastAsia" w:ascii="宋体" w:hAnsi="宋体" w:eastAsiaTheme="majorEastAsia" w:cstheme="majorEastAsia"/>
                <w:color w:val="0C0C0C"/>
                <w:sz w:val="21"/>
                <w:szCs w:val="21"/>
              </w:rPr>
              <w:t>）</w:t>
            </w:r>
          </w:p>
        </w:tc>
      </w:tr>
      <w:tr w14:paraId="626C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2948" w:type="dxa"/>
            <w:tcBorders>
              <w:top w:val="nil"/>
              <w:left w:val="nil"/>
              <w:bottom w:val="nil"/>
              <w:right w:val="single" w:color="auto" w:sz="6" w:space="0"/>
            </w:tcBorders>
            <w:shd w:val="clear" w:color="auto" w:fill="auto"/>
            <w:vAlign w:val="center"/>
          </w:tcPr>
          <w:p w14:paraId="3B89BC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0" w:right="60" w:firstLine="0"/>
              <w:jc w:val="center"/>
              <w:textAlignment w:val="center"/>
              <w:rPr>
                <w:rFonts w:hint="eastAsia" w:ascii="宋体" w:hAnsi="宋体" w:eastAsiaTheme="majorEastAsia" w:cstheme="majorEastAsia"/>
                <w:b/>
                <w:bCs w:val="0"/>
                <w:sz w:val="30"/>
                <w:szCs w:val="30"/>
              </w:rPr>
            </w:pPr>
            <w:r>
              <w:rPr>
                <w:rStyle w:val="10"/>
                <w:rFonts w:hint="eastAsia" w:ascii="宋体" w:hAnsi="宋体" w:eastAsiaTheme="majorEastAsia" w:cstheme="majorEastAsia"/>
                <w:b/>
                <w:bCs w:val="0"/>
                <w:color w:val="0C0C0C"/>
                <w:sz w:val="21"/>
                <w:szCs w:val="21"/>
              </w:rPr>
              <w:t>合</w:t>
            </w:r>
            <w:r>
              <w:rPr>
                <w:rStyle w:val="10"/>
                <w:rFonts w:hint="eastAsia" w:ascii="宋体" w:hAnsi="宋体" w:eastAsiaTheme="majorEastAsia" w:cstheme="majorEastAsia"/>
                <w:b/>
                <w:bCs w:val="0"/>
                <w:color w:val="0C0C0C"/>
                <w:sz w:val="21"/>
                <w:szCs w:val="21"/>
                <w:lang w:val="en-US" w:eastAsia="zh-CN"/>
              </w:rPr>
              <w:t xml:space="preserve">  </w:t>
            </w:r>
            <w:r>
              <w:rPr>
                <w:rStyle w:val="10"/>
                <w:rFonts w:hint="eastAsia" w:ascii="宋体" w:hAnsi="宋体" w:eastAsiaTheme="majorEastAsia" w:cstheme="majorEastAsia"/>
                <w:b/>
                <w:bCs w:val="0"/>
                <w:color w:val="0C0C0C"/>
                <w:sz w:val="21"/>
                <w:szCs w:val="21"/>
              </w:rPr>
              <w:t>计</w:t>
            </w:r>
          </w:p>
        </w:tc>
        <w:tc>
          <w:tcPr>
            <w:tcW w:w="1846" w:type="dxa"/>
            <w:tcBorders>
              <w:top w:val="nil"/>
              <w:left w:val="nil"/>
              <w:bottom w:val="nil"/>
              <w:right w:val="single" w:color="auto" w:sz="6" w:space="0"/>
            </w:tcBorders>
            <w:shd w:val="clear" w:color="auto" w:fill="auto"/>
            <w:vAlign w:val="center"/>
          </w:tcPr>
          <w:p w14:paraId="71F3AF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b/>
                <w:bCs w:val="0"/>
                <w:sz w:val="21"/>
                <w:szCs w:val="21"/>
                <w:lang w:val="en-US" w:eastAsia="zh-CN"/>
              </w:rPr>
            </w:pPr>
            <w:r>
              <w:rPr>
                <w:rFonts w:hint="eastAsia" w:asciiTheme="majorEastAsia" w:hAnsiTheme="majorEastAsia" w:eastAsiaTheme="majorEastAsia" w:cstheme="majorEastAsia"/>
                <w:b/>
                <w:bCs w:val="0"/>
                <w:sz w:val="21"/>
                <w:szCs w:val="21"/>
                <w:lang w:val="en-US" w:eastAsia="zh-CN"/>
              </w:rPr>
              <w:t>696231.8</w:t>
            </w:r>
          </w:p>
        </w:tc>
        <w:tc>
          <w:tcPr>
            <w:tcW w:w="1846" w:type="dxa"/>
            <w:tcBorders>
              <w:top w:val="nil"/>
              <w:left w:val="nil"/>
              <w:bottom w:val="nil"/>
              <w:right w:val="single" w:color="auto" w:sz="6" w:space="0"/>
            </w:tcBorders>
            <w:shd w:val="clear" w:color="auto" w:fill="auto"/>
            <w:vAlign w:val="center"/>
          </w:tcPr>
          <w:p w14:paraId="56F496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b/>
                <w:bCs w:val="0"/>
                <w:sz w:val="21"/>
                <w:szCs w:val="21"/>
                <w:lang w:val="en-US" w:eastAsia="zh-CN"/>
              </w:rPr>
            </w:pPr>
            <w:r>
              <w:rPr>
                <w:rFonts w:hint="eastAsia" w:asciiTheme="majorEastAsia" w:hAnsiTheme="majorEastAsia" w:eastAsiaTheme="majorEastAsia" w:cstheme="majorEastAsia"/>
                <w:b/>
                <w:bCs w:val="0"/>
                <w:sz w:val="21"/>
                <w:szCs w:val="21"/>
                <w:lang w:val="en-US" w:eastAsia="zh-CN"/>
              </w:rPr>
              <w:t>487895.7</w:t>
            </w:r>
          </w:p>
        </w:tc>
        <w:tc>
          <w:tcPr>
            <w:tcW w:w="1859" w:type="dxa"/>
            <w:tcBorders>
              <w:top w:val="nil"/>
              <w:left w:val="nil"/>
              <w:bottom w:val="nil"/>
              <w:right w:val="nil"/>
            </w:tcBorders>
            <w:shd w:val="clear" w:color="auto" w:fill="auto"/>
            <w:vAlign w:val="center"/>
          </w:tcPr>
          <w:p w14:paraId="12F2EC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b/>
                <w:bCs w:val="0"/>
                <w:sz w:val="21"/>
                <w:szCs w:val="21"/>
                <w:lang w:val="en-US" w:eastAsia="zh-CN"/>
              </w:rPr>
            </w:pPr>
            <w:r>
              <w:rPr>
                <w:rFonts w:hint="eastAsia" w:asciiTheme="majorEastAsia" w:hAnsiTheme="majorEastAsia" w:eastAsiaTheme="majorEastAsia" w:cstheme="majorEastAsia"/>
                <w:b/>
                <w:bCs w:val="0"/>
                <w:sz w:val="21"/>
                <w:szCs w:val="21"/>
                <w:lang w:val="en-US" w:eastAsia="zh-CN"/>
              </w:rPr>
              <w:t>648051.7</w:t>
            </w:r>
          </w:p>
        </w:tc>
      </w:tr>
      <w:tr w14:paraId="30B2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2948" w:type="dxa"/>
            <w:tcBorders>
              <w:top w:val="nil"/>
              <w:left w:val="nil"/>
              <w:bottom w:val="nil"/>
              <w:right w:val="single" w:color="auto" w:sz="6" w:space="0"/>
            </w:tcBorders>
            <w:shd w:val="clear" w:color="auto" w:fill="auto"/>
            <w:vAlign w:val="center"/>
          </w:tcPr>
          <w:p w14:paraId="5B3811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60" w:firstLine="0"/>
              <w:textAlignment w:val="center"/>
              <w:rPr>
                <w:rFonts w:hint="eastAsia" w:ascii="宋体" w:hAnsi="宋体" w:eastAsiaTheme="majorEastAsia" w:cstheme="majorEastAsia"/>
                <w:sz w:val="30"/>
                <w:szCs w:val="30"/>
              </w:rPr>
            </w:pPr>
            <w:r>
              <w:rPr>
                <w:rFonts w:hint="eastAsia" w:ascii="宋体" w:hAnsi="宋体" w:eastAsiaTheme="majorEastAsia" w:cstheme="majorEastAsia"/>
                <w:color w:val="0C0C0C"/>
                <w:sz w:val="21"/>
                <w:szCs w:val="21"/>
              </w:rPr>
              <w:t>房屋建筑业</w:t>
            </w:r>
          </w:p>
        </w:tc>
        <w:tc>
          <w:tcPr>
            <w:tcW w:w="1846" w:type="dxa"/>
            <w:tcBorders>
              <w:top w:val="nil"/>
              <w:left w:val="nil"/>
              <w:bottom w:val="nil"/>
              <w:right w:val="single" w:color="auto" w:sz="6" w:space="0"/>
            </w:tcBorders>
            <w:shd w:val="clear" w:color="auto" w:fill="auto"/>
            <w:vAlign w:val="center"/>
          </w:tcPr>
          <w:p w14:paraId="1465C3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460601.0</w:t>
            </w:r>
          </w:p>
        </w:tc>
        <w:tc>
          <w:tcPr>
            <w:tcW w:w="1846" w:type="dxa"/>
            <w:tcBorders>
              <w:top w:val="nil"/>
              <w:left w:val="nil"/>
              <w:bottom w:val="nil"/>
              <w:right w:val="single" w:color="auto" w:sz="6" w:space="0"/>
            </w:tcBorders>
            <w:shd w:val="clear" w:color="auto" w:fill="auto"/>
            <w:vAlign w:val="center"/>
          </w:tcPr>
          <w:p w14:paraId="3C0B12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341014.4</w:t>
            </w:r>
          </w:p>
        </w:tc>
        <w:tc>
          <w:tcPr>
            <w:tcW w:w="1859" w:type="dxa"/>
            <w:tcBorders>
              <w:top w:val="nil"/>
              <w:left w:val="nil"/>
              <w:bottom w:val="nil"/>
              <w:right w:val="nil"/>
            </w:tcBorders>
            <w:shd w:val="clear" w:color="auto" w:fill="auto"/>
            <w:vAlign w:val="center"/>
          </w:tcPr>
          <w:p w14:paraId="7AB01A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495102.8</w:t>
            </w:r>
          </w:p>
        </w:tc>
      </w:tr>
      <w:tr w14:paraId="1E47C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2948" w:type="dxa"/>
            <w:tcBorders>
              <w:top w:val="nil"/>
              <w:left w:val="nil"/>
              <w:bottom w:val="nil"/>
              <w:right w:val="single" w:color="auto" w:sz="6" w:space="0"/>
            </w:tcBorders>
            <w:shd w:val="clear" w:color="auto" w:fill="auto"/>
            <w:vAlign w:val="center"/>
          </w:tcPr>
          <w:p w14:paraId="290D54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60" w:firstLine="0"/>
              <w:textAlignment w:val="center"/>
              <w:rPr>
                <w:rFonts w:hint="eastAsia" w:ascii="宋体" w:hAnsi="宋体" w:eastAsiaTheme="majorEastAsia" w:cstheme="majorEastAsia"/>
                <w:sz w:val="30"/>
                <w:szCs w:val="30"/>
              </w:rPr>
            </w:pPr>
            <w:r>
              <w:rPr>
                <w:rFonts w:hint="eastAsia" w:ascii="宋体" w:hAnsi="宋体" w:eastAsiaTheme="majorEastAsia" w:cstheme="majorEastAsia"/>
                <w:color w:val="0C0C0C"/>
                <w:sz w:val="21"/>
                <w:szCs w:val="21"/>
              </w:rPr>
              <w:t>土木工程建筑业</w:t>
            </w:r>
          </w:p>
        </w:tc>
        <w:tc>
          <w:tcPr>
            <w:tcW w:w="1846" w:type="dxa"/>
            <w:tcBorders>
              <w:top w:val="nil"/>
              <w:left w:val="nil"/>
              <w:bottom w:val="nil"/>
              <w:right w:val="single" w:color="auto" w:sz="6" w:space="0"/>
            </w:tcBorders>
            <w:shd w:val="clear" w:color="auto" w:fill="auto"/>
            <w:vAlign w:val="center"/>
          </w:tcPr>
          <w:p w14:paraId="579506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188871.5</w:t>
            </w:r>
          </w:p>
        </w:tc>
        <w:tc>
          <w:tcPr>
            <w:tcW w:w="1846" w:type="dxa"/>
            <w:tcBorders>
              <w:top w:val="nil"/>
              <w:left w:val="nil"/>
              <w:bottom w:val="nil"/>
              <w:right w:val="single" w:color="auto" w:sz="6" w:space="0"/>
            </w:tcBorders>
            <w:shd w:val="clear" w:color="auto" w:fill="auto"/>
            <w:vAlign w:val="center"/>
          </w:tcPr>
          <w:p w14:paraId="069799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106252.1</w:t>
            </w:r>
          </w:p>
        </w:tc>
        <w:tc>
          <w:tcPr>
            <w:tcW w:w="1859" w:type="dxa"/>
            <w:tcBorders>
              <w:top w:val="nil"/>
              <w:left w:val="nil"/>
              <w:bottom w:val="nil"/>
              <w:right w:val="nil"/>
            </w:tcBorders>
            <w:shd w:val="clear" w:color="auto" w:fill="auto"/>
            <w:vAlign w:val="center"/>
          </w:tcPr>
          <w:p w14:paraId="51E8E3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114244.7</w:t>
            </w:r>
          </w:p>
        </w:tc>
      </w:tr>
      <w:tr w14:paraId="60B7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2948" w:type="dxa"/>
            <w:tcBorders>
              <w:top w:val="nil"/>
              <w:left w:val="nil"/>
              <w:bottom w:val="nil"/>
              <w:right w:val="single" w:color="auto" w:sz="6" w:space="0"/>
            </w:tcBorders>
            <w:shd w:val="clear" w:color="auto" w:fill="auto"/>
            <w:vAlign w:val="center"/>
          </w:tcPr>
          <w:p w14:paraId="0E3ECA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60" w:firstLine="0"/>
              <w:textAlignment w:val="center"/>
              <w:rPr>
                <w:rFonts w:hint="eastAsia" w:ascii="宋体" w:hAnsi="宋体" w:eastAsiaTheme="majorEastAsia" w:cstheme="majorEastAsia"/>
                <w:sz w:val="30"/>
                <w:szCs w:val="30"/>
              </w:rPr>
            </w:pPr>
            <w:r>
              <w:rPr>
                <w:rFonts w:hint="eastAsia" w:ascii="宋体" w:hAnsi="宋体" w:eastAsiaTheme="majorEastAsia" w:cstheme="majorEastAsia"/>
                <w:color w:val="0C0C0C"/>
                <w:sz w:val="21"/>
                <w:szCs w:val="21"/>
              </w:rPr>
              <w:t>建筑安装业</w:t>
            </w:r>
          </w:p>
        </w:tc>
        <w:tc>
          <w:tcPr>
            <w:tcW w:w="1846" w:type="dxa"/>
            <w:tcBorders>
              <w:top w:val="nil"/>
              <w:left w:val="nil"/>
              <w:bottom w:val="nil"/>
              <w:right w:val="single" w:color="auto" w:sz="6" w:space="0"/>
            </w:tcBorders>
            <w:shd w:val="clear" w:color="auto" w:fill="auto"/>
            <w:vAlign w:val="center"/>
          </w:tcPr>
          <w:p w14:paraId="7EA212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8588.7</w:t>
            </w:r>
          </w:p>
        </w:tc>
        <w:tc>
          <w:tcPr>
            <w:tcW w:w="1846" w:type="dxa"/>
            <w:tcBorders>
              <w:top w:val="nil"/>
              <w:left w:val="nil"/>
              <w:bottom w:val="nil"/>
              <w:right w:val="single" w:color="auto" w:sz="6" w:space="0"/>
            </w:tcBorders>
            <w:shd w:val="clear" w:color="auto" w:fill="auto"/>
            <w:vAlign w:val="center"/>
          </w:tcPr>
          <w:p w14:paraId="1079A5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6934.1</w:t>
            </w:r>
          </w:p>
        </w:tc>
        <w:tc>
          <w:tcPr>
            <w:tcW w:w="1859" w:type="dxa"/>
            <w:tcBorders>
              <w:top w:val="nil"/>
              <w:left w:val="nil"/>
              <w:bottom w:val="nil"/>
              <w:right w:val="nil"/>
            </w:tcBorders>
            <w:shd w:val="clear" w:color="auto" w:fill="auto"/>
            <w:vAlign w:val="center"/>
          </w:tcPr>
          <w:p w14:paraId="73D1B6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5782.1</w:t>
            </w:r>
          </w:p>
        </w:tc>
      </w:tr>
      <w:tr w14:paraId="6759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2948" w:type="dxa"/>
            <w:tcBorders>
              <w:top w:val="nil"/>
              <w:left w:val="nil"/>
              <w:bottom w:val="single" w:color="auto" w:sz="12" w:space="0"/>
              <w:right w:val="single" w:color="auto" w:sz="6" w:space="0"/>
            </w:tcBorders>
            <w:shd w:val="clear" w:color="auto" w:fill="auto"/>
            <w:vAlign w:val="center"/>
          </w:tcPr>
          <w:p w14:paraId="68FFB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60" w:firstLine="0"/>
              <w:textAlignment w:val="center"/>
              <w:rPr>
                <w:rFonts w:hint="eastAsia" w:ascii="宋体" w:hAnsi="宋体" w:eastAsiaTheme="majorEastAsia" w:cstheme="majorEastAsia"/>
                <w:sz w:val="30"/>
                <w:szCs w:val="30"/>
              </w:rPr>
            </w:pPr>
            <w:r>
              <w:rPr>
                <w:rFonts w:hint="eastAsia" w:ascii="宋体" w:hAnsi="宋体" w:eastAsiaTheme="majorEastAsia" w:cstheme="majorEastAsia"/>
                <w:color w:val="0C0C0C"/>
                <w:sz w:val="21"/>
                <w:szCs w:val="21"/>
              </w:rPr>
              <w:t>建筑装饰、装修和其他建筑业</w:t>
            </w:r>
          </w:p>
        </w:tc>
        <w:tc>
          <w:tcPr>
            <w:tcW w:w="1846" w:type="dxa"/>
            <w:tcBorders>
              <w:top w:val="nil"/>
              <w:left w:val="nil"/>
              <w:bottom w:val="single" w:color="auto" w:sz="12" w:space="0"/>
              <w:right w:val="single" w:color="auto" w:sz="6" w:space="0"/>
            </w:tcBorders>
            <w:shd w:val="clear" w:color="auto" w:fill="auto"/>
            <w:vAlign w:val="center"/>
          </w:tcPr>
          <w:p w14:paraId="593E7F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3810.6</w:t>
            </w:r>
          </w:p>
        </w:tc>
        <w:tc>
          <w:tcPr>
            <w:tcW w:w="1846" w:type="dxa"/>
            <w:tcBorders>
              <w:top w:val="nil"/>
              <w:left w:val="nil"/>
              <w:bottom w:val="single" w:color="auto" w:sz="12" w:space="0"/>
              <w:right w:val="single" w:color="auto" w:sz="6" w:space="0"/>
            </w:tcBorders>
            <w:shd w:val="clear" w:color="auto" w:fill="auto"/>
            <w:vAlign w:val="center"/>
          </w:tcPr>
          <w:p w14:paraId="1C3D2C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33695.0</w:t>
            </w:r>
          </w:p>
        </w:tc>
        <w:tc>
          <w:tcPr>
            <w:tcW w:w="1859" w:type="dxa"/>
            <w:tcBorders>
              <w:top w:val="nil"/>
              <w:left w:val="nil"/>
              <w:bottom w:val="single" w:color="auto" w:sz="12" w:space="0"/>
              <w:right w:val="nil"/>
            </w:tcBorders>
            <w:shd w:val="clear" w:color="auto" w:fill="auto"/>
            <w:vAlign w:val="center"/>
          </w:tcPr>
          <w:p w14:paraId="6E105C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32922.1</w:t>
            </w:r>
          </w:p>
        </w:tc>
      </w:tr>
    </w:tbl>
    <w:p w14:paraId="0C8EDE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center"/>
        <w:rPr>
          <w:rFonts w:hint="eastAsia" w:ascii="宋体" w:hAnsi="宋体" w:eastAsia="方正仿宋_GBK" w:cs="方正仿宋_GBK"/>
          <w:color w:val="0C0C0C"/>
          <w:sz w:val="28"/>
          <w:szCs w:val="28"/>
        </w:rPr>
      </w:pPr>
    </w:p>
    <w:p w14:paraId="1BCC23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55"/>
        <w:jc w:val="both"/>
        <w:textAlignment w:val="center"/>
        <w:rPr>
          <w:rFonts w:hint="eastAsia" w:ascii="宋体" w:hAnsi="宋体" w:eastAsia="方正仿宋_GBK" w:cs="方正仿宋_GBK"/>
          <w:b/>
          <w:bCs/>
          <w:sz w:val="28"/>
          <w:szCs w:val="28"/>
        </w:rPr>
      </w:pPr>
      <w:r>
        <w:rPr>
          <w:rFonts w:hint="eastAsia" w:ascii="宋体" w:hAnsi="宋体" w:eastAsia="方正仿宋_GBK" w:cs="方正仿宋_GBK"/>
          <w:b/>
          <w:bCs/>
          <w:color w:val="0C0C0C"/>
          <w:sz w:val="28"/>
          <w:szCs w:val="28"/>
        </w:rPr>
        <w:t>注释：</w:t>
      </w:r>
    </w:p>
    <w:p w14:paraId="488FAA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55"/>
        <w:jc w:val="both"/>
        <w:textAlignment w:val="center"/>
        <w:rPr>
          <w:rFonts w:hint="eastAsia" w:ascii="宋体" w:hAnsi="宋体" w:eastAsia="方正仿宋_GBK" w:cs="方正仿宋_GBK"/>
          <w:sz w:val="28"/>
          <w:szCs w:val="28"/>
        </w:rPr>
      </w:pPr>
      <w:r>
        <w:rPr>
          <w:rFonts w:hint="eastAsia" w:ascii="宋体" w:hAnsi="宋体" w:eastAsia="方正仿宋_GBK" w:cs="方正仿宋_GBK"/>
          <w:color w:val="0C0C0C"/>
          <w:sz w:val="28"/>
          <w:szCs w:val="28"/>
        </w:rPr>
        <w:t>[1]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5B57F9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55"/>
        <w:jc w:val="both"/>
        <w:textAlignment w:val="center"/>
        <w:rPr>
          <w:rFonts w:hint="eastAsia" w:ascii="宋体" w:hAnsi="宋体" w:eastAsia="方正仿宋_GBK" w:cs="方正仿宋_GBK"/>
          <w:sz w:val="28"/>
          <w:szCs w:val="28"/>
        </w:rPr>
      </w:pPr>
      <w:r>
        <w:rPr>
          <w:rFonts w:hint="eastAsia" w:ascii="宋体" w:hAnsi="宋体" w:eastAsia="方正仿宋_GBK" w:cs="方正仿宋_GBK"/>
          <w:color w:val="0C0C0C"/>
          <w:sz w:val="28"/>
          <w:szCs w:val="28"/>
        </w:rPr>
        <w:t>[2]规模以上工业：是指年主营业务收入2000万元及以上的工业法人单位。</w:t>
      </w:r>
    </w:p>
    <w:p w14:paraId="7A071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55"/>
        <w:jc w:val="both"/>
        <w:textAlignment w:val="center"/>
        <w:rPr>
          <w:rFonts w:hint="eastAsia" w:ascii="宋体" w:hAnsi="宋体" w:eastAsia="方正仿宋_GBK" w:cs="方正仿宋_GBK"/>
          <w:sz w:val="28"/>
          <w:szCs w:val="28"/>
        </w:rPr>
      </w:pPr>
      <w:r>
        <w:rPr>
          <w:rFonts w:hint="eastAsia" w:ascii="宋体" w:hAnsi="宋体" w:eastAsia="方正仿宋_GBK" w:cs="方正仿宋_GBK"/>
          <w:color w:val="0C0C0C"/>
          <w:sz w:val="28"/>
          <w:szCs w:val="28"/>
        </w:rPr>
        <w:t>[3]工业企业法人单位</w:t>
      </w:r>
      <w:r>
        <w:rPr>
          <w:rFonts w:hint="eastAsia" w:ascii="宋体" w:hAnsi="宋体" w:eastAsia="方正仿宋_GBK" w:cs="方正仿宋_GBK"/>
          <w:sz w:val="28"/>
          <w:szCs w:val="28"/>
        </w:rPr>
        <w:t>从业人员及</w:t>
      </w:r>
      <w:r>
        <w:rPr>
          <w:rFonts w:hint="eastAsia" w:ascii="宋体" w:hAnsi="宋体" w:eastAsia="方正仿宋_GBK" w:cs="方正仿宋_GBK"/>
          <w:color w:val="0C0C0C"/>
          <w:sz w:val="28"/>
          <w:szCs w:val="28"/>
        </w:rPr>
        <w:t>主要经济指标含省级分劈数据。</w:t>
      </w:r>
    </w:p>
    <w:p w14:paraId="2B4390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55"/>
        <w:jc w:val="both"/>
        <w:textAlignment w:val="center"/>
        <w:rPr>
          <w:rFonts w:hint="eastAsia" w:ascii="宋体" w:hAnsi="宋体" w:eastAsia="方正仿宋_GBK" w:cs="方正仿宋_GBK"/>
          <w:sz w:val="28"/>
          <w:szCs w:val="28"/>
        </w:rPr>
      </w:pPr>
      <w:r>
        <w:rPr>
          <w:rFonts w:hint="eastAsia" w:ascii="宋体" w:hAnsi="宋体" w:eastAsia="方正仿宋_GBK" w:cs="方正仿宋_GBK"/>
          <w:color w:val="0C0C0C"/>
          <w:sz w:val="28"/>
          <w:szCs w:val="28"/>
        </w:rPr>
        <w:t>[4]表中的合计数和部分计算数据因小数取舍而产生的误差，均未作机械调整。</w:t>
      </w:r>
    </w:p>
    <w:p w14:paraId="77C5C9EE">
      <w:pPr>
        <w:keepNext w:val="0"/>
        <w:keepLines w:val="0"/>
        <w:pageBreakBefore w:val="0"/>
        <w:kinsoku/>
        <w:wordWrap/>
        <w:overflowPunct/>
        <w:topLinePunct w:val="0"/>
        <w:autoSpaceDE/>
        <w:autoSpaceDN/>
        <w:bidi w:val="0"/>
        <w:adjustRightInd/>
        <w:snapToGrid/>
        <w:spacing w:line="520" w:lineRule="exact"/>
        <w:rPr>
          <w:rFonts w:hint="eastAsia" w:ascii="宋体" w:hAnsi="宋体" w:eastAsia="方正仿宋_GBK" w:cs="方正仿宋_GBK"/>
        </w:rPr>
      </w:pPr>
    </w:p>
    <w:sectPr>
      <w:footerReference r:id="rId4" w:type="default"/>
      <w:pgSz w:w="11906" w:h="16838"/>
      <w:pgMar w:top="2098" w:right="1474" w:bottom="1984" w:left="1587" w:header="851" w:footer="116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2054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EC41E">
                          <w:pPr>
                            <w:pStyle w:val="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9EC41E">
                    <w:pPr>
                      <w:pStyle w:val="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82C17DC">
      <w:pPr>
        <w:pStyle w:val="5"/>
        <w:snapToGrid w:val="0"/>
        <w:spacing w:line="240" w:lineRule="auto"/>
        <w:ind w:firstLine="0" w:firstLineChars="0"/>
        <w:jc w:val="both"/>
        <w:textAlignment w:val="auto"/>
        <w:rPr>
          <w:rFonts w:hint="eastAsia" w:ascii="宋体" w:hAnsi="宋体" w:eastAsia="宋体" w:cs="宋体"/>
          <w:lang w:val="en-US" w:eastAsia="zh-CN"/>
        </w:rPr>
      </w:pPr>
      <w:r>
        <w:rPr>
          <w:rStyle w:val="11"/>
          <w:rFonts w:hint="eastAsia" w:ascii="Calibri" w:hAnsi="Calibri" w:eastAsia="宋体" w:cs="Times New Roman"/>
          <w:vertAlign w:val="superscript"/>
        </w:rPr>
        <w:footnoteRef/>
      </w:r>
      <w:r>
        <w:rPr>
          <w:rStyle w:val="11"/>
          <w:rFonts w:hint="eastAsia" w:ascii="Calibri" w:hAnsi="Calibri" w:eastAsia="宋体" w:cs="Times New Roman"/>
          <w:vertAlign w:val="superscript"/>
        </w:rPr>
        <w:t xml:space="preserve"> </w:t>
      </w:r>
      <w:r>
        <w:rPr>
          <w:rFonts w:hint="eastAsia" w:ascii="宋体" w:hAnsi="宋体" w:eastAsia="宋体" w:cs="宋体"/>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M2Y1ZDUwMWQzNmNlNmYwOGM0M2U0Y2U1NGVjOWIifQ=="/>
  </w:docVars>
  <w:rsids>
    <w:rsidRoot w:val="4DF33AA3"/>
    <w:rsid w:val="04F163DE"/>
    <w:rsid w:val="09A84666"/>
    <w:rsid w:val="0C12789F"/>
    <w:rsid w:val="0F1C24D9"/>
    <w:rsid w:val="12B95257"/>
    <w:rsid w:val="143376FC"/>
    <w:rsid w:val="1645095E"/>
    <w:rsid w:val="19C13564"/>
    <w:rsid w:val="1A682661"/>
    <w:rsid w:val="1CB511E4"/>
    <w:rsid w:val="1CDA34E1"/>
    <w:rsid w:val="1DDD2F8D"/>
    <w:rsid w:val="1F733E47"/>
    <w:rsid w:val="1FBA5A84"/>
    <w:rsid w:val="21F046BC"/>
    <w:rsid w:val="22627470"/>
    <w:rsid w:val="28013CBB"/>
    <w:rsid w:val="29641941"/>
    <w:rsid w:val="300E5D3A"/>
    <w:rsid w:val="341C53B7"/>
    <w:rsid w:val="341F46C1"/>
    <w:rsid w:val="3E002554"/>
    <w:rsid w:val="3F764C84"/>
    <w:rsid w:val="410924C1"/>
    <w:rsid w:val="41DA4073"/>
    <w:rsid w:val="472D0D37"/>
    <w:rsid w:val="4B312F68"/>
    <w:rsid w:val="4DF33AA3"/>
    <w:rsid w:val="4EEA3906"/>
    <w:rsid w:val="54715511"/>
    <w:rsid w:val="5B7734C8"/>
    <w:rsid w:val="5EE240B6"/>
    <w:rsid w:val="63296817"/>
    <w:rsid w:val="6DDC38B6"/>
    <w:rsid w:val="6F3B6E8A"/>
    <w:rsid w:val="736866A0"/>
    <w:rsid w:val="75184B9C"/>
    <w:rsid w:val="76010E26"/>
    <w:rsid w:val="768223BF"/>
    <w:rsid w:val="7A7570F7"/>
    <w:rsid w:val="7BD24679"/>
    <w:rsid w:val="7C47053C"/>
    <w:rsid w:val="7C4E0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nhideWhenUsed/>
    <w:qFormat/>
    <w:uiPriority w:val="99"/>
    <w:pPr>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next w:val="1"/>
    <w:qFormat/>
    <w:uiPriority w:val="0"/>
    <w:pPr>
      <w:ind w:firstLine="420" w:firstLineChars="200"/>
    </w:pPr>
  </w:style>
  <w:style w:type="character" w:styleId="10">
    <w:name w:val="Strong"/>
    <w:basedOn w:val="9"/>
    <w:qFormat/>
    <w:uiPriority w:val="0"/>
    <w:rPr>
      <w:b/>
    </w:rPr>
  </w:style>
  <w:style w:type="character" w:styleId="11">
    <w:name w:val="footnote reference"/>
    <w:basedOn w:val="9"/>
    <w:unhideWhenUsed/>
    <w:qFormat/>
    <w:uiPriority w:val="99"/>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1117</Words>
  <Characters>1386</Characters>
  <Lines>0</Lines>
  <Paragraphs>0</Paragraphs>
  <TotalTime>4</TotalTime>
  <ScaleCrop>false</ScaleCrop>
  <LinksUpToDate>false</LinksUpToDate>
  <CharactersWithSpaces>1453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2025-04-07T08:30:00Z</dcterms:created>
  <dc:creator>Administrator</dc:creator>
  <cp:lastModifiedBy>Administrator</cp:lastModifiedBy>
  <cp:lastPrinted>2025-04-29T09:58:00Z</cp:lastPrinted>
  <dcterms:modified xsi:type="dcterms:W3CDTF">2025-04-30T08:14:03Z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21A73B79C18D4F4481737D7057CAA744_13</vt:lpwstr>
  </property>
  <property fmtid="{D5CDD505-2E9C-101B-9397-08002B2CF9AE}" pid="4" name="KSOTemplateDocerSaveRecord">
    <vt:lpwstr>eyJoZGlkIjoiYTU4M2ZlNTlhNGQ2Zjk0ZmQ5Y2Y5NGU0NGNhNGRmZjUiLCJ1c2VySWQiOiI0Mjg2NDUzNzIifQ==</vt:lpwstr>
  </property>
</Properties>
</file>