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738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芒市2025年提前批次中央财政衔接推进乡村振兴补助资金分配方案</w:t>
      </w:r>
    </w:p>
    <w:p w14:paraId="3BCF52DB">
      <w:pPr>
        <w:jc w:val="left"/>
        <w:rPr>
          <w:rFonts w:hint="eastAsia" w:ascii="方正楷体_GBK" w:hAnsi="方正楷体_GBK" w:eastAsia="方正楷体_GBK" w:cs="方正楷体_GBK"/>
          <w:kern w:val="2"/>
          <w:sz w:val="32"/>
          <w:szCs w:val="32"/>
          <w:lang w:val="en-US" w:eastAsia="zh-CN" w:bidi="ar-SA"/>
        </w:rPr>
      </w:pPr>
    </w:p>
    <w:p w14:paraId="1D1AFE18">
      <w:pPr>
        <w:keepNext w:val="0"/>
        <w:keepLines w:val="0"/>
        <w:pageBreakBefore w:val="0"/>
        <w:widowControl w:val="0"/>
        <w:tabs>
          <w:tab w:val="left" w:pos="766"/>
        </w:tabs>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根据财政部等11部委《关于继续支持脱贫县统筹整合使用财</w:t>
      </w:r>
      <w:bookmarkStart w:id="0" w:name="_GoBack"/>
      <w:bookmarkEnd w:id="0"/>
      <w:r>
        <w:rPr>
          <w:rFonts w:hint="eastAsia" w:ascii="宋体" w:hAnsi="宋体" w:eastAsia="方正仿宋_GBK" w:cs="方正仿宋_GBK"/>
          <w:kern w:val="2"/>
          <w:sz w:val="32"/>
          <w:szCs w:val="32"/>
          <w:lang w:val="en-US" w:eastAsia="zh-CN" w:bidi="ar-SA"/>
        </w:rPr>
        <w:t>政涉农资金工作的通知》（财农〔2021〕22号）和《云南省脱贫县涉农资金统筹整合试点政策优化调整至国家乡村振兴重点帮扶县实施细则》（云财农〔2024〕35号）精神，2024年至2025年，脱贫县整合试点政策实施范围调整至中央确定的27个国家乡村振兴重点帮扶县。自2024年起，芒市不再整合财政涉农资金，按上级下达任务专项下达。衔接资金上级切块下达到市，由市级统一分配。根据2025年度提前批次中央财政衔接推进乡村振兴补助资金到位情况，制定本分配方案。</w:t>
      </w:r>
    </w:p>
    <w:p w14:paraId="126E35D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6" w:firstLineChars="0"/>
        <w:jc w:val="left"/>
        <w:textAlignment w:val="auto"/>
        <w:outlineLvl w:val="9"/>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 xml:space="preserve"> </w:t>
      </w:r>
      <w:r>
        <w:rPr>
          <w:rFonts w:hint="eastAsia" w:ascii="宋体" w:hAnsi="宋体" w:eastAsia="方正黑体_GBK" w:cs="方正黑体_GBK"/>
          <w:kern w:val="2"/>
          <w:sz w:val="32"/>
          <w:szCs w:val="32"/>
          <w:lang w:val="en-US" w:eastAsia="zh-CN" w:bidi="ar-SA"/>
        </w:rPr>
        <w:t>一、编制依据</w:t>
      </w:r>
    </w:p>
    <w:p w14:paraId="4AE99873">
      <w:pPr>
        <w:pStyle w:val="2"/>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宋体" w:hAnsi="宋体"/>
          <w:lang w:val="en-US" w:eastAsia="zh-CN"/>
        </w:rPr>
      </w:pPr>
      <w:r>
        <w:rPr>
          <w:rFonts w:hint="eastAsia" w:ascii="宋体" w:hAnsi="宋体" w:eastAsia="方正仿宋_GBK" w:cs="方正仿宋_GBK"/>
          <w:kern w:val="2"/>
          <w:sz w:val="32"/>
          <w:szCs w:val="32"/>
          <w:lang w:val="en-US" w:eastAsia="zh-CN" w:bidi="ar-SA"/>
        </w:rPr>
        <w:t>为贯彻落实党中央、国务院和省委、省政府关于巩固拓展脱贫攻坚成果同乡村振兴有效衔接的决策部署，严格按照《中央财政衔接推进乡村振兴补助资金管理办法》（财农〔2021〕19号）、《云南省财政衔接推进乡村振兴补助资金管理办法》(云财农〔2021〕140号)、《云南省财政厅等六部门关于修订调整衔接推进乡村振兴补助资金绩效评价相关指标的通知》（云财农〔2024〕114号）、《德宏州财政衔接推进乡村振兴补助资金管理办法》（德财农〔2021〕92号）和《芒市财政衔接推进乡村振兴补助资金管理办法》（芒财发（2022）32号）安排使用资金。</w:t>
      </w:r>
    </w:p>
    <w:p w14:paraId="538DB436">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宋体" w:hAnsi="宋体" w:eastAsia="方正仿宋_GBK" w:cs="方正仿宋_GBK"/>
          <w:kern w:val="2"/>
          <w:sz w:val="32"/>
          <w:szCs w:val="32"/>
          <w:lang w:val="en-US" w:eastAsia="zh-CN" w:bidi="ar-SA"/>
        </w:rPr>
      </w:pPr>
      <w:r>
        <w:rPr>
          <w:rFonts w:hint="eastAsia" w:ascii="宋体" w:hAnsi="宋体" w:eastAsia="方正黑体_GBK" w:cs="方正黑体_GBK"/>
          <w:kern w:val="2"/>
          <w:sz w:val="32"/>
          <w:szCs w:val="32"/>
          <w:lang w:val="en-US" w:eastAsia="zh-CN" w:bidi="ar-SA"/>
        </w:rPr>
        <w:t>二、资金到位情况</w:t>
      </w:r>
    </w:p>
    <w:p w14:paraId="6CE2A657">
      <w:pPr>
        <w:keepNext w:val="0"/>
        <w:keepLines w:val="0"/>
        <w:pageBreakBefore w:val="0"/>
        <w:widowControl w:val="0"/>
        <w:tabs>
          <w:tab w:val="left" w:pos="791"/>
        </w:tabs>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宋体" w:hAnsi="宋体" w:eastAsia="方正仿宋_GBK" w:cs="方正仿宋_GBK"/>
          <w:kern w:val="2"/>
          <w:sz w:val="32"/>
          <w:szCs w:val="32"/>
          <w:highlight w:val="none"/>
          <w:lang w:val="en-US" w:eastAsia="zh-CN" w:bidi="ar-SA"/>
        </w:rPr>
      </w:pPr>
      <w:r>
        <w:rPr>
          <w:rFonts w:hint="eastAsia" w:ascii="宋体" w:hAnsi="宋体" w:eastAsia="方正仿宋_GBK" w:cs="方正仿宋_GBK"/>
          <w:kern w:val="2"/>
          <w:sz w:val="32"/>
          <w:szCs w:val="32"/>
          <w:highlight w:val="none"/>
          <w:lang w:val="en-US" w:eastAsia="zh-CN" w:bidi="ar-SA"/>
        </w:rPr>
        <w:t>根据《德宏州财政局关于提前下达 2025 年中央财政衔接推进乡村振兴补助资金的通知》（德财农〔2024〕128号），下达芒市提前批次中央衔接资金5198万元。</w:t>
      </w:r>
    </w:p>
    <w:p w14:paraId="7CC13C6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宋体" w:hAnsi="宋体" w:eastAsia="方正楷体_GBK" w:cs="方正楷体_GBK"/>
          <w:kern w:val="2"/>
          <w:sz w:val="32"/>
          <w:szCs w:val="32"/>
          <w:lang w:val="en-US" w:eastAsia="zh-CN" w:bidi="ar-SA"/>
        </w:rPr>
      </w:pPr>
      <w:r>
        <w:rPr>
          <w:rFonts w:hint="eastAsia" w:ascii="宋体" w:hAnsi="宋体" w:eastAsia="方正黑体_GBK" w:cs="方正黑体_GBK"/>
          <w:kern w:val="2"/>
          <w:sz w:val="32"/>
          <w:szCs w:val="32"/>
          <w:lang w:val="en-US" w:eastAsia="zh-CN" w:bidi="ar-SA"/>
        </w:rPr>
        <w:t>三、计划安排项目情况</w:t>
      </w:r>
    </w:p>
    <w:p w14:paraId="70AD920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textAlignment w:val="auto"/>
        <w:outlineLvl w:val="9"/>
        <w:rPr>
          <w:rFonts w:hint="eastAsia" w:ascii="宋体" w:hAnsi="宋体" w:eastAsia="方正仿宋_GBK" w:cs="方正仿宋_GBK"/>
          <w:kern w:val="2"/>
          <w:sz w:val="32"/>
          <w:szCs w:val="32"/>
          <w:highlight w:val="none"/>
          <w:lang w:val="en-US" w:eastAsia="zh-CN" w:bidi="ar-SA"/>
        </w:rPr>
      </w:pPr>
      <w:r>
        <w:rPr>
          <w:rFonts w:hint="eastAsia" w:ascii="宋体" w:hAnsi="宋体" w:eastAsia="方正仿宋_GBK" w:cs="方正仿宋_GBK"/>
          <w:kern w:val="2"/>
          <w:sz w:val="32"/>
          <w:szCs w:val="32"/>
          <w:highlight w:val="none"/>
          <w:lang w:val="en-US" w:eastAsia="zh-CN" w:bidi="ar-SA"/>
        </w:rPr>
        <w:t>为及时将资金下达至项目实施单位，使项目尽快落地，完成上级对衔接资金下达时限、支出进度、产业占比（2025年提前批次中央衔接资金60%以上，各资金任务除以工代赈任务外分别考核）等各项考核指标要求，综合考虑各项因素后，按照轻重缓急原则，本批资金计划安排18个项目，</w:t>
      </w:r>
      <w:r>
        <w:rPr>
          <w:rFonts w:hint="eastAsia" w:ascii="宋体" w:hAnsi="宋体" w:eastAsia="方正仿宋_GBK" w:cs="方正仿宋_GBK"/>
          <w:b/>
          <w:bCs/>
          <w:kern w:val="2"/>
          <w:sz w:val="32"/>
          <w:szCs w:val="32"/>
          <w:highlight w:val="none"/>
          <w:lang w:val="en-US" w:eastAsia="zh-CN" w:bidi="ar-SA"/>
        </w:rPr>
        <w:t>即芒市2025年雨露计划</w:t>
      </w:r>
      <w:r>
        <w:rPr>
          <w:rFonts w:hint="eastAsia" w:ascii="宋体" w:hAnsi="宋体" w:eastAsia="方正仿宋_GBK" w:cs="方正仿宋_GBK"/>
          <w:kern w:val="2"/>
          <w:sz w:val="32"/>
          <w:szCs w:val="32"/>
          <w:highlight w:val="none"/>
          <w:lang w:val="en-US" w:eastAsia="zh-CN" w:bidi="ar-SA"/>
        </w:rPr>
        <w:t>（计划投资350万元，本次安排208.2万元，剩余141.8万元）、</w:t>
      </w:r>
      <w:r>
        <w:rPr>
          <w:rFonts w:hint="eastAsia" w:ascii="宋体" w:hAnsi="宋体" w:eastAsia="方正仿宋_GBK" w:cs="方正仿宋_GBK"/>
          <w:b/>
          <w:bCs/>
          <w:kern w:val="2"/>
          <w:sz w:val="32"/>
          <w:szCs w:val="32"/>
          <w:highlight w:val="none"/>
          <w:lang w:val="en-US" w:eastAsia="zh-CN" w:bidi="ar-SA"/>
        </w:rPr>
        <w:t>芒市2025年脱贫人口小额信贷贴息</w:t>
      </w:r>
      <w:r>
        <w:rPr>
          <w:rFonts w:hint="eastAsia" w:ascii="宋体" w:hAnsi="宋体" w:eastAsia="方正仿宋_GBK" w:cs="方正仿宋_GBK"/>
          <w:kern w:val="2"/>
          <w:sz w:val="32"/>
          <w:szCs w:val="32"/>
          <w:highlight w:val="none"/>
          <w:lang w:val="en-US" w:eastAsia="zh-CN" w:bidi="ar-SA"/>
        </w:rPr>
        <w:t>（计划投资350万元，本次安排250万元，剩余100万元）、</w:t>
      </w:r>
      <w:r>
        <w:rPr>
          <w:rFonts w:hint="eastAsia" w:ascii="宋体" w:hAnsi="宋体" w:eastAsia="方正仿宋_GBK" w:cs="方正仿宋_GBK"/>
          <w:b/>
          <w:bCs/>
          <w:kern w:val="2"/>
          <w:sz w:val="32"/>
          <w:szCs w:val="32"/>
          <w:highlight w:val="none"/>
          <w:lang w:val="en-US" w:eastAsia="zh-CN" w:bidi="ar-SA"/>
        </w:rPr>
        <w:t>芒市2025年监测对象乡村公益性岗位</w:t>
      </w:r>
      <w:r>
        <w:rPr>
          <w:rFonts w:hint="eastAsia" w:ascii="宋体" w:hAnsi="宋体" w:eastAsia="方正仿宋_GBK" w:cs="方正仿宋_GBK"/>
          <w:kern w:val="2"/>
          <w:sz w:val="32"/>
          <w:szCs w:val="32"/>
          <w:highlight w:val="none"/>
          <w:lang w:val="en-US" w:eastAsia="zh-CN" w:bidi="ar-SA"/>
        </w:rPr>
        <w:t>（计划投资172.8万元，本次安排172.8万元）、</w:t>
      </w:r>
      <w:r>
        <w:rPr>
          <w:rFonts w:hint="eastAsia" w:ascii="宋体" w:hAnsi="宋体" w:eastAsia="方正仿宋_GBK" w:cs="方正仿宋_GBK"/>
          <w:b/>
          <w:bCs/>
          <w:kern w:val="2"/>
          <w:sz w:val="32"/>
          <w:szCs w:val="32"/>
          <w:highlight w:val="none"/>
          <w:lang w:val="en-US" w:eastAsia="zh-CN" w:bidi="ar-SA"/>
        </w:rPr>
        <w:t>芒市脱贫人口和监测对象跨省务工一次性交通补助</w:t>
      </w:r>
      <w:r>
        <w:rPr>
          <w:rFonts w:hint="eastAsia" w:ascii="宋体" w:hAnsi="宋体" w:eastAsia="方正仿宋_GBK" w:cs="方正仿宋_GBK"/>
          <w:kern w:val="2"/>
          <w:sz w:val="32"/>
          <w:szCs w:val="32"/>
          <w:highlight w:val="none"/>
          <w:lang w:val="en-US" w:eastAsia="zh-CN" w:bidi="ar-SA"/>
        </w:rPr>
        <w:t>（计划投资150万元，本次安排150万元）、</w:t>
      </w:r>
      <w:r>
        <w:rPr>
          <w:rFonts w:hint="eastAsia" w:ascii="宋体" w:hAnsi="宋体" w:eastAsia="方正仿宋_GBK" w:cs="方正仿宋_GBK"/>
          <w:b/>
          <w:bCs/>
          <w:kern w:val="2"/>
          <w:sz w:val="32"/>
          <w:szCs w:val="32"/>
          <w:highlight w:val="none"/>
          <w:lang w:val="en-US" w:eastAsia="zh-CN" w:bidi="ar-SA"/>
        </w:rPr>
        <w:t>芒市农垦咖啡产业基地建设项目</w:t>
      </w:r>
      <w:r>
        <w:rPr>
          <w:rFonts w:hint="eastAsia" w:ascii="宋体" w:hAnsi="宋体" w:eastAsia="方正仿宋_GBK" w:cs="方正仿宋_GBK"/>
          <w:kern w:val="2"/>
          <w:sz w:val="32"/>
          <w:szCs w:val="32"/>
          <w:highlight w:val="none"/>
          <w:lang w:val="en-US" w:eastAsia="zh-CN" w:bidi="ar-SA"/>
        </w:rPr>
        <w:t>（计划投资174.8万元，本次安排174.8万元）、</w:t>
      </w:r>
      <w:r>
        <w:rPr>
          <w:rFonts w:hint="eastAsia" w:ascii="宋体" w:hAnsi="宋体" w:eastAsia="方正仿宋_GBK" w:cs="方正仿宋_GBK"/>
          <w:b/>
          <w:bCs/>
          <w:kern w:val="2"/>
          <w:sz w:val="32"/>
          <w:szCs w:val="32"/>
          <w:highlight w:val="none"/>
          <w:lang w:val="en-US" w:eastAsia="zh-CN" w:bidi="ar-SA"/>
        </w:rPr>
        <w:t>芒市农垦咖啡产业基地生产道路建设项目</w:t>
      </w:r>
      <w:r>
        <w:rPr>
          <w:rFonts w:hint="eastAsia" w:ascii="宋体" w:hAnsi="宋体" w:eastAsia="方正仿宋_GBK" w:cs="方正仿宋_GBK"/>
          <w:kern w:val="2"/>
          <w:sz w:val="32"/>
          <w:szCs w:val="32"/>
          <w:highlight w:val="none"/>
          <w:lang w:val="en-US" w:eastAsia="zh-CN" w:bidi="ar-SA"/>
        </w:rPr>
        <w:t>（计划投资144万元，本次安排102.2万元，剩余资金不再安排）、</w:t>
      </w:r>
      <w:r>
        <w:rPr>
          <w:rFonts w:hint="eastAsia" w:ascii="宋体" w:hAnsi="宋体" w:eastAsia="方正仿宋_GBK" w:cs="方正仿宋_GBK"/>
          <w:b/>
          <w:bCs/>
          <w:kern w:val="2"/>
          <w:sz w:val="32"/>
          <w:szCs w:val="32"/>
          <w:highlight w:val="none"/>
          <w:lang w:val="en-US" w:eastAsia="zh-CN" w:bidi="ar-SA"/>
        </w:rPr>
        <w:t>芒市2025年农村公厕建设项目</w:t>
      </w:r>
      <w:r>
        <w:rPr>
          <w:rFonts w:hint="eastAsia" w:ascii="宋体" w:hAnsi="宋体" w:eastAsia="方正仿宋_GBK" w:cs="方正仿宋_GBK"/>
          <w:kern w:val="2"/>
          <w:sz w:val="32"/>
          <w:szCs w:val="32"/>
          <w:highlight w:val="none"/>
          <w:lang w:val="en-US" w:eastAsia="zh-CN" w:bidi="ar-SA"/>
        </w:rPr>
        <w:t>（计划投资200万元，本次安排200万元）、</w:t>
      </w:r>
      <w:r>
        <w:rPr>
          <w:rFonts w:hint="eastAsia" w:ascii="宋体" w:hAnsi="宋体" w:eastAsia="方正仿宋_GBK" w:cs="方正仿宋_GBK"/>
          <w:b/>
          <w:bCs/>
          <w:kern w:val="2"/>
          <w:sz w:val="32"/>
          <w:szCs w:val="32"/>
          <w:highlight w:val="none"/>
          <w:lang w:val="en-US" w:eastAsia="zh-CN" w:bidi="ar-SA"/>
        </w:rPr>
        <w:t>芒市2025年烟区基础设施项目</w:t>
      </w:r>
      <w:r>
        <w:rPr>
          <w:rFonts w:hint="eastAsia" w:ascii="宋体" w:hAnsi="宋体" w:eastAsia="方正仿宋_GBK" w:cs="方正仿宋_GBK"/>
          <w:kern w:val="2"/>
          <w:sz w:val="32"/>
          <w:szCs w:val="32"/>
          <w:highlight w:val="none"/>
          <w:lang w:val="en-US" w:eastAsia="zh-CN" w:bidi="ar-SA"/>
        </w:rPr>
        <w:t>（计划投资295万元，本次安排295万元）、</w:t>
      </w:r>
      <w:r>
        <w:rPr>
          <w:rFonts w:hint="eastAsia" w:ascii="宋体" w:hAnsi="宋体" w:eastAsia="方正仿宋_GBK" w:cs="方正仿宋_GBK"/>
          <w:b/>
          <w:bCs/>
          <w:kern w:val="2"/>
          <w:sz w:val="32"/>
          <w:szCs w:val="32"/>
          <w:highlight w:val="none"/>
          <w:lang w:val="en-US" w:eastAsia="zh-CN" w:bidi="ar-SA"/>
        </w:rPr>
        <w:t>风平镇法帕村等5个村年产3万吨鲜食玉米建设项目</w:t>
      </w:r>
      <w:r>
        <w:rPr>
          <w:rFonts w:hint="eastAsia" w:ascii="宋体" w:hAnsi="宋体" w:eastAsia="方正仿宋_GBK" w:cs="方正仿宋_GBK"/>
          <w:kern w:val="2"/>
          <w:sz w:val="32"/>
          <w:szCs w:val="32"/>
          <w:highlight w:val="none"/>
          <w:lang w:val="en-US" w:eastAsia="zh-CN" w:bidi="ar-SA"/>
        </w:rPr>
        <w:t>（计划投资500万元，本次安排230万元，剩余270万元）、</w:t>
      </w:r>
      <w:r>
        <w:rPr>
          <w:rFonts w:hint="eastAsia" w:ascii="宋体" w:hAnsi="宋体" w:eastAsia="方正仿宋_GBK" w:cs="方正仿宋_GBK"/>
          <w:b/>
          <w:bCs/>
          <w:kern w:val="2"/>
          <w:sz w:val="32"/>
          <w:szCs w:val="32"/>
          <w:highlight w:val="none"/>
          <w:lang w:val="en-US" w:eastAsia="zh-CN" w:bidi="ar-SA"/>
        </w:rPr>
        <w:t>勐戛易地搬迁育苗基地</w:t>
      </w:r>
      <w:r>
        <w:rPr>
          <w:rFonts w:hint="eastAsia" w:ascii="宋体" w:hAnsi="宋体" w:eastAsia="方正仿宋_GBK" w:cs="方正仿宋_GBK"/>
          <w:kern w:val="2"/>
          <w:sz w:val="32"/>
          <w:szCs w:val="32"/>
          <w:highlight w:val="none"/>
          <w:lang w:val="en-US" w:eastAsia="zh-CN" w:bidi="ar-SA"/>
        </w:rPr>
        <w:t>（计划投资600万元，本次安排300万元，剩余300万元）、</w:t>
      </w:r>
      <w:r>
        <w:rPr>
          <w:rFonts w:hint="eastAsia" w:ascii="宋体" w:hAnsi="宋体" w:eastAsia="方正仿宋_GBK" w:cs="方正仿宋_GBK"/>
          <w:b/>
          <w:bCs/>
          <w:kern w:val="2"/>
          <w:sz w:val="32"/>
          <w:szCs w:val="32"/>
          <w:highlight w:val="none"/>
          <w:lang w:val="en-US" w:eastAsia="zh-CN" w:bidi="ar-SA"/>
        </w:rPr>
        <w:t>江东乡李子坪村等6个村茶叶加工厂建设项目</w:t>
      </w:r>
      <w:r>
        <w:rPr>
          <w:rFonts w:hint="eastAsia" w:ascii="宋体" w:hAnsi="宋体" w:eastAsia="方正仿宋_GBK" w:cs="方正仿宋_GBK"/>
          <w:kern w:val="2"/>
          <w:sz w:val="32"/>
          <w:szCs w:val="32"/>
          <w:highlight w:val="none"/>
          <w:lang w:val="en-US" w:eastAsia="zh-CN" w:bidi="ar-SA"/>
        </w:rPr>
        <w:t>（计划投资560万元，本次安排260万元，剩余300万元）、</w:t>
      </w:r>
      <w:r>
        <w:rPr>
          <w:rFonts w:hint="eastAsia" w:ascii="宋体" w:hAnsi="宋体" w:eastAsia="方正仿宋_GBK" w:cs="方正仿宋_GBK"/>
          <w:b/>
          <w:bCs/>
          <w:kern w:val="2"/>
          <w:sz w:val="32"/>
          <w:szCs w:val="32"/>
          <w:highlight w:val="none"/>
          <w:lang w:val="en-US" w:eastAsia="zh-CN" w:bidi="ar-SA"/>
        </w:rPr>
        <w:t>芒市三台山乡2025年以工代赈项目</w:t>
      </w:r>
      <w:r>
        <w:rPr>
          <w:rFonts w:hint="eastAsia" w:ascii="宋体" w:hAnsi="宋体" w:eastAsia="方正仿宋_GBK" w:cs="方正仿宋_GBK"/>
          <w:kern w:val="2"/>
          <w:sz w:val="32"/>
          <w:szCs w:val="32"/>
          <w:highlight w:val="none"/>
          <w:lang w:val="en-US" w:eastAsia="zh-CN" w:bidi="ar-SA"/>
        </w:rPr>
        <w:t>（计划投资630万元，本次安排400万元、剩余230万元）、</w:t>
      </w:r>
      <w:r>
        <w:rPr>
          <w:rFonts w:hint="eastAsia" w:ascii="宋体" w:hAnsi="宋体" w:eastAsia="方正仿宋_GBK" w:cs="方正仿宋_GBK"/>
          <w:b/>
          <w:bCs/>
          <w:kern w:val="2"/>
          <w:sz w:val="32"/>
          <w:szCs w:val="32"/>
          <w:highlight w:val="none"/>
          <w:lang w:val="en-US" w:eastAsia="zh-CN" w:bidi="ar-SA"/>
        </w:rPr>
        <w:t>芒海镇芒海村南毕比小组村内环境提升建设项目</w:t>
      </w:r>
      <w:r>
        <w:rPr>
          <w:rFonts w:hint="eastAsia" w:ascii="宋体" w:hAnsi="宋体" w:eastAsia="方正仿宋_GBK" w:cs="方正仿宋_GBK"/>
          <w:kern w:val="2"/>
          <w:sz w:val="32"/>
          <w:szCs w:val="32"/>
          <w:highlight w:val="none"/>
          <w:lang w:val="en-US" w:eastAsia="zh-CN" w:bidi="ar-SA"/>
        </w:rPr>
        <w:t>（计划投资210万元，本次安排210万元）、</w:t>
      </w:r>
      <w:r>
        <w:rPr>
          <w:rFonts w:hint="eastAsia" w:ascii="宋体" w:hAnsi="宋体" w:eastAsia="方正仿宋_GBK" w:cs="方正仿宋_GBK"/>
          <w:b/>
          <w:bCs/>
          <w:kern w:val="2"/>
          <w:sz w:val="32"/>
          <w:szCs w:val="32"/>
          <w:highlight w:val="none"/>
          <w:lang w:val="en-US" w:eastAsia="zh-CN" w:bidi="ar-SA"/>
        </w:rPr>
        <w:t>勐戛镇蓝莓设施农业基地建设项目</w:t>
      </w:r>
      <w:r>
        <w:rPr>
          <w:rFonts w:hint="eastAsia" w:ascii="宋体" w:hAnsi="宋体" w:eastAsia="方正仿宋_GBK" w:cs="方正仿宋_GBK"/>
          <w:kern w:val="2"/>
          <w:sz w:val="32"/>
          <w:szCs w:val="32"/>
          <w:highlight w:val="none"/>
          <w:lang w:val="en-US" w:eastAsia="zh-CN" w:bidi="ar-SA"/>
        </w:rPr>
        <w:t>（计划投资2500万元，本次安排1770万元，剩余730万元）、</w:t>
      </w:r>
      <w:r>
        <w:rPr>
          <w:rFonts w:hint="eastAsia" w:ascii="宋体" w:hAnsi="宋体" w:eastAsia="方正仿宋_GBK" w:cs="方正仿宋_GBK"/>
          <w:b/>
          <w:bCs/>
          <w:kern w:val="2"/>
          <w:sz w:val="32"/>
          <w:szCs w:val="32"/>
          <w:highlight w:val="none"/>
          <w:lang w:val="en-US" w:eastAsia="zh-CN" w:bidi="ar-SA"/>
        </w:rPr>
        <w:t>中山乡芒丙、新官城小组民族特色村寨建设项目</w:t>
      </w:r>
      <w:r>
        <w:rPr>
          <w:rFonts w:hint="eastAsia" w:ascii="宋体" w:hAnsi="宋体" w:eastAsia="方正仿宋_GBK" w:cs="方正仿宋_GBK"/>
          <w:kern w:val="2"/>
          <w:sz w:val="32"/>
          <w:szCs w:val="32"/>
          <w:highlight w:val="none"/>
          <w:lang w:val="en-US" w:eastAsia="zh-CN" w:bidi="ar-SA"/>
        </w:rPr>
        <w:t>（计划投资60万元，本次安排60万元）、</w:t>
      </w:r>
      <w:r>
        <w:rPr>
          <w:rFonts w:hint="eastAsia" w:ascii="宋体" w:hAnsi="宋体" w:eastAsia="方正仿宋_GBK" w:cs="方正仿宋_GBK"/>
          <w:b/>
          <w:bCs/>
          <w:kern w:val="2"/>
          <w:sz w:val="32"/>
          <w:szCs w:val="32"/>
          <w:highlight w:val="none"/>
          <w:lang w:val="en-US" w:eastAsia="zh-CN" w:bidi="ar-SA"/>
        </w:rPr>
        <w:t>勐戛镇杨家场村老缅城小组美丽乡村改造提升项目</w:t>
      </w:r>
      <w:r>
        <w:rPr>
          <w:rFonts w:hint="eastAsia" w:ascii="宋体" w:hAnsi="宋体" w:eastAsia="方正仿宋_GBK" w:cs="方正仿宋_GBK"/>
          <w:kern w:val="2"/>
          <w:sz w:val="32"/>
          <w:szCs w:val="32"/>
          <w:highlight w:val="none"/>
          <w:lang w:val="en-US" w:eastAsia="zh-CN" w:bidi="ar-SA"/>
        </w:rPr>
        <w:t>（计划投资100万元，本次安排100万元）、</w:t>
      </w:r>
      <w:r>
        <w:rPr>
          <w:rFonts w:hint="eastAsia" w:ascii="宋体" w:hAnsi="宋体" w:eastAsia="方正仿宋_GBK" w:cs="方正仿宋_GBK"/>
          <w:b/>
          <w:bCs/>
          <w:kern w:val="2"/>
          <w:sz w:val="32"/>
          <w:szCs w:val="32"/>
          <w:highlight w:val="none"/>
          <w:lang w:val="en-US" w:eastAsia="zh-CN" w:bidi="ar-SA"/>
        </w:rPr>
        <w:t>铁皮石斛种植基地基础设施建设项目</w:t>
      </w:r>
      <w:r>
        <w:rPr>
          <w:rFonts w:hint="eastAsia" w:ascii="宋体" w:hAnsi="宋体" w:eastAsia="方正仿宋_GBK" w:cs="方正仿宋_GBK"/>
          <w:kern w:val="2"/>
          <w:sz w:val="32"/>
          <w:szCs w:val="32"/>
          <w:highlight w:val="none"/>
          <w:lang w:val="en-US" w:eastAsia="zh-CN" w:bidi="ar-SA"/>
        </w:rPr>
        <w:t>（计划投资137万元，本次安排137万元）、</w:t>
      </w:r>
      <w:r>
        <w:rPr>
          <w:rFonts w:hint="eastAsia" w:ascii="宋体" w:hAnsi="宋体" w:eastAsia="方正仿宋_GBK" w:cs="方正仿宋_GBK"/>
          <w:b/>
          <w:bCs/>
          <w:kern w:val="2"/>
          <w:sz w:val="32"/>
          <w:szCs w:val="32"/>
          <w:highlight w:val="none"/>
          <w:lang w:val="en-US" w:eastAsia="zh-CN" w:bidi="ar-SA"/>
        </w:rPr>
        <w:t>腊掌村委会芒蚌村污水收集处理项目</w:t>
      </w:r>
      <w:r>
        <w:rPr>
          <w:rFonts w:hint="eastAsia" w:ascii="宋体" w:hAnsi="宋体" w:eastAsia="方正仿宋_GBK" w:cs="方正仿宋_GBK"/>
          <w:kern w:val="2"/>
          <w:sz w:val="32"/>
          <w:szCs w:val="32"/>
          <w:highlight w:val="none"/>
          <w:lang w:val="en-US" w:eastAsia="zh-CN" w:bidi="ar-SA"/>
        </w:rPr>
        <w:t>（计划投资178万元，本次安排178万元）。</w:t>
      </w:r>
    </w:p>
    <w:p w14:paraId="151E179D">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 xml:space="preserve">    </w:t>
      </w:r>
      <w:r>
        <w:rPr>
          <w:rFonts w:hint="eastAsia" w:ascii="宋体" w:hAnsi="宋体" w:eastAsia="方正黑体_GBK" w:cs="方正黑体_GBK"/>
          <w:kern w:val="2"/>
          <w:sz w:val="32"/>
          <w:szCs w:val="32"/>
          <w:lang w:val="en-US" w:eastAsia="zh-CN" w:bidi="ar-SA"/>
        </w:rPr>
        <w:t>四、相关要求</w:t>
      </w:r>
    </w:p>
    <w:p w14:paraId="39C73818">
      <w:pPr>
        <w:keepNext w:val="0"/>
        <w:keepLines w:val="0"/>
        <w:pageBreakBefore w:val="0"/>
        <w:widowControl w:val="0"/>
        <w:numPr>
          <w:ilvl w:val="0"/>
          <w:numId w:val="0"/>
        </w:numPr>
        <w:tabs>
          <w:tab w:val="left" w:pos="666"/>
        </w:tabs>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宋体" w:hAnsi="宋体" w:eastAsia="方正仿宋_GBK" w:cs="方正仿宋_GBK"/>
          <w:kern w:val="2"/>
          <w:sz w:val="32"/>
          <w:szCs w:val="32"/>
          <w:highlight w:val="none"/>
          <w:lang w:val="en-US" w:eastAsia="zh-CN" w:bidi="ar-SA"/>
        </w:rPr>
      </w:pPr>
      <w:r>
        <w:rPr>
          <w:rFonts w:hint="eastAsia" w:ascii="宋体" w:hAnsi="宋体" w:eastAsia="方正楷体_GBK" w:cs="方正楷体_GBK"/>
          <w:kern w:val="2"/>
          <w:sz w:val="32"/>
          <w:szCs w:val="32"/>
          <w:lang w:val="en-US" w:eastAsia="zh-CN" w:bidi="ar-SA"/>
        </w:rPr>
        <w:t>（一）切实用好衔接资金。</w:t>
      </w:r>
      <w:r>
        <w:rPr>
          <w:rFonts w:hint="eastAsia" w:ascii="宋体" w:hAnsi="宋体" w:eastAsia="方正仿宋_GBK" w:cs="方正仿宋_GBK"/>
          <w:kern w:val="2"/>
          <w:sz w:val="32"/>
          <w:szCs w:val="32"/>
          <w:highlight w:val="none"/>
          <w:lang w:val="en-US" w:eastAsia="zh-CN" w:bidi="ar-SA"/>
        </w:rPr>
        <w:t>各项目实施单位要严格按照《云南省财政衔接推进乡村振兴补助资金管理办法》（云财农〔2021〕140号）、《云南省财政厅等六部门关于修订加强中央和省级财政衔接推进乡村振兴补助资金使用管理的实施意见的通知》(云财规〔2024〕10号)及《芒市财政衔接推进乡村振兴补助资金管理办法》（芒财发（2022）32号）使用资金，切实加强项目实施的跟踪调度，加快资金支出。</w:t>
      </w:r>
    </w:p>
    <w:p w14:paraId="7D7E177D">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楷体_GBK" w:cs="方正楷体_GBK"/>
          <w:kern w:val="2"/>
          <w:sz w:val="32"/>
          <w:szCs w:val="32"/>
          <w:lang w:val="en-US" w:eastAsia="zh-CN" w:bidi="ar-SA"/>
        </w:rPr>
        <w:t>（二）强化衔接资金监管。</w:t>
      </w:r>
      <w:r>
        <w:rPr>
          <w:rFonts w:hint="eastAsia" w:ascii="宋体" w:hAnsi="宋体" w:eastAsia="方正仿宋_GBK" w:cs="方正仿宋_GBK"/>
          <w:kern w:val="2"/>
          <w:sz w:val="32"/>
          <w:szCs w:val="32"/>
          <w:lang w:val="en-US" w:eastAsia="zh-CN" w:bidi="ar-SA"/>
        </w:rPr>
        <w:t>持续做好衔接资金监督检查工作，把工作做在日常，坚决杜绝衔接资金用于负面清单内容，切实管好衔接资金，充分发挥资金使用效率。</w:t>
      </w:r>
    </w:p>
    <w:p w14:paraId="7601D682">
      <w:pPr>
        <w:pStyle w:val="2"/>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宋体" w:hAnsi="宋体"/>
          <w:lang w:val="en-US" w:eastAsia="zh-CN"/>
        </w:rPr>
      </w:pPr>
    </w:p>
    <w:p w14:paraId="7C4A392D">
      <w:pPr>
        <w:keepNext w:val="0"/>
        <w:keepLines w:val="0"/>
        <w:pageBreakBefore w:val="0"/>
        <w:widowControl w:val="0"/>
        <w:tabs>
          <w:tab w:val="left" w:pos="666"/>
        </w:tabs>
        <w:kinsoku/>
        <w:wordWrap/>
        <w:overflowPunct/>
        <w:topLinePunct w:val="0"/>
        <w:autoSpaceDE/>
        <w:autoSpaceDN/>
        <w:bidi w:val="0"/>
        <w:adjustRightInd/>
        <w:snapToGrid/>
        <w:spacing w:line="540" w:lineRule="exact"/>
        <w:ind w:left="1598" w:leftChars="304" w:right="0" w:rightChars="0" w:hanging="960" w:hangingChars="300"/>
        <w:jc w:val="left"/>
        <w:textAlignment w:val="auto"/>
        <w:rPr>
          <w:rFonts w:hint="default"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附件：芒市2025年提前批次中央财政衔接推进乡村振兴补助资金分配表</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89D0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3B3E1">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E3B3E1">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1145B"/>
    <w:rsid w:val="02B776B5"/>
    <w:rsid w:val="0778550F"/>
    <w:rsid w:val="0B243C21"/>
    <w:rsid w:val="0F901537"/>
    <w:rsid w:val="139743A9"/>
    <w:rsid w:val="13BF1AC7"/>
    <w:rsid w:val="22792964"/>
    <w:rsid w:val="26972C9F"/>
    <w:rsid w:val="29827D30"/>
    <w:rsid w:val="29EC410D"/>
    <w:rsid w:val="2BCD4652"/>
    <w:rsid w:val="310E43C6"/>
    <w:rsid w:val="38502F01"/>
    <w:rsid w:val="3C0669C3"/>
    <w:rsid w:val="3CB60E25"/>
    <w:rsid w:val="3ECB48F9"/>
    <w:rsid w:val="3F801CEF"/>
    <w:rsid w:val="41191309"/>
    <w:rsid w:val="47076297"/>
    <w:rsid w:val="481F300E"/>
    <w:rsid w:val="4E11145B"/>
    <w:rsid w:val="5CBE4E9B"/>
    <w:rsid w:val="5DD465A5"/>
    <w:rsid w:val="5E662681"/>
    <w:rsid w:val="60D20A9B"/>
    <w:rsid w:val="675F16E0"/>
    <w:rsid w:val="68D20E41"/>
    <w:rsid w:val="72F178D4"/>
    <w:rsid w:val="7CBC7B88"/>
    <w:rsid w:val="7DFE3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hint="eastAsi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4</Pages>
  <Words>1668</Words>
  <Characters>1866</Characters>
  <Lines>0</Lines>
  <Paragraphs>0</Paragraphs>
  <TotalTime>53</TotalTime>
  <ScaleCrop>false</ScaleCrop>
  <LinksUpToDate>false</LinksUpToDate>
  <CharactersWithSpaces>1873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2024-01-09T07:20:00Z</dcterms:created>
  <dc:creator>Administrator</dc:creator>
  <cp:lastModifiedBy>郭郭</cp:lastModifiedBy>
  <cp:lastPrinted>2024-01-10T09:07:00Z</cp:lastPrinted>
  <dcterms:modified xsi:type="dcterms:W3CDTF">2026-02-28T08:14:42Z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9C36A316B23C4EF287B0A2893E3699FB_13</vt:lpwstr>
  </property>
  <property fmtid="{D5CDD505-2E9C-101B-9397-08002B2CF9AE}" pid="4" name="KSOTemplateDocerSaveRecord">
    <vt:lpwstr>eyJoZGlkIjoiNWMxOWE0YzRlZDBhMmI2N2JkYTRhY2IxMDI1MjgwMTgiLCJ1c2VySWQiOiI0NDMyNzIzMzAifQ==</vt:lpwstr>
  </property>
</Properties>
</file>