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zh-CN"/>
        </w:rPr>
      </w:pPr>
      <w:r>
        <w:rPr>
          <w:rFonts w:hint="eastAsia" w:ascii="方正小标宋_GBK" w:hAnsi="方正小标宋_GBK" w:eastAsia="方正小标宋_GBK" w:cs="方正小标宋_GBK"/>
          <w:color w:val="auto"/>
          <w:sz w:val="44"/>
          <w:szCs w:val="44"/>
          <w:lang w:val="zh-CN"/>
        </w:rPr>
        <w:t>芒市</w:t>
      </w:r>
      <w:r>
        <w:rPr>
          <w:rFonts w:hint="eastAsia" w:ascii="方正小标宋_GBK" w:hAnsi="方正小标宋_GBK" w:eastAsia="方正小标宋_GBK" w:cs="方正小标宋_GBK"/>
          <w:color w:val="auto"/>
          <w:sz w:val="44"/>
          <w:szCs w:val="44"/>
          <w:lang w:val="en-US" w:eastAsia="zh-CN"/>
        </w:rPr>
        <w:t>2024</w:t>
      </w:r>
      <w:r>
        <w:rPr>
          <w:rFonts w:hint="eastAsia" w:ascii="方正小标宋_GBK" w:hAnsi="方正小标宋_GBK" w:eastAsia="方正小标宋_GBK" w:cs="方正小标宋_GBK"/>
          <w:color w:val="auto"/>
          <w:sz w:val="44"/>
          <w:szCs w:val="44"/>
          <w:lang w:val="zh-CN"/>
        </w:rPr>
        <w:t>年基层农技推广体系改革与建设项目实施方案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color w:val="auto"/>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宋体" w:hAnsi="宋体" w:eastAsia="方正仿宋_GBK" w:cs="方正仿宋_GBK"/>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为进一步深化</w:t>
      </w:r>
      <w:r>
        <w:rPr>
          <w:rFonts w:hint="eastAsia" w:ascii="Times New Roman" w:hAnsi="Times New Roman" w:eastAsia="方正仿宋_GBK" w:cs="Times New Roman"/>
          <w:color w:val="auto"/>
          <w:sz w:val="32"/>
          <w:szCs w:val="32"/>
          <w:lang w:val="en-US" w:eastAsia="zh-CN"/>
        </w:rPr>
        <w:t>芒市</w:t>
      </w:r>
      <w:r>
        <w:rPr>
          <w:rFonts w:hint="default" w:ascii="Times New Roman" w:hAnsi="Times New Roman" w:eastAsia="方正仿宋_GBK" w:cs="Times New Roman"/>
          <w:color w:val="auto"/>
          <w:sz w:val="32"/>
          <w:szCs w:val="32"/>
          <w:lang w:val="en-US" w:eastAsia="zh-CN"/>
        </w:rPr>
        <w:t>基层农技推广体系改革与建设，不断增强农业科技服务高原特色现代农业产业的能力和水平，根据</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德宏州财政局关于提前下达2024年中央农业相关转移支付资金的通知</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德</w:t>
      </w:r>
      <w:r>
        <w:rPr>
          <w:rFonts w:hint="default" w:ascii="Times New Roman" w:hAnsi="Times New Roman" w:eastAsia="方正仿宋_GBK" w:cs="Times New Roman"/>
          <w:color w:val="auto"/>
          <w:sz w:val="32"/>
          <w:szCs w:val="32"/>
          <w:lang w:eastAsia="zh-CN"/>
        </w:rPr>
        <w:t>财农</w:t>
      </w:r>
      <w:r>
        <w:rPr>
          <w:rFonts w:hint="default" w:ascii="Times New Roman" w:hAnsi="Times New Roman" w:eastAsia="方正仿宋_GBK" w:cs="Times New Roman"/>
          <w:color w:val="auto"/>
          <w:sz w:val="32"/>
          <w:szCs w:val="32"/>
        </w:rPr>
        <w:t>〔202</w:t>
      </w: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130</w:t>
      </w:r>
      <w:r>
        <w:rPr>
          <w:rFonts w:hint="default" w:ascii="Times New Roman" w:hAnsi="Times New Roman" w:eastAsia="方正仿宋_GBK" w:cs="Times New Roman"/>
          <w:color w:val="auto"/>
          <w:sz w:val="32"/>
          <w:szCs w:val="32"/>
        </w:rPr>
        <w:t>号</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《芒市</w:t>
      </w:r>
      <w:r>
        <w:rPr>
          <w:rFonts w:hint="default" w:ascii="Times New Roman" w:hAnsi="Times New Roman" w:eastAsia="方正仿宋_GBK" w:cs="Times New Roman"/>
          <w:color w:val="auto"/>
          <w:sz w:val="32"/>
          <w:szCs w:val="32"/>
          <w:lang w:val="en-US" w:eastAsia="zh-CN"/>
        </w:rPr>
        <w:t>财政局关于提前下达2024年中央农业相关转移支付资金的通知</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芒</w:t>
      </w:r>
      <w:r>
        <w:rPr>
          <w:rFonts w:hint="default" w:ascii="Times New Roman" w:hAnsi="Times New Roman" w:eastAsia="方正仿宋_GBK" w:cs="Times New Roman"/>
          <w:color w:val="auto"/>
          <w:sz w:val="32"/>
          <w:szCs w:val="32"/>
          <w:lang w:eastAsia="zh-CN"/>
        </w:rPr>
        <w:t>财农</w:t>
      </w:r>
      <w:r>
        <w:rPr>
          <w:rFonts w:hint="default" w:ascii="Times New Roman" w:hAnsi="Times New Roman" w:eastAsia="方正仿宋_GBK" w:cs="Times New Roman"/>
          <w:color w:val="auto"/>
          <w:sz w:val="32"/>
          <w:szCs w:val="32"/>
        </w:rPr>
        <w:t>〔202</w:t>
      </w: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rPr>
        <w:t>号</w:t>
      </w:r>
      <w:r>
        <w:rPr>
          <w:rFonts w:hint="default" w:ascii="Times New Roman" w:hAnsi="Times New Roman" w:eastAsia="方正仿宋_GBK" w:cs="Times New Roman"/>
          <w:color w:val="auto"/>
          <w:sz w:val="32"/>
          <w:szCs w:val="32"/>
          <w:lang w:val="en-US" w:eastAsia="zh-CN"/>
        </w:rPr>
        <w:t>）</w:t>
      </w:r>
      <w:r>
        <w:rPr>
          <w:rFonts w:hint="eastAsia" w:ascii="宋体" w:hAnsi="宋体" w:eastAsia="方正仿宋_GBK" w:cs="方正仿宋_GBK"/>
          <w:sz w:val="32"/>
          <w:szCs w:val="32"/>
          <w:highlight w:val="none"/>
          <w:lang w:val="en-US" w:eastAsia="zh-CN"/>
        </w:rPr>
        <w:t>《德宏州财政局关于下达2024年中央农业经营主体能力提升资金（第二批）的通知》（德财农〔2024〕45号）</w:t>
      </w:r>
      <w:r>
        <w:rPr>
          <w:rFonts w:hint="eastAsia" w:ascii="Times New Roman" w:hAnsi="Times New Roman" w:eastAsia="方正仿宋_GBK" w:cs="Times New Roman"/>
          <w:sz w:val="32"/>
          <w:szCs w:val="32"/>
          <w:lang w:val="en-US" w:eastAsia="zh-CN"/>
        </w:rPr>
        <w:t>《芒市财政局关于下达2024年中央农业经营主体能力提升资金（第二批）的通知》</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芒财农〔2024〕90号</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color w:val="auto"/>
          <w:sz w:val="32"/>
          <w:szCs w:val="32"/>
          <w:lang w:val="en-US" w:eastAsia="zh-CN"/>
        </w:rPr>
        <w:t>文件要求，</w:t>
      </w:r>
      <w:r>
        <w:rPr>
          <w:rFonts w:hint="eastAsia" w:ascii="宋体" w:hAnsi="宋体" w:eastAsia="方正仿宋_GBK" w:cs="方正仿宋_GBK"/>
          <w:color w:val="auto"/>
          <w:sz w:val="32"/>
          <w:szCs w:val="32"/>
          <w:lang w:val="en-US" w:eastAsia="zh-CN"/>
        </w:rPr>
        <w:t>结合我市实际</w:t>
      </w:r>
      <w:r>
        <w:rPr>
          <w:rFonts w:hint="eastAsia" w:ascii="宋体" w:hAnsi="宋体" w:eastAsia="宋体" w:cs="宋体"/>
          <w:color w:val="auto"/>
          <w:sz w:val="32"/>
          <w:szCs w:val="32"/>
          <w:lang w:val="en-US" w:eastAsia="zh-CN"/>
        </w:rPr>
        <w:t>，</w:t>
      </w:r>
      <w:r>
        <w:rPr>
          <w:rFonts w:hint="eastAsia" w:ascii="宋体" w:hAnsi="宋体" w:eastAsia="方正仿宋_GBK" w:cs="方正仿宋_GBK"/>
          <w:color w:val="auto"/>
          <w:sz w:val="32"/>
          <w:szCs w:val="32"/>
          <w:lang w:val="en-US" w:eastAsia="zh-CN"/>
        </w:rPr>
        <w:t>现就做好芒市2024年基层农技推广体系改革与建设项目</w:t>
      </w:r>
      <w:r>
        <w:rPr>
          <w:rFonts w:hint="eastAsia" w:ascii="宋体" w:hAnsi="宋体" w:eastAsia="宋体" w:cs="宋体"/>
          <w:color w:val="auto"/>
          <w:sz w:val="32"/>
          <w:szCs w:val="32"/>
          <w:lang w:val="en-US" w:eastAsia="zh-CN"/>
        </w:rPr>
        <w:t>，</w:t>
      </w:r>
      <w:r>
        <w:rPr>
          <w:rFonts w:hint="eastAsia" w:ascii="宋体" w:hAnsi="宋体" w:eastAsia="方正仿宋_GBK" w:cs="方正仿宋_GBK"/>
          <w:color w:val="auto"/>
          <w:sz w:val="32"/>
          <w:szCs w:val="32"/>
          <w:lang w:val="en-US" w:eastAsia="zh-CN"/>
        </w:rPr>
        <w:t>特制定本实施方案</w:t>
      </w:r>
      <w:r>
        <w:rPr>
          <w:rFonts w:hint="eastAsia" w:ascii="宋体" w:hAnsi="宋体" w:eastAsia="宋体" w:cs="宋体"/>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一</w:t>
      </w:r>
      <w:r>
        <w:rPr>
          <w:rFonts w:hint="eastAsia" w:ascii="宋体" w:hAnsi="宋体" w:eastAsia="宋体" w:cs="宋体"/>
          <w:color w:val="auto"/>
          <w:sz w:val="32"/>
          <w:szCs w:val="32"/>
        </w:rPr>
        <w:t>、</w:t>
      </w:r>
      <w:r>
        <w:rPr>
          <w:rFonts w:hint="eastAsia" w:ascii="方正黑体_GBK" w:hAnsi="方正黑体_GBK" w:eastAsia="方正黑体_GBK" w:cs="方正黑体_GBK"/>
          <w:color w:val="auto"/>
          <w:sz w:val="32"/>
          <w:szCs w:val="32"/>
        </w:rPr>
        <w:t>总体思路</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以习近平新时代中国特色社会主义思想为指导，深入贯彻落实党的二十大、习近平总书记考察云南重要讲话精神和重要指示批示以及习近平总书记在中央农村工作会议上指出的</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基层农技推广体系要稳定队伍、提升素质、回归主业，强化公益性服务功能</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等重要讲话精神，以深化农技推广体系改革建设为主线，强化基层农技推广体系促转化、推技术、做示范等公益性职责履行，推动农业科技社会化服务发展，加大优质品种和先进适用技术示范展示和推广力度，加快信息化服务手段普及应用，大力提升农技推广服务效能，为全面推进乡村振兴、加快建设特色农业强</w:t>
      </w:r>
      <w:r>
        <w:rPr>
          <w:rFonts w:hint="eastAsia" w:ascii="Times New Roman" w:hAnsi="Times New Roman"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提供坚强的科技支撑和人才保障。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二</w:t>
      </w:r>
      <w:r>
        <w:rPr>
          <w:rFonts w:hint="eastAsia" w:ascii="宋体" w:hAnsi="宋体" w:eastAsia="宋体" w:cs="宋体"/>
          <w:color w:val="auto"/>
          <w:sz w:val="32"/>
          <w:szCs w:val="32"/>
        </w:rPr>
        <w:t>、</w:t>
      </w:r>
      <w:r>
        <w:rPr>
          <w:rFonts w:hint="eastAsia" w:ascii="方正黑体_GBK" w:hAnsi="方正黑体_GBK" w:eastAsia="方正黑体_GBK" w:cs="方正黑体_GBK"/>
          <w:color w:val="auto"/>
          <w:sz w:val="32"/>
          <w:szCs w:val="32"/>
        </w:rPr>
        <w:t>实施原则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color w:val="auto"/>
          <w:sz w:val="32"/>
          <w:szCs w:val="32"/>
        </w:rPr>
      </w:pPr>
      <w:r>
        <w:rPr>
          <w:rFonts w:hint="eastAsia" w:ascii="方正楷体_GBK" w:hAnsi="方正楷体_GBK" w:eastAsia="方正楷体_GBK" w:cs="方正楷体_GBK"/>
          <w:color w:val="auto"/>
          <w:sz w:val="32"/>
          <w:szCs w:val="32"/>
        </w:rPr>
        <w:t>（一）围绕中心</w:t>
      </w:r>
      <w:r>
        <w:rPr>
          <w:rFonts w:hint="eastAsia" w:ascii="宋体" w:hAnsi="宋体" w:eastAsia="宋体" w:cs="宋体"/>
          <w:color w:val="auto"/>
          <w:sz w:val="32"/>
          <w:szCs w:val="32"/>
        </w:rPr>
        <w:t>，</w:t>
      </w:r>
      <w:r>
        <w:rPr>
          <w:rFonts w:hint="eastAsia" w:ascii="方正楷体_GBK" w:hAnsi="方正楷体_GBK" w:eastAsia="方正楷体_GBK" w:cs="方正楷体_GBK"/>
          <w:color w:val="auto"/>
          <w:sz w:val="32"/>
          <w:szCs w:val="32"/>
        </w:rPr>
        <w:t>服务大局</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牢牢守住保障国家粮食安全和不发生规模性返贫两条底线</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结合</w:t>
      </w:r>
      <w:r>
        <w:rPr>
          <w:rFonts w:hint="eastAsia" w:ascii="宋体" w:hAnsi="宋体" w:eastAsia="方正仿宋_GBK" w:cs="方正仿宋_GBK"/>
          <w:color w:val="auto"/>
          <w:sz w:val="32"/>
          <w:szCs w:val="32"/>
          <w:lang w:eastAsia="zh-CN"/>
        </w:rPr>
        <w:t>我市</w:t>
      </w:r>
      <w:r>
        <w:rPr>
          <w:rFonts w:hint="eastAsia" w:ascii="宋体" w:hAnsi="宋体" w:eastAsia="方正仿宋_GBK" w:cs="方正仿宋_GBK"/>
          <w:color w:val="auto"/>
          <w:sz w:val="32"/>
          <w:szCs w:val="32"/>
        </w:rPr>
        <w:t>特色农业发展</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强化农技推广体系公益性职责履行</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拓展项目实施内容</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大力推广主导</w:t>
      </w:r>
      <w:r>
        <w:rPr>
          <w:rFonts w:hint="eastAsia" w:ascii="宋体" w:hAnsi="宋体" w:eastAsia="方正仿宋_GBK" w:cs="方正仿宋_GBK"/>
          <w:color w:val="auto"/>
          <w:sz w:val="32"/>
          <w:szCs w:val="32"/>
          <w:lang w:eastAsia="zh-CN"/>
        </w:rPr>
        <w:t>产业优良</w:t>
      </w:r>
      <w:r>
        <w:rPr>
          <w:rFonts w:hint="eastAsia" w:ascii="宋体" w:hAnsi="宋体" w:eastAsia="方正仿宋_GBK" w:cs="方正仿宋_GBK"/>
          <w:color w:val="auto"/>
          <w:sz w:val="32"/>
          <w:szCs w:val="32"/>
        </w:rPr>
        <w:t>品种和主推技术</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提高农技推广体系支撑服务中心工作的效能</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lang w:val="en-US" w:eastAsia="zh-CN"/>
        </w:rPr>
        <w:t>市、乡</w:t>
      </w:r>
      <w:r>
        <w:rPr>
          <w:rFonts w:hint="eastAsia" w:ascii="方正仿宋_GBK" w:hAnsi="方正仿宋_GBK" w:eastAsia="方正仿宋_GBK" w:cs="方正仿宋_GBK"/>
          <w:color w:val="auto"/>
          <w:sz w:val="32"/>
          <w:szCs w:val="32"/>
        </w:rPr>
        <w:t>农技推广机构要结合职能职责，开展主导品种主推技术试验示范、动植物疫病虫害监测防治、农产品质量检验检测、农业防灾减灾等技术服务，强化推广体系公益性职责履行。包村联户做好技术指导服务，每名</w:t>
      </w:r>
      <w:r>
        <w:rPr>
          <w:rFonts w:hint="eastAsia" w:ascii="方正仿宋_GBK" w:hAnsi="方正仿宋_GBK" w:eastAsia="方正仿宋_GBK" w:cs="方正仿宋_GBK"/>
          <w:color w:val="auto"/>
          <w:sz w:val="32"/>
          <w:szCs w:val="32"/>
          <w:lang w:val="en-US" w:eastAsia="zh-CN"/>
        </w:rPr>
        <w:t>市、</w:t>
      </w:r>
      <w:r>
        <w:rPr>
          <w:rFonts w:hint="eastAsia" w:ascii="方正仿宋_GBK" w:hAnsi="方正仿宋_GBK" w:eastAsia="方正仿宋_GBK" w:cs="方正仿宋_GBK"/>
          <w:color w:val="auto"/>
          <w:sz w:val="32"/>
          <w:szCs w:val="32"/>
        </w:rPr>
        <w:t>乡农技员联系</w:t>
      </w:r>
      <w:r>
        <w:rPr>
          <w:rFonts w:hint="eastAsia" w:ascii="方正仿宋_GBK" w:hAnsi="方正仿宋_GBK" w:eastAsia="方正仿宋_GBK" w:cs="方正仿宋_GBK"/>
          <w:color w:val="auto"/>
          <w:sz w:val="32"/>
          <w:szCs w:val="32"/>
          <w:lang w:val="en-US" w:eastAsia="zh-CN"/>
        </w:rPr>
        <w:t>不少于10户</w:t>
      </w:r>
      <w:r>
        <w:rPr>
          <w:rFonts w:hint="eastAsia" w:ascii="方正仿宋_GBK" w:hAnsi="方正仿宋_GBK" w:eastAsia="方正仿宋_GBK" w:cs="方正仿宋_GBK"/>
          <w:color w:val="auto"/>
          <w:sz w:val="32"/>
          <w:szCs w:val="32"/>
        </w:rPr>
        <w:t>农业生产大户或农民技术员</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市、乡每个推广机构</w:t>
      </w:r>
      <w:r>
        <w:rPr>
          <w:rFonts w:hint="eastAsia" w:ascii="方正仿宋_GBK" w:hAnsi="方正仿宋_GBK" w:eastAsia="方正仿宋_GBK" w:cs="方正仿宋_GBK"/>
          <w:color w:val="auto"/>
          <w:sz w:val="32"/>
          <w:szCs w:val="32"/>
        </w:rPr>
        <w:t>至少联系 2—3 个家庭农场或农业科技示范展示场所，推动先进适用技术进村入户到田</w:t>
      </w:r>
      <w:r>
        <w:rPr>
          <w:rFonts w:hint="eastAsia" w:ascii="方正仿宋_GBK" w:hAnsi="方正仿宋_GBK" w:eastAsia="方正仿宋_GBK" w:cs="方正仿宋_GBK"/>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color w:val="auto"/>
          <w:sz w:val="32"/>
          <w:szCs w:val="32"/>
          <w:lang w:eastAsia="zh-CN"/>
        </w:rPr>
      </w:pPr>
      <w:r>
        <w:rPr>
          <w:rFonts w:hint="eastAsia" w:ascii="方正楷体_GBK" w:hAnsi="方正楷体_GBK" w:eastAsia="方正楷体_GBK" w:cs="方正楷体_GBK"/>
          <w:color w:val="auto"/>
          <w:sz w:val="32"/>
          <w:szCs w:val="32"/>
        </w:rPr>
        <w:t>（二）统筹兼顾</w:t>
      </w:r>
      <w:r>
        <w:rPr>
          <w:rFonts w:hint="eastAsia" w:ascii="宋体" w:hAnsi="宋体" w:eastAsia="宋体" w:cs="宋体"/>
          <w:color w:val="auto"/>
          <w:sz w:val="32"/>
          <w:szCs w:val="32"/>
        </w:rPr>
        <w:t>，</w:t>
      </w:r>
      <w:r>
        <w:rPr>
          <w:rFonts w:hint="eastAsia" w:ascii="方正楷体_GBK" w:hAnsi="方正楷体_GBK" w:eastAsia="方正楷体_GBK" w:cs="方正楷体_GBK"/>
          <w:color w:val="auto"/>
          <w:sz w:val="32"/>
          <w:szCs w:val="32"/>
        </w:rPr>
        <w:t>择优支持</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lang w:eastAsia="zh-CN"/>
        </w:rPr>
        <w:t>统筹全市</w:t>
      </w:r>
      <w:r>
        <w:rPr>
          <w:rFonts w:hint="eastAsia" w:ascii="宋体" w:hAnsi="宋体" w:eastAsia="方正仿宋_GBK" w:cs="方正仿宋_GBK"/>
          <w:color w:val="auto"/>
          <w:sz w:val="32"/>
          <w:szCs w:val="32"/>
        </w:rPr>
        <w:t>农技推广</w:t>
      </w:r>
      <w:r>
        <w:rPr>
          <w:rFonts w:hint="eastAsia" w:ascii="宋体" w:hAnsi="宋体" w:eastAsia="方正仿宋_GBK" w:cs="方正仿宋_GBK"/>
          <w:color w:val="auto"/>
          <w:sz w:val="32"/>
          <w:szCs w:val="32"/>
          <w:lang w:eastAsia="zh-CN"/>
        </w:rPr>
        <w:t>工作</w:t>
      </w:r>
      <w:r>
        <w:rPr>
          <w:rFonts w:hint="eastAsia" w:ascii="宋体" w:hAnsi="宋体" w:eastAsia="宋体" w:cs="宋体"/>
          <w:color w:val="auto"/>
          <w:sz w:val="32"/>
          <w:szCs w:val="32"/>
          <w:lang w:eastAsia="zh-CN"/>
        </w:rPr>
        <w:t>，</w:t>
      </w:r>
      <w:r>
        <w:rPr>
          <w:rFonts w:hint="eastAsia" w:ascii="宋体" w:hAnsi="宋体" w:eastAsia="方正仿宋_GBK" w:cs="方正仿宋_GBK"/>
          <w:color w:val="auto"/>
          <w:sz w:val="32"/>
          <w:szCs w:val="32"/>
        </w:rPr>
        <w:t>重点支持</w:t>
      </w:r>
      <w:r>
        <w:rPr>
          <w:rFonts w:hint="eastAsia" w:ascii="宋体" w:hAnsi="宋体" w:eastAsia="方正仿宋_GBK" w:cs="方正仿宋_GBK"/>
          <w:color w:val="auto"/>
          <w:sz w:val="32"/>
          <w:szCs w:val="32"/>
          <w:lang w:eastAsia="zh-CN"/>
        </w:rPr>
        <w:t>符合我市主导产业和主推技术</w:t>
      </w:r>
      <w:r>
        <w:rPr>
          <w:rFonts w:hint="eastAsia" w:ascii="宋体" w:hAnsi="宋体" w:eastAsia="宋体" w:cs="宋体"/>
          <w:color w:val="auto"/>
          <w:sz w:val="32"/>
          <w:szCs w:val="32"/>
          <w:lang w:eastAsia="zh-CN"/>
        </w:rPr>
        <w:t>、</w:t>
      </w:r>
      <w:r>
        <w:rPr>
          <w:rFonts w:hint="eastAsia" w:ascii="宋体" w:hAnsi="宋体" w:eastAsia="方正仿宋_GBK" w:cs="方正仿宋_GBK"/>
          <w:color w:val="auto"/>
          <w:sz w:val="32"/>
          <w:szCs w:val="32"/>
        </w:rPr>
        <w:t>实施意愿强</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lang w:eastAsia="zh-CN"/>
        </w:rPr>
        <w:t>上年度</w:t>
      </w:r>
      <w:r>
        <w:rPr>
          <w:rFonts w:hint="eastAsia" w:ascii="宋体" w:hAnsi="宋体" w:eastAsia="方正仿宋_GBK" w:cs="方正仿宋_GBK"/>
          <w:color w:val="auto"/>
          <w:sz w:val="32"/>
          <w:szCs w:val="32"/>
        </w:rPr>
        <w:t>任务完成效果好的</w:t>
      </w:r>
      <w:r>
        <w:rPr>
          <w:rFonts w:hint="eastAsia" w:ascii="宋体" w:hAnsi="宋体" w:eastAsia="方正仿宋_GBK" w:cs="方正仿宋_GBK"/>
          <w:color w:val="auto"/>
          <w:sz w:val="32"/>
          <w:szCs w:val="32"/>
          <w:lang w:eastAsia="zh-CN"/>
        </w:rPr>
        <w:t>示范基地</w:t>
      </w:r>
      <w:r>
        <w:rPr>
          <w:rFonts w:hint="eastAsia" w:ascii="宋体" w:hAnsi="宋体" w:eastAsia="宋体" w:cs="宋体"/>
          <w:color w:val="auto"/>
          <w:sz w:val="32"/>
          <w:szCs w:val="32"/>
          <w:lang w:eastAsia="zh-CN"/>
        </w:rPr>
        <w:t>、</w:t>
      </w:r>
      <w:r>
        <w:rPr>
          <w:rFonts w:hint="eastAsia" w:ascii="宋体" w:hAnsi="宋体" w:eastAsia="方正仿宋_GBK" w:cs="方正仿宋_GBK"/>
          <w:color w:val="auto"/>
          <w:sz w:val="32"/>
          <w:szCs w:val="32"/>
          <w:lang w:eastAsia="zh-CN"/>
        </w:rPr>
        <w:t>示范主体</w:t>
      </w:r>
      <w:r>
        <w:rPr>
          <w:rFonts w:hint="eastAsia" w:ascii="宋体" w:hAnsi="宋体" w:eastAsia="方正仿宋_GBK" w:cs="方正仿宋_GBK"/>
          <w:color w:val="auto"/>
          <w:sz w:val="32"/>
          <w:szCs w:val="32"/>
        </w:rPr>
        <w:t>等</w:t>
      </w:r>
      <w:r>
        <w:rPr>
          <w:rFonts w:hint="eastAsia" w:ascii="宋体" w:hAnsi="宋体" w:eastAsia="方正仿宋_GBK" w:cs="方正仿宋_GBK"/>
          <w:color w:val="auto"/>
          <w:sz w:val="32"/>
          <w:szCs w:val="32"/>
          <w:lang w:eastAsia="zh-CN"/>
        </w:rPr>
        <w:t>建设单位</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rPr>
        <w:t>依托农业科技示范展示</w:t>
      </w:r>
      <w:r>
        <w:rPr>
          <w:rFonts w:hint="eastAsia" w:ascii="方正仿宋_GBK" w:hAnsi="方正仿宋_GBK" w:eastAsia="方正仿宋_GBK" w:cs="方正仿宋_GBK"/>
          <w:color w:val="auto"/>
          <w:sz w:val="32"/>
          <w:szCs w:val="32"/>
          <w:lang w:val="en-US" w:eastAsia="zh-CN"/>
        </w:rPr>
        <w:t>基地</w:t>
      </w:r>
      <w:r>
        <w:rPr>
          <w:rFonts w:hint="eastAsia" w:ascii="方正仿宋_GBK" w:hAnsi="方正仿宋_GBK" w:eastAsia="方正仿宋_GBK" w:cs="方正仿宋_GBK"/>
          <w:color w:val="auto"/>
          <w:sz w:val="32"/>
          <w:szCs w:val="32"/>
        </w:rPr>
        <w:t>，在粮食生产重点乡镇全覆盖开展综合技术方案的示范展示，大幅提高技术入户率到位率，加快科技成果转化应用</w:t>
      </w:r>
      <w:r>
        <w:rPr>
          <w:rFonts w:hint="eastAsia" w:ascii="宋体" w:hAnsi="宋体" w:eastAsia="宋体" w:cs="宋体"/>
          <w:color w:val="auto"/>
          <w:sz w:val="32"/>
          <w:szCs w:val="32"/>
          <w:lang w:eastAsia="zh-CN"/>
        </w:rPr>
        <w:t>。</w:t>
      </w:r>
    </w:p>
    <w:p>
      <w:pPr>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sz w:val="32"/>
          <w:szCs w:val="32"/>
        </w:rPr>
        <w:t>（三）强化支撑</w:t>
      </w:r>
      <w:r>
        <w:rPr>
          <w:rFonts w:hint="eastAsia" w:ascii="宋体" w:hAnsi="宋体" w:eastAsia="宋体" w:cs="宋体"/>
          <w:color w:val="auto"/>
          <w:sz w:val="32"/>
          <w:szCs w:val="32"/>
        </w:rPr>
        <w:t>，</w:t>
      </w:r>
      <w:r>
        <w:rPr>
          <w:rFonts w:hint="eastAsia" w:ascii="方正楷体_GBK" w:hAnsi="方正楷体_GBK" w:eastAsia="方正楷体_GBK" w:cs="方正楷体_GBK"/>
          <w:color w:val="auto"/>
          <w:sz w:val="32"/>
          <w:szCs w:val="32"/>
        </w:rPr>
        <w:t>完善体系</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加强农技骨干人员培训力度</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提高基层农技人员指导服务水平</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实施农技推广服务特聘计划</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激发农技推广活力</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支持农业科技社会化服务主体承担技术推广服务工作</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不断健全农技推广体系</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遴选</w:t>
      </w: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名以上业务能力强、带动影响力大的农技推广年轻骨干人才</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rPr>
        <w:t>分批参加省级组织的农技推广骨干人才培训</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val="en-US" w:eastAsia="zh-CN"/>
        </w:rPr>
        <w:t>一般科技人员培训</w:t>
      </w:r>
      <w:r>
        <w:rPr>
          <w:rFonts w:hint="eastAsia" w:ascii="方正仿宋_GBK" w:hAnsi="方正仿宋_GBK" w:eastAsia="方正仿宋_GBK" w:cs="方正仿宋_GBK"/>
          <w:color w:val="auto"/>
          <w:sz w:val="32"/>
          <w:szCs w:val="32"/>
        </w:rPr>
        <w:t>与省农业农村厅认定的培训基地双向选择</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rPr>
        <w:t>自主开展</w:t>
      </w: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天异地脱产培训</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其中实训课程不少于</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天</w:t>
      </w:r>
      <w:r>
        <w:rPr>
          <w:rFonts w:hint="eastAsia" w:ascii="宋体" w:hAnsi="宋体" w:eastAsia="宋体" w:cs="宋体"/>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rPr>
        <w:t>三</w:t>
      </w:r>
      <w:r>
        <w:rPr>
          <w:rFonts w:hint="eastAsia" w:ascii="宋体" w:hAnsi="宋体" w:eastAsia="宋体" w:cs="宋体"/>
          <w:color w:val="auto"/>
          <w:sz w:val="32"/>
          <w:szCs w:val="32"/>
        </w:rPr>
        <w:t>、</w:t>
      </w:r>
      <w:r>
        <w:rPr>
          <w:rFonts w:hint="eastAsia" w:ascii="方正黑体_GBK" w:hAnsi="方正黑体_GBK" w:eastAsia="方正黑体_GBK" w:cs="方正黑体_GBK"/>
          <w:color w:val="auto"/>
          <w:sz w:val="32"/>
          <w:szCs w:val="32"/>
        </w:rPr>
        <w:t>年度目标</w:t>
      </w:r>
      <w:r>
        <w:rPr>
          <w:rFonts w:hint="eastAsia" w:ascii="方正黑体_GBK" w:hAnsi="方正黑体_GBK" w:eastAsia="方正黑体_GBK" w:cs="方正黑体_GBK"/>
          <w:color w:val="auto"/>
          <w:sz w:val="32"/>
          <w:szCs w:val="32"/>
          <w:lang w:eastAsia="zh-CN"/>
        </w:rPr>
        <w:t>及建设时间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color w:val="auto"/>
          <w:sz w:val="32"/>
          <w:szCs w:val="32"/>
          <w:lang w:eastAsia="zh-CN"/>
        </w:rPr>
      </w:pPr>
      <w:r>
        <w:rPr>
          <w:rFonts w:hint="eastAsia" w:ascii="方正楷体_GBK" w:hAnsi="方正楷体_GBK" w:eastAsia="方正楷体_GBK" w:cs="方正楷体_GBK"/>
          <w:color w:val="auto"/>
          <w:sz w:val="32"/>
          <w:szCs w:val="32"/>
          <w:lang w:eastAsia="zh-CN"/>
        </w:rPr>
        <w:t>（一）建设目标：</w:t>
      </w:r>
      <w:r>
        <w:rPr>
          <w:rFonts w:hint="eastAsia" w:ascii="宋体" w:hAnsi="宋体" w:eastAsia="方正仿宋_GBK" w:cs="方正仿宋_GBK"/>
          <w:color w:val="auto"/>
          <w:sz w:val="32"/>
          <w:szCs w:val="32"/>
        </w:rPr>
        <w:t>建设</w:t>
      </w:r>
      <w:r>
        <w:rPr>
          <w:rFonts w:hint="eastAsia" w:ascii="宋体" w:hAnsi="宋体" w:eastAsia="方正仿宋_GBK" w:cs="方正仿宋_GBK"/>
          <w:color w:val="auto"/>
          <w:sz w:val="32"/>
          <w:szCs w:val="32"/>
          <w:lang w:val="en-US" w:eastAsia="zh-CN"/>
        </w:rPr>
        <w:t>3</w:t>
      </w:r>
      <w:r>
        <w:rPr>
          <w:rFonts w:hint="eastAsia" w:ascii="宋体" w:hAnsi="宋体" w:eastAsia="方正仿宋_GBK" w:cs="方正仿宋_GBK"/>
          <w:color w:val="auto"/>
          <w:sz w:val="32"/>
          <w:szCs w:val="32"/>
        </w:rPr>
        <w:t>个农业科技示范展示基地</w:t>
      </w:r>
      <w:r>
        <w:rPr>
          <w:rFonts w:hint="eastAsia" w:ascii="宋体" w:hAnsi="宋体" w:eastAsia="宋体" w:cs="宋体"/>
          <w:color w:val="auto"/>
          <w:sz w:val="32"/>
          <w:szCs w:val="32"/>
          <w:lang w:eastAsia="zh-CN"/>
        </w:rPr>
        <w:t>，</w:t>
      </w:r>
      <w:r>
        <w:rPr>
          <w:rFonts w:hint="eastAsia" w:ascii="宋体" w:hAnsi="宋体" w:eastAsia="方正仿宋_GBK" w:cs="方正仿宋_GBK"/>
          <w:color w:val="auto"/>
          <w:sz w:val="32"/>
          <w:szCs w:val="32"/>
          <w:lang w:val="en-US" w:eastAsia="zh-CN"/>
        </w:rPr>
        <w:t>每个示范基地开展年度主推技术展示活动2场</w:t>
      </w:r>
      <w:r>
        <w:rPr>
          <w:rFonts w:hint="eastAsia" w:ascii="宋体" w:hAnsi="宋体" w:eastAsia="宋体" w:cs="宋体"/>
          <w:color w:val="auto"/>
          <w:sz w:val="32"/>
          <w:szCs w:val="32"/>
          <w:lang w:val="en-US" w:eastAsia="zh-CN"/>
        </w:rPr>
        <w:t>/</w:t>
      </w:r>
      <w:r>
        <w:rPr>
          <w:rFonts w:hint="eastAsia" w:ascii="宋体" w:hAnsi="宋体" w:eastAsia="方正仿宋_GBK" w:cs="方正仿宋_GBK"/>
          <w:color w:val="auto"/>
          <w:sz w:val="32"/>
          <w:szCs w:val="32"/>
          <w:lang w:val="en-US" w:eastAsia="zh-CN"/>
        </w:rPr>
        <w:t>次（50人次/场）以上</w:t>
      </w:r>
      <w:r>
        <w:rPr>
          <w:rFonts w:hint="eastAsia" w:ascii="宋体" w:hAnsi="宋体" w:eastAsia="宋体" w:cs="宋体"/>
          <w:color w:val="auto"/>
          <w:sz w:val="32"/>
          <w:szCs w:val="32"/>
          <w:lang w:eastAsia="zh-CN"/>
        </w:rPr>
        <w:t>；</w:t>
      </w:r>
      <w:r>
        <w:rPr>
          <w:rFonts w:hint="eastAsia" w:ascii="宋体" w:hAnsi="宋体" w:eastAsia="方正仿宋_GBK" w:cs="方正仿宋_GBK"/>
          <w:color w:val="auto"/>
          <w:sz w:val="32"/>
          <w:szCs w:val="32"/>
          <w:lang w:eastAsia="zh-CN"/>
        </w:rPr>
        <w:t>完成</w:t>
      </w:r>
      <w:r>
        <w:rPr>
          <w:rFonts w:hint="eastAsia" w:ascii="宋体" w:hAnsi="宋体" w:eastAsia="方正仿宋_GBK" w:cs="方正仿宋_GBK"/>
          <w:color w:val="auto"/>
          <w:sz w:val="32"/>
          <w:szCs w:val="32"/>
          <w:lang w:val="en-US" w:eastAsia="zh-CN"/>
        </w:rPr>
        <w:t>全市118名农技人员接受连续5天异地脱产培训</w:t>
      </w:r>
      <w:r>
        <w:rPr>
          <w:rFonts w:hint="eastAsia" w:ascii="宋体" w:hAnsi="宋体" w:eastAsia="宋体" w:cs="宋体"/>
          <w:color w:val="auto"/>
          <w:sz w:val="32"/>
          <w:szCs w:val="32"/>
          <w:lang w:val="en-US" w:eastAsia="zh-CN"/>
        </w:rPr>
        <w:t>；</w:t>
      </w:r>
      <w:r>
        <w:rPr>
          <w:rFonts w:hint="eastAsia" w:ascii="宋体" w:hAnsi="宋体" w:eastAsia="方正仿宋_GBK" w:cs="方正仿宋_GBK"/>
          <w:color w:val="auto"/>
          <w:sz w:val="32"/>
          <w:szCs w:val="32"/>
        </w:rPr>
        <w:t>招募</w:t>
      </w:r>
      <w:r>
        <w:rPr>
          <w:rFonts w:hint="eastAsia" w:ascii="宋体" w:hAnsi="宋体" w:eastAsia="方正仿宋_GBK" w:cs="方正仿宋_GBK"/>
          <w:color w:val="auto"/>
          <w:sz w:val="32"/>
          <w:szCs w:val="32"/>
          <w:lang w:val="en-US" w:eastAsia="zh-CN"/>
        </w:rPr>
        <w:t>特聘农技员5名</w:t>
      </w:r>
      <w:r>
        <w:rPr>
          <w:rFonts w:hint="eastAsia" w:ascii="宋体" w:hAnsi="宋体" w:eastAsia="宋体" w:cs="宋体"/>
          <w:color w:val="auto"/>
          <w:sz w:val="32"/>
          <w:szCs w:val="32"/>
          <w:lang w:val="en-US" w:eastAsia="zh-CN"/>
        </w:rPr>
        <w:t>；</w:t>
      </w:r>
      <w:r>
        <w:rPr>
          <w:rFonts w:hint="eastAsia" w:ascii="宋体" w:hAnsi="宋体" w:eastAsia="方正仿宋_GBK" w:cs="方正仿宋_GBK"/>
          <w:color w:val="auto"/>
          <w:sz w:val="32"/>
          <w:szCs w:val="32"/>
          <w:lang w:val="en-US" w:eastAsia="zh-CN"/>
        </w:rPr>
        <w:t>培育3个示范主体</w:t>
      </w:r>
      <w:r>
        <w:rPr>
          <w:rFonts w:hint="eastAsia" w:ascii="宋体" w:hAnsi="宋体" w:eastAsia="宋体" w:cs="宋体"/>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eastAsia="方正仿宋_GBK" w:cs="方正仿宋_GBK"/>
          <w:color w:val="auto"/>
          <w:sz w:val="32"/>
          <w:szCs w:val="32"/>
          <w:lang w:val="en-US" w:eastAsia="zh-CN"/>
        </w:rPr>
      </w:pPr>
      <w:r>
        <w:rPr>
          <w:rFonts w:hint="eastAsia" w:ascii="方正楷体_GBK" w:hAnsi="方正楷体_GBK" w:eastAsia="方正楷体_GBK" w:cs="方正楷体_GBK"/>
          <w:color w:val="auto"/>
          <w:sz w:val="32"/>
          <w:szCs w:val="32"/>
          <w:lang w:eastAsia="zh-CN"/>
        </w:rPr>
        <w:t>（二）项目建设时间：</w:t>
      </w:r>
      <w:r>
        <w:rPr>
          <w:rFonts w:hint="eastAsia" w:ascii="宋体" w:hAnsi="宋体" w:eastAsia="方正仿宋_GBK" w:cs="方正仿宋_GBK"/>
          <w:color w:val="auto"/>
          <w:sz w:val="32"/>
          <w:szCs w:val="32"/>
          <w:lang w:val="en-US" w:eastAsia="zh-CN"/>
        </w:rPr>
        <w:t>2024年4月至12月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四</w:t>
      </w:r>
      <w:r>
        <w:rPr>
          <w:rFonts w:hint="eastAsia" w:ascii="宋体" w:hAnsi="宋体" w:eastAsia="宋体" w:cs="宋体"/>
          <w:color w:val="auto"/>
          <w:sz w:val="32"/>
          <w:szCs w:val="32"/>
        </w:rPr>
        <w:t>、</w:t>
      </w:r>
      <w:r>
        <w:rPr>
          <w:rFonts w:hint="eastAsia" w:ascii="方正黑体_GBK" w:hAnsi="方正黑体_GBK" w:eastAsia="方正黑体_GBK" w:cs="方正黑体_GBK"/>
          <w:color w:val="auto"/>
          <w:sz w:val="32"/>
          <w:szCs w:val="32"/>
        </w:rPr>
        <w:t>重点任务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color w:val="auto"/>
          <w:sz w:val="32"/>
          <w:szCs w:val="32"/>
        </w:rPr>
      </w:pPr>
      <w:r>
        <w:rPr>
          <w:rFonts w:hint="eastAsia" w:ascii="方正楷体_GBK" w:hAnsi="方正楷体_GBK" w:eastAsia="方正楷体_GBK" w:cs="方正楷体_GBK"/>
          <w:color w:val="auto"/>
          <w:sz w:val="32"/>
          <w:szCs w:val="32"/>
        </w:rPr>
        <w:t>（一）确保稳粮保供重点任务有效落实</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各</w:t>
      </w:r>
      <w:r>
        <w:rPr>
          <w:rFonts w:hint="eastAsia" w:ascii="宋体" w:hAnsi="宋体" w:eastAsia="方正仿宋_GBK" w:cs="方正仿宋_GBK"/>
          <w:color w:val="auto"/>
          <w:sz w:val="32"/>
          <w:szCs w:val="32"/>
          <w:lang w:eastAsia="zh-CN"/>
        </w:rPr>
        <w:t>乡镇</w:t>
      </w:r>
      <w:r>
        <w:rPr>
          <w:rFonts w:hint="eastAsia" w:ascii="宋体" w:hAnsi="宋体" w:eastAsia="宋体" w:cs="宋体"/>
          <w:color w:val="auto"/>
          <w:sz w:val="32"/>
          <w:szCs w:val="32"/>
          <w:lang w:eastAsia="zh-CN"/>
        </w:rPr>
        <w:t>、</w:t>
      </w:r>
      <w:r>
        <w:rPr>
          <w:rFonts w:hint="eastAsia" w:ascii="宋体" w:hAnsi="宋体" w:eastAsia="方正仿宋_GBK" w:cs="方正仿宋_GBK"/>
          <w:color w:val="auto"/>
          <w:sz w:val="32"/>
          <w:szCs w:val="32"/>
          <w:lang w:eastAsia="zh-CN"/>
        </w:rPr>
        <w:t>市直有关站所</w:t>
      </w:r>
      <w:r>
        <w:rPr>
          <w:rFonts w:hint="eastAsia" w:ascii="宋体" w:hAnsi="宋体" w:eastAsia="方正仿宋_GBK" w:cs="方正仿宋_GBK"/>
          <w:color w:val="auto"/>
          <w:sz w:val="32"/>
          <w:szCs w:val="32"/>
        </w:rPr>
        <w:t>农技推广机构要根据职能职责</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全面支撑稳粮保供</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大豆油料扩种</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菜篮子</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产品供给</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应对农业重大自然灾害和病虫害</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脱贫地区产业发展等重点任务落实</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优先做好科技壮苗</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全程田间管理等技术推广服务工作</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大力开展先进适用技术试验示范</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动植物疫病监测防控</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农产品质量安全技术服务等工作</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履行好国家农技推广机构的公益性服务职责</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基层农技推广机构要</w:t>
      </w:r>
      <w:r>
        <w:rPr>
          <w:rFonts w:hint="eastAsia" w:ascii="宋体" w:hAnsi="宋体" w:eastAsia="方正仿宋_GBK" w:cs="方正仿宋_GBK"/>
          <w:color w:val="auto"/>
          <w:sz w:val="32"/>
          <w:szCs w:val="32"/>
          <w:lang w:eastAsia="zh-CN"/>
        </w:rPr>
        <w:t>不断</w:t>
      </w:r>
      <w:r>
        <w:rPr>
          <w:rFonts w:hint="eastAsia" w:ascii="宋体" w:hAnsi="宋体" w:eastAsia="方正仿宋_GBK" w:cs="方正仿宋_GBK"/>
          <w:color w:val="auto"/>
          <w:sz w:val="32"/>
          <w:szCs w:val="32"/>
        </w:rPr>
        <w:t>完善服务手段</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提升服务能力</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提高服务效率</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保证乡（镇）农业服务中心等机构</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有专门岗位和专门人员履职尽责</w:t>
      </w:r>
      <w:r>
        <w:rPr>
          <w:rFonts w:hint="eastAsia" w:ascii="宋体" w:hAnsi="宋体" w:eastAsia="宋体" w:cs="宋体"/>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color w:val="auto"/>
          <w:sz w:val="32"/>
          <w:szCs w:val="32"/>
        </w:rPr>
      </w:pPr>
      <w:r>
        <w:rPr>
          <w:rFonts w:hint="eastAsia" w:ascii="方正楷体_GBK" w:hAnsi="方正楷体_GBK" w:eastAsia="方正楷体_GBK" w:cs="方正楷体_GBK"/>
          <w:color w:val="auto"/>
          <w:sz w:val="32"/>
          <w:szCs w:val="32"/>
        </w:rPr>
        <w:t>（二）加强先进适用技术落地应用</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围绕保障粮食安全和发展特色产业目标</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结合</w:t>
      </w:r>
      <w:r>
        <w:rPr>
          <w:rFonts w:hint="eastAsia" w:ascii="宋体" w:hAnsi="宋体" w:eastAsia="方正仿宋_GBK" w:cs="方正仿宋_GBK"/>
          <w:color w:val="auto"/>
          <w:sz w:val="32"/>
          <w:szCs w:val="32"/>
          <w:lang w:eastAsia="zh-CN"/>
        </w:rPr>
        <w:t>我市</w:t>
      </w:r>
      <w:r>
        <w:rPr>
          <w:rFonts w:hint="eastAsia" w:ascii="宋体" w:hAnsi="宋体" w:eastAsia="方正仿宋_GBK" w:cs="方正仿宋_GBK"/>
          <w:color w:val="auto"/>
          <w:sz w:val="32"/>
          <w:szCs w:val="32"/>
        </w:rPr>
        <w:t>农业生产实际</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参考省农业农村厅发布的</w:t>
      </w:r>
      <w:r>
        <w:rPr>
          <w:rFonts w:hint="eastAsia" w:ascii="宋体" w:hAnsi="宋体" w:eastAsia="方正仿宋_GBK" w:cs="方正仿宋_GBK"/>
          <w:color w:val="auto"/>
          <w:sz w:val="32"/>
          <w:szCs w:val="32"/>
          <w:lang w:eastAsia="zh-CN"/>
        </w:rPr>
        <w:t>农业</w:t>
      </w:r>
      <w:r>
        <w:rPr>
          <w:rFonts w:hint="eastAsia" w:ascii="宋体" w:hAnsi="宋体" w:eastAsia="方正仿宋_GBK" w:cs="方正仿宋_GBK"/>
          <w:color w:val="auto"/>
          <w:sz w:val="32"/>
          <w:szCs w:val="32"/>
        </w:rPr>
        <w:t>主推技术和生产技术指导意见</w:t>
      </w:r>
      <w:r>
        <w:rPr>
          <w:rFonts w:hint="eastAsia" w:ascii="宋体" w:hAnsi="宋体" w:eastAsia="宋体" w:cs="宋体"/>
          <w:color w:val="auto"/>
          <w:sz w:val="32"/>
          <w:szCs w:val="32"/>
          <w:lang w:eastAsia="zh-CN"/>
        </w:rPr>
        <w:t>，</w:t>
      </w:r>
      <w:r>
        <w:rPr>
          <w:rFonts w:hint="eastAsia" w:ascii="宋体" w:hAnsi="宋体" w:eastAsia="方正仿宋_GBK" w:cs="方正仿宋_GBK"/>
          <w:color w:val="auto"/>
          <w:sz w:val="32"/>
          <w:szCs w:val="32"/>
        </w:rPr>
        <w:t>发布本</w:t>
      </w:r>
      <w:r>
        <w:rPr>
          <w:rFonts w:hint="eastAsia" w:ascii="宋体" w:hAnsi="宋体" w:eastAsia="方正仿宋_GBK" w:cs="方正仿宋_GBK"/>
          <w:color w:val="auto"/>
          <w:sz w:val="32"/>
          <w:szCs w:val="32"/>
          <w:lang w:eastAsia="zh-CN"/>
        </w:rPr>
        <w:t>地区</w:t>
      </w:r>
      <w:r>
        <w:rPr>
          <w:rFonts w:hint="eastAsia" w:ascii="宋体" w:hAnsi="宋体" w:eastAsia="方正仿宋_GBK" w:cs="方正仿宋_GBK"/>
          <w:color w:val="auto"/>
          <w:sz w:val="32"/>
          <w:szCs w:val="32"/>
        </w:rPr>
        <w:t>的农业主推技术以指导农业生产</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组建技术指导团队</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对接省级现代农业产业技术体系和各级产业技术顾问组</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依托示范基地和示范主体落实示范任务</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开展观摩培训活动</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为农业生产经营者提供有效的技术指导</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提高农业主推技术到位率</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加快先进技术进村入户到田</w:t>
      </w:r>
      <w:r>
        <w:rPr>
          <w:rFonts w:hint="eastAsia" w:ascii="宋体" w:hAnsi="宋体" w:eastAsia="宋体" w:cs="宋体"/>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color w:val="auto"/>
          <w:sz w:val="32"/>
          <w:szCs w:val="32"/>
        </w:rPr>
      </w:pPr>
      <w:r>
        <w:rPr>
          <w:rFonts w:hint="eastAsia" w:ascii="方正楷体_GBK" w:hAnsi="方正楷体_GBK" w:eastAsia="方正楷体_GBK" w:cs="方正楷体_GBK"/>
          <w:color w:val="auto"/>
          <w:sz w:val="32"/>
          <w:szCs w:val="32"/>
        </w:rPr>
        <w:t>（三）打造先进农业科技示范展示平台</w:t>
      </w:r>
      <w:r>
        <w:rPr>
          <w:rFonts w:hint="eastAsia" w:ascii="宋体" w:hAnsi="宋体" w:eastAsia="宋体" w:cs="宋体"/>
          <w:color w:val="auto"/>
          <w:sz w:val="32"/>
          <w:szCs w:val="32"/>
        </w:rPr>
        <w:t>。</w:t>
      </w:r>
      <w:r>
        <w:rPr>
          <w:rFonts w:hint="eastAsia" w:ascii="宋体" w:hAnsi="宋体" w:eastAsia="方正仿宋_GBK" w:cs="方正仿宋_GBK"/>
          <w:b/>
          <w:bCs/>
          <w:color w:val="auto"/>
          <w:sz w:val="32"/>
          <w:szCs w:val="32"/>
        </w:rPr>
        <w:t>一是</w:t>
      </w:r>
      <w:r>
        <w:rPr>
          <w:rFonts w:hint="eastAsia" w:ascii="宋体" w:hAnsi="宋体" w:eastAsia="方正仿宋_GBK" w:cs="方正仿宋_GBK"/>
          <w:color w:val="auto"/>
          <w:sz w:val="32"/>
          <w:szCs w:val="32"/>
        </w:rPr>
        <w:t>加强</w:t>
      </w:r>
      <w:r>
        <w:rPr>
          <w:rFonts w:hint="eastAsia" w:ascii="宋体" w:hAnsi="宋体" w:eastAsia="方正仿宋_GBK" w:cs="方正仿宋_GBK"/>
          <w:color w:val="auto"/>
          <w:sz w:val="32"/>
          <w:szCs w:val="32"/>
          <w:lang w:eastAsia="zh-CN"/>
        </w:rPr>
        <w:t>农业科技示范基地</w:t>
      </w:r>
      <w:r>
        <w:rPr>
          <w:rFonts w:hint="eastAsia" w:ascii="宋体" w:hAnsi="宋体" w:eastAsia="方正仿宋_GBK" w:cs="方正仿宋_GBK"/>
          <w:color w:val="auto"/>
          <w:sz w:val="32"/>
          <w:szCs w:val="32"/>
        </w:rPr>
        <w:t>建设管理</w:t>
      </w:r>
      <w:r>
        <w:rPr>
          <w:rFonts w:hint="eastAsia" w:ascii="宋体" w:hAnsi="宋体" w:eastAsia="宋体" w:cs="宋体"/>
          <w:color w:val="auto"/>
          <w:sz w:val="32"/>
          <w:szCs w:val="32"/>
          <w:lang w:eastAsia="zh-CN"/>
        </w:rPr>
        <w:t>，</w:t>
      </w:r>
      <w:r>
        <w:rPr>
          <w:rFonts w:hint="eastAsia" w:ascii="宋体" w:hAnsi="宋体" w:eastAsia="方正仿宋_GBK" w:cs="方正仿宋_GBK"/>
          <w:color w:val="auto"/>
          <w:sz w:val="32"/>
          <w:szCs w:val="32"/>
          <w:lang w:eastAsia="zh-CN"/>
        </w:rPr>
        <w:t>要</w:t>
      </w:r>
      <w:r>
        <w:rPr>
          <w:rFonts w:hint="eastAsia" w:ascii="宋体" w:hAnsi="宋体" w:eastAsia="方正仿宋_GBK" w:cs="方正仿宋_GBK"/>
          <w:color w:val="auto"/>
          <w:sz w:val="32"/>
          <w:szCs w:val="32"/>
        </w:rPr>
        <w:t>围绕</w:t>
      </w:r>
      <w:r>
        <w:rPr>
          <w:rFonts w:hint="eastAsia" w:ascii="宋体" w:hAnsi="宋体" w:eastAsia="方正仿宋_GBK" w:cs="方正仿宋_GBK"/>
          <w:color w:val="auto"/>
          <w:sz w:val="32"/>
          <w:szCs w:val="32"/>
          <w:lang w:eastAsia="zh-CN"/>
        </w:rPr>
        <w:t>我市</w:t>
      </w:r>
      <w:r>
        <w:rPr>
          <w:rFonts w:hint="eastAsia" w:ascii="宋体" w:hAnsi="宋体" w:eastAsia="方正仿宋_GBK" w:cs="方正仿宋_GBK"/>
          <w:color w:val="auto"/>
          <w:sz w:val="32"/>
          <w:szCs w:val="32"/>
        </w:rPr>
        <w:t>特色优势产业</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按照技术示范到位</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农民培训到位</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产业引领到位的要求</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建设农业科技示范展示基地</w:t>
      </w:r>
      <w:r>
        <w:rPr>
          <w:rFonts w:hint="eastAsia" w:ascii="宋体" w:hAnsi="宋体" w:eastAsia="宋体" w:cs="宋体"/>
          <w:color w:val="auto"/>
          <w:sz w:val="32"/>
          <w:szCs w:val="32"/>
          <w:lang w:eastAsia="zh-CN"/>
        </w:rPr>
        <w:t>。</w:t>
      </w:r>
      <w:r>
        <w:rPr>
          <w:rFonts w:hint="eastAsia" w:ascii="宋体" w:hAnsi="宋体" w:eastAsia="方正仿宋_GBK" w:cs="方正仿宋_GBK"/>
          <w:color w:val="auto"/>
          <w:sz w:val="32"/>
          <w:szCs w:val="32"/>
        </w:rPr>
        <w:t>组织在基地开展优质新品种对比展示</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先进技术试验示范和实训活动</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组织</w:t>
      </w:r>
      <w:r>
        <w:rPr>
          <w:rFonts w:hint="eastAsia" w:ascii="宋体" w:hAnsi="宋体" w:eastAsia="方正仿宋_GBK" w:cs="方正仿宋_GBK"/>
          <w:color w:val="auto"/>
          <w:sz w:val="32"/>
          <w:szCs w:val="32"/>
          <w:lang w:eastAsia="zh-CN"/>
        </w:rPr>
        <w:t>开展</w:t>
      </w:r>
      <w:r>
        <w:rPr>
          <w:rFonts w:hint="eastAsia" w:ascii="宋体" w:hAnsi="宋体" w:eastAsia="方正仿宋_GBK" w:cs="方正仿宋_GBK"/>
          <w:color w:val="auto"/>
          <w:sz w:val="32"/>
          <w:szCs w:val="32"/>
        </w:rPr>
        <w:t>示范观摩培训</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基地选址要求交通便利</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统一</w:t>
      </w:r>
      <w:r>
        <w:rPr>
          <w:rFonts w:hint="eastAsia" w:ascii="宋体" w:hAnsi="宋体" w:eastAsia="方正仿宋_GBK" w:cs="方正仿宋_GBK"/>
          <w:color w:val="auto"/>
          <w:sz w:val="32"/>
          <w:szCs w:val="32"/>
          <w:lang w:eastAsia="zh-CN"/>
        </w:rPr>
        <w:t>树立</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全国基层农技推广体系改革与建设项目农业科技示范展示基地</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标牌</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标明示范内容</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技术负责人</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实施单位等信息</w:t>
      </w:r>
      <w:r>
        <w:rPr>
          <w:rFonts w:hint="eastAsia" w:ascii="宋体" w:hAnsi="宋体" w:eastAsia="宋体" w:cs="宋体"/>
          <w:color w:val="auto"/>
          <w:sz w:val="32"/>
          <w:szCs w:val="32"/>
        </w:rPr>
        <w:t>。</w:t>
      </w:r>
      <w:r>
        <w:rPr>
          <w:rFonts w:hint="eastAsia" w:ascii="宋体" w:hAnsi="宋体" w:eastAsia="方正仿宋_GBK" w:cs="方正仿宋_GBK"/>
          <w:b/>
          <w:bCs/>
          <w:color w:val="auto"/>
          <w:sz w:val="32"/>
          <w:szCs w:val="32"/>
        </w:rPr>
        <w:t>二是</w:t>
      </w:r>
      <w:r>
        <w:rPr>
          <w:rFonts w:hint="eastAsia" w:ascii="宋体" w:hAnsi="宋体" w:eastAsia="方正仿宋_GBK" w:cs="方正仿宋_GBK"/>
          <w:color w:val="auto"/>
          <w:sz w:val="32"/>
          <w:szCs w:val="32"/>
        </w:rPr>
        <w:t>聚焦粮</w:t>
      </w:r>
      <w:r>
        <w:rPr>
          <w:rFonts w:hint="eastAsia" w:ascii="宋体" w:hAnsi="宋体" w:eastAsia="宋体" w:cs="宋体"/>
          <w:color w:val="auto"/>
          <w:sz w:val="32"/>
          <w:szCs w:val="32"/>
          <w:lang w:eastAsia="zh-CN"/>
        </w:rPr>
        <w:t>、</w:t>
      </w:r>
      <w:r>
        <w:rPr>
          <w:rFonts w:hint="eastAsia" w:ascii="宋体" w:hAnsi="宋体" w:eastAsia="方正仿宋_GBK" w:cs="方正仿宋_GBK"/>
          <w:color w:val="auto"/>
          <w:sz w:val="32"/>
          <w:szCs w:val="32"/>
        </w:rPr>
        <w:t>糖</w:t>
      </w:r>
      <w:r>
        <w:rPr>
          <w:rFonts w:hint="eastAsia" w:ascii="宋体" w:hAnsi="宋体" w:eastAsia="宋体" w:cs="宋体"/>
          <w:color w:val="auto"/>
          <w:sz w:val="32"/>
          <w:szCs w:val="32"/>
          <w:lang w:eastAsia="zh-CN"/>
        </w:rPr>
        <w:t>、</w:t>
      </w:r>
      <w:r>
        <w:rPr>
          <w:rFonts w:hint="eastAsia" w:ascii="宋体" w:hAnsi="宋体" w:eastAsia="方正仿宋_GBK" w:cs="方正仿宋_GBK"/>
          <w:color w:val="auto"/>
          <w:sz w:val="32"/>
          <w:szCs w:val="32"/>
          <w:lang w:eastAsia="zh-CN"/>
        </w:rPr>
        <w:t>茶</w:t>
      </w:r>
      <w:r>
        <w:rPr>
          <w:rFonts w:hint="eastAsia" w:ascii="宋体" w:hAnsi="宋体" w:eastAsia="方正仿宋_GBK" w:cs="方正仿宋_GBK"/>
          <w:color w:val="auto"/>
          <w:sz w:val="32"/>
          <w:szCs w:val="32"/>
        </w:rPr>
        <w:t>等主要农作物和规模养殖全程机械化</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依托家庭农场</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农机合作社等新型农业经营主体培养科技带动户</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加强农机农艺融合集成应用展示示范</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加快全程机械化推广</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着重打造区域亮点</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lang w:eastAsia="zh-CN"/>
        </w:rPr>
        <w:t>三是</w:t>
      </w:r>
      <w:r>
        <w:rPr>
          <w:rFonts w:hint="eastAsia" w:ascii="宋体" w:hAnsi="宋体" w:eastAsia="方正仿宋_GBK" w:cs="方正仿宋_GBK"/>
          <w:color w:val="auto"/>
          <w:sz w:val="32"/>
          <w:szCs w:val="32"/>
        </w:rPr>
        <w:t>通过印制技术手册</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技术</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明白纸</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等方式</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将简单易懂的技术说明进行宣传推广</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成为农业绿色先进适用技术的展示窗和辐射源</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基层农技人员开展指导服务的综合平台</w:t>
      </w:r>
      <w:r>
        <w:rPr>
          <w:rFonts w:hint="eastAsia" w:ascii="宋体" w:hAnsi="宋体" w:eastAsia="宋体" w:cs="宋体"/>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color w:val="auto"/>
          <w:sz w:val="32"/>
          <w:szCs w:val="32"/>
        </w:rPr>
      </w:pPr>
      <w:r>
        <w:rPr>
          <w:rFonts w:hint="eastAsia" w:ascii="方正楷体_GBK" w:hAnsi="方正楷体_GBK" w:eastAsia="方正楷体_GBK" w:cs="方正楷体_GBK"/>
          <w:color w:val="auto"/>
          <w:sz w:val="32"/>
          <w:szCs w:val="32"/>
        </w:rPr>
        <w:t>（四）实施农技推广服务特聘计划</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逐步优化特聘农技员队伍</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在从农业乡土专家</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新型农业经营主体的技术骨干</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种养能手中招募特聘农技员的基础上优化特聘农技员队伍</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特聘农技员的劳务费可从项目资金中列支</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要公开选拔聘用特聘农技员（</w:t>
      </w:r>
      <w:r>
        <w:rPr>
          <w:rFonts w:hint="eastAsia" w:ascii="宋体" w:hAnsi="宋体" w:eastAsia="方正仿宋_GBK" w:cs="方正仿宋_GBK"/>
          <w:color w:val="auto"/>
          <w:sz w:val="32"/>
          <w:szCs w:val="32"/>
          <w:lang w:eastAsia="zh-CN"/>
        </w:rPr>
        <w:t>防疫员</w:t>
      </w:r>
      <w:r>
        <w:rPr>
          <w:rFonts w:hint="eastAsia" w:ascii="宋体" w:hAnsi="宋体" w:eastAsia="方正仿宋_GBK" w:cs="方正仿宋_GBK"/>
          <w:color w:val="auto"/>
          <w:sz w:val="32"/>
          <w:szCs w:val="32"/>
        </w:rPr>
        <w:t>）</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规范并签订服务协议</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原则上一年一聘</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明确根据生产季节开展的服务内容</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对象和次数</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明确标准</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开展产业技术指导服务</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完善特聘农技员（</w:t>
      </w:r>
      <w:r>
        <w:rPr>
          <w:rFonts w:hint="eastAsia" w:ascii="宋体" w:hAnsi="宋体" w:eastAsia="方正仿宋_GBK" w:cs="方正仿宋_GBK"/>
          <w:color w:val="auto"/>
          <w:sz w:val="32"/>
          <w:szCs w:val="32"/>
          <w:lang w:eastAsia="zh-CN"/>
        </w:rPr>
        <w:t>防疫员</w:t>
      </w:r>
      <w:r>
        <w:rPr>
          <w:rFonts w:hint="eastAsia" w:ascii="宋体" w:hAnsi="宋体" w:eastAsia="方正仿宋_GBK" w:cs="方正仿宋_GBK"/>
          <w:color w:val="auto"/>
          <w:sz w:val="32"/>
          <w:szCs w:val="32"/>
        </w:rPr>
        <w:t>）管理制度</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加强考核管理</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稳定聘任与动态调整相结合</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优先续聘考核优秀人员</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要通过信息平台加强对特聘农技员的动态管理</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提高服务水平</w:t>
      </w:r>
      <w:r>
        <w:rPr>
          <w:rFonts w:hint="eastAsia" w:ascii="宋体" w:hAnsi="宋体" w:eastAsia="宋体" w:cs="宋体"/>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color w:val="auto"/>
          <w:sz w:val="32"/>
          <w:szCs w:val="32"/>
        </w:rPr>
      </w:pPr>
      <w:r>
        <w:rPr>
          <w:rFonts w:hint="eastAsia" w:ascii="方正楷体_GBK" w:hAnsi="方正楷体_GBK" w:eastAsia="方正楷体_GBK" w:cs="方正楷体_GBK"/>
          <w:color w:val="auto"/>
          <w:sz w:val="32"/>
          <w:szCs w:val="32"/>
        </w:rPr>
        <w:t>（五）提升基层农技推广队伍素质</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lang w:eastAsia="zh-CN"/>
        </w:rPr>
        <w:t>认真</w:t>
      </w:r>
      <w:r>
        <w:rPr>
          <w:rFonts w:hint="eastAsia" w:ascii="宋体" w:hAnsi="宋体" w:eastAsia="方正仿宋_GBK" w:cs="方正仿宋_GBK"/>
          <w:color w:val="auto"/>
          <w:sz w:val="32"/>
          <w:szCs w:val="32"/>
        </w:rPr>
        <w:t>开展基层农技推广人员培训</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实施基层农技人员素质提升工程</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加大年轻骨干人员培训力度</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遴选5名业务能力强</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带动影响力大的农技推广年轻骨干人才</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分批参加省级组织的农技推广骨干人才培训</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根据主导产业发展需要</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与省农业农村厅认定的培训基地双向选择</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lang w:val="en-US" w:eastAsia="zh-CN"/>
        </w:rPr>
        <w:t>全市118名农技人员接受连续5天异地脱产培训</w:t>
      </w:r>
      <w:r>
        <w:rPr>
          <w:rFonts w:hint="eastAsia" w:ascii="宋体" w:hAnsi="宋体" w:eastAsia="宋体" w:cs="宋体"/>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color w:val="auto"/>
          <w:sz w:val="32"/>
          <w:szCs w:val="32"/>
        </w:rPr>
      </w:pPr>
      <w:r>
        <w:rPr>
          <w:rFonts w:hint="eastAsia" w:ascii="方正楷体_GBK" w:hAnsi="方正楷体_GBK" w:eastAsia="方正楷体_GBK" w:cs="方正楷体_GBK"/>
          <w:color w:val="auto"/>
          <w:sz w:val="32"/>
          <w:szCs w:val="32"/>
        </w:rPr>
        <w:t>（六）推进农业科技社会化服务</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引导支持农业科技服务公司</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专业服务组织</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科技水平高的农民合作社</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家庭农场</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农村专业技术协会探索</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技物结合</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技术托管</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等服务模式</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开展农业科技服务</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引导农业科技社会化服务组织通过建立</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田间学校</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等方式开展先进技术试验示范</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结合</w:t>
      </w:r>
      <w:r>
        <w:rPr>
          <w:rFonts w:hint="eastAsia" w:ascii="宋体" w:hAnsi="宋体" w:eastAsia="方正仿宋_GBK" w:cs="方正仿宋_GBK"/>
          <w:color w:val="auto"/>
          <w:sz w:val="32"/>
          <w:szCs w:val="32"/>
          <w:lang w:eastAsia="zh-CN"/>
        </w:rPr>
        <w:t>我</w:t>
      </w:r>
      <w:r>
        <w:rPr>
          <w:rFonts w:hint="eastAsia" w:ascii="宋体" w:hAnsi="宋体" w:eastAsia="方正仿宋_GBK" w:cs="方正仿宋_GBK"/>
          <w:color w:val="auto"/>
          <w:sz w:val="32"/>
          <w:szCs w:val="32"/>
        </w:rPr>
        <w:t>市产业发展和技术推广需要</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遴选技术能力较强</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帮扶意愿较高的新型农业经营主体带头人</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种养大户</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高素质农民等作为</w:t>
      </w:r>
      <w:r>
        <w:rPr>
          <w:rFonts w:hint="eastAsia" w:ascii="宋体" w:hAnsi="宋体" w:eastAsia="方正仿宋_GBK" w:cs="方正仿宋_GBK"/>
          <w:b w:val="0"/>
          <w:bCs w:val="0"/>
          <w:color w:val="auto"/>
          <w:sz w:val="32"/>
          <w:szCs w:val="32"/>
        </w:rPr>
        <w:t>示范主体</w:t>
      </w:r>
      <w:r>
        <w:rPr>
          <w:rFonts w:hint="eastAsia" w:ascii="宋体" w:hAnsi="宋体" w:eastAsia="宋体" w:cs="宋体"/>
          <w:b w:val="0"/>
          <w:bCs w:val="0"/>
          <w:color w:val="auto"/>
          <w:sz w:val="32"/>
          <w:szCs w:val="32"/>
        </w:rPr>
        <w:t>，</w:t>
      </w:r>
      <w:r>
        <w:rPr>
          <w:rFonts w:hint="eastAsia" w:ascii="宋体" w:hAnsi="宋体" w:eastAsia="方正仿宋_GBK" w:cs="方正仿宋_GBK"/>
          <w:b w:val="0"/>
          <w:bCs w:val="0"/>
          <w:color w:val="auto"/>
          <w:sz w:val="32"/>
          <w:szCs w:val="32"/>
        </w:rPr>
        <w:t>引导其积极参与农业科技社会化服务</w:t>
      </w:r>
      <w:r>
        <w:rPr>
          <w:rFonts w:hint="eastAsia" w:ascii="宋体" w:hAnsi="宋体" w:eastAsia="宋体" w:cs="宋体"/>
          <w:b w:val="0"/>
          <w:bCs w:val="0"/>
          <w:color w:val="auto"/>
          <w:sz w:val="32"/>
          <w:szCs w:val="32"/>
        </w:rPr>
        <w:t>。</w:t>
      </w:r>
      <w:r>
        <w:rPr>
          <w:rFonts w:hint="eastAsia" w:ascii="宋体" w:hAnsi="宋体" w:eastAsia="方正仿宋_GBK" w:cs="方正仿宋_GBK"/>
          <w:b w:val="0"/>
          <w:bCs w:val="0"/>
          <w:color w:val="auto"/>
          <w:sz w:val="32"/>
          <w:szCs w:val="32"/>
        </w:rPr>
        <w:t>通过公开招标</w:t>
      </w:r>
      <w:r>
        <w:rPr>
          <w:rFonts w:hint="eastAsia" w:ascii="宋体" w:hAnsi="宋体" w:eastAsia="宋体" w:cs="宋体"/>
          <w:b w:val="0"/>
          <w:bCs w:val="0"/>
          <w:color w:val="auto"/>
          <w:sz w:val="32"/>
          <w:szCs w:val="32"/>
        </w:rPr>
        <w:t>、</w:t>
      </w:r>
      <w:r>
        <w:rPr>
          <w:rFonts w:hint="eastAsia" w:ascii="宋体" w:hAnsi="宋体" w:eastAsia="方正仿宋_GBK" w:cs="方正仿宋_GBK"/>
          <w:b w:val="0"/>
          <w:bCs w:val="0"/>
          <w:color w:val="auto"/>
          <w:sz w:val="32"/>
          <w:szCs w:val="32"/>
        </w:rPr>
        <w:t>定向</w:t>
      </w:r>
      <w:r>
        <w:rPr>
          <w:rFonts w:hint="eastAsia" w:ascii="宋体" w:hAnsi="宋体" w:eastAsia="方正仿宋_GBK" w:cs="方正仿宋_GBK"/>
          <w:color w:val="auto"/>
          <w:sz w:val="32"/>
          <w:szCs w:val="32"/>
        </w:rPr>
        <w:t>委托等方式搭建社会化科技服务平台</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构建</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产学研推用</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利益联结机制</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遴选推介技术水平高</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服务效果好的科技社会化服务组织</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发挥典型示范和引领带动作用</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lang w:eastAsia="zh-CN"/>
        </w:rPr>
        <w:t>重点</w:t>
      </w:r>
      <w:r>
        <w:rPr>
          <w:rFonts w:hint="eastAsia" w:ascii="宋体" w:hAnsi="宋体" w:eastAsia="方正仿宋_GBK" w:cs="方正仿宋_GBK"/>
          <w:color w:val="auto"/>
          <w:sz w:val="32"/>
          <w:szCs w:val="32"/>
        </w:rPr>
        <w:t>建设星级农业科技社会化服务组织</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加强社会化服务组织规范化管理</w:t>
      </w:r>
      <w:r>
        <w:rPr>
          <w:rFonts w:hint="eastAsia" w:ascii="宋体" w:hAnsi="宋体" w:eastAsia="宋体" w:cs="宋体"/>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宋体"/>
          <w:color w:val="auto"/>
          <w:sz w:val="32"/>
          <w:szCs w:val="32"/>
          <w:lang w:eastAsia="zh-CN"/>
        </w:rPr>
      </w:pPr>
      <w:r>
        <w:rPr>
          <w:rFonts w:hint="eastAsia" w:ascii="方正楷体_GBK" w:hAnsi="方正楷体_GBK" w:eastAsia="方正楷体_GBK" w:cs="方正楷体_GBK"/>
          <w:color w:val="auto"/>
          <w:sz w:val="32"/>
          <w:szCs w:val="32"/>
        </w:rPr>
        <w:t>（七）推进农技推广服务信息化步伐</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lang w:eastAsia="zh-CN"/>
        </w:rPr>
        <w:t>市</w:t>
      </w:r>
      <w:r>
        <w:rPr>
          <w:rFonts w:hint="eastAsia" w:ascii="宋体" w:hAnsi="宋体" w:eastAsia="宋体" w:cs="宋体"/>
          <w:color w:val="auto"/>
          <w:sz w:val="32"/>
          <w:szCs w:val="32"/>
          <w:lang w:eastAsia="zh-CN"/>
        </w:rPr>
        <w:t>、</w:t>
      </w:r>
      <w:r>
        <w:rPr>
          <w:rFonts w:hint="eastAsia" w:ascii="宋体" w:hAnsi="宋体" w:eastAsia="方正仿宋_GBK" w:cs="方正仿宋_GBK"/>
          <w:color w:val="auto"/>
          <w:sz w:val="32"/>
          <w:szCs w:val="32"/>
          <w:lang w:eastAsia="zh-CN"/>
        </w:rPr>
        <w:t>乡</w:t>
      </w:r>
      <w:r>
        <w:rPr>
          <w:rFonts w:hint="eastAsia" w:ascii="宋体" w:hAnsi="宋体" w:eastAsia="方正仿宋_GBK" w:cs="方正仿宋_GBK"/>
          <w:color w:val="auto"/>
          <w:sz w:val="32"/>
          <w:szCs w:val="32"/>
        </w:rPr>
        <w:t>农技推广机构人员安装使用农技推广APP</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snapToGrid w:val="0"/>
          <w:color w:val="auto"/>
          <w:kern w:val="0"/>
          <w:sz w:val="32"/>
          <w:szCs w:val="32"/>
          <w:lang w:val="en-US" w:eastAsia="en-US" w:bidi="ar-SA"/>
        </w:rPr>
        <w:t>要高度重视</w:t>
      </w:r>
      <w:r>
        <w:rPr>
          <w:rFonts w:hint="eastAsia" w:ascii="方正仿宋_GBK" w:hAnsi="方正仿宋_GBK" w:eastAsia="方正仿宋_GBK" w:cs="方正仿宋_GBK"/>
          <w:snapToGrid w:val="0"/>
          <w:color w:val="auto"/>
          <w:kern w:val="0"/>
          <w:sz w:val="32"/>
          <w:szCs w:val="32"/>
          <w:lang w:val="en-US" w:eastAsia="zh-CN" w:bidi="ar-SA"/>
        </w:rPr>
        <w:t>“</w:t>
      </w:r>
      <w:r>
        <w:rPr>
          <w:rFonts w:hint="eastAsia" w:ascii="方正仿宋_GBK" w:hAnsi="方正仿宋_GBK" w:eastAsia="方正仿宋_GBK" w:cs="方正仿宋_GBK"/>
          <w:snapToGrid w:val="0"/>
          <w:color w:val="auto"/>
          <w:kern w:val="0"/>
          <w:sz w:val="32"/>
          <w:szCs w:val="32"/>
          <w:lang w:val="en-US" w:eastAsia="en-US" w:bidi="ar-SA"/>
        </w:rPr>
        <w:t>中国农技推广</w:t>
      </w:r>
      <w:r>
        <w:rPr>
          <w:rFonts w:hint="eastAsia" w:ascii="方正仿宋_GBK" w:hAnsi="方正仿宋_GBK" w:eastAsia="方正仿宋_GBK" w:cs="方正仿宋_GBK"/>
          <w:snapToGrid w:val="0"/>
          <w:color w:val="auto"/>
          <w:kern w:val="0"/>
          <w:sz w:val="32"/>
          <w:szCs w:val="32"/>
          <w:lang w:val="en-US" w:eastAsia="zh-CN" w:bidi="ar-SA"/>
        </w:rPr>
        <w:t>”</w:t>
      </w:r>
      <w:r>
        <w:rPr>
          <w:rFonts w:hint="eastAsia" w:ascii="方正仿宋_GBK" w:hAnsi="方正仿宋_GBK" w:eastAsia="方正仿宋_GBK" w:cs="方正仿宋_GBK"/>
          <w:snapToGrid w:val="0"/>
          <w:color w:val="auto"/>
          <w:kern w:val="0"/>
          <w:sz w:val="32"/>
          <w:szCs w:val="32"/>
          <w:lang w:val="en-US" w:eastAsia="en-US" w:bidi="ar-SA"/>
        </w:rPr>
        <w:t>信息平台和农业农村部转移支付管理平台信息填报工作</w:t>
      </w:r>
      <w:r>
        <w:rPr>
          <w:rFonts w:hint="eastAsia" w:ascii="宋体" w:hAnsi="宋体" w:eastAsia="宋体" w:cs="宋体"/>
          <w:color w:val="auto"/>
          <w:sz w:val="32"/>
          <w:szCs w:val="32"/>
          <w:lang w:val="en-US" w:eastAsia="en-US"/>
        </w:rPr>
        <w:t>。</w:t>
      </w:r>
      <w:r>
        <w:rPr>
          <w:rFonts w:hint="eastAsia" w:ascii="方正仿宋_GBK" w:hAnsi="方正仿宋_GBK" w:eastAsia="方正仿宋_GBK" w:cs="方正仿宋_GBK"/>
          <w:snapToGrid w:val="0"/>
          <w:color w:val="auto"/>
          <w:kern w:val="0"/>
          <w:sz w:val="32"/>
          <w:szCs w:val="32"/>
          <w:lang w:val="en-US" w:eastAsia="en-US" w:bidi="ar-SA"/>
        </w:rPr>
        <w:t>要做好农技推广机构和人员的注册更新，确保农技人员数量保持稳定</w:t>
      </w:r>
      <w:r>
        <w:rPr>
          <w:rFonts w:hint="eastAsia" w:ascii="方正仿宋_GBK" w:hAnsi="方正仿宋_GBK" w:eastAsia="方正仿宋_GBK" w:cs="方正仿宋_GBK"/>
          <w:snapToGrid w:val="0"/>
          <w:color w:val="auto"/>
          <w:kern w:val="0"/>
          <w:sz w:val="32"/>
          <w:szCs w:val="32"/>
          <w:lang w:val="en-US" w:eastAsia="zh-CN" w:bidi="ar-SA"/>
        </w:rPr>
        <w:t>。</w:t>
      </w:r>
      <w:r>
        <w:rPr>
          <w:rFonts w:hint="eastAsia" w:ascii="方正仿宋_GBK" w:hAnsi="方正仿宋_GBK" w:eastAsia="方正仿宋_GBK" w:cs="方正仿宋_GBK"/>
          <w:snapToGrid w:val="0"/>
          <w:color w:val="auto"/>
          <w:kern w:val="0"/>
          <w:sz w:val="32"/>
          <w:szCs w:val="32"/>
          <w:lang w:val="en-US" w:eastAsia="en-US" w:bidi="ar-SA"/>
        </w:rPr>
        <w:t>要及时上传年度实施方案 、组建技术团队、发布主 推技术、安排部署农技推广工作等相关正式文件，每年须完成填报</w:t>
      </w:r>
      <w:r>
        <w:rPr>
          <w:rFonts w:hint="eastAsia" w:ascii="方正仿宋_GBK" w:hAnsi="方正仿宋_GBK" w:eastAsia="方正仿宋_GBK" w:cs="方正仿宋_GBK"/>
          <w:snapToGrid w:val="0"/>
          <w:color w:val="auto"/>
          <w:kern w:val="0"/>
          <w:sz w:val="32"/>
          <w:szCs w:val="32"/>
          <w:lang w:val="en-US" w:eastAsia="zh-CN" w:bidi="ar-SA"/>
        </w:rPr>
        <w:t>10</w:t>
      </w:r>
      <w:r>
        <w:rPr>
          <w:rFonts w:hint="eastAsia" w:ascii="方正仿宋_GBK" w:hAnsi="方正仿宋_GBK" w:eastAsia="方正仿宋_GBK" w:cs="方正仿宋_GBK"/>
          <w:snapToGrid w:val="0"/>
          <w:color w:val="auto"/>
          <w:kern w:val="0"/>
          <w:sz w:val="32"/>
          <w:szCs w:val="32"/>
          <w:lang w:val="en-US" w:eastAsia="en-US" w:bidi="ar-SA"/>
        </w:rPr>
        <w:t>条以上工作动态（其中组织管理类动态不少于</w:t>
      </w:r>
      <w:r>
        <w:rPr>
          <w:rFonts w:hint="eastAsia" w:ascii="方正仿宋_GBK" w:hAnsi="方正仿宋_GBK" w:eastAsia="方正仿宋_GBK" w:cs="方正仿宋_GBK"/>
          <w:snapToGrid w:val="0"/>
          <w:color w:val="auto"/>
          <w:kern w:val="0"/>
          <w:sz w:val="32"/>
          <w:szCs w:val="32"/>
          <w:lang w:val="en-US" w:eastAsia="zh-CN" w:bidi="ar-SA"/>
        </w:rPr>
        <w:t>2</w:t>
      </w:r>
      <w:r>
        <w:rPr>
          <w:rFonts w:hint="eastAsia" w:ascii="方正仿宋_GBK" w:hAnsi="方正仿宋_GBK" w:eastAsia="方正仿宋_GBK" w:cs="方正仿宋_GBK"/>
          <w:snapToGrid w:val="0"/>
          <w:color w:val="auto"/>
          <w:kern w:val="0"/>
          <w:sz w:val="32"/>
          <w:szCs w:val="32"/>
          <w:lang w:val="en-US" w:eastAsia="en-US" w:bidi="ar-SA"/>
        </w:rPr>
        <w:t>条）</w:t>
      </w:r>
      <w:r>
        <w:rPr>
          <w:rFonts w:hint="eastAsia" w:ascii="宋体" w:hAnsi="宋体" w:eastAsia="宋体" w:cs="宋体"/>
          <w:color w:val="auto"/>
          <w:sz w:val="32"/>
          <w:szCs w:val="32"/>
          <w:lang w:val="en-US" w:eastAsia="en-US"/>
        </w:rPr>
        <w:t>，</w:t>
      </w:r>
      <w:r>
        <w:rPr>
          <w:rFonts w:hint="eastAsia" w:ascii="方正仿宋_GBK" w:hAnsi="方正仿宋_GBK" w:eastAsia="方正仿宋_GBK" w:cs="方正仿宋_GBK"/>
          <w:snapToGrid w:val="0"/>
          <w:color w:val="auto"/>
          <w:kern w:val="0"/>
          <w:sz w:val="32"/>
          <w:szCs w:val="32"/>
          <w:lang w:val="en-US" w:eastAsia="en-US" w:bidi="ar-SA"/>
        </w:rPr>
        <w:t>工作动态审核通过率达到</w:t>
      </w:r>
      <w:r>
        <w:rPr>
          <w:rFonts w:hint="eastAsia" w:ascii="方正仿宋_GBK" w:hAnsi="方正仿宋_GBK" w:eastAsia="方正仿宋_GBK" w:cs="方正仿宋_GBK"/>
          <w:snapToGrid w:val="0"/>
          <w:color w:val="auto"/>
          <w:kern w:val="0"/>
          <w:sz w:val="32"/>
          <w:szCs w:val="32"/>
          <w:lang w:val="en-US" w:eastAsia="zh-CN" w:bidi="ar-SA"/>
        </w:rPr>
        <w:t>90%，</w:t>
      </w:r>
      <w:r>
        <w:rPr>
          <w:rFonts w:hint="eastAsia" w:ascii="方正仿宋_GBK" w:hAnsi="方正仿宋_GBK" w:eastAsia="方正仿宋_GBK" w:cs="方正仿宋_GBK"/>
          <w:snapToGrid w:val="0"/>
          <w:color w:val="auto"/>
          <w:kern w:val="0"/>
          <w:sz w:val="32"/>
          <w:szCs w:val="32"/>
          <w:lang w:val="en-US" w:eastAsia="en-US" w:bidi="ar-SA"/>
        </w:rPr>
        <w:t>并争取</w:t>
      </w:r>
      <w:r>
        <w:rPr>
          <w:rFonts w:hint="eastAsia" w:ascii="方正仿宋_GBK" w:hAnsi="方正仿宋_GBK" w:eastAsia="方正仿宋_GBK" w:cs="方正仿宋_GBK"/>
          <w:snapToGrid w:val="0"/>
          <w:color w:val="auto"/>
          <w:kern w:val="0"/>
          <w:sz w:val="32"/>
          <w:szCs w:val="32"/>
          <w:lang w:val="en-US" w:eastAsia="zh-CN" w:bidi="ar-SA"/>
        </w:rPr>
        <w:t>1</w:t>
      </w:r>
      <w:r>
        <w:rPr>
          <w:rFonts w:hint="eastAsia" w:ascii="方正仿宋_GBK" w:hAnsi="方正仿宋_GBK" w:eastAsia="方正仿宋_GBK" w:cs="方正仿宋_GBK"/>
          <w:snapToGrid w:val="0"/>
          <w:color w:val="auto"/>
          <w:kern w:val="0"/>
          <w:sz w:val="32"/>
          <w:szCs w:val="32"/>
          <w:lang w:val="en-US" w:eastAsia="en-US" w:bidi="ar-SA"/>
        </w:rPr>
        <w:t>条工作动态被列为重要动态</w:t>
      </w:r>
      <w:r>
        <w:rPr>
          <w:rFonts w:hint="eastAsia" w:ascii="宋体" w:hAnsi="宋体" w:eastAsia="宋体" w:cs="宋体"/>
          <w:color w:val="auto"/>
          <w:sz w:val="32"/>
          <w:szCs w:val="32"/>
          <w:lang w:val="en-US" w:eastAsia="en-US"/>
        </w:rPr>
        <w:t>。</w:t>
      </w:r>
      <w:r>
        <w:rPr>
          <w:rFonts w:hint="eastAsia" w:ascii="方正仿宋_GBK" w:hAnsi="方正仿宋_GBK" w:eastAsia="方正仿宋_GBK" w:cs="方正仿宋_GBK"/>
          <w:snapToGrid w:val="0"/>
          <w:color w:val="auto"/>
          <w:kern w:val="0"/>
          <w:sz w:val="32"/>
          <w:szCs w:val="32"/>
          <w:lang w:val="en-US" w:eastAsia="en-US" w:bidi="ar-SA"/>
        </w:rPr>
        <w:t>在农业农村部转移支付管理平台上要及时更新项目资金支出进度和绩效目标完成情况</w:t>
      </w:r>
      <w:r>
        <w:rPr>
          <w:rFonts w:hint="eastAsia" w:ascii="宋体" w:hAnsi="宋体" w:eastAsia="宋体" w:cs="宋体"/>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五</w:t>
      </w:r>
      <w:r>
        <w:rPr>
          <w:rFonts w:hint="eastAsia" w:ascii="宋体" w:hAnsi="宋体" w:eastAsia="宋体" w:cs="宋体"/>
          <w:color w:val="auto"/>
          <w:sz w:val="32"/>
          <w:szCs w:val="32"/>
        </w:rPr>
        <w:t>、</w:t>
      </w:r>
      <w:r>
        <w:rPr>
          <w:rFonts w:hint="eastAsia" w:ascii="方正黑体_GBK" w:hAnsi="方正黑体_GBK" w:eastAsia="方正黑体_GBK" w:cs="方正黑体_GBK"/>
          <w:color w:val="auto"/>
          <w:sz w:val="32"/>
          <w:szCs w:val="32"/>
        </w:rPr>
        <w:t>经费安排与使用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color w:val="auto"/>
          <w:sz w:val="32"/>
          <w:szCs w:val="32"/>
        </w:rPr>
      </w:pPr>
      <w:r>
        <w:rPr>
          <w:rFonts w:hint="default" w:ascii="Times New Roman" w:hAnsi="Times New Roman" w:eastAsia="方正仿宋_GBK" w:cs="Times New Roman"/>
          <w:color w:val="auto"/>
          <w:sz w:val="32"/>
          <w:szCs w:val="32"/>
          <w:lang w:val="en-US" w:eastAsia="zh-CN"/>
        </w:rPr>
        <w:t>根据</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德宏州财政局关于提前下达2024年中央农业相关转移支付资金的通知</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德</w:t>
      </w:r>
      <w:r>
        <w:rPr>
          <w:rFonts w:hint="default" w:ascii="Times New Roman" w:hAnsi="Times New Roman" w:eastAsia="方正仿宋_GBK" w:cs="Times New Roman"/>
          <w:color w:val="auto"/>
          <w:sz w:val="32"/>
          <w:szCs w:val="32"/>
          <w:lang w:eastAsia="zh-CN"/>
        </w:rPr>
        <w:t>财农</w:t>
      </w:r>
      <w:r>
        <w:rPr>
          <w:rFonts w:hint="default" w:ascii="Times New Roman" w:hAnsi="Times New Roman" w:eastAsia="方正仿宋_GBK" w:cs="Times New Roman"/>
          <w:color w:val="auto"/>
          <w:sz w:val="32"/>
          <w:szCs w:val="32"/>
        </w:rPr>
        <w:t>〔202</w:t>
      </w: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130</w:t>
      </w:r>
      <w:r>
        <w:rPr>
          <w:rFonts w:hint="default" w:ascii="Times New Roman" w:hAnsi="Times New Roman" w:eastAsia="方正仿宋_GBK" w:cs="Times New Roman"/>
          <w:color w:val="auto"/>
          <w:sz w:val="32"/>
          <w:szCs w:val="32"/>
        </w:rPr>
        <w:t>号</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《芒市</w:t>
      </w:r>
      <w:r>
        <w:rPr>
          <w:rFonts w:hint="default" w:ascii="Times New Roman" w:hAnsi="Times New Roman" w:eastAsia="方正仿宋_GBK" w:cs="Times New Roman"/>
          <w:color w:val="auto"/>
          <w:sz w:val="32"/>
          <w:szCs w:val="32"/>
          <w:lang w:val="en-US" w:eastAsia="zh-CN"/>
        </w:rPr>
        <w:t>财政局关于提前下达2024年中央农业相关转移支付资金的通知</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芒</w:t>
      </w:r>
      <w:r>
        <w:rPr>
          <w:rFonts w:hint="default" w:ascii="Times New Roman" w:hAnsi="Times New Roman" w:eastAsia="方正仿宋_GBK" w:cs="Times New Roman"/>
          <w:color w:val="auto"/>
          <w:sz w:val="32"/>
          <w:szCs w:val="32"/>
          <w:lang w:eastAsia="zh-CN"/>
        </w:rPr>
        <w:t>财农</w:t>
      </w:r>
      <w:r>
        <w:rPr>
          <w:rFonts w:hint="default" w:ascii="Times New Roman" w:hAnsi="Times New Roman" w:eastAsia="方正仿宋_GBK" w:cs="Times New Roman"/>
          <w:color w:val="auto"/>
          <w:sz w:val="32"/>
          <w:szCs w:val="32"/>
        </w:rPr>
        <w:t>〔202</w:t>
      </w: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rPr>
        <w:t>号</w:t>
      </w:r>
      <w:r>
        <w:rPr>
          <w:rFonts w:hint="default" w:ascii="Times New Roman" w:hAnsi="Times New Roman" w:eastAsia="方正仿宋_GBK" w:cs="Times New Roman"/>
          <w:color w:val="auto"/>
          <w:sz w:val="32"/>
          <w:szCs w:val="32"/>
          <w:lang w:val="en-US" w:eastAsia="zh-CN"/>
        </w:rPr>
        <w:t>）</w:t>
      </w:r>
      <w:r>
        <w:rPr>
          <w:rFonts w:hint="eastAsia" w:ascii="宋体" w:hAnsi="宋体" w:eastAsia="方正仿宋_GBK" w:cs="方正仿宋_GBK"/>
          <w:sz w:val="32"/>
          <w:szCs w:val="32"/>
          <w:highlight w:val="none"/>
          <w:lang w:val="en-US" w:eastAsia="zh-CN"/>
        </w:rPr>
        <w:t>《德宏州财政局关于下达2024年中央农业经营主体能力提升资金（第二批）的通知》（德财农〔2024〕45号）</w:t>
      </w:r>
      <w:r>
        <w:rPr>
          <w:rFonts w:hint="eastAsia" w:ascii="Times New Roman" w:hAnsi="Times New Roman" w:eastAsia="方正仿宋_GBK" w:cs="Times New Roman"/>
          <w:sz w:val="32"/>
          <w:szCs w:val="32"/>
          <w:lang w:val="en-US" w:eastAsia="zh-CN"/>
        </w:rPr>
        <w:t>《芒市财政局关于下达2024年中央农业经营主体能力提升资金（第二批）的通知》</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芒财农〔2024〕90号</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color w:val="auto"/>
          <w:sz w:val="32"/>
          <w:szCs w:val="32"/>
          <w:lang w:val="en-US" w:eastAsia="zh-CN"/>
        </w:rPr>
        <w:t>文件要求</w:t>
      </w:r>
      <w:r>
        <w:rPr>
          <w:rFonts w:hint="eastAsia" w:ascii="Times New Roman" w:hAnsi="Times New Roman" w:eastAsia="方正仿宋_GBK"/>
          <w:color w:val="auto"/>
          <w:sz w:val="32"/>
          <w:szCs w:val="32"/>
          <w:lang w:val="en-US" w:eastAsia="zh-CN"/>
        </w:rPr>
        <w:t>，</w:t>
      </w:r>
      <w:r>
        <w:rPr>
          <w:rFonts w:hint="eastAsia" w:ascii="宋体" w:hAnsi="宋体" w:eastAsia="方正仿宋_GBK" w:cs="方正仿宋_GBK"/>
          <w:color w:val="auto"/>
          <w:sz w:val="32"/>
          <w:szCs w:val="32"/>
          <w:lang w:val="en-US" w:eastAsia="zh-CN"/>
        </w:rPr>
        <w:t>2024年</w:t>
      </w:r>
      <w:r>
        <w:rPr>
          <w:rFonts w:hint="eastAsia" w:ascii="宋体" w:hAnsi="宋体" w:eastAsia="方正仿宋_GBK" w:cs="方正仿宋_GBK"/>
          <w:color w:val="auto"/>
          <w:sz w:val="32"/>
          <w:szCs w:val="32"/>
        </w:rPr>
        <w:t>度</w:t>
      </w:r>
      <w:r>
        <w:rPr>
          <w:rFonts w:hint="eastAsia" w:ascii="Times New Roman" w:hAnsi="Times New Roman" w:eastAsia="方正仿宋_GBK"/>
          <w:color w:val="auto"/>
          <w:sz w:val="32"/>
          <w:szCs w:val="32"/>
          <w:lang w:val="en-US" w:eastAsia="zh-CN"/>
        </w:rPr>
        <w:t>下达</w:t>
      </w:r>
      <w:r>
        <w:rPr>
          <w:rFonts w:hint="eastAsia" w:ascii="宋体" w:hAnsi="宋体" w:eastAsia="方正仿宋_GBK" w:cs="方正仿宋_GBK"/>
          <w:color w:val="auto"/>
          <w:sz w:val="32"/>
          <w:szCs w:val="32"/>
        </w:rPr>
        <w:t>项目</w:t>
      </w:r>
      <w:r>
        <w:rPr>
          <w:rFonts w:hint="eastAsia" w:ascii="宋体" w:hAnsi="宋体" w:eastAsia="方正仿宋_GBK" w:cs="方正仿宋_GBK"/>
          <w:color w:val="auto"/>
          <w:sz w:val="32"/>
          <w:szCs w:val="32"/>
          <w:lang w:val="en-US" w:eastAsia="zh-CN"/>
        </w:rPr>
        <w:t>资金134</w:t>
      </w:r>
      <w:r>
        <w:rPr>
          <w:rFonts w:hint="eastAsia" w:ascii="宋体" w:hAnsi="宋体" w:eastAsia="方正仿宋_GBK" w:cs="方正仿宋_GBK"/>
          <w:color w:val="auto"/>
          <w:sz w:val="32"/>
          <w:szCs w:val="32"/>
        </w:rPr>
        <w:t>万元</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预算如下</w:t>
      </w:r>
      <w:r>
        <w:rPr>
          <w:rFonts w:hint="eastAsia" w:ascii="宋体" w:hAnsi="宋体" w:eastAsia="宋体" w:cs="宋体"/>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eastAsia="zh-CN"/>
        </w:rPr>
        <w:t>（一）建设</w:t>
      </w:r>
      <w:r>
        <w:rPr>
          <w:rFonts w:hint="eastAsia" w:ascii="方正楷体_GBK" w:hAnsi="方正楷体_GBK" w:eastAsia="方正楷体_GBK" w:cs="方正楷体_GBK"/>
          <w:color w:val="auto"/>
          <w:sz w:val="32"/>
          <w:szCs w:val="32"/>
        </w:rPr>
        <w:t>农业科技示范</w:t>
      </w:r>
      <w:r>
        <w:rPr>
          <w:rFonts w:hint="eastAsia" w:ascii="方正楷体_GBK" w:hAnsi="方正楷体_GBK" w:eastAsia="方正楷体_GBK" w:cs="方正楷体_GBK"/>
          <w:color w:val="auto"/>
          <w:sz w:val="32"/>
          <w:szCs w:val="32"/>
          <w:lang w:eastAsia="zh-CN"/>
        </w:rPr>
        <w:t>基地</w:t>
      </w:r>
      <w:r>
        <w:rPr>
          <w:rFonts w:hint="eastAsia" w:ascii="方正楷体_GBK" w:hAnsi="方正楷体_GBK" w:eastAsia="方正楷体_GBK" w:cs="方正楷体_GBK"/>
          <w:color w:val="auto"/>
          <w:sz w:val="32"/>
          <w:szCs w:val="32"/>
          <w:lang w:val="en-US" w:eastAsia="zh-CN"/>
        </w:rPr>
        <w:t>3个</w:t>
      </w:r>
      <w:r>
        <w:rPr>
          <w:rFonts w:hint="eastAsia" w:ascii="宋体" w:hAnsi="宋体" w:eastAsia="宋体" w:cs="宋体"/>
          <w:color w:val="auto"/>
          <w:sz w:val="32"/>
          <w:szCs w:val="32"/>
          <w:lang w:val="en-US" w:eastAsia="zh-CN"/>
        </w:rPr>
        <w:t>，</w:t>
      </w:r>
      <w:r>
        <w:rPr>
          <w:rFonts w:hint="eastAsia" w:ascii="方正楷体_GBK" w:hAnsi="方正楷体_GBK" w:eastAsia="方正楷体_GBK" w:cs="方正楷体_GBK"/>
          <w:color w:val="auto"/>
          <w:sz w:val="32"/>
          <w:szCs w:val="32"/>
          <w:lang w:val="en-US" w:eastAsia="zh-CN"/>
        </w:rPr>
        <w:t>其中水稻、茶叶基地每个20万元，计划投入资金40万元。西番莲基地计划投入12.62万元。3个基地共计投入52.62万元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1.水稻全程机械化生产技术示范基地（20万）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建设水稻生产全程机械化示范基地</w:t>
      </w:r>
      <w:r>
        <w:rPr>
          <w:rFonts w:hint="eastAsia" w:ascii="宋体" w:hAnsi="宋体" w:eastAsia="宋体" w:cs="宋体"/>
          <w:color w:val="auto"/>
          <w:sz w:val="32"/>
          <w:szCs w:val="32"/>
          <w:lang w:val="en-US" w:eastAsia="zh-CN"/>
        </w:rPr>
        <w:t>1000</w:t>
      </w:r>
      <w:r>
        <w:rPr>
          <w:rFonts w:hint="eastAsia" w:ascii="方正仿宋_GBK" w:hAnsi="方正仿宋_GBK" w:eastAsia="方正仿宋_GBK" w:cs="方正仿宋_GBK"/>
          <w:color w:val="auto"/>
          <w:sz w:val="32"/>
          <w:szCs w:val="32"/>
          <w:lang w:val="en-US" w:eastAsia="zh-CN"/>
        </w:rPr>
        <w:t>亩</w:t>
      </w:r>
      <w:r>
        <w:rPr>
          <w:rFonts w:hint="eastAsia" w:ascii="宋体" w:hAnsi="宋体" w:eastAsia="宋体" w:cs="宋体"/>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资金使用：一是水稻育、插费每亩补助106元，预计投入资金10.6万元；二是无人机统防统治</w:t>
      </w:r>
      <w:r>
        <w:rPr>
          <w:rFonts w:hint="eastAsia" w:ascii="宋体" w:hAnsi="宋体" w:eastAsia="宋体" w:cs="宋体"/>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每亩补助90元（包含飞防费和农药费，防2次）预计投入资金9万元；三是示范基地标牌支出0.4万元。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2.德昂酸茶绿色生产技术示范基地（20万元）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320" w:firstLineChars="100"/>
        <w:textAlignment w:val="auto"/>
        <w:rPr>
          <w:rFonts w:hint="default" w:ascii="方正楷体_GBK" w:hAnsi="方正楷体_GBK" w:eastAsia="方正楷体_GBK" w:cs="方正楷体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建设德昂酸茶绿色生产技术示范基地350亩，资金使用：一是</w:t>
      </w:r>
      <w:r>
        <w:rPr>
          <w:rFonts w:hint="eastAsia" w:ascii="仿宋" w:hAnsi="仿宋" w:eastAsia="仿宋"/>
          <w:color w:val="auto"/>
          <w:sz w:val="32"/>
          <w:szCs w:val="32"/>
          <w:lang w:val="en-US" w:eastAsia="zh-CN"/>
        </w:rPr>
        <w:t>复合肥补助</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每亩补助2袋</w:t>
      </w:r>
      <w:r>
        <w:rPr>
          <w:rFonts w:hint="eastAsia" w:ascii="仿宋" w:hAnsi="仿宋" w:eastAsia="仿宋"/>
          <w:color w:val="auto"/>
          <w:sz w:val="32"/>
          <w:szCs w:val="32"/>
        </w:rPr>
        <w:t>，</w:t>
      </w:r>
      <w:r>
        <w:rPr>
          <w:rFonts w:hint="eastAsia" w:ascii="仿宋" w:hAnsi="仿宋" w:eastAsia="仿宋"/>
          <w:color w:val="auto"/>
          <w:sz w:val="32"/>
          <w:szCs w:val="32"/>
          <w:lang w:val="en-US" w:eastAsia="zh-CN"/>
        </w:rPr>
        <w:t>每袋135元</w:t>
      </w:r>
      <w:r>
        <w:rPr>
          <w:rFonts w:hint="eastAsia" w:ascii="仿宋" w:hAnsi="仿宋" w:eastAsia="仿宋"/>
          <w:color w:val="auto"/>
          <w:sz w:val="32"/>
          <w:szCs w:val="32"/>
        </w:rPr>
        <w:t>，</w:t>
      </w:r>
      <w:r>
        <w:rPr>
          <w:rFonts w:hint="eastAsia" w:ascii="方正仿宋_GBK" w:hAnsi="方正仿宋_GBK" w:eastAsia="方正仿宋_GBK" w:cs="方正仿宋_GBK"/>
          <w:color w:val="auto"/>
          <w:sz w:val="32"/>
          <w:szCs w:val="32"/>
          <w:lang w:val="en-US" w:eastAsia="zh-CN"/>
        </w:rPr>
        <w:t>预计投入资金</w:t>
      </w:r>
      <w:r>
        <w:rPr>
          <w:rFonts w:hint="eastAsia" w:ascii="仿宋" w:hAnsi="仿宋" w:eastAsia="仿宋"/>
          <w:color w:val="auto"/>
          <w:sz w:val="32"/>
          <w:szCs w:val="32"/>
          <w:lang w:val="en-US" w:eastAsia="zh-CN"/>
        </w:rPr>
        <w:t xml:space="preserve">9.45 </w:t>
      </w:r>
      <w:r>
        <w:rPr>
          <w:rFonts w:hint="eastAsia" w:ascii="仿宋" w:hAnsi="仿宋" w:eastAsia="仿宋"/>
          <w:color w:val="auto"/>
          <w:sz w:val="32"/>
          <w:szCs w:val="32"/>
        </w:rPr>
        <w:t>万元</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二是</w:t>
      </w:r>
      <w:r>
        <w:rPr>
          <w:rFonts w:hint="eastAsia" w:ascii="方正仿宋_GBK" w:hAnsi="方正仿宋_GBK" w:eastAsia="方正仿宋_GBK" w:cs="方正仿宋_GBK"/>
          <w:color w:val="auto"/>
          <w:sz w:val="32"/>
          <w:szCs w:val="32"/>
          <w:lang w:val="en-US" w:eastAsia="zh-CN"/>
        </w:rPr>
        <w:t>无人机统防统治</w:t>
      </w:r>
      <w:r>
        <w:rPr>
          <w:rFonts w:hint="eastAsia" w:ascii="宋体" w:hAnsi="宋体" w:eastAsia="宋体" w:cs="宋体"/>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每亩补助90元（包含飞防费和农药费，防2次）预计投入资金3.15万元；三是</w:t>
      </w:r>
      <w:r>
        <w:rPr>
          <w:rFonts w:hint="eastAsia" w:ascii="仿宋" w:hAnsi="仿宋" w:eastAsia="仿宋"/>
          <w:color w:val="auto"/>
          <w:sz w:val="32"/>
          <w:szCs w:val="32"/>
          <w:lang w:val="en-US" w:eastAsia="zh-CN"/>
        </w:rPr>
        <w:t>绿色食品德昂酸茶生产（共开展竹筒和瓷罐2种厌氧发酵德昂酸茶生产）试验，用于试验用材料、工时费等补助7万元</w:t>
      </w:r>
      <w:r>
        <w:rPr>
          <w:rFonts w:hint="eastAsia" w:ascii="方正仿宋_GBK" w:hAnsi="方正仿宋_GBK" w:eastAsia="方正仿宋_GBK" w:cs="方正仿宋_GBK"/>
          <w:color w:val="auto"/>
          <w:sz w:val="32"/>
          <w:szCs w:val="32"/>
          <w:lang w:val="en-US" w:eastAsia="zh-CN"/>
        </w:rPr>
        <w:t>；四是示范基地标牌支出0.4万元。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3.西番莲绿色高产高效栽培技术示范基地（12.62万元）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方正楷体_GBK" w:hAnsi="方正楷体_GBK" w:eastAsia="方正楷体_GBK" w:cs="方正楷体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建设西番莲绿色高产高效栽培技术示范基地</w:t>
      </w:r>
      <w:r>
        <w:rPr>
          <w:rFonts w:hint="eastAsia" w:ascii="方正仿宋_GBK" w:hAnsi="方正仿宋_GBK" w:eastAsia="方正仿宋_GBK" w:cs="方正仿宋_GBK"/>
          <w:sz w:val="32"/>
          <w:szCs w:val="32"/>
          <w:lang w:val="en-US" w:eastAsia="zh-CN"/>
        </w:rPr>
        <w:t>200亩。资金使用：一是种苗补助44000株，2.4元/株，支出10.56万元；二是补助</w:t>
      </w:r>
      <w:r>
        <w:rPr>
          <w:rFonts w:hint="eastAsia" w:ascii="方正仿宋_GBK" w:hAnsi="方正仿宋_GBK" w:eastAsia="方正仿宋_GBK" w:cs="方正仿宋_GBK"/>
          <w:color w:val="auto"/>
          <w:sz w:val="32"/>
          <w:szCs w:val="32"/>
          <w:lang w:val="en-US" w:eastAsia="zh-CN"/>
        </w:rPr>
        <w:t>银光地膜1000公斤，每亩补助5公斤，</w:t>
      </w:r>
      <w:r>
        <w:rPr>
          <w:rFonts w:hint="eastAsia" w:ascii="方正仿宋_GBK" w:hAnsi="方正仿宋_GBK" w:eastAsia="方正仿宋_GBK" w:cs="方正仿宋_GBK"/>
          <w:sz w:val="32"/>
          <w:szCs w:val="32"/>
          <w:lang w:val="en-US" w:eastAsia="zh-CN"/>
        </w:rPr>
        <w:t>支出1.66万元；三是示范基地标牌支出0.4万元。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（二）5天以上异地脱产培训人员118名</w:t>
      </w:r>
      <w:r>
        <w:rPr>
          <w:rFonts w:hint="eastAsia" w:ascii="宋体" w:hAnsi="宋体" w:eastAsia="宋体" w:cs="宋体"/>
          <w:color w:val="auto"/>
          <w:sz w:val="32"/>
          <w:szCs w:val="32"/>
          <w:lang w:val="en-US" w:eastAsia="zh-CN"/>
        </w:rPr>
        <w:t>，</w:t>
      </w:r>
      <w:r>
        <w:rPr>
          <w:rFonts w:hint="eastAsia" w:ascii="方正楷体_GBK" w:hAnsi="方正楷体_GBK" w:eastAsia="方正楷体_GBK" w:cs="方正楷体_GBK"/>
          <w:color w:val="auto"/>
          <w:sz w:val="32"/>
          <w:szCs w:val="32"/>
          <w:lang w:val="en-US" w:eastAsia="zh-CN"/>
        </w:rPr>
        <w:t>其中5名技术骨干（省上统一组织），共补助67.28万元</w:t>
      </w:r>
      <w:r>
        <w:rPr>
          <w:rFonts w:hint="eastAsia" w:ascii="宋体" w:hAnsi="宋体" w:eastAsia="宋体" w:cs="宋体"/>
          <w:color w:val="auto"/>
          <w:sz w:val="32"/>
          <w:szCs w:val="32"/>
          <w:lang w:val="en-US" w:eastAsia="zh-CN"/>
        </w:rPr>
        <w:t>。</w:t>
      </w:r>
      <w:r>
        <w:rPr>
          <w:rFonts w:hint="eastAsia" w:ascii="方正楷体_GBK" w:hAnsi="方正楷体_GBK" w:eastAsia="方正楷体_GBK" w:cs="方正楷体_GBK"/>
          <w:color w:val="auto"/>
          <w:sz w:val="32"/>
          <w:szCs w:val="32"/>
          <w:lang w:val="en-US" w:eastAsia="zh-CN"/>
        </w:rPr>
        <w:t>113名一般基层农技人员按照人均0.56万元安排，5名骨干按照人均0.8万元安排。特别注明：因外出培训机票存在价格差异以及骨干培训省厅还未明确培训地点，所以骨干培训费用从培训费中根据实际需要统筹列支，培训费用以实际支出为准（培训机构在省厅推荐的12家中遴选）。</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对3个示范主体进行物资补助，每个示范主体补助3万元，共补助9万元，</w:t>
      </w:r>
      <w:r>
        <w:rPr>
          <w:rFonts w:hint="default" w:ascii="方正楷体_GBK" w:hAnsi="方正楷体_GBK" w:eastAsia="方正楷体_GBK" w:cs="方正楷体_GBK"/>
          <w:color w:val="auto"/>
          <w:sz w:val="32"/>
          <w:szCs w:val="32"/>
          <w:lang w:val="en-US" w:eastAsia="zh-CN"/>
        </w:rPr>
        <w:t>采取“先建后补”的方式进行补助。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i w:val="0"/>
          <w:caps w:val="0"/>
          <w:color w:val="auto"/>
          <w:spacing w:val="0"/>
          <w:w w:val="100"/>
          <w:sz w:val="32"/>
          <w:szCs w:val="32"/>
          <w:lang w:val="en-US" w:eastAsia="zh-CN"/>
        </w:rPr>
      </w:pPr>
      <w:r>
        <w:rPr>
          <w:rFonts w:hint="eastAsia" w:ascii="方正仿宋_GBK" w:hAnsi="方正仿宋_GBK" w:eastAsia="方正仿宋_GBK" w:cs="方正仿宋_GBK"/>
          <w:color w:val="auto"/>
          <w:sz w:val="32"/>
          <w:szCs w:val="32"/>
          <w:lang w:val="en-US" w:eastAsia="zh-CN"/>
        </w:rPr>
        <w:t>示范主体：一是德宏中科碧源科技有限公司，示范内容“稻渔综合种养示范”补助稻田养殖鱼种1500kg，单价20元/kg，辐射带动37.5亩稻田养鱼。二是芒市先池蔬菜专业合作社，示范内容“鲜食玉米种植”补助甜玉米种子231袋，单价130元/袋，辐射带动200亩鲜食玉米种植。三是德宏州任远养殖有限公司，示范内容“蛋</w:t>
      </w:r>
      <w:r>
        <w:rPr>
          <w:rFonts w:hint="eastAsia" w:ascii="方正仿宋_GBK" w:hAnsi="方正仿宋_GBK" w:eastAsia="方正仿宋_GBK" w:cs="方正仿宋_GBK"/>
          <w:b w:val="0"/>
          <w:i w:val="0"/>
          <w:caps w:val="0"/>
          <w:color w:val="auto"/>
          <w:spacing w:val="0"/>
          <w:w w:val="100"/>
          <w:sz w:val="32"/>
          <w:szCs w:val="32"/>
          <w:lang w:eastAsia="zh-CN"/>
        </w:rPr>
        <w:t>鸡养殖”，</w:t>
      </w:r>
      <w:r>
        <w:rPr>
          <w:rFonts w:hint="eastAsia" w:ascii="方正仿宋_GBK" w:hAnsi="方正仿宋_GBK" w:eastAsia="方正仿宋_GBK" w:cs="方正仿宋_GBK"/>
          <w:b w:val="0"/>
          <w:i w:val="0"/>
          <w:caps w:val="0"/>
          <w:color w:val="auto"/>
          <w:spacing w:val="0"/>
          <w:w w:val="100"/>
          <w:sz w:val="32"/>
          <w:szCs w:val="32"/>
          <w:lang w:val="en-US" w:eastAsia="zh-CN"/>
        </w:rPr>
        <w:t>补助畜禽粪污处理秸秆购买，145元/吨，应购买不少于207吨秸秆。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（四）招募特聘农技员5名，按照人均每年0.6万元安排，补助3万元。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（五）依托农业科技示范基地开展年度主推技术展示活动6场/次（50人次/场）以上，补助2.1万元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lang w:eastAsia="zh-CN"/>
        </w:rPr>
        <w:t>六</w:t>
      </w:r>
      <w:r>
        <w:rPr>
          <w:rFonts w:hint="eastAsia" w:ascii="宋体" w:hAnsi="宋体" w:eastAsia="宋体" w:cs="宋体"/>
          <w:color w:val="auto"/>
          <w:sz w:val="32"/>
          <w:szCs w:val="32"/>
          <w:lang w:eastAsia="zh-CN"/>
        </w:rPr>
        <w:t>、</w:t>
      </w:r>
      <w:r>
        <w:rPr>
          <w:rFonts w:hint="eastAsia" w:ascii="方正黑体_GBK" w:hAnsi="方正黑体_GBK" w:eastAsia="方正黑体_GBK" w:cs="方正黑体_GBK"/>
          <w:color w:val="auto"/>
          <w:sz w:val="32"/>
          <w:szCs w:val="32"/>
        </w:rPr>
        <w:t>有关要求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color w:val="auto"/>
          <w:sz w:val="32"/>
          <w:szCs w:val="32"/>
        </w:rPr>
      </w:pPr>
      <w:r>
        <w:rPr>
          <w:rFonts w:hint="eastAsia" w:ascii="方正楷体_GBK" w:hAnsi="方正楷体_GBK" w:eastAsia="方正楷体_GBK" w:cs="方正楷体_GBK"/>
          <w:color w:val="auto"/>
          <w:sz w:val="32"/>
          <w:szCs w:val="32"/>
        </w:rPr>
        <w:t>（一）加强组织实施</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要充分认识实施好农技推广体系改革</w:t>
      </w:r>
      <w:bookmarkStart w:id="0" w:name="_GoBack"/>
      <w:bookmarkEnd w:id="0"/>
      <w:r>
        <w:rPr>
          <w:rFonts w:hint="eastAsia" w:ascii="宋体" w:hAnsi="宋体" w:eastAsia="方正仿宋_GBK" w:cs="方正仿宋_GBK"/>
          <w:color w:val="auto"/>
          <w:sz w:val="32"/>
          <w:szCs w:val="32"/>
        </w:rPr>
        <w:t>与建设任务的重要意义</w:t>
      </w:r>
      <w:r>
        <w:rPr>
          <w:rFonts w:hint="eastAsia" w:ascii="宋体" w:hAnsi="宋体" w:eastAsia="宋体" w:cs="宋体"/>
          <w:color w:val="auto"/>
          <w:sz w:val="32"/>
          <w:szCs w:val="32"/>
          <w:lang w:eastAsia="zh-CN"/>
        </w:rPr>
        <w:t>，</w:t>
      </w:r>
      <w:r>
        <w:rPr>
          <w:rFonts w:hint="eastAsia" w:ascii="宋体" w:hAnsi="宋体" w:eastAsia="方正仿宋_GBK" w:cs="方正仿宋_GBK"/>
          <w:color w:val="auto"/>
          <w:sz w:val="32"/>
          <w:szCs w:val="32"/>
          <w:lang w:eastAsia="zh-CN"/>
        </w:rPr>
        <w:t>建立领导小组和专家团队</w:t>
      </w:r>
      <w:r>
        <w:rPr>
          <w:rFonts w:hint="eastAsia" w:ascii="宋体" w:hAnsi="宋体" w:eastAsia="宋体" w:cs="宋体"/>
          <w:color w:val="auto"/>
          <w:sz w:val="32"/>
          <w:szCs w:val="32"/>
          <w:lang w:eastAsia="zh-CN"/>
        </w:rPr>
        <w:t>。</w:t>
      </w:r>
      <w:r>
        <w:rPr>
          <w:rFonts w:hint="eastAsia" w:ascii="宋体" w:hAnsi="宋体" w:eastAsia="方正仿宋_GBK" w:cs="方正仿宋_GBK"/>
          <w:color w:val="auto"/>
          <w:sz w:val="32"/>
          <w:szCs w:val="32"/>
        </w:rPr>
        <w:t>统筹种植</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畜牧</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农机化</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渔业等行业</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明确职责任务</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形成工作合力</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lang w:eastAsia="zh-CN"/>
        </w:rPr>
        <w:t>领导小组</w:t>
      </w:r>
      <w:r>
        <w:rPr>
          <w:rFonts w:hint="eastAsia" w:ascii="宋体" w:hAnsi="宋体" w:eastAsia="方正仿宋_GBK" w:cs="方正仿宋_GBK"/>
          <w:color w:val="auto"/>
          <w:sz w:val="32"/>
          <w:szCs w:val="32"/>
        </w:rPr>
        <w:t>要开展工作调度</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掌握执行进度</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及时协调解决存在的问题和困难</w:t>
      </w:r>
      <w:r>
        <w:rPr>
          <w:rFonts w:hint="eastAsia" w:ascii="宋体" w:hAnsi="宋体" w:eastAsia="宋体" w:cs="宋体"/>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color w:val="auto"/>
          <w:sz w:val="32"/>
          <w:szCs w:val="32"/>
        </w:rPr>
      </w:pPr>
      <w:r>
        <w:rPr>
          <w:rFonts w:hint="eastAsia" w:ascii="方正楷体_GBK" w:hAnsi="方正楷体_GBK" w:eastAsia="方正楷体_GBK" w:cs="方正楷体_GBK"/>
          <w:color w:val="auto"/>
          <w:sz w:val="32"/>
          <w:szCs w:val="32"/>
        </w:rPr>
        <w:t>（二）加强绩效考评</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按照</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农业相关转移支付资金绩效管理办法</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lang w:eastAsia="zh-CN"/>
        </w:rPr>
        <w:t>和项目实施方案</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明确绩效目标</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强化过程管理</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严格绩效考核</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建立健全项目执行定期调度督导机制</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及时掌握项目执行进展和资金使用情况</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有序高效推进项目实施</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及时妥善处理项目执行中遇到的各类问题</w:t>
      </w:r>
      <w:r>
        <w:rPr>
          <w:rFonts w:hint="eastAsia" w:ascii="宋体" w:hAnsi="宋体" w:eastAsia="宋体" w:cs="宋体"/>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eastAsia="zh-CN"/>
        </w:rPr>
        <w:t>三</w:t>
      </w:r>
      <w:r>
        <w:rPr>
          <w:rFonts w:hint="eastAsia" w:ascii="方正楷体_GBK" w:hAnsi="方正楷体_GBK" w:eastAsia="方正楷体_GBK" w:cs="方正楷体_GBK"/>
          <w:color w:val="auto"/>
          <w:sz w:val="32"/>
          <w:szCs w:val="32"/>
        </w:rPr>
        <w:t>）加强总结宣传</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在任务组织实施中</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要充分挖掘有效做法和成功经验</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总结可复制</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可推广的典型模式</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通过现场观摩</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典型交流等方式和网络</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报纸</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电视等渠道进行推介宣传</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注重选树典型</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对在保障农业生产</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带动产业发展中涌现的典型农技人员和事迹等进行宣传</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扩大农技推广工作影响力</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营造全社会共同关注支持农技推广工作的良好氛围</w:t>
      </w:r>
      <w:r>
        <w:rPr>
          <w:rFonts w:hint="eastAsia" w:ascii="宋体" w:hAnsi="宋体" w:eastAsia="宋体" w:cs="宋体"/>
          <w:color w:val="auto"/>
          <w:sz w:val="32"/>
          <w:szCs w:val="32"/>
        </w:rPr>
        <w:t>。</w:t>
      </w:r>
    </w:p>
    <w:p>
      <w:pPr>
        <w:pStyle w:val="3"/>
        <w:keepNext w:val="0"/>
        <w:keepLines w:val="0"/>
        <w:pageBreakBefore w:val="0"/>
        <w:widowControl w:val="0"/>
        <w:kinsoku/>
        <w:wordWrap/>
        <w:overflowPunct/>
        <w:topLinePunct w:val="0"/>
        <w:autoSpaceDE/>
        <w:autoSpaceDN/>
        <w:bidi w:val="0"/>
        <w:snapToGrid/>
        <w:spacing w:line="560" w:lineRule="exact"/>
        <w:ind w:firstLine="5120" w:firstLineChars="1600"/>
        <w:textAlignment w:val="auto"/>
        <w:rPr>
          <w:rFonts w:hint="eastAsia" w:ascii="宋体" w:hAnsi="宋体" w:eastAsia="方正仿宋_GBK" w:cs="方正仿宋_GBK"/>
          <w:color w:val="auto"/>
          <w:sz w:val="32"/>
          <w:szCs w:val="32"/>
          <w:lang w:val="zh-CN"/>
        </w:rPr>
      </w:pPr>
    </w:p>
    <w:p>
      <w:pPr>
        <w:pStyle w:val="3"/>
        <w:keepNext w:val="0"/>
        <w:keepLines w:val="0"/>
        <w:pageBreakBefore w:val="0"/>
        <w:widowControl w:val="0"/>
        <w:kinsoku/>
        <w:wordWrap/>
        <w:overflowPunct/>
        <w:topLinePunct w:val="0"/>
        <w:autoSpaceDE/>
        <w:autoSpaceDN/>
        <w:bidi w:val="0"/>
        <w:snapToGrid/>
        <w:spacing w:line="560" w:lineRule="exact"/>
        <w:ind w:firstLine="5120" w:firstLineChars="1600"/>
        <w:textAlignment w:val="auto"/>
        <w:rPr>
          <w:rFonts w:hint="eastAsia" w:ascii="宋体" w:hAnsi="宋体" w:eastAsia="方正仿宋_GBK" w:cs="方正仿宋_GBK"/>
          <w:color w:val="auto"/>
          <w:sz w:val="32"/>
          <w:szCs w:val="32"/>
          <w:lang w:val="zh-CN"/>
        </w:rPr>
      </w:pPr>
      <w:r>
        <w:rPr>
          <w:rFonts w:hint="eastAsia" w:ascii="宋体" w:hAnsi="宋体" w:eastAsia="方正仿宋_GBK" w:cs="方正仿宋_GBK"/>
          <w:color w:val="auto"/>
          <w:sz w:val="32"/>
          <w:szCs w:val="32"/>
          <w:lang w:val="zh-CN"/>
        </w:rPr>
        <w:t>芒市农业农村局</w:t>
      </w:r>
    </w:p>
    <w:p>
      <w:pPr>
        <w:pStyle w:val="6"/>
        <w:keepNext w:val="0"/>
        <w:keepLines w:val="0"/>
        <w:pageBreakBefore w:val="0"/>
        <w:widowControl w:val="0"/>
        <w:kinsoku/>
        <w:wordWrap/>
        <w:overflowPunct/>
        <w:topLinePunct w:val="0"/>
        <w:autoSpaceDE/>
        <w:autoSpaceDN/>
        <w:bidi w:val="0"/>
        <w:snapToGrid/>
        <w:spacing w:line="560" w:lineRule="exact"/>
        <w:ind w:firstLine="3520" w:firstLineChars="1100"/>
        <w:textAlignment w:val="auto"/>
        <w:rPr>
          <w:rFonts w:hint="default" w:eastAsia="方正仿宋_GBK"/>
          <w:color w:val="auto"/>
          <w:lang w:val="en-US" w:eastAsia="zh-CN"/>
        </w:rPr>
      </w:pPr>
      <w:r>
        <w:rPr>
          <w:rFonts w:hint="eastAsia" w:ascii="宋体" w:hAnsi="宋体" w:eastAsia="方正仿宋_GBK" w:cs="方正仿宋_GBK"/>
          <w:color w:val="auto"/>
          <w:sz w:val="32"/>
          <w:szCs w:val="32"/>
          <w:lang w:val="en-US" w:eastAsia="zh-CN"/>
        </w:rPr>
        <w:t>2024年7月30日</w:t>
      </w:r>
    </w:p>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MS Sans Serif">
    <w:altName w:val="微软雅黑"/>
    <w:panose1 w:val="00000000000000000000"/>
    <w:charset w:val="00"/>
    <w:family w:val="auto"/>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EA1BD1"/>
    <w:multiLevelType w:val="singleLevel"/>
    <w:tmpl w:val="11EA1BD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wM2VlMWQ3ZTc5Y2NiNmMwMWVlMDk1OTUxZTM2ZjgifQ=="/>
  </w:docVars>
  <w:rsids>
    <w:rsidRoot w:val="28DC4BF4"/>
    <w:rsid w:val="02BC3D34"/>
    <w:rsid w:val="040A4738"/>
    <w:rsid w:val="043C2217"/>
    <w:rsid w:val="04761ADC"/>
    <w:rsid w:val="05483AD3"/>
    <w:rsid w:val="05FB0654"/>
    <w:rsid w:val="065B1C34"/>
    <w:rsid w:val="07724FF3"/>
    <w:rsid w:val="08AE1E25"/>
    <w:rsid w:val="09D05106"/>
    <w:rsid w:val="0A0540CB"/>
    <w:rsid w:val="0AA74DF8"/>
    <w:rsid w:val="0ADA51CD"/>
    <w:rsid w:val="0ADB31E7"/>
    <w:rsid w:val="0C3468BF"/>
    <w:rsid w:val="0C49140D"/>
    <w:rsid w:val="0C927FB1"/>
    <w:rsid w:val="0DD150AA"/>
    <w:rsid w:val="0EF6634E"/>
    <w:rsid w:val="0EF90709"/>
    <w:rsid w:val="0F07478C"/>
    <w:rsid w:val="1017657C"/>
    <w:rsid w:val="118B5727"/>
    <w:rsid w:val="118B67FA"/>
    <w:rsid w:val="119126A7"/>
    <w:rsid w:val="130E5CEE"/>
    <w:rsid w:val="13294C9D"/>
    <w:rsid w:val="14200308"/>
    <w:rsid w:val="14327E28"/>
    <w:rsid w:val="14AC33FA"/>
    <w:rsid w:val="16687CED"/>
    <w:rsid w:val="16BB24B7"/>
    <w:rsid w:val="171B586C"/>
    <w:rsid w:val="18500599"/>
    <w:rsid w:val="18B51028"/>
    <w:rsid w:val="19630A84"/>
    <w:rsid w:val="19733F3D"/>
    <w:rsid w:val="1A530AF8"/>
    <w:rsid w:val="1A930D61"/>
    <w:rsid w:val="1AD8647D"/>
    <w:rsid w:val="1CCC60E8"/>
    <w:rsid w:val="1D4F3667"/>
    <w:rsid w:val="1D61352C"/>
    <w:rsid w:val="1E975130"/>
    <w:rsid w:val="1F6F0574"/>
    <w:rsid w:val="1F8A113B"/>
    <w:rsid w:val="20067A33"/>
    <w:rsid w:val="20E81BBD"/>
    <w:rsid w:val="21EB1D69"/>
    <w:rsid w:val="22CF718A"/>
    <w:rsid w:val="22E06CA1"/>
    <w:rsid w:val="231B16D4"/>
    <w:rsid w:val="25611349"/>
    <w:rsid w:val="2567472B"/>
    <w:rsid w:val="266C409C"/>
    <w:rsid w:val="26BC3E19"/>
    <w:rsid w:val="270D202F"/>
    <w:rsid w:val="28DA0BFE"/>
    <w:rsid w:val="28DC4BF4"/>
    <w:rsid w:val="28E7612E"/>
    <w:rsid w:val="295A606E"/>
    <w:rsid w:val="295D729E"/>
    <w:rsid w:val="2A3A76D6"/>
    <w:rsid w:val="2B911788"/>
    <w:rsid w:val="2BD5089C"/>
    <w:rsid w:val="2CE279EF"/>
    <w:rsid w:val="2CF25F4F"/>
    <w:rsid w:val="2DDC02FF"/>
    <w:rsid w:val="2E064111"/>
    <w:rsid w:val="2EF612DD"/>
    <w:rsid w:val="30751337"/>
    <w:rsid w:val="309F5BB5"/>
    <w:rsid w:val="30DC319E"/>
    <w:rsid w:val="32152696"/>
    <w:rsid w:val="327B5770"/>
    <w:rsid w:val="332853A4"/>
    <w:rsid w:val="334B5BD0"/>
    <w:rsid w:val="337F634C"/>
    <w:rsid w:val="3381451A"/>
    <w:rsid w:val="34C3111C"/>
    <w:rsid w:val="34C5210F"/>
    <w:rsid w:val="34DB0130"/>
    <w:rsid w:val="356419B4"/>
    <w:rsid w:val="358655FF"/>
    <w:rsid w:val="36572446"/>
    <w:rsid w:val="37272225"/>
    <w:rsid w:val="37351EAB"/>
    <w:rsid w:val="375B4CCA"/>
    <w:rsid w:val="38552F8D"/>
    <w:rsid w:val="39C11183"/>
    <w:rsid w:val="3AE41C02"/>
    <w:rsid w:val="3B18764C"/>
    <w:rsid w:val="3D5607A8"/>
    <w:rsid w:val="3DE65CC5"/>
    <w:rsid w:val="3F216A1E"/>
    <w:rsid w:val="40D0745F"/>
    <w:rsid w:val="42B7626C"/>
    <w:rsid w:val="43110432"/>
    <w:rsid w:val="44071E88"/>
    <w:rsid w:val="45835E86"/>
    <w:rsid w:val="465049D3"/>
    <w:rsid w:val="46C575BC"/>
    <w:rsid w:val="470F5BCE"/>
    <w:rsid w:val="4884619D"/>
    <w:rsid w:val="4A0954C3"/>
    <w:rsid w:val="4AEB6C72"/>
    <w:rsid w:val="4B091681"/>
    <w:rsid w:val="4B3519D1"/>
    <w:rsid w:val="4B840D2C"/>
    <w:rsid w:val="4BC56368"/>
    <w:rsid w:val="4BDD0D61"/>
    <w:rsid w:val="4C5918DE"/>
    <w:rsid w:val="4CA74FE0"/>
    <w:rsid w:val="4D4C159E"/>
    <w:rsid w:val="4D6E2F78"/>
    <w:rsid w:val="4DCF504D"/>
    <w:rsid w:val="4F110C61"/>
    <w:rsid w:val="50256D02"/>
    <w:rsid w:val="50285660"/>
    <w:rsid w:val="504C04FF"/>
    <w:rsid w:val="511F09AF"/>
    <w:rsid w:val="518F2AB5"/>
    <w:rsid w:val="51E841D9"/>
    <w:rsid w:val="527658D3"/>
    <w:rsid w:val="52DA7B24"/>
    <w:rsid w:val="55450A62"/>
    <w:rsid w:val="57AE03A2"/>
    <w:rsid w:val="57B71DA7"/>
    <w:rsid w:val="58160494"/>
    <w:rsid w:val="5B4438E7"/>
    <w:rsid w:val="5B661392"/>
    <w:rsid w:val="5B6D57EA"/>
    <w:rsid w:val="5B954D84"/>
    <w:rsid w:val="5CDC471A"/>
    <w:rsid w:val="5D1D7FD5"/>
    <w:rsid w:val="5D46181B"/>
    <w:rsid w:val="5D6208E3"/>
    <w:rsid w:val="5D945D08"/>
    <w:rsid w:val="5D9A5379"/>
    <w:rsid w:val="5E2B0105"/>
    <w:rsid w:val="5E591A42"/>
    <w:rsid w:val="5F3062DF"/>
    <w:rsid w:val="5F965641"/>
    <w:rsid w:val="5F9E0207"/>
    <w:rsid w:val="61E0404E"/>
    <w:rsid w:val="622B7232"/>
    <w:rsid w:val="62C85383"/>
    <w:rsid w:val="6335193F"/>
    <w:rsid w:val="63506F50"/>
    <w:rsid w:val="63623696"/>
    <w:rsid w:val="6417181C"/>
    <w:rsid w:val="644213B3"/>
    <w:rsid w:val="654F4FE5"/>
    <w:rsid w:val="663230D6"/>
    <w:rsid w:val="663A0008"/>
    <w:rsid w:val="66A06A15"/>
    <w:rsid w:val="66D41C46"/>
    <w:rsid w:val="676A25AA"/>
    <w:rsid w:val="677C32DC"/>
    <w:rsid w:val="67BE0745"/>
    <w:rsid w:val="68035D85"/>
    <w:rsid w:val="69096A8F"/>
    <w:rsid w:val="693C4E8F"/>
    <w:rsid w:val="6969141B"/>
    <w:rsid w:val="6A9A31A7"/>
    <w:rsid w:val="6BAE6F0A"/>
    <w:rsid w:val="6BC151F7"/>
    <w:rsid w:val="6BF2482D"/>
    <w:rsid w:val="6C586892"/>
    <w:rsid w:val="6C7052FA"/>
    <w:rsid w:val="6D513FF0"/>
    <w:rsid w:val="6E414065"/>
    <w:rsid w:val="6EFB5A89"/>
    <w:rsid w:val="708B5014"/>
    <w:rsid w:val="70CB2FF0"/>
    <w:rsid w:val="71772BD3"/>
    <w:rsid w:val="725E0E11"/>
    <w:rsid w:val="727C07F1"/>
    <w:rsid w:val="72DA6533"/>
    <w:rsid w:val="73F05BE5"/>
    <w:rsid w:val="749F608E"/>
    <w:rsid w:val="74C7103C"/>
    <w:rsid w:val="75B040E5"/>
    <w:rsid w:val="766A7ED1"/>
    <w:rsid w:val="76C34B66"/>
    <w:rsid w:val="78135F5E"/>
    <w:rsid w:val="782F5058"/>
    <w:rsid w:val="78AA3122"/>
    <w:rsid w:val="79F81730"/>
    <w:rsid w:val="7A6436F7"/>
    <w:rsid w:val="7BB93248"/>
    <w:rsid w:val="7C132DD8"/>
    <w:rsid w:val="7C450EFF"/>
    <w:rsid w:val="7C705B15"/>
    <w:rsid w:val="7CA61B01"/>
    <w:rsid w:val="7CD545BC"/>
    <w:rsid w:val="7F923FF5"/>
    <w:rsid w:val="7FA808DB"/>
    <w:rsid w:val="7FB36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Autospacing="1" w:afterAutospacing="1"/>
      <w:jc w:val="left"/>
      <w:outlineLvl w:val="1"/>
    </w:pPr>
    <w:rPr>
      <w:rFonts w:hint="eastAsia" w:ascii="宋体" w:hAnsi="宋体" w:cs="宋体"/>
      <w:b/>
      <w:kern w:val="0"/>
      <w:sz w:val="36"/>
      <w:szCs w:val="36"/>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line="360" w:lineRule="auto"/>
    </w:pPr>
    <w:rPr>
      <w:rFonts w:ascii="楷体_GB2312" w:eastAsia="楷体_GB2312"/>
    </w:rPr>
  </w:style>
  <w:style w:type="paragraph" w:styleId="4">
    <w:name w:val="Body Text First Indent 2"/>
    <w:basedOn w:val="5"/>
    <w:qFormat/>
    <w:uiPriority w:val="0"/>
    <w:pPr>
      <w:overflowPunct w:val="0"/>
      <w:autoSpaceDE w:val="0"/>
      <w:autoSpaceDN w:val="0"/>
      <w:adjustRightInd w:val="0"/>
      <w:spacing w:before="100" w:beforeAutospacing="1" w:line="360" w:lineRule="auto"/>
      <w:ind w:left="0" w:leftChars="0" w:firstLine="420" w:firstLineChars="200"/>
      <w:textAlignment w:val="baseline"/>
    </w:pPr>
    <w:rPr>
      <w:rFonts w:ascii="宋体" w:hAnsi="MS Sans Serif"/>
      <w:spacing w:val="12"/>
      <w:sz w:val="24"/>
      <w:szCs w:val="24"/>
    </w:rPr>
  </w:style>
  <w:style w:type="paragraph" w:styleId="5">
    <w:name w:val="Body Text Indent"/>
    <w:basedOn w:val="1"/>
    <w:qFormat/>
    <w:uiPriority w:val="0"/>
    <w:pPr>
      <w:spacing w:after="120"/>
      <w:ind w:left="420" w:leftChars="200"/>
    </w:pPr>
  </w:style>
  <w:style w:type="paragraph" w:styleId="6">
    <w:name w:val="toc 5"/>
    <w:basedOn w:val="1"/>
    <w:next w:val="1"/>
    <w:unhideWhenUsed/>
    <w:qFormat/>
    <w:uiPriority w:val="39"/>
    <w:pPr>
      <w:ind w:left="168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图表目录1"/>
    <w:basedOn w:val="12"/>
    <w:next w:val="1"/>
    <w:qFormat/>
    <w:uiPriority w:val="0"/>
    <w:pPr>
      <w:ind w:left="200" w:leftChars="200" w:hanging="200" w:hangingChars="200"/>
    </w:pPr>
    <w:rPr>
      <w:rFonts w:ascii="Times New Roman" w:hAnsi="Times New Roman"/>
    </w:rPr>
  </w:style>
  <w:style w:type="paragraph" w:customStyle="1" w:styleId="12">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1"/>
    <w:qFormat/>
    <w:uiPriority w:val="0"/>
    <w:pPr>
      <w:widowControl w:val="0"/>
      <w:jc w:val="both"/>
    </w:pPr>
    <w:rPr>
      <w:rFonts w:ascii="Calibri" w:hAnsi="Calibri" w:eastAsia="宋体" w:cs="黑体"/>
      <w:kern w:val="2"/>
      <w:sz w:val="21"/>
      <w:szCs w:val="24"/>
      <w:lang w:val="en-US" w:eastAsia="zh-CN" w:bidi="ar-SA"/>
    </w:rPr>
  </w:style>
  <w:style w:type="paragraph" w:customStyle="1" w:styleId="13">
    <w:name w:val="无间隔1"/>
    <w:next w:val="1"/>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9</Pages>
  <Words>4665</Words>
  <Characters>4856</Characters>
  <Lines>0</Lines>
  <Paragraphs>0</Paragraphs>
  <TotalTime>1</TotalTime>
  <ScaleCrop>false</ScaleCrop>
  <LinksUpToDate>false</LinksUpToDate>
  <CharactersWithSpaces>4862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2022-05-18T01:19:00Z</dcterms:created>
  <dc:creator>Administrator</dc:creator>
  <cp:lastModifiedBy>杨永县</cp:lastModifiedBy>
  <cp:lastPrinted>2023-10-10T09:24:00Z</cp:lastPrinted>
  <dcterms:modified xsi:type="dcterms:W3CDTF">2024-08-23T08:20:32Z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B6B464AB5C384817AE61822CC5DF77C1_13</vt:lpwstr>
  </property>
</Properties>
</file>