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40" w:lineRule="exact"/>
        <w:jc w:val="center"/>
        <w:textAlignment w:val="auto"/>
        <w:rPr>
          <w:rFonts w:eastAsia="方正小标宋简体"/>
          <w:sz w:val="36"/>
          <w:szCs w:val="36"/>
        </w:rPr>
      </w:pPr>
      <w:r>
        <w:rPr>
          <w:rFonts w:hint="eastAsia" w:eastAsia="方正小标宋简体"/>
          <w:sz w:val="36"/>
          <w:szCs w:val="36"/>
        </w:rPr>
        <w:t xml:space="preserve">    </w:t>
      </w:r>
    </w:p>
    <w:p>
      <w:pPr>
        <w:keepNext w:val="0"/>
        <w:keepLines w:val="0"/>
        <w:pageBreakBefore w:val="0"/>
        <w:kinsoku/>
        <w:wordWrap/>
        <w:overflowPunct/>
        <w:topLinePunct w:val="0"/>
        <w:bidi w:val="0"/>
        <w:snapToGrid/>
        <w:spacing w:line="640" w:lineRule="exact"/>
        <w:jc w:val="center"/>
        <w:textAlignment w:val="auto"/>
        <w:rPr>
          <w:rFonts w:eastAsia="方正小标宋简体"/>
          <w:sz w:val="44"/>
          <w:szCs w:val="44"/>
        </w:rPr>
      </w:pPr>
      <w:r>
        <w:rPr>
          <w:rFonts w:eastAsia="方正小标宋简体"/>
          <w:sz w:val="44"/>
          <w:szCs w:val="44"/>
        </w:rPr>
        <w:t>目</w:t>
      </w:r>
      <w:r>
        <w:rPr>
          <w:rFonts w:hint="eastAsia" w:eastAsia="方正小标宋简体"/>
          <w:sz w:val="44"/>
          <w:szCs w:val="44"/>
          <w:lang w:val="en-US" w:eastAsia="zh-CN"/>
        </w:rPr>
        <w:t xml:space="preserve"> </w:t>
      </w:r>
      <w:r>
        <w:rPr>
          <w:rFonts w:eastAsia="方正小标宋简体"/>
          <w:sz w:val="44"/>
          <w:szCs w:val="44"/>
        </w:rPr>
        <w:t>录</w:t>
      </w:r>
    </w:p>
    <w:p>
      <w:pPr>
        <w:keepNext w:val="0"/>
        <w:keepLines w:val="0"/>
        <w:pageBreakBefore w:val="0"/>
        <w:kinsoku/>
        <w:wordWrap/>
        <w:overflowPunct/>
        <w:topLinePunct w:val="0"/>
        <w:bidi w:val="0"/>
        <w:snapToGrid/>
        <w:spacing w:line="640" w:lineRule="exact"/>
        <w:jc w:val="left"/>
        <w:textAlignment w:val="auto"/>
        <w:rPr>
          <w:rFonts w:eastAsia="黑体"/>
          <w:sz w:val="30"/>
          <w:szCs w:val="30"/>
        </w:rPr>
      </w:pPr>
      <w:r>
        <w:rPr>
          <w:rFonts w:eastAsia="黑体"/>
          <w:sz w:val="30"/>
          <w:szCs w:val="30"/>
        </w:rPr>
        <w:t>第一部分</w:t>
      </w:r>
      <w:r>
        <w:rPr>
          <w:rFonts w:hint="eastAsia" w:eastAsia="黑体"/>
          <w:sz w:val="30"/>
          <w:szCs w:val="30"/>
          <w:lang w:val="en-US" w:eastAsia="zh-CN"/>
        </w:rPr>
        <w:t xml:space="preserve"> </w:t>
      </w:r>
      <w:bookmarkStart w:id="0" w:name="_GoBack"/>
      <w:r>
        <w:rPr>
          <w:rFonts w:eastAsia="黑体"/>
          <w:sz w:val="30"/>
          <w:szCs w:val="30"/>
        </w:rPr>
        <w:t>芒市农村经济管</w:t>
      </w:r>
      <w:r>
        <w:rPr>
          <w:rFonts w:hint="eastAsia" w:eastAsia="黑体"/>
          <w:sz w:val="30"/>
          <w:szCs w:val="30"/>
          <w:lang w:eastAsia="zh-CN"/>
        </w:rPr>
        <w:t>理</w:t>
      </w:r>
      <w:r>
        <w:rPr>
          <w:rFonts w:eastAsia="黑体"/>
          <w:sz w:val="30"/>
          <w:szCs w:val="30"/>
        </w:rPr>
        <w:t>站</w:t>
      </w:r>
      <w:r>
        <w:rPr>
          <w:rFonts w:hint="eastAsia" w:eastAsia="黑体"/>
          <w:sz w:val="30"/>
          <w:szCs w:val="30"/>
          <w:lang w:val="en-US" w:eastAsia="zh-CN"/>
        </w:rPr>
        <w:t>2020</w:t>
      </w:r>
      <w:r>
        <w:rPr>
          <w:rFonts w:eastAsia="黑体"/>
          <w:sz w:val="30"/>
          <w:szCs w:val="30"/>
        </w:rPr>
        <w:t>年部门预算编制说明</w:t>
      </w:r>
      <w:bookmarkEnd w:id="0"/>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一、基本职能及主要工作</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二、预算单位基本情况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三、预算单位收入情况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四、预算单位支出情况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五、省对下转项转移支付情况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六、政府采购预算情况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七、预算收支增减变化情况说明</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八、部门一般公共预算“三公”经费支出公开信息</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
          <w:kern w:val="0"/>
          <w:sz w:val="30"/>
          <w:szCs w:val="30"/>
        </w:rPr>
      </w:pPr>
      <w:r>
        <w:rPr>
          <w:rFonts w:eastAsia="仿宋"/>
          <w:kern w:val="0"/>
          <w:sz w:val="30"/>
          <w:szCs w:val="30"/>
        </w:rPr>
        <w:t>九、其他公开信息（含名词解释、机关运行经费、国有资产占用情况、本部门预算绩效情况说明）</w:t>
      </w:r>
    </w:p>
    <w:p>
      <w:pPr>
        <w:keepNext w:val="0"/>
        <w:keepLines w:val="0"/>
        <w:pageBreakBefore w:val="0"/>
        <w:kinsoku/>
        <w:wordWrap/>
        <w:overflowPunct/>
        <w:topLinePunct w:val="0"/>
        <w:bidi w:val="0"/>
        <w:snapToGrid/>
        <w:spacing w:line="640" w:lineRule="exact"/>
        <w:jc w:val="left"/>
        <w:textAlignment w:val="auto"/>
        <w:rPr>
          <w:rFonts w:eastAsia="黑体"/>
          <w:sz w:val="30"/>
          <w:szCs w:val="30"/>
        </w:rPr>
      </w:pPr>
      <w:r>
        <w:rPr>
          <w:rFonts w:eastAsia="黑体"/>
          <w:sz w:val="30"/>
          <w:szCs w:val="30"/>
        </w:rPr>
        <w:t>第二部分</w:t>
      </w:r>
      <w:r>
        <w:rPr>
          <w:rFonts w:hint="eastAsia" w:eastAsia="黑体"/>
          <w:sz w:val="30"/>
          <w:szCs w:val="30"/>
          <w:lang w:val="en-US" w:eastAsia="zh-CN"/>
        </w:rPr>
        <w:t xml:space="preserve"> </w:t>
      </w:r>
      <w:r>
        <w:rPr>
          <w:rFonts w:eastAsia="黑体"/>
          <w:sz w:val="30"/>
          <w:szCs w:val="30"/>
        </w:rPr>
        <w:t>芒市农村经济管</w:t>
      </w:r>
      <w:r>
        <w:rPr>
          <w:rFonts w:hint="eastAsia" w:eastAsia="黑体"/>
          <w:sz w:val="30"/>
          <w:szCs w:val="30"/>
          <w:lang w:eastAsia="zh-CN"/>
        </w:rPr>
        <w:t>理</w:t>
      </w:r>
      <w:r>
        <w:rPr>
          <w:rFonts w:eastAsia="黑体"/>
          <w:sz w:val="30"/>
          <w:szCs w:val="30"/>
        </w:rPr>
        <w:t>站20</w:t>
      </w:r>
      <w:r>
        <w:rPr>
          <w:rFonts w:hint="eastAsia" w:eastAsia="黑体"/>
          <w:sz w:val="30"/>
          <w:szCs w:val="30"/>
          <w:lang w:val="en-US" w:eastAsia="zh-CN"/>
        </w:rPr>
        <w:t>20</w:t>
      </w:r>
      <w:r>
        <w:rPr>
          <w:rFonts w:eastAsia="黑体"/>
          <w:sz w:val="30"/>
          <w:szCs w:val="30"/>
        </w:rPr>
        <w:t>年部门预算表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一、部门财务收支总体情况表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二、部门收入总体情况表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三、部门支出总体情况表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四、部门财政拨款收支总体情况表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五、部门一般公共预算本级财力安排支出情况表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六、部门基本支出情况表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七</w:t>
      </w:r>
      <w:r>
        <w:rPr>
          <w:rFonts w:hint="eastAsia" w:eastAsia="仿宋_GB2312"/>
          <w:sz w:val="30"/>
          <w:szCs w:val="30"/>
          <w:lang w:eastAsia="zh-CN"/>
        </w:rPr>
        <w:t>、各</w:t>
      </w:r>
      <w:r>
        <w:rPr>
          <w:rFonts w:eastAsia="仿宋_GB2312"/>
          <w:sz w:val="30"/>
          <w:szCs w:val="30"/>
        </w:rPr>
        <w:t>部门政府性基金预算支出情况表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八、财政拨款支出明细表（按经济科目分类）</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九、部门一般公共预算“三公”经费支出情况表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十、县本级项目支出绩效目标表（本次下达）</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十一、县本级项目支出绩效目标表（另文下达）</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十二、对下转移支付绩效目标表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十三、部门政府采购情况表</w:t>
      </w:r>
    </w:p>
    <w:p>
      <w:pPr>
        <w:keepNext w:val="0"/>
        <w:keepLines w:val="0"/>
        <w:pageBreakBefore w:val="0"/>
        <w:kinsoku/>
        <w:wordWrap/>
        <w:overflowPunct/>
        <w:topLinePunct w:val="0"/>
        <w:bidi w:val="0"/>
        <w:snapToGrid/>
        <w:spacing w:line="640" w:lineRule="exact"/>
        <w:ind w:firstLine="600" w:firstLineChars="200"/>
        <w:jc w:val="left"/>
        <w:textAlignment w:val="auto"/>
        <w:rPr>
          <w:rFonts w:eastAsia="仿宋_GB2312"/>
          <w:sz w:val="30"/>
          <w:szCs w:val="30"/>
        </w:rPr>
      </w:pPr>
      <w:r>
        <w:rPr>
          <w:rFonts w:eastAsia="仿宋_GB2312"/>
          <w:sz w:val="30"/>
          <w:szCs w:val="30"/>
        </w:rPr>
        <w:t>十四、行政事业单位国有资产占有使用情况表</w:t>
      </w:r>
    </w:p>
    <w:p>
      <w:pPr>
        <w:keepNext w:val="0"/>
        <w:keepLines w:val="0"/>
        <w:pageBreakBefore w:val="0"/>
        <w:widowControl/>
        <w:kinsoku/>
        <w:wordWrap/>
        <w:overflowPunct/>
        <w:topLinePunct w:val="0"/>
        <w:bidi w:val="0"/>
        <w:snapToGrid/>
        <w:spacing w:line="640" w:lineRule="exact"/>
        <w:jc w:val="center"/>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pStyle w:val="2"/>
        <w:keepNext w:val="0"/>
        <w:keepLines w:val="0"/>
        <w:pageBreakBefore w:val="0"/>
        <w:widowControl w:val="0"/>
        <w:numPr>
          <w:ilvl w:val="0"/>
          <w:numId w:val="0"/>
        </w:numPr>
        <w:kinsoku/>
        <w:wordWrap/>
        <w:overflowPunct/>
        <w:topLinePunct w:val="0"/>
        <w:bidi w:val="0"/>
        <w:snapToGrid/>
        <w:spacing w:line="640" w:lineRule="exact"/>
        <w:jc w:val="both"/>
        <w:textAlignment w:val="auto"/>
        <w:rPr>
          <w:rFonts w:eastAsia="方正小标宋简体"/>
          <w:kern w:val="0"/>
          <w:sz w:val="44"/>
          <w:szCs w:val="44"/>
        </w:rPr>
      </w:pPr>
    </w:p>
    <w:p>
      <w:pPr>
        <w:keepNext w:val="0"/>
        <w:keepLines w:val="0"/>
        <w:pageBreakBefore w:val="0"/>
        <w:widowControl/>
        <w:kinsoku/>
        <w:wordWrap/>
        <w:overflowPunct/>
        <w:topLinePunct w:val="0"/>
        <w:bidi w:val="0"/>
        <w:snapToGrid/>
        <w:spacing w:line="640" w:lineRule="exact"/>
        <w:jc w:val="center"/>
        <w:textAlignment w:val="auto"/>
        <w:rPr>
          <w:rFonts w:eastAsia="方正小标宋简体"/>
          <w:kern w:val="0"/>
          <w:sz w:val="44"/>
          <w:szCs w:val="44"/>
        </w:rPr>
      </w:pPr>
    </w:p>
    <w:p>
      <w:pPr>
        <w:keepNext w:val="0"/>
        <w:keepLines w:val="0"/>
        <w:pageBreakBefore w:val="0"/>
        <w:widowControl/>
        <w:kinsoku/>
        <w:wordWrap/>
        <w:overflowPunct/>
        <w:topLinePunct w:val="0"/>
        <w:bidi w:val="0"/>
        <w:snapToGrid/>
        <w:spacing w:line="640" w:lineRule="exact"/>
        <w:jc w:val="center"/>
        <w:textAlignment w:val="auto"/>
        <w:rPr>
          <w:rFonts w:eastAsia="方正小标宋简体"/>
          <w:kern w:val="0"/>
          <w:sz w:val="44"/>
          <w:szCs w:val="44"/>
        </w:rPr>
      </w:pPr>
      <w:r>
        <w:rPr>
          <w:rFonts w:eastAsia="方正小标宋简体"/>
          <w:kern w:val="0"/>
          <w:sz w:val="44"/>
          <w:szCs w:val="44"/>
        </w:rPr>
        <w:t>芒市农村经济管理站20</w:t>
      </w:r>
      <w:r>
        <w:rPr>
          <w:rFonts w:hint="eastAsia" w:eastAsia="方正小标宋简体"/>
          <w:kern w:val="0"/>
          <w:sz w:val="44"/>
          <w:szCs w:val="44"/>
          <w:lang w:val="en-US" w:eastAsia="zh-CN"/>
        </w:rPr>
        <w:t>20</w:t>
      </w:r>
      <w:r>
        <w:rPr>
          <w:rFonts w:eastAsia="方正小标宋简体"/>
          <w:kern w:val="0"/>
          <w:sz w:val="44"/>
          <w:szCs w:val="44"/>
        </w:rPr>
        <w:t>年部门预算编制说明</w:t>
      </w:r>
    </w:p>
    <w:p>
      <w:pPr>
        <w:keepNext w:val="0"/>
        <w:keepLines w:val="0"/>
        <w:pageBreakBefore w:val="0"/>
        <w:widowControl/>
        <w:kinsoku/>
        <w:wordWrap/>
        <w:overflowPunct/>
        <w:topLinePunct w:val="0"/>
        <w:bidi w:val="0"/>
        <w:snapToGrid/>
        <w:spacing w:line="640" w:lineRule="exact"/>
        <w:jc w:val="left"/>
        <w:textAlignment w:val="auto"/>
        <w:rPr>
          <w:rFonts w:eastAsia="黑体"/>
          <w:kern w:val="0"/>
          <w:sz w:val="30"/>
          <w:szCs w:val="30"/>
        </w:rPr>
      </w:pP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一、基本职能及主要工作</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b/>
          <w:kern w:val="0"/>
          <w:sz w:val="30"/>
          <w:szCs w:val="30"/>
        </w:rPr>
      </w:pPr>
      <w:r>
        <w:rPr>
          <w:rFonts w:hint="default" w:ascii="Times New Roman" w:hAnsi="Times New Roman" w:eastAsia="楷体_GB2312" w:cs="Times New Roman"/>
          <w:kern w:val="0"/>
          <w:sz w:val="30"/>
          <w:szCs w:val="30"/>
        </w:rPr>
        <w:t>（一）部门主要职责</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主要职责：工作内容涉及农村经济、政策、计划、土地、统计、审计、发展、扶贫、农民专业合作社、土地承包流转、土地确权、土地纠纷合同仲裁、农民负担、产权制度改革等诸多方面。</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（二）机构设置情况</w:t>
      </w:r>
    </w:p>
    <w:p>
      <w:pPr>
        <w:pStyle w:val="4"/>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芒市</w:t>
      </w:r>
      <w:r>
        <w:rPr>
          <w:rFonts w:hint="default" w:ascii="Times New Roman" w:hAnsi="Times New Roman" w:eastAsia="仿宋_GB2312" w:cs="Times New Roman"/>
          <w:color w:val="auto"/>
          <w:sz w:val="32"/>
          <w:szCs w:val="32"/>
          <w:lang w:eastAsia="zh-CN"/>
        </w:rPr>
        <w:t>农村经济管理</w:t>
      </w:r>
      <w:r>
        <w:rPr>
          <w:rFonts w:hint="default" w:ascii="Times New Roman" w:hAnsi="Times New Roman" w:eastAsia="仿宋_GB2312" w:cs="Times New Roman"/>
          <w:color w:val="auto"/>
          <w:sz w:val="32"/>
          <w:szCs w:val="32"/>
        </w:rPr>
        <w:t>站属芒市农业</w:t>
      </w:r>
      <w:r>
        <w:rPr>
          <w:rFonts w:hint="default" w:ascii="Times New Roman" w:hAnsi="Times New Roman" w:eastAsia="仿宋_GB2312" w:cs="Times New Roman"/>
          <w:color w:val="auto"/>
          <w:sz w:val="32"/>
          <w:szCs w:val="32"/>
          <w:lang w:eastAsia="zh-CN"/>
        </w:rPr>
        <w:t>农村</w:t>
      </w:r>
      <w:r>
        <w:rPr>
          <w:rFonts w:hint="default" w:ascii="Times New Roman" w:hAnsi="Times New Roman" w:eastAsia="仿宋_GB2312" w:cs="Times New Roman"/>
          <w:color w:val="auto"/>
          <w:sz w:val="32"/>
          <w:szCs w:val="32"/>
        </w:rPr>
        <w:t>局下属股所级事业单位，</w:t>
      </w:r>
      <w:r>
        <w:rPr>
          <w:rFonts w:hint="default" w:ascii="Times New Roman" w:hAnsi="Times New Roman" w:eastAsia="仿宋_GB2312" w:cs="Times New Roman"/>
          <w:color w:val="auto"/>
          <w:sz w:val="32"/>
          <w:szCs w:val="32"/>
          <w:lang w:eastAsia="zh-CN"/>
        </w:rPr>
        <w:t>为财</w:t>
      </w:r>
      <w:r>
        <w:rPr>
          <w:rFonts w:hint="default" w:ascii="Times New Roman" w:hAnsi="Times New Roman" w:eastAsia="仿宋_GB2312" w:cs="Times New Roman"/>
          <w:color w:val="auto"/>
          <w:sz w:val="32"/>
          <w:szCs w:val="32"/>
        </w:rPr>
        <w:t>政全额拨款独立核算事业单位</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年部门预算时，核定</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编制17</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实有</w:t>
      </w:r>
      <w:r>
        <w:rPr>
          <w:rFonts w:hint="default" w:ascii="Times New Roman" w:hAnsi="Times New Roman" w:eastAsia="仿宋_GB2312" w:cs="Times New Roman"/>
          <w:sz w:val="32"/>
          <w:szCs w:val="32"/>
        </w:rPr>
        <w:t>在职</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人，退休干部7人</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（三）重点工作概述</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sz w:val="32"/>
          <w:szCs w:val="32"/>
        </w:rPr>
        <w:t>一是农村土地承包合同管理，主要包括农村土地承包法、农村土地流转管理办法、农村土地确权、农村土地承包纠纷仲裁调解等工作；二是农村集体“三资”管理工作，主要含农村财务人员、村组干部、报账员的培训，集体资金、资产、资源的督促检查</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业务指导等工作；三是减轻农民负担监督管理工作；四是部、省两级各项调查、农村集体经济年报统计工作等；五是工作的核实、审核、汇总中央支持农业保护补贴政策工作；六是产权制度改革工作；七是勐戛镇大新寨村委会</w:t>
      </w:r>
      <w:r>
        <w:rPr>
          <w:rFonts w:hint="eastAsia" w:eastAsia="仿宋_GB2312" w:cs="Times New Roman"/>
          <w:sz w:val="32"/>
          <w:szCs w:val="32"/>
          <w:lang w:val="en-US" w:eastAsia="zh-CN"/>
        </w:rPr>
        <w:t>脱</w:t>
      </w:r>
      <w:r>
        <w:rPr>
          <w:rFonts w:hint="default" w:ascii="Times New Roman" w:hAnsi="Times New Roman" w:eastAsia="仿宋_GB2312" w:cs="Times New Roman"/>
          <w:sz w:val="32"/>
          <w:szCs w:val="32"/>
        </w:rPr>
        <w:t>贫攻坚“挂包帮、转走访”工作；八是市委、市人民政府和市农业局交办的其他中心工作。</w:t>
      </w:r>
      <w:r>
        <w:rPr>
          <w:rStyle w:val="13"/>
          <w:rFonts w:hint="default" w:ascii="Times New Roman" w:hAnsi="Times New Roman" w:eastAsia="仿宋_GB2312" w:cs="Times New Roman"/>
          <w:sz w:val="32"/>
          <w:szCs w:val="32"/>
        </w:rPr>
        <w:t> </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二、预算单位基本情况</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我部门编制20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年部门预算单位共1个。其中：财政全供给单位1个；部分供给单位0个；特殊供给单位0个；自收自支单位0个。财政全供给单位中行政单位0个；参公管理事业单位0个；非参公管理事业单位1个。</w:t>
      </w:r>
      <w:r>
        <w:rPr>
          <w:rFonts w:hint="eastAsia" w:eastAsia="仿宋_GB2312" w:cs="Times New Roman"/>
          <w:kern w:val="0"/>
          <w:sz w:val="32"/>
          <w:szCs w:val="32"/>
          <w:lang w:eastAsia="zh-CN"/>
        </w:rPr>
        <w:t>截至2019年</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月统计，部门基本情况如下：</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在职人员编制17人，其中：行政编制 0人，事业编制17人。在职实有1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人，其中： 财政全供养 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人，财政部分供养0人，非财政供养0人。</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离退休人员7人，其中： 离休0人，退休 7人。</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车辆编制2辆，实有车辆2辆。</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三、预算单位收入情况</w:t>
      </w:r>
    </w:p>
    <w:p>
      <w:pPr>
        <w:keepNext w:val="0"/>
        <w:keepLines w:val="0"/>
        <w:pageBreakBefore w:val="0"/>
        <w:widowControl/>
        <w:kinsoku/>
        <w:wordWrap/>
        <w:overflowPunct/>
        <w:topLinePunct w:val="0"/>
        <w:bidi w:val="0"/>
        <w:snapToGrid/>
        <w:spacing w:line="640" w:lineRule="exact"/>
        <w:ind w:firstLine="450" w:firstLineChars="15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（一）部门财务收入情况</w:t>
      </w:r>
    </w:p>
    <w:p>
      <w:pPr>
        <w:keepNext w:val="0"/>
        <w:keepLines w:val="0"/>
        <w:pageBreakBefore w:val="0"/>
        <w:widowControl/>
        <w:kinsoku/>
        <w:wordWrap/>
        <w:overflowPunct/>
        <w:topLinePunct w:val="0"/>
        <w:bidi w:val="0"/>
        <w:snapToGrid/>
        <w:spacing w:line="640" w:lineRule="exact"/>
        <w:ind w:firstLine="800" w:firstLineChars="2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年部门财务总收入</w:t>
      </w:r>
      <w:r>
        <w:rPr>
          <w:rFonts w:hint="default" w:ascii="Times New Roman" w:hAnsi="Times New Roman" w:eastAsia="仿宋_GB2312" w:cs="Times New Roman"/>
          <w:kern w:val="0"/>
          <w:sz w:val="32"/>
          <w:szCs w:val="32"/>
          <w:lang w:val="en-US" w:eastAsia="zh-CN"/>
        </w:rPr>
        <w:t>256.19</w:t>
      </w:r>
      <w:r>
        <w:rPr>
          <w:rFonts w:hint="default" w:ascii="Times New Roman" w:hAnsi="Times New Roman" w:eastAsia="仿宋_GB2312" w:cs="Times New Roman"/>
          <w:kern w:val="0"/>
          <w:sz w:val="32"/>
          <w:szCs w:val="32"/>
        </w:rPr>
        <w:t>万元，其中：一般公共预算财政拨款256.19万元，政府性基金预算财政拨款0万元，国有资本经营预算财政拨款0万元，事业收入0万元，事业单位经营收入0万元，其他收入0万元，上年结转0万元。</w:t>
      </w:r>
    </w:p>
    <w:p>
      <w:pPr>
        <w:keepNext w:val="0"/>
        <w:keepLines w:val="0"/>
        <w:pageBreakBefore w:val="0"/>
        <w:widowControl/>
        <w:kinsoku/>
        <w:wordWrap/>
        <w:overflowPunct/>
        <w:topLinePunct w:val="0"/>
        <w:bidi w:val="0"/>
        <w:snapToGrid/>
        <w:spacing w:line="640" w:lineRule="exact"/>
        <w:ind w:firstLine="450" w:firstLineChars="15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（二）财政拨款收入情况</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年部门财政拨款收入256.19万元，其中</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本年收入256.19万元，上年结转0万元。本年收入中，一般公共预算财政拨款256.19万元（本级财力256.19万元，专项收入0万元，执法办案补助0万元，收费成本补偿0万元，财政专户管理的收入0万元，国有资源（资产）有偿使用成本补偿0万元），政府性基金预算财政拨款0万元，国有</w:t>
      </w:r>
      <w:r>
        <w:rPr>
          <w:rFonts w:hint="default" w:ascii="Times New Roman" w:hAnsi="Times New Roman" w:eastAsia="仿宋_GB2312" w:cs="Times New Roman"/>
          <w:color w:val="000000" w:themeColor="text1"/>
          <w:kern w:val="0"/>
          <w:sz w:val="32"/>
          <w:szCs w:val="32"/>
        </w:rPr>
        <w:t>资本经营预算</w:t>
      </w:r>
      <w:r>
        <w:rPr>
          <w:rFonts w:hint="default" w:ascii="Times New Roman" w:hAnsi="Times New Roman" w:eastAsia="仿宋_GB2312" w:cs="Times New Roman"/>
          <w:kern w:val="0"/>
          <w:sz w:val="32"/>
          <w:szCs w:val="32"/>
        </w:rPr>
        <w:t>财政拨款0万元。与上年对比</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6.83万元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上升</w:t>
      </w:r>
      <w:r>
        <w:rPr>
          <w:rFonts w:hint="default" w:ascii="Times New Roman" w:hAnsi="Times New Roman" w:eastAsia="仿宋_GB2312" w:cs="Times New Roman"/>
          <w:kern w:val="0"/>
          <w:sz w:val="32"/>
          <w:szCs w:val="32"/>
          <w:lang w:val="en-US" w:eastAsia="zh-CN"/>
        </w:rPr>
        <w:t>2.74%，</w:t>
      </w:r>
      <w:r>
        <w:rPr>
          <w:rFonts w:hint="default" w:ascii="Times New Roman" w:hAnsi="Times New Roman" w:eastAsia="仿宋_GB2312" w:cs="Times New Roman"/>
          <w:kern w:val="0"/>
          <w:sz w:val="32"/>
          <w:szCs w:val="32"/>
        </w:rPr>
        <w:t>主要原因分析</w:t>
      </w:r>
      <w:r>
        <w:rPr>
          <w:rFonts w:hint="default" w:ascii="Times New Roman" w:hAnsi="Times New Roman" w:eastAsia="仿宋_GB2312" w:cs="Times New Roman"/>
          <w:kern w:val="0"/>
          <w:sz w:val="32"/>
          <w:szCs w:val="32"/>
          <w:lang w:eastAsia="zh-CN"/>
        </w:rPr>
        <w:t>为：</w:t>
      </w:r>
      <w:r>
        <w:rPr>
          <w:rFonts w:hint="default" w:ascii="Times New Roman" w:hAnsi="Times New Roman" w:eastAsia="仿宋_GB2312" w:cs="Times New Roman"/>
          <w:kern w:val="0"/>
          <w:sz w:val="32"/>
          <w:szCs w:val="32"/>
          <w:lang w:val="en-US" w:eastAsia="zh-CN"/>
        </w:rPr>
        <w:t>2020年在职</w:t>
      </w:r>
      <w:r>
        <w:rPr>
          <w:rFonts w:hint="default" w:ascii="Times New Roman" w:hAnsi="Times New Roman" w:eastAsia="仿宋_GB2312" w:cs="Times New Roman"/>
          <w:kern w:val="0"/>
          <w:sz w:val="32"/>
          <w:szCs w:val="32"/>
          <w:lang w:eastAsia="zh-CN"/>
        </w:rPr>
        <w:t>人员正常调资，</w:t>
      </w:r>
      <w:r>
        <w:rPr>
          <w:rFonts w:hint="default" w:ascii="Times New Roman" w:hAnsi="Times New Roman" w:eastAsia="仿宋_GB2312" w:cs="Times New Roman"/>
          <w:kern w:val="0"/>
          <w:sz w:val="32"/>
          <w:szCs w:val="32"/>
          <w:lang w:val="en-US" w:eastAsia="zh-CN"/>
        </w:rPr>
        <w:t>工资</w:t>
      </w:r>
      <w:r>
        <w:rPr>
          <w:rFonts w:hint="default" w:ascii="Times New Roman" w:hAnsi="Times New Roman" w:eastAsia="仿宋_GB2312" w:cs="Times New Roman"/>
          <w:kern w:val="0"/>
          <w:sz w:val="32"/>
          <w:szCs w:val="32"/>
          <w:lang w:eastAsia="zh-CN"/>
        </w:rPr>
        <w:t>及福利支出比上年增加了。</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四、预算单位支出情况</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年部门预算总支出256.19万元。财政拨款安排支出256.19万元，其中，基本支出256.19万元，项目支出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基本支出</w:t>
      </w:r>
      <w:r>
        <w:rPr>
          <w:rFonts w:hint="default" w:ascii="Times New Roman" w:hAnsi="Times New Roman" w:eastAsia="仿宋_GB2312" w:cs="Times New Roman"/>
          <w:kern w:val="0"/>
          <w:sz w:val="32"/>
          <w:szCs w:val="32"/>
          <w:lang w:val="en-US" w:eastAsia="zh-CN"/>
        </w:rPr>
        <w:t>256.19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比</w:t>
      </w:r>
      <w:r>
        <w:rPr>
          <w:rFonts w:hint="default" w:ascii="Times New Roman" w:hAnsi="Times New Roman" w:eastAsia="仿宋_GB2312" w:cs="Times New Roman"/>
          <w:kern w:val="0"/>
          <w:sz w:val="32"/>
          <w:szCs w:val="32"/>
          <w:lang w:val="en-US" w:eastAsia="zh-CN"/>
        </w:rPr>
        <w:t>2019年</w:t>
      </w:r>
      <w:r>
        <w:rPr>
          <w:rFonts w:hint="default" w:ascii="Times New Roman" w:hAnsi="Times New Roman" w:eastAsia="仿宋_GB2312" w:cs="Times New Roman"/>
          <w:kern w:val="0"/>
          <w:sz w:val="32"/>
          <w:szCs w:val="32"/>
        </w:rPr>
        <w:t>222.36万元</w:t>
      </w:r>
      <w:r>
        <w:rPr>
          <w:rFonts w:hint="default" w:ascii="Times New Roman" w:hAnsi="Times New Roman" w:eastAsia="仿宋_GB2312" w:cs="Times New Roman"/>
          <w:kern w:val="0"/>
          <w:sz w:val="32"/>
          <w:szCs w:val="32"/>
          <w:lang w:val="en-US" w:eastAsia="zh-CN"/>
        </w:rPr>
        <w:t>增加33.83万元，增加15.21%，</w:t>
      </w:r>
      <w:r>
        <w:rPr>
          <w:rFonts w:hint="default" w:ascii="Times New Roman" w:hAnsi="Times New Roman" w:eastAsia="仿宋_GB2312" w:cs="Times New Roman"/>
          <w:kern w:val="0"/>
          <w:sz w:val="32"/>
          <w:szCs w:val="32"/>
        </w:rPr>
        <w:t>项目支出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kern w:val="0"/>
          <w:sz w:val="32"/>
          <w:szCs w:val="32"/>
          <w:lang w:eastAsia="zh-CN"/>
        </w:rPr>
        <w:t>元，比</w:t>
      </w:r>
      <w:r>
        <w:rPr>
          <w:rFonts w:hint="default" w:ascii="Times New Roman" w:hAnsi="Times New Roman" w:eastAsia="仿宋_GB2312" w:cs="Times New Roman"/>
          <w:kern w:val="0"/>
          <w:sz w:val="32"/>
          <w:szCs w:val="32"/>
          <w:lang w:val="en-US" w:eastAsia="zh-CN"/>
        </w:rPr>
        <w:t>2019年27万元减少27万元。</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主要原因分析为：增加原因是2020年在职人员正常调资，工资及福利支出比上年增加了，减少原因是2019年财政要求部门预算业务费列入项目支出，2020年业务费不再列入项目支出。</w:t>
      </w:r>
    </w:p>
    <w:p>
      <w:pPr>
        <w:keepNext w:val="0"/>
        <w:keepLines w:val="0"/>
        <w:pageBreakBefore w:val="0"/>
        <w:widowControl/>
        <w:kinsoku/>
        <w:wordWrap/>
        <w:overflowPunct/>
        <w:topLinePunct w:val="0"/>
        <w:bidi w:val="0"/>
        <w:snapToGrid/>
        <w:spacing w:line="640" w:lineRule="exact"/>
        <w:ind w:firstLine="450" w:firstLineChars="1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0"/>
          <w:szCs w:val="30"/>
        </w:rPr>
        <w:t>（</w:t>
      </w:r>
      <w:r>
        <w:rPr>
          <w:rFonts w:hint="default" w:ascii="Times New Roman" w:hAnsi="Times New Roman" w:eastAsia="楷体_GB2312" w:cs="Times New Roman"/>
          <w:kern w:val="0"/>
          <w:sz w:val="32"/>
          <w:szCs w:val="32"/>
        </w:rPr>
        <w:t>一）财政拨款安排支出按功能科目分类情况</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功能科目分组，主要用于社会保障和就业支出24.62万元，农林水支出214.1万元，住房保障支出17.47万元。</w:t>
      </w:r>
    </w:p>
    <w:p>
      <w:pPr>
        <w:keepNext w:val="0"/>
        <w:keepLines w:val="0"/>
        <w:pageBreakBefore w:val="0"/>
        <w:widowControl/>
        <w:kinsoku/>
        <w:wordWrap/>
        <w:overflowPunct/>
        <w:topLinePunct w:val="0"/>
        <w:bidi w:val="0"/>
        <w:snapToGrid/>
        <w:spacing w:line="640" w:lineRule="exact"/>
        <w:ind w:firstLine="450" w:firstLineChars="15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（二）财政拨款安排支出按经济科目分类情况</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经济科目分组（其中：基本支出256.19万元，项目支出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万元）。基本支出中工资福利支出 214.35万元，</w:t>
      </w:r>
      <w:r>
        <w:rPr>
          <w:rFonts w:hint="default" w:ascii="Times New Roman" w:hAnsi="Times New Roman" w:eastAsia="仿宋_GB2312" w:cs="Times New Roman"/>
          <w:kern w:val="0"/>
          <w:sz w:val="32"/>
          <w:szCs w:val="32"/>
          <w:lang w:val="en-US" w:eastAsia="zh-CN"/>
        </w:rPr>
        <w:t>其中：（1）基本工资64.17万元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（2）津贴补贴47.75万元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（3）奖金5.35万元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（4）绩效工资56.08万元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（5）机关事业单位基本养老保险缴费23.29万元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（6）其他社会保障缴费0.24万元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（7）住房公积金17.47万元。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商品和服务支出40.95万元，</w:t>
      </w:r>
      <w:r>
        <w:rPr>
          <w:rFonts w:hint="default" w:ascii="Times New Roman" w:hAnsi="Times New Roman" w:eastAsia="仿宋_GB2312" w:cs="Times New Roman"/>
          <w:kern w:val="0"/>
          <w:sz w:val="32"/>
          <w:szCs w:val="32"/>
          <w:lang w:val="en-US" w:eastAsia="zh-CN"/>
        </w:rPr>
        <w:t>其中：（1）办公费25.29万元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（2）印刷费3万元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（3）水费0.15万元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（4）电费0.6万元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（5）差旅费2.7万元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（6） 培训费4.5万元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（7）劳务费0.36万元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（8）工会经费4.35万元。</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对个人和家庭的补助0.89万元</w:t>
      </w:r>
      <w:r>
        <w:rPr>
          <w:rFonts w:hint="default" w:ascii="Times New Roman" w:hAnsi="Times New Roman" w:eastAsia="仿宋_GB2312" w:cs="Times New Roman"/>
          <w:kern w:val="0"/>
          <w:sz w:val="32"/>
          <w:szCs w:val="32"/>
          <w:lang w:eastAsia="zh-CN"/>
        </w:rPr>
        <w:t>，其中：生活补助</w:t>
      </w:r>
      <w:r>
        <w:rPr>
          <w:rFonts w:hint="default" w:ascii="Times New Roman" w:hAnsi="Times New Roman" w:eastAsia="仿宋_GB2312" w:cs="Times New Roman"/>
          <w:kern w:val="0"/>
          <w:sz w:val="32"/>
          <w:szCs w:val="32"/>
          <w:lang w:val="en-US" w:eastAsia="zh-CN"/>
        </w:rPr>
        <w:t>0.22万元</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其他对个人和家庭的补助0.67万元。</w:t>
      </w:r>
    </w:p>
    <w:p>
      <w:pPr>
        <w:keepNext w:val="0"/>
        <w:keepLines w:val="0"/>
        <w:pageBreakBefore w:val="0"/>
        <w:widowControl/>
        <w:kinsoku/>
        <w:wordWrap/>
        <w:overflowPunct/>
        <w:topLinePunct w:val="0"/>
        <w:bidi w:val="0"/>
        <w:snapToGrid/>
        <w:spacing w:line="640" w:lineRule="exact"/>
        <w:ind w:firstLine="750" w:firstLineChars="25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五、省对下转项转移支付情况</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（一）列入省对下专项转移支付项目清单项目情况</w:t>
      </w:r>
    </w:p>
    <w:p>
      <w:pPr>
        <w:keepNext w:val="0"/>
        <w:keepLines w:val="0"/>
        <w:pageBreakBefore w:val="0"/>
        <w:widowControl/>
        <w:kinsoku/>
        <w:wordWrap/>
        <w:overflowPunct/>
        <w:topLinePunct w:val="0"/>
        <w:bidi w:val="0"/>
        <w:snapToGrid/>
        <w:spacing w:line="640" w:lineRule="exact"/>
        <w:ind w:firstLine="750" w:firstLineChars="25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无列入省对下专项转移支付项目。</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（二）与中央配套事项</w:t>
      </w:r>
    </w:p>
    <w:p>
      <w:pPr>
        <w:keepNext w:val="0"/>
        <w:keepLines w:val="0"/>
        <w:pageBreakBefore w:val="0"/>
        <w:widowControl/>
        <w:kinsoku/>
        <w:wordWrap/>
        <w:overflowPunct/>
        <w:topLinePunct w:val="0"/>
        <w:bidi w:val="0"/>
        <w:snapToGrid/>
        <w:spacing w:line="640" w:lineRule="exact"/>
        <w:ind w:firstLine="750" w:firstLineChars="25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无中央配套事项</w:t>
      </w:r>
    </w:p>
    <w:p>
      <w:pPr>
        <w:keepNext w:val="0"/>
        <w:keepLines w:val="0"/>
        <w:pageBreakBefore w:val="0"/>
        <w:widowControl/>
        <w:kinsoku/>
        <w:wordWrap/>
        <w:overflowPunct/>
        <w:topLinePunct w:val="0"/>
        <w:bidi w:val="0"/>
        <w:snapToGrid/>
        <w:spacing w:line="640" w:lineRule="exact"/>
        <w:ind w:firstLine="602" w:firstLineChars="200"/>
        <w:jc w:val="left"/>
        <w:textAlignment w:val="auto"/>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w:t>
      </w:r>
      <w:r>
        <w:rPr>
          <w:rFonts w:hint="default" w:ascii="Times New Roman" w:hAnsi="Times New Roman" w:eastAsia="楷体_GB2312" w:cs="Times New Roman"/>
          <w:kern w:val="0"/>
          <w:sz w:val="30"/>
          <w:szCs w:val="30"/>
        </w:rPr>
        <w:t>三）按既定政策标准测算补助事项</w:t>
      </w:r>
    </w:p>
    <w:p>
      <w:pPr>
        <w:keepNext w:val="0"/>
        <w:keepLines w:val="0"/>
        <w:pageBreakBefore w:val="0"/>
        <w:widowControl/>
        <w:kinsoku/>
        <w:wordWrap/>
        <w:overflowPunct/>
        <w:topLinePunct w:val="0"/>
        <w:bidi w:val="0"/>
        <w:snapToGrid/>
        <w:spacing w:line="640" w:lineRule="exact"/>
        <w:ind w:firstLine="750" w:firstLineChars="25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无按既定政策标准测算补助事项</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六、政府采购预算情况</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根据《中华人民共和国政府采购法》的有关规定，编制了政府采购预算，共涉及采购项目</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个，采购预算资金</w:t>
      </w:r>
      <w:r>
        <w:rPr>
          <w:rFonts w:hint="default" w:ascii="Times New Roman" w:hAnsi="Times New Roman" w:eastAsia="仿宋_GB2312" w:cs="Times New Roman"/>
          <w:kern w:val="0"/>
          <w:sz w:val="32"/>
          <w:szCs w:val="32"/>
          <w:lang w:val="en-US" w:eastAsia="zh-CN"/>
        </w:rPr>
        <w:t>45</w:t>
      </w:r>
      <w:r>
        <w:rPr>
          <w:rFonts w:hint="default" w:ascii="Times New Roman" w:hAnsi="Times New Roman" w:eastAsia="仿宋_GB2312" w:cs="Times New Roman"/>
          <w:kern w:val="0"/>
          <w:sz w:val="32"/>
          <w:szCs w:val="32"/>
        </w:rPr>
        <w:t>万元。</w:t>
      </w:r>
    </w:p>
    <w:p>
      <w:pPr>
        <w:keepNext w:val="0"/>
        <w:keepLines w:val="0"/>
        <w:pageBreakBefore w:val="0"/>
        <w:widowControl/>
        <w:kinsoku/>
        <w:wordWrap/>
        <w:overflowPunct/>
        <w:topLinePunct w:val="0"/>
        <w:bidi w:val="0"/>
        <w:snapToGrid/>
        <w:spacing w:line="640" w:lineRule="exact"/>
        <w:jc w:val="left"/>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eastAsia="zh-CN"/>
        </w:rPr>
        <w:t>具体</w:t>
      </w:r>
      <w:r>
        <w:rPr>
          <w:rFonts w:hint="default" w:ascii="Times New Roman" w:hAnsi="Times New Roman" w:eastAsia="仿宋_GB2312" w:cs="Times New Roman"/>
          <w:kern w:val="0"/>
          <w:sz w:val="32"/>
          <w:szCs w:val="32"/>
        </w:rPr>
        <w:t>采购项目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1.便携式计算机3台1.5万元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2.操作系统2套37万元；3.单证印刷服务2套5万元，台式计算机3台1.5万元。</w:t>
      </w:r>
    </w:p>
    <w:p>
      <w:pPr>
        <w:keepNext w:val="0"/>
        <w:keepLines w:val="0"/>
        <w:pageBreakBefore w:val="0"/>
        <w:widowControl/>
        <w:numPr>
          <w:ilvl w:val="0"/>
          <w:numId w:val="2"/>
        </w:numPr>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预算收支增减变化情况说明</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（一）2020年部门财政拨款收入 </w:t>
      </w:r>
      <w:r>
        <w:rPr>
          <w:rFonts w:hint="default" w:ascii="Times New Roman" w:hAnsi="Times New Roman" w:eastAsia="仿宋_GB2312" w:cs="Times New Roman"/>
          <w:kern w:val="0"/>
          <w:sz w:val="30"/>
          <w:szCs w:val="30"/>
          <w:lang w:val="en-US" w:eastAsia="zh-CN"/>
        </w:rPr>
        <w:t>256.19</w:t>
      </w:r>
      <w:r>
        <w:rPr>
          <w:rFonts w:hint="default" w:ascii="Times New Roman" w:hAnsi="Times New Roman" w:eastAsia="仿宋_GB2312" w:cs="Times New Roman"/>
          <w:kern w:val="0"/>
          <w:sz w:val="30"/>
          <w:szCs w:val="30"/>
        </w:rPr>
        <w:t>万元，</w:t>
      </w:r>
      <w:r>
        <w:rPr>
          <w:rFonts w:hint="default" w:ascii="Times New Roman" w:hAnsi="Times New Roman" w:eastAsia="仿宋_GB2312" w:cs="Times New Roman"/>
          <w:kern w:val="0"/>
          <w:sz w:val="30"/>
          <w:szCs w:val="30"/>
          <w:lang w:eastAsia="zh-CN"/>
        </w:rPr>
        <w:t>比</w:t>
      </w:r>
      <w:r>
        <w:rPr>
          <w:rFonts w:hint="default" w:ascii="Times New Roman" w:hAnsi="Times New Roman" w:eastAsia="仿宋_GB2312" w:cs="Times New Roman"/>
          <w:kern w:val="0"/>
          <w:sz w:val="30"/>
          <w:szCs w:val="30"/>
          <w:lang w:val="en-US" w:eastAsia="zh-CN"/>
        </w:rPr>
        <w:t>2019年</w:t>
      </w:r>
      <w:r>
        <w:rPr>
          <w:rFonts w:hint="default" w:ascii="Times New Roman" w:hAnsi="Times New Roman" w:eastAsia="仿宋_GB2312" w:cs="Times New Roman"/>
          <w:kern w:val="0"/>
          <w:sz w:val="30"/>
          <w:szCs w:val="30"/>
        </w:rPr>
        <w:t>249.36</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6.83万元，增加</w:t>
      </w:r>
      <w:r>
        <w:rPr>
          <w:rFonts w:hint="default" w:ascii="Times New Roman" w:hAnsi="Times New Roman" w:eastAsia="仿宋_GB2312" w:cs="Times New Roman"/>
          <w:color w:val="auto"/>
          <w:kern w:val="0"/>
          <w:sz w:val="30"/>
          <w:szCs w:val="30"/>
          <w:lang w:val="en-US" w:eastAsia="zh-CN"/>
        </w:rPr>
        <w:t>2.74%</w:t>
      </w:r>
      <w:r>
        <w:rPr>
          <w:rFonts w:hint="default" w:ascii="Times New Roman" w:hAnsi="Times New Roman" w:eastAsia="仿宋_GB2312" w:cs="Times New Roman"/>
          <w:kern w:val="0"/>
          <w:sz w:val="32"/>
          <w:szCs w:val="32"/>
          <w:lang w:val="en-US" w:eastAsia="zh-CN"/>
        </w:rPr>
        <w:t>。主要原因分析为：增加原因是2020年在职人员正常调资，工资及福利支出比上年增加了。</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b/>
          <w:kern w:val="0"/>
          <w:sz w:val="30"/>
          <w:szCs w:val="30"/>
        </w:rPr>
      </w:pPr>
      <w:r>
        <w:rPr>
          <w:rFonts w:hint="default" w:ascii="Times New Roman" w:hAnsi="Times New Roman" w:eastAsia="仿宋_GB2312" w:cs="Times New Roman"/>
          <w:kern w:val="0"/>
          <w:sz w:val="32"/>
          <w:szCs w:val="32"/>
          <w:lang w:val="en-US" w:eastAsia="zh-CN"/>
        </w:rPr>
        <w:t>（二）2020年部门预算总支出256.19万元，比2019年249.36万元</w:t>
      </w:r>
      <w:r>
        <w:rPr>
          <w:rFonts w:hint="eastAsia" w:eastAsia="仿宋_GB2312" w:cs="Times New Roman"/>
          <w:kern w:val="0"/>
          <w:sz w:val="32"/>
          <w:szCs w:val="32"/>
          <w:lang w:val="en-US" w:eastAsia="zh-CN"/>
        </w:rPr>
        <w:t>增加</w:t>
      </w:r>
      <w:r>
        <w:rPr>
          <w:rFonts w:hint="default" w:ascii="Times New Roman" w:hAnsi="Times New Roman" w:eastAsia="仿宋_GB2312" w:cs="Times New Roman"/>
          <w:kern w:val="0"/>
          <w:sz w:val="32"/>
          <w:szCs w:val="32"/>
          <w:lang w:val="en-US" w:eastAsia="zh-CN"/>
        </w:rPr>
        <w:t>6.83万元，增加2.74%。其中：基本支出256.19万元，比2019年222.36万元增加33.83万元，增加15.21%，项目支出0万元，比2019年27万元减少27万元。主要原因分析为：基本支出增加原因是2020年在职人员正常调资，工资及福利支出比上年增加了，项目减少原因是2019年财政要求部门预算业务费列入项目支出，2020年业务费不再列入项目支出。</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八、部门一般公共预算“三公”经费支出公开信息</w:t>
      </w:r>
    </w:p>
    <w:p>
      <w:pPr>
        <w:keepNext w:val="0"/>
        <w:keepLines w:val="0"/>
        <w:pageBreakBefore w:val="0"/>
        <w:kinsoku/>
        <w:wordWrap/>
        <w:overflowPunct/>
        <w:topLinePunct w:val="0"/>
        <w:autoSpaceDE w:val="0"/>
        <w:autoSpaceDN w:val="0"/>
        <w:bidi w:val="0"/>
        <w:adjustRightInd w:val="0"/>
        <w:snapToGrid/>
        <w:spacing w:line="640" w:lineRule="exact"/>
        <w:ind w:firstLine="664"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6"/>
          <w:kern w:val="0"/>
          <w:sz w:val="32"/>
          <w:szCs w:val="32"/>
        </w:rPr>
        <w:t>20</w:t>
      </w:r>
      <w:r>
        <w:rPr>
          <w:rFonts w:hint="default" w:ascii="Times New Roman" w:hAnsi="Times New Roman" w:eastAsia="仿宋_GB2312" w:cs="Times New Roman"/>
          <w:color w:val="000000"/>
          <w:spacing w:val="6"/>
          <w:kern w:val="0"/>
          <w:sz w:val="32"/>
          <w:szCs w:val="32"/>
          <w:lang w:val="en-US" w:eastAsia="zh-CN"/>
        </w:rPr>
        <w:t>20</w:t>
      </w:r>
      <w:r>
        <w:rPr>
          <w:rFonts w:hint="default" w:ascii="Times New Roman" w:hAnsi="Times New Roman" w:eastAsia="仿宋_GB2312" w:cs="Times New Roman"/>
          <w:kern w:val="0"/>
          <w:sz w:val="32"/>
          <w:szCs w:val="32"/>
        </w:rPr>
        <w:t>年本单位一般公共预算“三公”经费预算安排</w:t>
      </w:r>
      <w:r>
        <w:rPr>
          <w:rFonts w:hint="default" w:ascii="Times New Roman" w:hAnsi="Times New Roman" w:eastAsia="仿宋_GB2312" w:cs="Times New Roman"/>
          <w:kern w:val="0"/>
          <w:sz w:val="32"/>
          <w:szCs w:val="32"/>
          <w:lang w:val="en-US" w:eastAsia="zh-CN"/>
        </w:rPr>
        <w:t>3.05</w:t>
      </w:r>
      <w:r>
        <w:rPr>
          <w:rFonts w:hint="default" w:ascii="Times New Roman" w:hAnsi="Times New Roman" w:eastAsia="仿宋_GB2312" w:cs="Times New Roman"/>
          <w:kern w:val="0"/>
          <w:sz w:val="32"/>
          <w:szCs w:val="32"/>
        </w:rPr>
        <w:t>万元。其中，因公出国（境）费0万元，公务接待费0.</w:t>
      </w:r>
      <w:r>
        <w:rPr>
          <w:rFonts w:hint="default" w:ascii="Times New Roman" w:hAnsi="Times New Roman" w:eastAsia="仿宋_GB2312" w:cs="Times New Roman"/>
          <w:kern w:val="0"/>
          <w:sz w:val="32"/>
          <w:szCs w:val="32"/>
          <w:lang w:val="en-US" w:eastAsia="zh-CN"/>
        </w:rPr>
        <w:t>35</w:t>
      </w:r>
      <w:r>
        <w:rPr>
          <w:rFonts w:hint="default" w:ascii="Times New Roman" w:hAnsi="Times New Roman" w:eastAsia="仿宋_GB2312" w:cs="Times New Roman"/>
          <w:kern w:val="0"/>
          <w:sz w:val="32"/>
          <w:szCs w:val="32"/>
        </w:rPr>
        <w:t>万元，公务用车购置和运行维护费</w:t>
      </w:r>
      <w:r>
        <w:rPr>
          <w:rFonts w:hint="default"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万元（其中：公务用车运行费</w:t>
      </w:r>
      <w:r>
        <w:rPr>
          <w:rFonts w:hint="default"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rPr>
        <w:t>万元，公务用车购置0万元）。与上年一般公共预算“三公”经费</w:t>
      </w:r>
      <w:r>
        <w:rPr>
          <w:rFonts w:hint="default" w:ascii="Times New Roman" w:hAnsi="Times New Roman" w:eastAsia="仿宋_GB2312" w:cs="Times New Roman"/>
          <w:kern w:val="0"/>
          <w:sz w:val="32"/>
          <w:szCs w:val="32"/>
          <w:lang w:eastAsia="zh-CN"/>
        </w:rPr>
        <w:t>预</w:t>
      </w:r>
      <w:r>
        <w:rPr>
          <w:rFonts w:hint="default" w:ascii="Times New Roman" w:hAnsi="Times New Roman" w:eastAsia="仿宋_GB2312" w:cs="Times New Roman"/>
          <w:kern w:val="0"/>
          <w:sz w:val="32"/>
          <w:szCs w:val="32"/>
        </w:rPr>
        <w:t>算数</w:t>
      </w:r>
      <w:r>
        <w:rPr>
          <w:rFonts w:hint="default" w:ascii="Times New Roman" w:hAnsi="Times New Roman" w:eastAsia="仿宋_GB2312" w:cs="Times New Roman"/>
          <w:kern w:val="0"/>
          <w:sz w:val="32"/>
          <w:szCs w:val="32"/>
          <w:lang w:val="en-US" w:eastAsia="zh-CN"/>
        </w:rPr>
        <w:t>3.02</w:t>
      </w:r>
      <w:r>
        <w:rPr>
          <w:rFonts w:hint="default" w:ascii="Times New Roman" w:hAnsi="Times New Roman" w:eastAsia="仿宋_GB2312" w:cs="Times New Roman"/>
          <w:kern w:val="0"/>
          <w:sz w:val="32"/>
          <w:szCs w:val="32"/>
        </w:rPr>
        <w:t>万元相比，增加</w:t>
      </w:r>
      <w:r>
        <w:rPr>
          <w:rFonts w:hint="default" w:ascii="Times New Roman" w:hAnsi="Times New Roman" w:eastAsia="仿宋_GB2312" w:cs="Times New Roman"/>
          <w:kern w:val="0"/>
          <w:sz w:val="32"/>
          <w:szCs w:val="32"/>
          <w:lang w:val="en-US" w:eastAsia="zh-CN"/>
        </w:rPr>
        <w:t>0.03</w:t>
      </w:r>
      <w:r>
        <w:rPr>
          <w:rFonts w:hint="default" w:ascii="Times New Roman" w:hAnsi="Times New Roman" w:eastAsia="仿宋_GB2312" w:cs="Times New Roman"/>
          <w:kern w:val="0"/>
          <w:sz w:val="32"/>
          <w:szCs w:val="32"/>
        </w:rPr>
        <w:t>万元，上升</w:t>
      </w:r>
      <w:r>
        <w:rPr>
          <w:rFonts w:hint="default" w:ascii="Times New Roman" w:hAnsi="Times New Roman" w:eastAsia="仿宋_GB2312" w:cs="Times New Roman"/>
          <w:kern w:val="0"/>
          <w:sz w:val="32"/>
          <w:szCs w:val="32"/>
          <w:lang w:val="en-US" w:eastAsia="zh-CN"/>
        </w:rPr>
        <w:t>0.99</w:t>
      </w:r>
      <w:r>
        <w:rPr>
          <w:rFonts w:hint="default" w:ascii="Times New Roman" w:hAnsi="Times New Roman" w:eastAsia="仿宋_GB2312" w:cs="Times New Roman"/>
          <w:kern w:val="0"/>
          <w:sz w:val="32"/>
          <w:szCs w:val="32"/>
        </w:rPr>
        <w:t>%。其中，无因公出国（境）费；公务接待费</w:t>
      </w:r>
      <w:r>
        <w:rPr>
          <w:rFonts w:hint="default" w:ascii="Times New Roman" w:hAnsi="Times New Roman" w:eastAsia="仿宋_GB2312" w:cs="Times New Roman"/>
          <w:kern w:val="0"/>
          <w:sz w:val="32"/>
          <w:szCs w:val="32"/>
          <w:lang w:eastAsia="zh-CN"/>
        </w:rPr>
        <w:t>减少</w:t>
      </w:r>
      <w:r>
        <w:rPr>
          <w:rFonts w:hint="default" w:ascii="Times New Roman" w:hAnsi="Times New Roman" w:eastAsia="仿宋_GB2312" w:cs="Times New Roman"/>
          <w:kern w:val="0"/>
          <w:sz w:val="32"/>
          <w:szCs w:val="32"/>
        </w:rPr>
        <w:t>0.</w:t>
      </w:r>
      <w:r>
        <w:rPr>
          <w:rFonts w:hint="default" w:ascii="Times New Roman" w:hAnsi="Times New Roman" w:eastAsia="仿宋_GB2312" w:cs="Times New Roman"/>
          <w:kern w:val="0"/>
          <w:sz w:val="32"/>
          <w:szCs w:val="32"/>
          <w:lang w:val="en-US" w:eastAsia="zh-CN"/>
        </w:rPr>
        <w:t>01</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下降</w:t>
      </w:r>
      <w:r>
        <w:rPr>
          <w:rFonts w:hint="default" w:ascii="Times New Roman" w:hAnsi="Times New Roman" w:eastAsia="仿宋_GB2312" w:cs="Times New Roman"/>
          <w:kern w:val="0"/>
          <w:sz w:val="32"/>
          <w:szCs w:val="32"/>
          <w:lang w:val="en-US" w:eastAsia="zh-CN"/>
        </w:rPr>
        <w:t>2.78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公务接待费减少</w:t>
      </w:r>
      <w:r>
        <w:rPr>
          <w:rFonts w:hint="default" w:ascii="Times New Roman" w:hAnsi="Times New Roman" w:eastAsia="仿宋_GB2312" w:cs="Times New Roman"/>
          <w:kern w:val="0"/>
          <w:sz w:val="32"/>
          <w:szCs w:val="32"/>
        </w:rPr>
        <w:t>的原因主要是我单位深入贯彻落实中央八项规定及省委实施办法等厉行节约要求推动节约型机关建设的相关文件精神，狠抓落实，严控“三公经费”及各种预算外支出。</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公务用车购置及运行费</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0.</w:t>
      </w:r>
      <w:r>
        <w:rPr>
          <w:rFonts w:hint="default" w:ascii="Times New Roman" w:hAnsi="Times New Roman" w:eastAsia="仿宋_GB2312" w:cs="Times New Roman"/>
          <w:kern w:val="0"/>
          <w:sz w:val="32"/>
          <w:szCs w:val="32"/>
          <w:lang w:val="en-US" w:eastAsia="zh-CN"/>
        </w:rPr>
        <w:t>04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%其中，公务用车运行费</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0.04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%；无公务用车购置费。公务用车运行费</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的原因主要是我单位</w:t>
      </w:r>
      <w:r>
        <w:rPr>
          <w:rFonts w:hint="default" w:ascii="Times New Roman" w:hAnsi="Times New Roman" w:eastAsia="仿宋_GB2312" w:cs="Times New Roman"/>
          <w:kern w:val="0"/>
          <w:sz w:val="32"/>
          <w:szCs w:val="32"/>
          <w:lang w:eastAsia="zh-CN"/>
        </w:rPr>
        <w:t>车辆老化，油耗增加、车辆维修费增加，业工作务任务重、下乡频繁。</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九、其他公开信息</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（一）专业名词解释</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2、政府采购：指国家各级政府为从事日常的政务活动或为了满足公共服务的目的，利用国家</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"https://baike.so.com/doc/5716834-5929560.html"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财政性资金</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和政府借款购买货物、工程和服务的行为。政府采购不仅是指具体的</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"https://baike.so.com/doc/4796448-5012566.html"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采购过程</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，而且是采购政策、采购程序、采购过程及采购管理的总称，是一种对公共采购管理的制度。</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3、财政拨款收入</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指本级财政当年拨付的资金。</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4、事业收入</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指事业单位开展专业业务活动及辅助活动取得的收入。</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5、其他收入</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指除上述</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财政拨款收入</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事业收入</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等以外的收入。</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6、用事业基金弥补收支差额</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指事业单位在当年的"财政拨款收入"事业收入""其他收入"不足以安排当年支出的情况下，使用以前年度积累的事业基金</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事业单位当年收支相抵后按国家规定提取、用于弥补以后年度收支差额的基金</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弥补本年度收支缺口的资金。</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7、年初结转和结余</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指以前年度尚未完成、结转到本年按有关规定继续使用的资金。</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8、结余分配</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指事业单位按规定提取的职工福利基金、事业基金和缴纳的所得税，以及建设单位按规定应交回的基本建设竣工项目结余资金。</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9、年末结转和结余</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指本年度或以前年度预算安排、因客观条件发生变化无法按原计划实施，需要延迟到以后年度按有关规定继续使用的资金。</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10、基本支出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指为保障机构正常运转、完成日常工作任务而发生的人员支出和公用支出。</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11、项目支出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指在基本支出之外为完成特定行政任务和事业发展目标所发生的支出。</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12、三公经费</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指纳入本级财政预决算管理的三公经费，是指本级部门用财政拨款安排的因公出国</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境</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费、公务用车购置及运行费和公务接待费。其中，因公出国</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境</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费反映单位公务出国</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境</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的国际旅费、国外城市间交通费、住宿费、伙食费、培训费、公杂费等支出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公务用车购置及运行费反映单位公务用车车辆购置支出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含车辆购置税</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及租用费、燃料费、维修费、过路过桥费、保险费、安全奖励费用等支出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公务接待费反映单位按规定开支的各类公务接待</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含外宾接待</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支出。</w:t>
      </w:r>
    </w:p>
    <w:p>
      <w:pPr>
        <w:keepNext w:val="0"/>
        <w:keepLines w:val="0"/>
        <w:pageBreakBefore w:val="0"/>
        <w:widowControl/>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（二）机关运行经费安排</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因本单位属事业单位，无机关运行经费安排。</w:t>
      </w:r>
    </w:p>
    <w:p>
      <w:pPr>
        <w:keepNext w:val="0"/>
        <w:keepLines w:val="0"/>
        <w:pageBreakBefore w:val="0"/>
        <w:widowControl/>
        <w:numPr>
          <w:ilvl w:val="0"/>
          <w:numId w:val="3"/>
        </w:numPr>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default" w:ascii="Times New Roman" w:hAnsi="Times New Roman" w:eastAsia="楷体_GB2312" w:cs="Times New Roman"/>
          <w:kern w:val="0"/>
          <w:sz w:val="30"/>
          <w:szCs w:val="30"/>
        </w:rPr>
        <w:t>国有资产占用情况</w:t>
      </w:r>
    </w:p>
    <w:p>
      <w:pPr>
        <w:keepNext w:val="0"/>
        <w:keepLines w:val="0"/>
        <w:pageBreakBefore w:val="0"/>
        <w:widowControl/>
        <w:kinsoku/>
        <w:wordWrap/>
        <w:overflowPunct/>
        <w:topLinePunct w:val="0"/>
        <w:bidi w:val="0"/>
        <w:snapToGrid/>
        <w:spacing w:line="64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鉴于截至2020年12月31日的国有资产占有使用情况需在完成2020年决算编制后才能统计汇总相关数据，因此，将在公开2020年度部门决算时一并公开部门截至2020年12月31日的国有资产占有使用情况。</w:t>
      </w:r>
    </w:p>
    <w:p>
      <w:pPr>
        <w:keepNext w:val="0"/>
        <w:keepLines w:val="0"/>
        <w:pageBreakBefore w:val="0"/>
        <w:widowControl/>
        <w:numPr>
          <w:ilvl w:val="0"/>
          <w:numId w:val="0"/>
        </w:numPr>
        <w:kinsoku/>
        <w:wordWrap/>
        <w:overflowPunct/>
        <w:topLinePunct w:val="0"/>
        <w:bidi w:val="0"/>
        <w:snapToGrid/>
        <w:spacing w:line="640" w:lineRule="exact"/>
        <w:ind w:firstLine="600" w:firstLineChars="200"/>
        <w:jc w:val="left"/>
        <w:textAlignment w:val="auto"/>
        <w:rPr>
          <w:rFonts w:hint="default" w:ascii="Times New Roman" w:hAnsi="Times New Roman" w:eastAsia="楷体_GB2312" w:cs="Times New Roman"/>
          <w:kern w:val="0"/>
          <w:sz w:val="30"/>
          <w:szCs w:val="30"/>
        </w:rPr>
      </w:pPr>
      <w:r>
        <w:rPr>
          <w:rFonts w:hint="eastAsia" w:eastAsia="楷体_GB2312" w:cs="Times New Roman"/>
          <w:kern w:val="0"/>
          <w:sz w:val="30"/>
          <w:szCs w:val="30"/>
          <w:lang w:val="en-US" w:eastAsia="zh-CN"/>
        </w:rPr>
        <w:t>（</w:t>
      </w:r>
      <w:r>
        <w:rPr>
          <w:rFonts w:hint="default" w:ascii="Times New Roman" w:hAnsi="Times New Roman" w:eastAsia="楷体_GB2312" w:cs="Times New Roman"/>
          <w:kern w:val="0"/>
          <w:sz w:val="30"/>
          <w:szCs w:val="30"/>
          <w:lang w:val="en-US" w:eastAsia="zh-CN"/>
        </w:rPr>
        <w:t>四</w:t>
      </w:r>
      <w:r>
        <w:rPr>
          <w:rFonts w:hint="eastAsia" w:eastAsia="楷体_GB2312" w:cs="Times New Roman"/>
          <w:kern w:val="0"/>
          <w:sz w:val="30"/>
          <w:szCs w:val="30"/>
          <w:lang w:val="en-US" w:eastAsia="zh-CN"/>
        </w:rPr>
        <w:t>）</w:t>
      </w:r>
      <w:r>
        <w:rPr>
          <w:rFonts w:hint="default" w:ascii="Times New Roman" w:hAnsi="Times New Roman" w:eastAsia="楷体_GB2312" w:cs="Times New Roman"/>
          <w:kern w:val="0"/>
          <w:sz w:val="30"/>
          <w:szCs w:val="30"/>
          <w:lang w:eastAsia="zh-CN"/>
        </w:rPr>
        <w:t>本部门预算绩效情况说明</w:t>
      </w:r>
    </w:p>
    <w:p>
      <w:pPr>
        <w:keepNext w:val="0"/>
        <w:keepLines w:val="0"/>
        <w:pageBreakBefore w:val="0"/>
        <w:widowControl/>
        <w:numPr>
          <w:ilvl w:val="0"/>
          <w:numId w:val="0"/>
        </w:numPr>
        <w:kinsoku/>
        <w:wordWrap/>
        <w:overflowPunct/>
        <w:topLinePunct w:val="0"/>
        <w:bidi w:val="0"/>
        <w:snapToGrid/>
        <w:spacing w:line="640" w:lineRule="exact"/>
        <w:ind w:firstLine="6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1.部门整体支出预算绩效情况说明</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继续深化农村土地制度改革</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b w:val="0"/>
          <w:bCs w:val="0"/>
          <w:color w:val="333333"/>
          <w:kern w:val="0"/>
          <w:sz w:val="32"/>
          <w:szCs w:val="32"/>
          <w:shd w:val="clear" w:color="auto" w:fill="FFFFFF"/>
        </w:rPr>
      </w:pPr>
      <w:r>
        <w:rPr>
          <w:rFonts w:hint="default" w:ascii="Times New Roman" w:hAnsi="Times New Roman" w:eastAsia="仿宋_GB2312" w:cs="Times New Roman"/>
          <w:b w:val="0"/>
          <w:bCs w:val="0"/>
          <w:sz w:val="32"/>
          <w:szCs w:val="32"/>
        </w:rPr>
        <w:t>一是加快土地确权扫尾工作。</w:t>
      </w:r>
      <w:r>
        <w:rPr>
          <w:rFonts w:hint="default" w:ascii="Times New Roman" w:hAnsi="Times New Roman" w:eastAsia="仿宋_GB2312" w:cs="Times New Roman"/>
          <w:b w:val="0"/>
          <w:bCs w:val="0"/>
          <w:sz w:val="32"/>
          <w:szCs w:val="32"/>
          <w:lang w:eastAsia="zh-CN"/>
        </w:rPr>
        <w:t>加</w:t>
      </w:r>
      <w:r>
        <w:rPr>
          <w:rFonts w:hint="default" w:ascii="Times New Roman" w:hAnsi="Times New Roman" w:eastAsia="仿宋_GB2312" w:cs="Times New Roman"/>
          <w:sz w:val="32"/>
          <w:szCs w:val="32"/>
        </w:rPr>
        <w:t>快落实实测承包地与国有林、退耕还林宗地重合面积；加快经营权证、合同书的打印及发放，及时</w:t>
      </w:r>
      <w:r>
        <w:rPr>
          <w:rFonts w:hint="default" w:ascii="Times New Roman" w:hAnsi="Times New Roman" w:eastAsia="仿宋_GB2312" w:cs="Times New Roman"/>
          <w:sz w:val="32"/>
          <w:szCs w:val="32"/>
          <w:lang w:eastAsia="zh-CN"/>
        </w:rPr>
        <w:t>收集问题，</w:t>
      </w:r>
      <w:r>
        <w:rPr>
          <w:rFonts w:hint="default" w:ascii="Times New Roman" w:hAnsi="Times New Roman" w:eastAsia="仿宋_GB2312" w:cs="Times New Roman"/>
          <w:sz w:val="32"/>
          <w:szCs w:val="32"/>
        </w:rPr>
        <w:t>做好查漏补缺</w:t>
      </w:r>
      <w:r>
        <w:rPr>
          <w:rFonts w:hint="default" w:ascii="Times New Roman" w:hAnsi="Times New Roman" w:eastAsia="仿宋_GB2312" w:cs="Times New Roman"/>
          <w:sz w:val="32"/>
          <w:szCs w:val="32"/>
          <w:lang w:eastAsia="zh-CN"/>
        </w:rPr>
        <w:t>，如期完成数据汇交</w:t>
      </w:r>
      <w:r>
        <w:rPr>
          <w:rFonts w:hint="default" w:ascii="Times New Roman" w:hAnsi="Times New Roman" w:eastAsia="仿宋_GB2312" w:cs="Times New Roman"/>
          <w:sz w:val="32"/>
          <w:szCs w:val="32"/>
        </w:rPr>
        <w:t>；完</w:t>
      </w:r>
      <w:r>
        <w:rPr>
          <w:rFonts w:hint="default" w:ascii="Times New Roman" w:hAnsi="Times New Roman" w:eastAsia="仿宋_GB2312" w:cs="Times New Roman"/>
          <w:sz w:val="32"/>
          <w:szCs w:val="32"/>
          <w:lang w:eastAsia="zh-CN"/>
        </w:rPr>
        <w:t>善</w:t>
      </w:r>
      <w:r>
        <w:rPr>
          <w:rFonts w:hint="default" w:ascii="Times New Roman" w:hAnsi="Times New Roman" w:eastAsia="仿宋_GB2312" w:cs="Times New Roman"/>
          <w:sz w:val="32"/>
          <w:szCs w:val="32"/>
        </w:rPr>
        <w:t>资料整理归档</w:t>
      </w:r>
      <w:r>
        <w:rPr>
          <w:rFonts w:hint="default" w:ascii="Times New Roman" w:hAnsi="Times New Roman" w:eastAsia="仿宋_GB2312" w:cs="Times New Roman"/>
          <w:sz w:val="32"/>
          <w:szCs w:val="32"/>
          <w:lang w:eastAsia="zh-CN"/>
        </w:rPr>
        <w:t>、移交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rPr>
        <w:t>农村土地承包经营权信息</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平台建设。</w:t>
      </w:r>
      <w:r>
        <w:rPr>
          <w:rFonts w:hint="default"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rPr>
        <w:t>完善承包地“三权分置”制度，认真落实土地承包期二轮承包期到期后再延长30年的政策。</w:t>
      </w:r>
      <w:r>
        <w:rPr>
          <w:rFonts w:hint="default" w:ascii="Times New Roman" w:hAnsi="Times New Roman" w:eastAsia="仿宋_GB2312" w:cs="Times New Roman"/>
          <w:b w:val="0"/>
          <w:bCs w:val="0"/>
          <w:sz w:val="32"/>
          <w:szCs w:val="32"/>
          <w:lang w:val="en-US" w:eastAsia="zh-CN"/>
        </w:rPr>
        <w:t>三是</w:t>
      </w:r>
      <w:r>
        <w:rPr>
          <w:rFonts w:hint="default" w:ascii="Times New Roman" w:hAnsi="Times New Roman" w:eastAsia="仿宋_GB2312" w:cs="Times New Roman"/>
          <w:b w:val="0"/>
          <w:bCs w:val="0"/>
          <w:sz w:val="32"/>
          <w:szCs w:val="32"/>
        </w:rPr>
        <w:t>加强</w:t>
      </w:r>
      <w:r>
        <w:rPr>
          <w:rFonts w:hint="default" w:ascii="Times New Roman" w:hAnsi="Times New Roman" w:eastAsia="仿宋_GB2312" w:cs="Times New Roman"/>
          <w:b w:val="0"/>
          <w:bCs w:val="0"/>
          <w:sz w:val="32"/>
          <w:szCs w:val="32"/>
          <w:lang w:eastAsia="zh-CN"/>
        </w:rPr>
        <w:t>承包</w:t>
      </w:r>
      <w:r>
        <w:rPr>
          <w:rFonts w:hint="default" w:ascii="Times New Roman" w:hAnsi="Times New Roman" w:eastAsia="仿宋_GB2312" w:cs="Times New Roman"/>
          <w:b w:val="0"/>
          <w:bCs w:val="0"/>
          <w:sz w:val="32"/>
          <w:szCs w:val="32"/>
        </w:rPr>
        <w:t>土地</w:t>
      </w:r>
      <w:r>
        <w:rPr>
          <w:rFonts w:hint="default" w:ascii="Times New Roman" w:hAnsi="Times New Roman" w:eastAsia="仿宋_GB2312" w:cs="Times New Roman"/>
          <w:b w:val="0"/>
          <w:bCs w:val="0"/>
          <w:sz w:val="32"/>
          <w:szCs w:val="32"/>
          <w:lang w:eastAsia="zh-CN"/>
        </w:rPr>
        <w:t>经营权</w:t>
      </w:r>
      <w:r>
        <w:rPr>
          <w:rFonts w:hint="default" w:ascii="Times New Roman" w:hAnsi="Times New Roman" w:eastAsia="仿宋_GB2312" w:cs="Times New Roman"/>
          <w:b w:val="0"/>
          <w:bCs w:val="0"/>
          <w:sz w:val="32"/>
          <w:szCs w:val="32"/>
        </w:rPr>
        <w:t>流转规范管理服务。</w:t>
      </w:r>
      <w:r>
        <w:rPr>
          <w:rFonts w:hint="default" w:ascii="Times New Roman" w:hAnsi="Times New Roman" w:eastAsia="仿宋_GB2312" w:cs="Times New Roman"/>
          <w:b w:val="0"/>
          <w:bCs w:val="0"/>
          <w:sz w:val="32"/>
          <w:szCs w:val="32"/>
          <w:lang w:val="en-US" w:eastAsia="zh-CN"/>
        </w:rPr>
        <w:t>四是</w:t>
      </w:r>
      <w:r>
        <w:rPr>
          <w:rFonts w:hint="default" w:ascii="Times New Roman" w:hAnsi="Times New Roman" w:eastAsia="仿宋_GB2312" w:cs="Times New Roman"/>
          <w:b w:val="0"/>
          <w:bCs w:val="0"/>
          <w:color w:val="333333"/>
          <w:kern w:val="0"/>
          <w:sz w:val="32"/>
          <w:szCs w:val="32"/>
          <w:shd w:val="clear" w:color="auto" w:fill="FFFFFF"/>
        </w:rPr>
        <w:t>抓好农村土地纠纷调解仲裁工作。</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稳步推进农村集体产权制度改革</w:t>
      </w:r>
    </w:p>
    <w:p>
      <w:pPr>
        <w:keepNext w:val="0"/>
        <w:keepLines w:val="0"/>
        <w:pageBreakBefore w:val="0"/>
        <w:widowControl/>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lang w:val="en-US" w:eastAsia="zh-CN"/>
        </w:rPr>
        <w:t>一是加快</w:t>
      </w:r>
      <w:r>
        <w:rPr>
          <w:rFonts w:hint="default" w:ascii="Times New Roman" w:hAnsi="Times New Roman" w:eastAsia="仿宋_GB2312" w:cs="Times New Roman"/>
          <w:b w:val="0"/>
          <w:bCs w:val="0"/>
          <w:color w:val="auto"/>
          <w:kern w:val="0"/>
          <w:sz w:val="32"/>
          <w:szCs w:val="32"/>
        </w:rPr>
        <w:t>集体经济组织成员资格界定</w:t>
      </w:r>
      <w:r>
        <w:rPr>
          <w:rFonts w:hint="default" w:ascii="Times New Roman" w:hAnsi="Times New Roman" w:eastAsia="仿宋_GB2312" w:cs="Times New Roman"/>
          <w:b w:val="0"/>
          <w:bCs w:val="0"/>
          <w:color w:val="auto"/>
          <w:kern w:val="0"/>
          <w:sz w:val="32"/>
          <w:szCs w:val="32"/>
          <w:lang w:eastAsia="zh-CN"/>
        </w:rPr>
        <w:t>工作</w:t>
      </w:r>
      <w:r>
        <w:rPr>
          <w:rFonts w:hint="default" w:ascii="Times New Roman" w:hAnsi="Times New Roman" w:eastAsia="仿宋_GB2312" w:cs="Times New Roman"/>
          <w:b w:val="0"/>
          <w:bCs w:val="0"/>
          <w:color w:val="auto"/>
          <w:spacing w:val="12"/>
          <w:sz w:val="32"/>
          <w:szCs w:val="32"/>
        </w:rPr>
        <w:t>，确保</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月底前全面完成。</w:t>
      </w:r>
      <w:r>
        <w:rPr>
          <w:rFonts w:hint="default" w:ascii="Times New Roman" w:hAnsi="Times New Roman" w:eastAsia="仿宋_GB2312" w:cs="Times New Roman"/>
          <w:b w:val="0"/>
          <w:bCs w:val="0"/>
          <w:color w:val="auto"/>
          <w:sz w:val="32"/>
          <w:szCs w:val="32"/>
          <w:lang w:val="en-US" w:eastAsia="zh-CN"/>
        </w:rPr>
        <w:t>二是</w:t>
      </w:r>
      <w:r>
        <w:rPr>
          <w:rFonts w:hint="default" w:ascii="Times New Roman" w:hAnsi="Times New Roman" w:eastAsia="仿宋_GB2312" w:cs="Times New Roman"/>
          <w:b w:val="0"/>
          <w:bCs w:val="0"/>
          <w:color w:val="auto"/>
          <w:spacing w:val="12"/>
          <w:sz w:val="32"/>
          <w:szCs w:val="32"/>
        </w:rPr>
        <w:t>有序推进经营性资产股份合作制改革</w:t>
      </w:r>
      <w:r>
        <w:rPr>
          <w:rFonts w:hint="default" w:ascii="Times New Roman" w:hAnsi="Times New Roman" w:eastAsia="仿宋_GB2312" w:cs="Times New Roman"/>
          <w:b w:val="0"/>
          <w:bCs w:val="0"/>
          <w:color w:val="auto"/>
          <w:sz w:val="32"/>
          <w:szCs w:val="32"/>
        </w:rPr>
        <w:t>，确保到202</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10月</w:t>
      </w:r>
      <w:r>
        <w:rPr>
          <w:rFonts w:hint="default" w:ascii="Times New Roman" w:hAnsi="Times New Roman" w:eastAsia="仿宋_GB2312" w:cs="Times New Roman"/>
          <w:b w:val="0"/>
          <w:bCs w:val="0"/>
          <w:color w:val="auto"/>
          <w:sz w:val="32"/>
          <w:szCs w:val="32"/>
        </w:rPr>
        <w:t>底全面完成。</w:t>
      </w:r>
      <w:r>
        <w:rPr>
          <w:rFonts w:hint="default" w:ascii="Times New Roman" w:hAnsi="Times New Roman" w:eastAsia="仿宋_GB2312" w:cs="Times New Roman"/>
          <w:b w:val="0"/>
          <w:bCs w:val="0"/>
          <w:color w:val="auto"/>
          <w:sz w:val="32"/>
          <w:szCs w:val="32"/>
          <w:lang w:val="en-US" w:eastAsia="zh-CN"/>
        </w:rPr>
        <w:t>三是</w:t>
      </w:r>
      <w:r>
        <w:rPr>
          <w:rFonts w:hint="default" w:ascii="Times New Roman" w:hAnsi="Times New Roman" w:eastAsia="仿宋_GB2312" w:cs="Times New Roman"/>
          <w:b w:val="0"/>
          <w:bCs w:val="0"/>
          <w:color w:val="auto"/>
          <w:sz w:val="32"/>
          <w:szCs w:val="32"/>
        </w:rPr>
        <w:t>规范农村集体“三资”管理</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加强村级会计委托代理服务中心日常业务指导，</w:t>
      </w:r>
      <w:r>
        <w:rPr>
          <w:rFonts w:hint="default" w:ascii="Times New Roman" w:hAnsi="Times New Roman" w:eastAsia="仿宋_GB2312" w:cs="Times New Roman"/>
          <w:b w:val="0"/>
          <w:bCs w:val="0"/>
          <w:color w:val="auto"/>
          <w:sz w:val="32"/>
          <w:szCs w:val="32"/>
          <w:lang w:eastAsia="zh-CN"/>
        </w:rPr>
        <w:t>进一步完善各项管理制度。同时，配合做好村（组）离任</w:t>
      </w:r>
      <w:r>
        <w:rPr>
          <w:rFonts w:hint="default" w:ascii="Times New Roman" w:hAnsi="Times New Roman" w:eastAsia="仿宋_GB2312" w:cs="Times New Roman"/>
          <w:b w:val="0"/>
          <w:bCs w:val="0"/>
          <w:color w:val="auto"/>
          <w:sz w:val="32"/>
          <w:szCs w:val="32"/>
        </w:rPr>
        <w:t>经济审计</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lang w:val="en-US" w:eastAsia="zh-CN"/>
        </w:rPr>
        <w:t>3</w:t>
      </w:r>
      <w:r>
        <w:rPr>
          <w:rFonts w:hint="default" w:ascii="Times New Roman" w:hAnsi="Times New Roman" w:eastAsia="楷体" w:cs="Times New Roman"/>
          <w:b w:val="0"/>
          <w:bCs w:val="0"/>
          <w:sz w:val="32"/>
          <w:szCs w:val="32"/>
          <w:lang w:eastAsia="zh-CN"/>
        </w:rPr>
        <w:t>）</w:t>
      </w:r>
      <w:r>
        <w:rPr>
          <w:rFonts w:hint="default" w:ascii="Times New Roman" w:hAnsi="Times New Roman" w:eastAsia="楷体" w:cs="Times New Roman"/>
          <w:b w:val="0"/>
          <w:bCs w:val="0"/>
          <w:sz w:val="32"/>
          <w:szCs w:val="32"/>
        </w:rPr>
        <w:t>强化减轻农民负担监督管理</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加强村级组织、新型农业经营主体负担监管，积极开展涉农乱摊派乱收费乱罚款专项治理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认真落实</w:t>
      </w:r>
      <w:r>
        <w:rPr>
          <w:rFonts w:hint="default" w:ascii="Times New Roman" w:hAnsi="Times New Roman" w:eastAsia="仿宋_GB2312" w:cs="Times New Roman"/>
          <w:sz w:val="32"/>
          <w:szCs w:val="32"/>
          <w:lang w:eastAsia="zh-CN"/>
        </w:rPr>
        <w:t>耕地地力</w:t>
      </w:r>
      <w:r>
        <w:rPr>
          <w:rFonts w:hint="default" w:ascii="Times New Roman" w:hAnsi="Times New Roman" w:eastAsia="仿宋_GB2312" w:cs="Times New Roman"/>
          <w:sz w:val="32"/>
          <w:szCs w:val="32"/>
        </w:rPr>
        <w:t>保护补贴政策，加强管理与业务指导。</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积极培育新型农业经营主体</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继续</w:t>
      </w:r>
      <w:r>
        <w:rPr>
          <w:rFonts w:hint="default" w:ascii="Times New Roman" w:hAnsi="Times New Roman" w:eastAsia="仿宋_GB2312" w:cs="Times New Roman"/>
          <w:sz w:val="32"/>
          <w:szCs w:val="32"/>
        </w:rPr>
        <w:t>推进农民合作社示范社创建，</w:t>
      </w:r>
      <w:r>
        <w:rPr>
          <w:rFonts w:hint="default" w:ascii="Times New Roman" w:hAnsi="Times New Roman" w:eastAsia="仿宋_GB2312" w:cs="Times New Roman"/>
          <w:sz w:val="32"/>
          <w:szCs w:val="32"/>
          <w:lang w:eastAsia="zh-CN"/>
        </w:rPr>
        <w:t>引导“空壳社”主动注销，</w:t>
      </w:r>
      <w:r>
        <w:rPr>
          <w:rFonts w:hint="default" w:ascii="Times New Roman" w:hAnsi="Times New Roman" w:eastAsia="仿宋_GB2312" w:cs="Times New Roman"/>
          <w:sz w:val="32"/>
          <w:szCs w:val="32"/>
        </w:rPr>
        <w:t>严禁借合作社名义搞非法集资。完善家庭农场认定制度，健全名录管理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指导创建各级示范家庭农场。</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抓好农村经济各项统计调查任务</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不</w:t>
      </w:r>
      <w:r>
        <w:rPr>
          <w:rFonts w:hint="default" w:ascii="Times New Roman" w:hAnsi="Times New Roman" w:eastAsia="仿宋_GB2312" w:cs="Times New Roman"/>
          <w:sz w:val="32"/>
          <w:szCs w:val="32"/>
        </w:rPr>
        <w:t>断创新农村经济统计调查工作，按时保质完成固定观察、价格调查、基点调查和农经统计年报等各项常规工作，加强统计成果应用，强化统计数据分析。</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扎实开展农村集体“三资”管理领域扫黑除恶专项斗争</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履行农业农村部门职能，结合农村集体产权制度改革工作，围绕农村集体“三资”管理领域中存在的薄弱环节和群众反映强烈的提出问题，以村、组集体“三资”管理领域的贪腐、乱象和背后的“保护伞”等问题为重点，推动查处一批侵占集体资金、侵吞集体资产、垄断集体资源的突出问题，促进农村集体“三资”管理健康发展。</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7</w:t>
      </w:r>
      <w:r>
        <w:rPr>
          <w:rFonts w:hint="default" w:ascii="Times New Roman" w:hAnsi="Times New Roman" w:eastAsia="楷体" w:cs="Times New Roman"/>
          <w:sz w:val="32"/>
          <w:szCs w:val="32"/>
          <w:lang w:eastAsia="zh-CN"/>
        </w:rPr>
        <w:t>）农村宅基地</w:t>
      </w:r>
      <w:r>
        <w:rPr>
          <w:rFonts w:hint="default" w:ascii="Times New Roman" w:hAnsi="Times New Roman" w:eastAsia="楷体" w:cs="Times New Roman"/>
          <w:sz w:val="32"/>
          <w:szCs w:val="32"/>
        </w:rPr>
        <w:t>管理与指导</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待工作正式交接后，认真做好</w:t>
      </w:r>
      <w:r>
        <w:rPr>
          <w:rFonts w:hint="default" w:ascii="Times New Roman" w:hAnsi="Times New Roman" w:eastAsia="仿宋_GB2312" w:cs="Times New Roman"/>
          <w:sz w:val="32"/>
          <w:szCs w:val="32"/>
        </w:rPr>
        <w:t>全市</w:t>
      </w:r>
      <w:r>
        <w:rPr>
          <w:rFonts w:hint="default" w:ascii="Times New Roman" w:hAnsi="Times New Roman" w:eastAsia="仿宋_GB2312" w:cs="Times New Roman"/>
          <w:sz w:val="32"/>
          <w:szCs w:val="32"/>
          <w:lang w:eastAsia="zh-CN"/>
        </w:rPr>
        <w:t>农村宅基地</w:t>
      </w:r>
      <w:r>
        <w:rPr>
          <w:rFonts w:hint="default" w:ascii="Times New Roman" w:hAnsi="Times New Roman" w:eastAsia="仿宋_GB2312" w:cs="Times New Roman"/>
          <w:sz w:val="32"/>
          <w:szCs w:val="32"/>
        </w:rPr>
        <w:t>管理与指导</w:t>
      </w:r>
      <w:r>
        <w:rPr>
          <w:rFonts w:hint="default" w:ascii="Times New Roman" w:hAnsi="Times New Roman" w:eastAsia="仿宋_GB2312" w:cs="Times New Roman"/>
          <w:sz w:val="32"/>
          <w:szCs w:val="32"/>
          <w:lang w:eastAsia="zh-CN"/>
        </w:rPr>
        <w:t>工作。</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8</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充分发挥办公室职能作用</w:t>
      </w:r>
    </w:p>
    <w:p>
      <w:pPr>
        <w:keepNext w:val="0"/>
        <w:keepLines w:val="0"/>
        <w:pageBreakBefore w:val="0"/>
        <w:kinsoku/>
        <w:wordWrap/>
        <w:overflowPunct/>
        <w:topLinePunct w:val="0"/>
        <w:bidi w:val="0"/>
        <w:snapToGrid/>
        <w:spacing w:line="640" w:lineRule="exact"/>
        <w:ind w:firstLine="64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加强组织协调，做好上传下达。负责站内日常事务管理</w:t>
      </w:r>
      <w:r>
        <w:rPr>
          <w:rFonts w:hint="default" w:ascii="Times New Roman" w:hAnsi="Times New Roman" w:eastAsia="仿宋_GB2312" w:cs="Times New Roman"/>
          <w:color w:val="000000"/>
          <w:sz w:val="32"/>
          <w:szCs w:val="32"/>
        </w:rPr>
        <w:t>，积极利用各种媒体宣传农经工作经验、先进典型，传递农经工作信息，展现农经工作亮点等。</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9</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全面提升农经干部综合素质</w:t>
      </w:r>
    </w:p>
    <w:p>
      <w:pPr>
        <w:keepNext w:val="0"/>
        <w:keepLines w:val="0"/>
        <w:pageBreakBefore w:val="0"/>
        <w:kinsoku/>
        <w:wordWrap/>
        <w:overflowPunct/>
        <w:topLinePunct w:val="0"/>
        <w:bidi w:val="0"/>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改革发展任务艰巨繁重，需要培养造就一支懂农业、爱农村、爱农民的农经干部队伍。每一位农经干部：始终把政治建设摆在首位，深入学习习近平新时代中国特色社会主义思想，加强农经政策和业务知识学习，树牢“四个意识”，</w:t>
      </w:r>
      <w:r>
        <w:rPr>
          <w:rFonts w:hint="default" w:ascii="Times New Roman" w:hAnsi="Times New Roman" w:eastAsia="仿宋_GB2312" w:cs="Times New Roman"/>
          <w:sz w:val="32"/>
          <w:szCs w:val="32"/>
          <w:lang w:eastAsia="zh-CN"/>
        </w:rPr>
        <w:t>坚定“四个自信”</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做到“两个维护”</w:t>
      </w:r>
      <w:r>
        <w:rPr>
          <w:rFonts w:hint="default" w:ascii="Times New Roman" w:hAnsi="Times New Roman" w:eastAsia="仿宋_GB2312" w:cs="Times New Roman"/>
          <w:sz w:val="32"/>
          <w:szCs w:val="32"/>
        </w:rPr>
        <w:t>，全面提高政治素养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努力增强工作本领</w:t>
      </w:r>
      <w:r>
        <w:rPr>
          <w:rFonts w:hint="default" w:ascii="Times New Roman" w:hAnsi="Times New Roman" w:eastAsia="仿宋_GB2312" w:cs="Times New Roman"/>
          <w:color w:val="000000"/>
          <w:sz w:val="32"/>
          <w:szCs w:val="32"/>
        </w:rPr>
        <w:t xml:space="preserve">。 </w:t>
      </w:r>
    </w:p>
    <w:p>
      <w:pPr>
        <w:keepNext w:val="0"/>
        <w:keepLines w:val="0"/>
        <w:pageBreakBefore w:val="0"/>
        <w:widowControl/>
        <w:numPr>
          <w:ilvl w:val="0"/>
          <w:numId w:val="4"/>
        </w:numPr>
        <w:kinsoku/>
        <w:wordWrap/>
        <w:overflowPunct/>
        <w:topLinePunct w:val="0"/>
        <w:bidi w:val="0"/>
        <w:snapToGrid/>
        <w:spacing w:line="640" w:lineRule="exact"/>
        <w:ind w:firstLine="6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部门项目支出预算绩效情况说明</w:t>
      </w:r>
    </w:p>
    <w:p>
      <w:pPr>
        <w:keepNext w:val="0"/>
        <w:keepLines w:val="0"/>
        <w:pageBreakBefore w:val="0"/>
        <w:widowControl/>
        <w:kinsoku/>
        <w:wordWrap/>
        <w:overflowPunct/>
        <w:topLinePunct w:val="0"/>
        <w:bidi w:val="0"/>
        <w:snapToGrid/>
        <w:spacing w:line="64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无</w:t>
      </w:r>
    </w:p>
    <w:p>
      <w:pPr>
        <w:keepNext w:val="0"/>
        <w:keepLines w:val="0"/>
        <w:pageBreakBefore w:val="0"/>
        <w:widowControl/>
        <w:kinsoku/>
        <w:wordWrap/>
        <w:overflowPunct/>
        <w:topLinePunct w:val="0"/>
        <w:bidi w:val="0"/>
        <w:snapToGrid/>
        <w:spacing w:line="640" w:lineRule="exact"/>
        <w:ind w:firstLine="4960" w:firstLineChars="155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snapToGrid/>
        <w:spacing w:line="640" w:lineRule="exact"/>
        <w:ind w:firstLine="4960" w:firstLineChars="155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snapToGrid/>
        <w:spacing w:line="640" w:lineRule="exact"/>
        <w:ind w:firstLine="4960" w:firstLineChars="155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snapToGrid/>
        <w:spacing w:line="640" w:lineRule="exact"/>
        <w:ind w:firstLine="4960" w:firstLineChars="15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芒市农村经济管理站</w:t>
      </w:r>
    </w:p>
    <w:p>
      <w:pPr>
        <w:keepNext w:val="0"/>
        <w:keepLines w:val="0"/>
        <w:pageBreakBefore w:val="0"/>
        <w:widowControl/>
        <w:kinsoku/>
        <w:wordWrap/>
        <w:overflowPunct/>
        <w:topLinePunct w:val="0"/>
        <w:bidi w:val="0"/>
        <w:snapToGrid/>
        <w:spacing w:line="640" w:lineRule="exact"/>
        <w:ind w:firstLine="5120" w:firstLineChars="16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年2月</w:t>
      </w:r>
      <w:r>
        <w:rPr>
          <w:rFonts w:hint="default"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日</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31644"/>
    <w:multiLevelType w:val="singleLevel"/>
    <w:tmpl w:val="ABA3164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E6B15EA1"/>
    <w:multiLevelType w:val="singleLevel"/>
    <w:tmpl w:val="E6B15EA1"/>
    <w:lvl w:ilvl="0" w:tentative="0">
      <w:start w:val="3"/>
      <w:numFmt w:val="chineseCounting"/>
      <w:suff w:val="nothing"/>
      <w:lvlText w:val="（%1）"/>
      <w:lvlJc w:val="left"/>
      <w:rPr>
        <w:rFonts w:hint="eastAsia"/>
      </w:rPr>
    </w:lvl>
  </w:abstractNum>
  <w:abstractNum w:abstractNumId="2">
    <w:nsid w:val="3FC7CAEE"/>
    <w:multiLevelType w:val="singleLevel"/>
    <w:tmpl w:val="3FC7CAEE"/>
    <w:lvl w:ilvl="0" w:tentative="0">
      <w:start w:val="7"/>
      <w:numFmt w:val="chineseCounting"/>
      <w:suff w:val="nothing"/>
      <w:lvlText w:val="%1、"/>
      <w:lvlJc w:val="left"/>
      <w:rPr>
        <w:rFonts w:hint="eastAsia"/>
      </w:rPr>
    </w:lvl>
  </w:abstractNum>
  <w:abstractNum w:abstractNumId="3">
    <w:nsid w:val="5E44A627"/>
    <w:multiLevelType w:val="singleLevel"/>
    <w:tmpl w:val="5E44A627"/>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MwM2VlMWQ3ZTc5Y2NiNmMwMWVlMDk1OTUxZTM2ZjgifQ=="/>
  </w:docVars>
  <w:rsids>
    <w:rsidRoot w:val="00F45AD5"/>
    <w:rsid w:val="0000585F"/>
    <w:rsid w:val="0000790E"/>
    <w:rsid w:val="00010713"/>
    <w:rsid w:val="00011F4A"/>
    <w:rsid w:val="00012FB3"/>
    <w:rsid w:val="00014C92"/>
    <w:rsid w:val="00014D4F"/>
    <w:rsid w:val="000152A5"/>
    <w:rsid w:val="000237AB"/>
    <w:rsid w:val="0003248D"/>
    <w:rsid w:val="00034005"/>
    <w:rsid w:val="0005317B"/>
    <w:rsid w:val="000543CA"/>
    <w:rsid w:val="00054EA9"/>
    <w:rsid w:val="000559B2"/>
    <w:rsid w:val="00060B5F"/>
    <w:rsid w:val="00063177"/>
    <w:rsid w:val="00064C37"/>
    <w:rsid w:val="000654CD"/>
    <w:rsid w:val="00070204"/>
    <w:rsid w:val="00073344"/>
    <w:rsid w:val="0007394E"/>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4ADA"/>
    <w:rsid w:val="000B59B5"/>
    <w:rsid w:val="000B5BAB"/>
    <w:rsid w:val="000B7EA9"/>
    <w:rsid w:val="000C3AE5"/>
    <w:rsid w:val="000C5123"/>
    <w:rsid w:val="000D4394"/>
    <w:rsid w:val="000D5DD0"/>
    <w:rsid w:val="000E2B18"/>
    <w:rsid w:val="000E530D"/>
    <w:rsid w:val="000E5D55"/>
    <w:rsid w:val="000F4C86"/>
    <w:rsid w:val="001046C0"/>
    <w:rsid w:val="00104701"/>
    <w:rsid w:val="001137F4"/>
    <w:rsid w:val="00114FB7"/>
    <w:rsid w:val="0012123E"/>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223D"/>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153B"/>
    <w:rsid w:val="00253550"/>
    <w:rsid w:val="00253C74"/>
    <w:rsid w:val="00262BAD"/>
    <w:rsid w:val="002726B1"/>
    <w:rsid w:val="002727D0"/>
    <w:rsid w:val="002749C8"/>
    <w:rsid w:val="00275325"/>
    <w:rsid w:val="00281C06"/>
    <w:rsid w:val="00283163"/>
    <w:rsid w:val="00285DC4"/>
    <w:rsid w:val="00292DF9"/>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2B8"/>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91F"/>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359F"/>
    <w:rsid w:val="004158B8"/>
    <w:rsid w:val="00416B98"/>
    <w:rsid w:val="00421A99"/>
    <w:rsid w:val="0042780C"/>
    <w:rsid w:val="0043232E"/>
    <w:rsid w:val="00432BAC"/>
    <w:rsid w:val="00436DA3"/>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27"/>
    <w:rsid w:val="004C064B"/>
    <w:rsid w:val="004C1CDF"/>
    <w:rsid w:val="004D26D3"/>
    <w:rsid w:val="004D3A59"/>
    <w:rsid w:val="004D6E1D"/>
    <w:rsid w:val="004E0A11"/>
    <w:rsid w:val="004F2C44"/>
    <w:rsid w:val="004F4E17"/>
    <w:rsid w:val="004F4F9F"/>
    <w:rsid w:val="004F5C1B"/>
    <w:rsid w:val="005054B5"/>
    <w:rsid w:val="00505533"/>
    <w:rsid w:val="00506344"/>
    <w:rsid w:val="005148D7"/>
    <w:rsid w:val="00517F83"/>
    <w:rsid w:val="00521069"/>
    <w:rsid w:val="005248EA"/>
    <w:rsid w:val="0052572D"/>
    <w:rsid w:val="005431C8"/>
    <w:rsid w:val="005463F4"/>
    <w:rsid w:val="00546656"/>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187"/>
    <w:rsid w:val="005C470B"/>
    <w:rsid w:val="005C66D3"/>
    <w:rsid w:val="005D245F"/>
    <w:rsid w:val="005D3061"/>
    <w:rsid w:val="005D6260"/>
    <w:rsid w:val="005D6D58"/>
    <w:rsid w:val="005E6A58"/>
    <w:rsid w:val="005E753F"/>
    <w:rsid w:val="005F310F"/>
    <w:rsid w:val="00602B8A"/>
    <w:rsid w:val="0060314C"/>
    <w:rsid w:val="006104BA"/>
    <w:rsid w:val="00612D63"/>
    <w:rsid w:val="00614B12"/>
    <w:rsid w:val="006150EC"/>
    <w:rsid w:val="006164DB"/>
    <w:rsid w:val="0061679D"/>
    <w:rsid w:val="006253D8"/>
    <w:rsid w:val="00626153"/>
    <w:rsid w:val="006374A1"/>
    <w:rsid w:val="00651B6C"/>
    <w:rsid w:val="006540CB"/>
    <w:rsid w:val="00657111"/>
    <w:rsid w:val="00660B2A"/>
    <w:rsid w:val="00663D84"/>
    <w:rsid w:val="006666CE"/>
    <w:rsid w:val="00682553"/>
    <w:rsid w:val="0068515C"/>
    <w:rsid w:val="0068667C"/>
    <w:rsid w:val="006A1144"/>
    <w:rsid w:val="006A26A0"/>
    <w:rsid w:val="006A4FDA"/>
    <w:rsid w:val="006A6062"/>
    <w:rsid w:val="006B1C07"/>
    <w:rsid w:val="006B3DA5"/>
    <w:rsid w:val="006B5B25"/>
    <w:rsid w:val="006B7827"/>
    <w:rsid w:val="006C3BBA"/>
    <w:rsid w:val="006C661C"/>
    <w:rsid w:val="006D0172"/>
    <w:rsid w:val="006E0857"/>
    <w:rsid w:val="006E1A3A"/>
    <w:rsid w:val="006E2230"/>
    <w:rsid w:val="006E2B9C"/>
    <w:rsid w:val="006E2FEB"/>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536C"/>
    <w:rsid w:val="007A725D"/>
    <w:rsid w:val="007B2ABB"/>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06B79"/>
    <w:rsid w:val="00811B53"/>
    <w:rsid w:val="00816BAB"/>
    <w:rsid w:val="00816D0E"/>
    <w:rsid w:val="00817514"/>
    <w:rsid w:val="00817744"/>
    <w:rsid w:val="00825E03"/>
    <w:rsid w:val="00827ECC"/>
    <w:rsid w:val="0083106D"/>
    <w:rsid w:val="0083313F"/>
    <w:rsid w:val="00834D98"/>
    <w:rsid w:val="00835730"/>
    <w:rsid w:val="00835F23"/>
    <w:rsid w:val="0084210A"/>
    <w:rsid w:val="00844BE4"/>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4DB8"/>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27E5"/>
    <w:rsid w:val="009142F4"/>
    <w:rsid w:val="00921C07"/>
    <w:rsid w:val="00930A10"/>
    <w:rsid w:val="0093199F"/>
    <w:rsid w:val="00932958"/>
    <w:rsid w:val="00943E7E"/>
    <w:rsid w:val="00947CC7"/>
    <w:rsid w:val="00951519"/>
    <w:rsid w:val="009535AF"/>
    <w:rsid w:val="009624C9"/>
    <w:rsid w:val="0096301A"/>
    <w:rsid w:val="00964D6C"/>
    <w:rsid w:val="00965133"/>
    <w:rsid w:val="00965E0F"/>
    <w:rsid w:val="00971AD3"/>
    <w:rsid w:val="00973C47"/>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3369"/>
    <w:rsid w:val="00A14D49"/>
    <w:rsid w:val="00A15184"/>
    <w:rsid w:val="00A1637D"/>
    <w:rsid w:val="00A24FE4"/>
    <w:rsid w:val="00A2566B"/>
    <w:rsid w:val="00A32086"/>
    <w:rsid w:val="00A34E84"/>
    <w:rsid w:val="00A352B0"/>
    <w:rsid w:val="00A37886"/>
    <w:rsid w:val="00A472C6"/>
    <w:rsid w:val="00A51E78"/>
    <w:rsid w:val="00A570A1"/>
    <w:rsid w:val="00A60974"/>
    <w:rsid w:val="00A61DCD"/>
    <w:rsid w:val="00A65535"/>
    <w:rsid w:val="00A720CB"/>
    <w:rsid w:val="00A724CF"/>
    <w:rsid w:val="00A7532F"/>
    <w:rsid w:val="00A761CF"/>
    <w:rsid w:val="00A81682"/>
    <w:rsid w:val="00A84D92"/>
    <w:rsid w:val="00A84E65"/>
    <w:rsid w:val="00A95B6C"/>
    <w:rsid w:val="00AA7480"/>
    <w:rsid w:val="00AB1481"/>
    <w:rsid w:val="00AB2ABB"/>
    <w:rsid w:val="00AB38AF"/>
    <w:rsid w:val="00AB5C67"/>
    <w:rsid w:val="00AB7C98"/>
    <w:rsid w:val="00AC47D9"/>
    <w:rsid w:val="00AC79BD"/>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212"/>
    <w:rsid w:val="00B45425"/>
    <w:rsid w:val="00B45D24"/>
    <w:rsid w:val="00B52992"/>
    <w:rsid w:val="00B538C6"/>
    <w:rsid w:val="00B54B59"/>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D7692"/>
    <w:rsid w:val="00BE25AF"/>
    <w:rsid w:val="00BE3F11"/>
    <w:rsid w:val="00BF3FBF"/>
    <w:rsid w:val="00C01D14"/>
    <w:rsid w:val="00C04DD5"/>
    <w:rsid w:val="00C073D6"/>
    <w:rsid w:val="00C07645"/>
    <w:rsid w:val="00C12785"/>
    <w:rsid w:val="00C14D2D"/>
    <w:rsid w:val="00C15327"/>
    <w:rsid w:val="00C205DD"/>
    <w:rsid w:val="00C242B2"/>
    <w:rsid w:val="00C25F74"/>
    <w:rsid w:val="00C305A8"/>
    <w:rsid w:val="00C31FE6"/>
    <w:rsid w:val="00C35546"/>
    <w:rsid w:val="00C4092D"/>
    <w:rsid w:val="00C4278B"/>
    <w:rsid w:val="00C43BD2"/>
    <w:rsid w:val="00C44F90"/>
    <w:rsid w:val="00C47E9C"/>
    <w:rsid w:val="00C52FD7"/>
    <w:rsid w:val="00C57277"/>
    <w:rsid w:val="00C616E4"/>
    <w:rsid w:val="00C648E2"/>
    <w:rsid w:val="00C6603B"/>
    <w:rsid w:val="00C71ACC"/>
    <w:rsid w:val="00C71E3F"/>
    <w:rsid w:val="00C75A4D"/>
    <w:rsid w:val="00C75CE4"/>
    <w:rsid w:val="00C8367C"/>
    <w:rsid w:val="00C8368F"/>
    <w:rsid w:val="00C83EC8"/>
    <w:rsid w:val="00C84EC9"/>
    <w:rsid w:val="00C90645"/>
    <w:rsid w:val="00C92A41"/>
    <w:rsid w:val="00C95E0F"/>
    <w:rsid w:val="00CA3BAD"/>
    <w:rsid w:val="00CB1858"/>
    <w:rsid w:val="00CC0087"/>
    <w:rsid w:val="00CD0085"/>
    <w:rsid w:val="00CD7522"/>
    <w:rsid w:val="00CE1BDC"/>
    <w:rsid w:val="00CF3E52"/>
    <w:rsid w:val="00D00043"/>
    <w:rsid w:val="00D003BE"/>
    <w:rsid w:val="00D021FF"/>
    <w:rsid w:val="00D03468"/>
    <w:rsid w:val="00D03E18"/>
    <w:rsid w:val="00D06094"/>
    <w:rsid w:val="00D110CC"/>
    <w:rsid w:val="00D1310A"/>
    <w:rsid w:val="00D165B0"/>
    <w:rsid w:val="00D168B4"/>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750E8"/>
    <w:rsid w:val="00D75B9D"/>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034"/>
    <w:rsid w:val="00E62839"/>
    <w:rsid w:val="00E62E85"/>
    <w:rsid w:val="00E64EE1"/>
    <w:rsid w:val="00E6548D"/>
    <w:rsid w:val="00E65C1E"/>
    <w:rsid w:val="00E75F13"/>
    <w:rsid w:val="00E76022"/>
    <w:rsid w:val="00E83456"/>
    <w:rsid w:val="00EA0DAD"/>
    <w:rsid w:val="00EA25E4"/>
    <w:rsid w:val="00EA3E87"/>
    <w:rsid w:val="00EA7A22"/>
    <w:rsid w:val="00EA7DE2"/>
    <w:rsid w:val="00EB004F"/>
    <w:rsid w:val="00EB6AC3"/>
    <w:rsid w:val="00EC4A2B"/>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2BE8"/>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19C5"/>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63912B2"/>
    <w:rsid w:val="0B6C7DA8"/>
    <w:rsid w:val="0C0B2F02"/>
    <w:rsid w:val="0F3477DB"/>
    <w:rsid w:val="104F6836"/>
    <w:rsid w:val="1364443D"/>
    <w:rsid w:val="14DC3500"/>
    <w:rsid w:val="154C4807"/>
    <w:rsid w:val="16285642"/>
    <w:rsid w:val="185852F2"/>
    <w:rsid w:val="18EC1BDE"/>
    <w:rsid w:val="18EE28D6"/>
    <w:rsid w:val="1A1347CA"/>
    <w:rsid w:val="1AF766CF"/>
    <w:rsid w:val="1C1D1643"/>
    <w:rsid w:val="1DFA186F"/>
    <w:rsid w:val="20E06EE1"/>
    <w:rsid w:val="21E11BC1"/>
    <w:rsid w:val="22AE25F7"/>
    <w:rsid w:val="240D7E7C"/>
    <w:rsid w:val="24E8401C"/>
    <w:rsid w:val="27D24A4F"/>
    <w:rsid w:val="2945473E"/>
    <w:rsid w:val="2E166145"/>
    <w:rsid w:val="37B33963"/>
    <w:rsid w:val="395967A6"/>
    <w:rsid w:val="3AAC5EEC"/>
    <w:rsid w:val="3C4F2A3A"/>
    <w:rsid w:val="3C53236B"/>
    <w:rsid w:val="3D070E8A"/>
    <w:rsid w:val="3DB654C9"/>
    <w:rsid w:val="3E29137E"/>
    <w:rsid w:val="3F9E56FD"/>
    <w:rsid w:val="401F1FA5"/>
    <w:rsid w:val="40260D61"/>
    <w:rsid w:val="452641C5"/>
    <w:rsid w:val="4A315A55"/>
    <w:rsid w:val="51FB4616"/>
    <w:rsid w:val="56345760"/>
    <w:rsid w:val="5B4B56D8"/>
    <w:rsid w:val="64A24B89"/>
    <w:rsid w:val="657B1495"/>
    <w:rsid w:val="691C12EE"/>
    <w:rsid w:val="6CCC28D3"/>
    <w:rsid w:val="6EF300E8"/>
    <w:rsid w:val="70A52191"/>
    <w:rsid w:val="72A91A7F"/>
    <w:rsid w:val="753473E2"/>
    <w:rsid w:val="77112EF2"/>
    <w:rsid w:val="788E2C4C"/>
    <w:rsid w:val="7A59118B"/>
    <w:rsid w:val="7C11406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0"/>
    <w:pPr>
      <w:numPr>
        <w:ilvl w:val="0"/>
        <w:numId w:val="1"/>
      </w:numPr>
    </w:pPr>
  </w:style>
  <w:style w:type="paragraph" w:styleId="3">
    <w:name w:val="annotation text"/>
    <w:basedOn w:val="1"/>
    <w:semiHidden/>
    <w:qFormat/>
    <w:uiPriority w:val="0"/>
    <w:pPr>
      <w:jc w:val="left"/>
    </w:pPr>
  </w:style>
  <w:style w:type="paragraph" w:styleId="4">
    <w:name w:val="Plain Text"/>
    <w:basedOn w:val="1"/>
    <w:unhideWhenUsed/>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
    <w:name w:val="apple-converted-spac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13</Pages>
  <Words>4924</Words>
  <Characters>5299</Characters>
  <Lines>30</Lines>
  <Paragraphs>8</Paragraphs>
  <TotalTime>133</TotalTime>
  <ScaleCrop>false</ScaleCrop>
  <LinksUpToDate>false</LinksUpToDate>
  <CharactersWithSpaces>5325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杨永县</cp:lastModifiedBy>
  <cp:lastPrinted>2018-01-31T03:32:00Z</cp:lastPrinted>
  <dcterms:modified xsi:type="dcterms:W3CDTF">2024-07-10T07:09:23Z</dcterms:modified>
  <dc:title>年部门预算编制说明</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FEDFA53465524CBC8A8A28BEA20AD72B_12</vt:lpwstr>
  </property>
</Properties>
</file>