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C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C00000"/>
          <w:sz w:val="44"/>
          <w:szCs w:val="44"/>
          <w:lang w:val="en-US" w:eastAsia="zh-CN"/>
        </w:rPr>
        <w:t>解读《芒农发﹝2024﹞6号芒市2021年—2022年高标准农田建设管理情况审计反馈问题整改情况报告》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一、出台背景及主要依据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根据芒市审计局芒审报〔2023〕10号芒市2021年至2022年度高标准农田建设管理情况审计报告，芒市农业农村局将芒市2021年—2022年高标准农田建设管理情况审计反馈问题整改情况向社会公告。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1、针对高标准农田建设相关政策执行情况方面的问题整改完成情况。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2、针对高标准农田建设资金管理使用情况方面的问题整改完成情况。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3、针对高标准农田项目建后管护及利用情况方面的问题整改完成情况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DA67E34-89F0-42DC-B9F6-C62A2E5BA8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NWFhMjRmN2ZhYmIxNmNjZTY3YzVkMTcxNDE5YjEifQ=="/>
  </w:docVars>
  <w:rsids>
    <w:rsidRoot w:val="00000000"/>
    <w:rsid w:val="12DA1D05"/>
    <w:rsid w:val="334234D4"/>
    <w:rsid w:val="4B1C77E3"/>
    <w:rsid w:val="4BA52437"/>
    <w:rsid w:val="59E847E6"/>
    <w:rsid w:val="605D43F7"/>
    <w:rsid w:val="73993D39"/>
    <w:rsid w:val="7D92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 New New New New New New New New New New New New New New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2024-02-07T01:26:00Z</dcterms:created>
  <dc:creator>Administrator</dc:creator>
  <cp:lastModifiedBy>杨永县</cp:lastModifiedBy>
  <dcterms:modified xsi:type="dcterms:W3CDTF">2024-02-07T03:25:57Z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A820CBBC94294F07B6EB534B73E2061F_12</vt:lpwstr>
  </property>
</Properties>
</file>