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芒市农业农村局关于2022年州级第一批民族地区转移支付资金使用方案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为了合理烟区规划、促进烟叶面积落实、有效保障烟区烟水烟路、烤房等基础设施有效正常运转，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确保满足20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21-2022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年度的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烟叶烘烤需求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，促进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雪茄烟开发各项工作开展，从而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bidi="ar-SA"/>
        </w:rPr>
        <w:t>进一步夯实烟叶生产可持续发展基础，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 w:bidi="ar-SA"/>
        </w:rPr>
        <w:t>圆满完成烟叶目标任务，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急需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 w:bidi="ar-SA"/>
        </w:rPr>
        <w:t>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022年州级第一批民族地区转移支付资金兑付芒市2021-2022年度涉烟资金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167.035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万元，具体资金兑付使用方案如下：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仿宋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  <w:t>一是兑付烟区规划、面积落实补贴18.37万元</w:t>
      </w:r>
      <w:r>
        <w:rPr>
          <w:rFonts w:hint="eastAsia" w:ascii="宋体" w:hAnsi="宋体" w:eastAsia="方正仿宋_GBK" w:cs="仿宋"/>
          <w:b/>
          <w:bCs/>
          <w:sz w:val="32"/>
          <w:szCs w:val="32"/>
          <w:highlight w:val="none"/>
          <w:lang w:val="en-US" w:eastAsia="zh-CN"/>
        </w:rPr>
        <w:t>（详见附表1.3）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1.安排乡镇烟区调整请示资金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万元（江东乡6万元、中山乡2万元、勐戛镇6万元）；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2安排乡镇烟叶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万元（芒市镇1万元、风平镇0.37万元、中心烟站3万元）；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种植业股烟办建议将资金指标下调到涉及乡镇，由乡镇向市财政局请拨这笔资金。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  <w:t>二是兑付2022年雪茄烟开发补贴47.94万元（详见附表1.4）：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年州财政安排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根据《德宏州2022年烟叶生产安排的指导意见》德政办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[2021] 27号文件要求，结合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实际，安排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47.94万元补贴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用于雪茄烟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开发土地流转、晾房土地流转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1.2021年雪茄烟开发第二年土地流转221.2亩（种植雪茄烟200亩、晾房土地流转21.2亩），安排补贴资金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33.18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万元（1500元/亩）；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2.2022年新增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雪茄烟开发土地流转246亩（种植雪茄烟150亩、晾房土地流转96亩），安排补贴资金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14.76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万元（600元/亩），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  <w:t>三是兑付烟区基础设施建设维修补助38.2万元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安排乡镇烟水烟路请示资金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38.2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万元（江东乡15.3万元、中山乡7万元、遮放镇15.9万元）；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种植业股烟办建议将资金指标下调到涉及乡镇，由乡镇向市财政局请拨这笔资金。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"/>
          <w:b/>
          <w:bCs/>
          <w:sz w:val="32"/>
          <w:szCs w:val="32"/>
          <w:lang w:val="en-US" w:eastAsia="zh-CN"/>
        </w:rPr>
        <w:t>四是兑付烤房建设补贴62.525万元</w:t>
      </w:r>
      <w:r>
        <w:rPr>
          <w:rFonts w:hint="eastAsia" w:ascii="宋体" w:hAnsi="宋体" w:eastAsia="方正仿宋_GBK" w:cs="仿宋"/>
          <w:b/>
          <w:bCs/>
          <w:sz w:val="32"/>
          <w:szCs w:val="32"/>
          <w:highlight w:val="none"/>
          <w:lang w:val="en-US" w:eastAsia="zh-CN"/>
        </w:rPr>
        <w:t>（详见附表1.1）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1.德宏高达公司负责建设芒市2022年风平镇75座可移动式天然气烤房主体建设资金41.25万元（5500元/座）；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2.乡镇烤房建设维修请示资金13.837万元（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五岔路乡10.837万元、芒市镇3万元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），详见附表1.1。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企业（腾冲联章农资有限公司、德宏瑞华建设工程有限公司）建设烤房附属设施及外电架设请示资金7.438万元（勐戛镇烤房外电3万元、西山乡新增烤房附属设施2.558万元、轩岗乡新增烤房附属设施1.88万元），详见附表1.1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附表1:芒市2022年州级第一批民族地区转移支付资金使用方案明细表（附表1.1-1.4）</w:t>
      </w:r>
    </w:p>
    <w:sectPr>
      <w:footerReference r:id="rId3" w:type="default"/>
      <w:pgSz w:w="11906" w:h="16838"/>
      <w:pgMar w:top="1984" w:right="1474" w:bottom="209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SZn8DUAAAACA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60515"/>
    <w:rsid w:val="008D6F71"/>
    <w:rsid w:val="01AE4F20"/>
    <w:rsid w:val="0317731B"/>
    <w:rsid w:val="087D7560"/>
    <w:rsid w:val="09D0765C"/>
    <w:rsid w:val="0F963037"/>
    <w:rsid w:val="10406332"/>
    <w:rsid w:val="115832F0"/>
    <w:rsid w:val="14DB2BE2"/>
    <w:rsid w:val="16CC3075"/>
    <w:rsid w:val="19F45E8F"/>
    <w:rsid w:val="1E09779A"/>
    <w:rsid w:val="1E5B197F"/>
    <w:rsid w:val="1EB96786"/>
    <w:rsid w:val="25C64A73"/>
    <w:rsid w:val="29FB5647"/>
    <w:rsid w:val="2D205B5D"/>
    <w:rsid w:val="2E08132A"/>
    <w:rsid w:val="2F4A5A3C"/>
    <w:rsid w:val="339C52EE"/>
    <w:rsid w:val="385722B4"/>
    <w:rsid w:val="3A9D5DE5"/>
    <w:rsid w:val="3B4774B2"/>
    <w:rsid w:val="3B6C1D9E"/>
    <w:rsid w:val="3E980159"/>
    <w:rsid w:val="417F2F4F"/>
    <w:rsid w:val="423471B1"/>
    <w:rsid w:val="42FF2585"/>
    <w:rsid w:val="44E56B96"/>
    <w:rsid w:val="450708E7"/>
    <w:rsid w:val="47620F56"/>
    <w:rsid w:val="48B85AE4"/>
    <w:rsid w:val="49E44ACA"/>
    <w:rsid w:val="4B3047AE"/>
    <w:rsid w:val="4CA97F92"/>
    <w:rsid w:val="4D176931"/>
    <w:rsid w:val="4EB239F0"/>
    <w:rsid w:val="4FEF3C01"/>
    <w:rsid w:val="53B03E2C"/>
    <w:rsid w:val="53CD737C"/>
    <w:rsid w:val="55716CC3"/>
    <w:rsid w:val="5B7F4EBB"/>
    <w:rsid w:val="5C814404"/>
    <w:rsid w:val="5EB756F9"/>
    <w:rsid w:val="60A00CFB"/>
    <w:rsid w:val="63E76572"/>
    <w:rsid w:val="67BC6788"/>
    <w:rsid w:val="697F3B37"/>
    <w:rsid w:val="6AB37399"/>
    <w:rsid w:val="6BA47DDC"/>
    <w:rsid w:val="6C083E45"/>
    <w:rsid w:val="6D1E533C"/>
    <w:rsid w:val="7191722F"/>
    <w:rsid w:val="751953EE"/>
    <w:rsid w:val="77C242B6"/>
    <w:rsid w:val="783427B3"/>
    <w:rsid w:val="7A660515"/>
    <w:rsid w:val="7B875AEB"/>
    <w:rsid w:val="7EC20D03"/>
    <w:rsid w:val="7F9A0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2021-12-20T05:17:00Z</dcterms:created>
  <dc:creator>华仔</dc:creator>
  <cp:lastModifiedBy>华仔</cp:lastModifiedBy>
  <cp:lastPrinted>2022-08-08T01:48:00Z</cp:lastPrinted>
  <dcterms:modified xsi:type="dcterms:W3CDTF">2022-08-26T09:21:19Z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