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AFAFA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sz w:val="24"/>
          <w:szCs w:val="24"/>
          <w:shd w:val="clear" w:fill="FAFAFA"/>
        </w:rPr>
        <w:t>芒市农业局信息公开目录</w:t>
      </w:r>
    </w:p>
    <w:tbl>
      <w:tblPr>
        <w:tblStyle w:val="4"/>
        <w:tblW w:w="13680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7"/>
        <w:gridCol w:w="864"/>
        <w:gridCol w:w="3095"/>
        <w:gridCol w:w="2118"/>
        <w:gridCol w:w="3591"/>
        <w:gridCol w:w="1112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公开类别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公开内容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公开形式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公开时间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责任部门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领导简介、机构职能、工作总结类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芒市农业局领导简介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适时更新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芒市农业局主要职责（分科室的职责）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芒市农业局工作年度总结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规划计划类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AFAFA"/>
              <w:spacing w:before="0" w:beforeAutospacing="0" w:after="0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AFAFA"/>
                <w:vertAlign w:val="baseline"/>
              </w:rPr>
              <w:t>芒市农业产业发展规划，年度工作目标任务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芒市农业局年度计划规划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适时更新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公示、公告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党和政府支农、扶农、惠农政策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芒市农业局人事任免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芒市农业局预算、决算报告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公文及规范性文件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芒市农业局文件及规范性文件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重点工作、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重大事项、重大建设项目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芒市农业局的重点工作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及时公开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芒市农业局重大事项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及时公开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芒市农业局重大建设项目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及时公开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便民服务类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办公时间：周一至周五（法定节假日除外）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每天上午：8：00——11：30点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下午：2：30分——5：30点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地址：芒市斑色路6号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邮编：678400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电话(传真)：0692——2121584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"mailto:lxsnyjbgs@126.com"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u w:val="none"/>
                <w:shd w:val="clear" w:fill="FFFFFF"/>
              </w:rPr>
              <w:t>lxsnyjbgs@126.com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长期公开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办公室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查看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F4B0E"/>
    <w:rsid w:val="27DF4B0E"/>
    <w:rsid w:val="41CE7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2021-11-10T10:00:00Z</dcterms:created>
  <dc:creator>Administrator</dc:creator>
  <cp:lastModifiedBy>Administrator</cp:lastModifiedBy>
  <dcterms:modified xsi:type="dcterms:W3CDTF">2021-11-10T10:09:10Z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