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华文仿宋" w:eastAsia="黑体"/>
          <w:sz w:val="32"/>
          <w:szCs w:val="32"/>
        </w:rPr>
      </w:pPr>
      <w:bookmarkStart w:id="0" w:name="_GoBack"/>
      <w:bookmarkEnd w:id="0"/>
    </w:p>
    <w:p>
      <w:pPr>
        <w:keepNext w:val="0"/>
        <w:keepLines w:val="0"/>
        <w:pageBreakBefore w:val="0"/>
        <w:widowControl w:val="0"/>
        <w:kinsoku/>
        <w:topLinePunct w:val="0"/>
        <w:autoSpaceDE/>
        <w:autoSpaceDN/>
        <w:bidi w:val="0"/>
        <w:snapToGrid/>
        <w:spacing w:beforeLines="0" w:afterLines="0"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auto"/>
        <w:kinsoku/>
        <w:wordWrap/>
        <w:overflowPunct/>
        <w:topLinePunct w:val="0"/>
        <w:autoSpaceDE/>
        <w:autoSpaceDN/>
        <w:bidi w:val="0"/>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b w:val="0"/>
          <w:bCs w:val="0"/>
          <w:color w:val="auto"/>
          <w:kern w:val="0"/>
          <w:sz w:val="44"/>
          <w:szCs w:val="36"/>
          <w:highlight w:val="none"/>
          <w:u w:val="none"/>
          <w:shd w:val="clear" w:color="auto" w:fill="auto"/>
          <w:lang w:eastAsia="zh-CN"/>
        </w:rPr>
      </w:pPr>
      <w:r>
        <w:rPr>
          <w:rFonts w:hint="default" w:ascii="Times New Roman" w:hAnsi="Times New Roman" w:eastAsia="方正小标宋简体" w:cs="Times New Roman"/>
          <w:b w:val="0"/>
          <w:bCs w:val="0"/>
          <w:color w:val="auto"/>
          <w:kern w:val="0"/>
          <w:sz w:val="44"/>
          <w:szCs w:val="36"/>
          <w:highlight w:val="none"/>
          <w:u w:val="none"/>
          <w:shd w:val="clear" w:color="auto" w:fill="auto"/>
        </w:rPr>
        <w:t>医疗器械网络销售质量管理规范</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0" w:firstLineChars="0"/>
        <w:jc w:val="center"/>
        <w:textAlignment w:val="auto"/>
        <w:rPr>
          <w:rFonts w:hint="default" w:ascii="Times New Roman" w:hAnsi="Times New Roman" w:cs="Times New Roman"/>
          <w:b w:val="0"/>
          <w:bCs w:val="0"/>
          <w:color w:val="auto"/>
          <w:sz w:val="32"/>
          <w:szCs w:val="32"/>
          <w:highlight w:val="none"/>
          <w:u w:val="none"/>
          <w:shd w:val="clear" w:color="auto" w:fill="auto"/>
          <w:lang w:val="en"/>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4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第一章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总  则</w:t>
      </w:r>
    </w:p>
    <w:p>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highlight w:val="none"/>
          <w:u w:val="none"/>
          <w:shd w:val="clear" w:color="auto" w:fill="auto"/>
        </w:rPr>
        <w:t>第一</w:t>
      </w:r>
      <w:r>
        <w:rPr>
          <w:rFonts w:hint="eastAsia" w:ascii="Times New Roman" w:hAnsi="Times New Roman" w:eastAsia="黑体" w:cs="Times New Roman"/>
          <w:b w:val="0"/>
          <w:bCs w:val="0"/>
          <w:color w:val="auto"/>
          <w:sz w:val="32"/>
          <w:szCs w:val="32"/>
          <w:highlight w:val="none"/>
          <w:u w:val="none"/>
          <w:shd w:val="clear" w:color="auto" w:fill="auto"/>
          <w:lang w:eastAsia="zh-CN"/>
        </w:rPr>
        <w:t xml:space="preserve">条  </w:t>
      </w:r>
      <w:r>
        <w:rPr>
          <w:rFonts w:hint="default" w:ascii="Times New Roman" w:hAnsi="Times New Roman" w:eastAsia="仿宋_GB2312" w:cs="Times New Roman"/>
          <w:b w:val="0"/>
          <w:bCs w:val="0"/>
          <w:color w:val="auto"/>
          <w:sz w:val="32"/>
          <w:szCs w:val="32"/>
          <w:u w:val="none"/>
        </w:rPr>
        <w:t>为加强医疗器械网络销售质量管理，</w:t>
      </w:r>
      <w:r>
        <w:rPr>
          <w:rFonts w:hint="default" w:ascii="Times New Roman" w:hAnsi="Times New Roman" w:eastAsia="仿宋_GB2312" w:cs="Times New Roman"/>
          <w:b w:val="0"/>
          <w:bCs w:val="0"/>
          <w:color w:val="auto"/>
          <w:sz w:val="32"/>
          <w:szCs w:val="32"/>
          <w:u w:val="none"/>
          <w:lang w:eastAsia="zh-CN"/>
        </w:rPr>
        <w:t>规范医疗器械网络销售行为，</w:t>
      </w:r>
      <w:r>
        <w:rPr>
          <w:rFonts w:hint="default" w:ascii="Times New Roman" w:hAnsi="Times New Roman" w:eastAsia="仿宋_GB2312" w:cs="Times New Roman"/>
          <w:b w:val="0"/>
          <w:bCs w:val="0"/>
          <w:color w:val="auto"/>
          <w:sz w:val="32"/>
          <w:szCs w:val="32"/>
          <w:u w:val="none"/>
        </w:rPr>
        <w:t>保障网络销售医疗器械质量安全，根据《中华人民共和国电子商务法》《医疗器械监督管理条例》《医疗器械经营监督管理办法》《医疗器械网络销售监督管理办法》等，制定本</w:t>
      </w:r>
      <w:r>
        <w:rPr>
          <w:rFonts w:hint="default" w:ascii="Times New Roman" w:hAnsi="Times New Roman" w:eastAsia="仿宋_GB2312" w:cs="Times New Roman"/>
          <w:b w:val="0"/>
          <w:bCs w:val="0"/>
          <w:color w:val="auto"/>
          <w:sz w:val="32"/>
          <w:szCs w:val="32"/>
          <w:u w:val="none"/>
          <w:lang w:val="en"/>
        </w:rPr>
        <w:t>规范</w:t>
      </w:r>
      <w:r>
        <w:rPr>
          <w:rFonts w:hint="default" w:ascii="Times New Roman" w:hAnsi="Times New Roman" w:eastAsia="仿宋_GB2312" w:cs="Times New Roman"/>
          <w:b w:val="0"/>
          <w:bCs w:val="0"/>
          <w:color w:val="auto"/>
          <w:sz w:val="32"/>
          <w:szCs w:val="32"/>
          <w:u w:val="none"/>
        </w:rPr>
        <w:t>。</w:t>
      </w:r>
    </w:p>
    <w:p>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44"/>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rPr>
        <w:t>第二</w:t>
      </w:r>
      <w:r>
        <w:rPr>
          <w:rFonts w:hint="eastAsia" w:ascii="Times New Roman" w:hAnsi="Times New Roman" w:eastAsia="黑体" w:cs="Times New Roman"/>
          <w:b w:val="0"/>
          <w:bCs w:val="0"/>
          <w:color w:val="auto"/>
          <w:sz w:val="32"/>
          <w:szCs w:val="32"/>
          <w:highlight w:val="none"/>
          <w:u w:val="none"/>
          <w:shd w:val="clear" w:color="auto" w:fill="auto"/>
          <w:lang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rPr>
        <w:t>本规范是医疗器械网络销售质量管理的基本要求，从事医疗器械网络销售的</w:t>
      </w:r>
      <w:r>
        <w:rPr>
          <w:rFonts w:hint="default" w:ascii="Times New Roman" w:hAnsi="Times New Roman" w:eastAsia="仿宋_GB2312" w:cs="Times New Roman"/>
          <w:b w:val="0"/>
          <w:bCs w:val="0"/>
          <w:color w:val="auto"/>
          <w:kern w:val="44"/>
          <w:sz w:val="32"/>
          <w:szCs w:val="32"/>
          <w:highlight w:val="none"/>
          <w:u w:val="none"/>
          <w:shd w:val="clear" w:color="auto" w:fill="auto"/>
        </w:rPr>
        <w:t>经营者（以下简称网络销售经营者）</w:t>
      </w:r>
      <w:r>
        <w:rPr>
          <w:rFonts w:hint="default" w:ascii="Times New Roman" w:hAnsi="Times New Roman" w:eastAsia="仿宋_GB2312" w:cs="Times New Roman"/>
          <w:b w:val="0"/>
          <w:bCs w:val="0"/>
          <w:color w:val="auto"/>
          <w:sz w:val="32"/>
          <w:szCs w:val="32"/>
          <w:highlight w:val="none"/>
          <w:u w:val="none"/>
          <w:shd w:val="clear" w:color="auto" w:fill="auto"/>
        </w:rPr>
        <w:t>和为医疗器械网络交易提供服务</w:t>
      </w:r>
      <w:r>
        <w:rPr>
          <w:rFonts w:hint="default" w:ascii="Times New Roman" w:hAnsi="Times New Roman" w:eastAsia="仿宋_GB2312" w:cs="Times New Roman"/>
          <w:b w:val="0"/>
          <w:bCs w:val="0"/>
          <w:color w:val="auto"/>
          <w:sz w:val="32"/>
          <w:szCs w:val="32"/>
          <w:highlight w:val="none"/>
          <w:u w:val="none"/>
          <w:shd w:val="clear" w:color="auto" w:fill="auto"/>
          <w:lang w:eastAsia="zh-CN"/>
        </w:rPr>
        <w:t>的</w:t>
      </w:r>
      <w:r>
        <w:rPr>
          <w:rFonts w:hint="default" w:ascii="Times New Roman" w:hAnsi="Times New Roman" w:eastAsia="仿宋_GB2312" w:cs="Times New Roman"/>
          <w:b w:val="0"/>
          <w:bCs w:val="0"/>
          <w:color w:val="auto"/>
          <w:sz w:val="32"/>
          <w:szCs w:val="32"/>
          <w:highlight w:val="none"/>
          <w:u w:val="none"/>
          <w:shd w:val="clear" w:color="auto" w:fill="auto"/>
        </w:rPr>
        <w:t>电子商务</w:t>
      </w:r>
      <w:r>
        <w:rPr>
          <w:rFonts w:hint="eastAsia" w:ascii="Times New Roman" w:hAnsi="Times New Roman" w:eastAsia="仿宋_GB2312" w:cs="Times New Roman"/>
          <w:b w:val="0"/>
          <w:bCs w:val="0"/>
          <w:color w:val="auto"/>
          <w:sz w:val="32"/>
          <w:szCs w:val="32"/>
          <w:highlight w:val="none"/>
          <w:u w:val="none"/>
          <w:shd w:val="clear" w:color="auto" w:fill="auto"/>
          <w:lang w:eastAsia="zh-CN"/>
        </w:rPr>
        <w:t>平台经营者</w:t>
      </w:r>
      <w:r>
        <w:rPr>
          <w:rFonts w:hint="default" w:ascii="Times New Roman" w:hAnsi="Times New Roman" w:eastAsia="仿宋_GB2312" w:cs="Times New Roman"/>
          <w:b w:val="0"/>
          <w:bCs w:val="0"/>
          <w:color w:val="auto"/>
          <w:sz w:val="32"/>
          <w:szCs w:val="32"/>
          <w:highlight w:val="none"/>
          <w:u w:val="none"/>
          <w:shd w:val="clear" w:color="auto" w:fill="auto"/>
        </w:rPr>
        <w:t>（以下简称</w:t>
      </w:r>
      <w:r>
        <w:rPr>
          <w:rFonts w:hint="eastAsia" w:ascii="Times New Roman" w:hAnsi="Times New Roman" w:eastAsia="仿宋_GB2312" w:cs="Times New Roman"/>
          <w:b w:val="0"/>
          <w:bCs w:val="0"/>
          <w:color w:val="auto"/>
          <w:kern w:val="44"/>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w:t>
      </w:r>
      <w:r>
        <w:rPr>
          <w:rFonts w:hint="default" w:ascii="Times New Roman" w:hAnsi="Times New Roman" w:eastAsia="仿宋_GB2312" w:cs="Times New Roman"/>
          <w:b w:val="0"/>
          <w:bCs w:val="0"/>
          <w:color w:val="auto"/>
          <w:spacing w:val="0"/>
          <w:sz w:val="32"/>
          <w:szCs w:val="32"/>
          <w:highlight w:val="none"/>
          <w:u w:val="none"/>
          <w:shd w:val="clear" w:color="auto" w:fill="auto"/>
        </w:rPr>
        <w:t>，应当遵守本规范</w:t>
      </w:r>
      <w:r>
        <w:rPr>
          <w:rFonts w:hint="default" w:ascii="Times New Roman" w:hAnsi="Times New Roman" w:eastAsia="仿宋_GB2312" w:cs="Times New Roman"/>
          <w:b w:val="0"/>
          <w:bCs w:val="0"/>
          <w:color w:val="auto"/>
          <w:spacing w:val="0"/>
          <w:kern w:val="44"/>
          <w:sz w:val="32"/>
          <w:szCs w:val="32"/>
          <w:highlight w:val="none"/>
          <w:u w:val="none"/>
          <w:shd w:val="clear" w:color="auto" w:fill="auto"/>
        </w:rPr>
        <w:t>。</w:t>
      </w:r>
    </w:p>
    <w:p>
      <w:pPr>
        <w:keepNext w:val="0"/>
        <w:keepLines w:val="0"/>
        <w:pageBreakBefore w:val="0"/>
        <w:widowControl w:val="0"/>
        <w:numPr>
          <w:ilvl w:val="0"/>
          <w:numId w:val="0"/>
        </w:numPr>
        <w:kinsoku/>
        <w:wordWrap/>
        <w:overflowPunct w:val="0"/>
        <w:topLinePunct w:val="0"/>
        <w:autoSpaceDE/>
        <w:autoSpaceDN/>
        <w:bidi w:val="0"/>
        <w:snapToGrid/>
        <w:spacing w:beforeLines="0" w:afterLines="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eastAsia="zh-CN"/>
        </w:rPr>
        <w:t>第三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从</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事医疗器械网络销售</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 w:eastAsia="zh-CN"/>
        </w:rPr>
        <w:t>和</w:t>
      </w:r>
      <w:r>
        <w:rPr>
          <w:rFonts w:hint="default" w:ascii="Times New Roman" w:hAnsi="Times New Roman" w:eastAsia="仿宋_GB2312" w:cs="Times New Roman"/>
          <w:b w:val="0"/>
          <w:bCs w:val="0"/>
          <w:color w:val="auto"/>
          <w:spacing w:val="0"/>
          <w:sz w:val="32"/>
          <w:szCs w:val="32"/>
          <w:highlight w:val="none"/>
          <w:u w:val="none"/>
          <w:shd w:val="clear" w:color="auto" w:fill="auto"/>
        </w:rPr>
        <w:t>为医疗器械网络交易提供</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电子商务平台</w:t>
      </w:r>
      <w:r>
        <w:rPr>
          <w:rFonts w:hint="default" w:ascii="Times New Roman" w:hAnsi="Times New Roman" w:eastAsia="仿宋_GB2312" w:cs="Times New Roman"/>
          <w:b w:val="0"/>
          <w:bCs w:val="0"/>
          <w:color w:val="auto"/>
          <w:spacing w:val="0"/>
          <w:sz w:val="32"/>
          <w:szCs w:val="32"/>
          <w:highlight w:val="none"/>
          <w:u w:val="none"/>
          <w:shd w:val="clear" w:color="auto" w:fill="auto"/>
        </w:rPr>
        <w:t>服务</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，应当坚持</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诚实守信，</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确保网络销售医疗器械信息的真实、准确、完整和可追溯；应当坚持风险管理，采取有效措施</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US" w:eastAsia="zh-CN"/>
        </w:rPr>
        <w:t>防控</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网络销售医疗器械质量安全风险。</w:t>
      </w:r>
    </w:p>
    <w:p>
      <w:pPr>
        <w:keepNext w:val="0"/>
        <w:keepLines w:val="0"/>
        <w:pageBreakBefore w:val="0"/>
        <w:widowControl w:val="0"/>
        <w:numPr>
          <w:ilvl w:val="0"/>
          <w:numId w:val="0"/>
        </w:numPr>
        <w:kinsoku/>
        <w:wordWrap/>
        <w:overflowPunct w:val="0"/>
        <w:topLinePunct w:val="0"/>
        <w:autoSpaceDE/>
        <w:autoSpaceDN/>
        <w:bidi w:val="0"/>
        <w:snapToGrid/>
        <w:spacing w:beforeLines="0" w:afterLines="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网络销售经营者和</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按照本规范要求，建立</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健全与网络销售医疗器械相适应的</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质量管理体系</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，并持续改进，保证其</w:t>
      </w:r>
      <w:r>
        <w:rPr>
          <w:rFonts w:hint="default" w:ascii="Times New Roman" w:hAnsi="Times New Roman" w:eastAsia="仿宋_GB2312" w:cs="Times New Roman"/>
          <w:b w:val="0"/>
          <w:bCs w:val="0"/>
          <w:color w:val="auto"/>
          <w:sz w:val="32"/>
          <w:szCs w:val="32"/>
          <w:highlight w:val="none"/>
          <w:u w:val="none"/>
          <w:shd w:val="clear" w:color="auto" w:fill="auto"/>
          <w:lang w:val="en"/>
        </w:rPr>
        <w:t>有效运行。</w:t>
      </w:r>
    </w:p>
    <w:p>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鼓励</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网络销售经营者和</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采用大数据、云计算、人工智能等新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方法、新</w:t>
      </w:r>
      <w:r>
        <w:rPr>
          <w:rFonts w:hint="default" w:ascii="Times New Roman" w:hAnsi="Times New Roman" w:eastAsia="仿宋_GB2312" w:cs="Times New Roman"/>
          <w:b w:val="0"/>
          <w:bCs w:val="0"/>
          <w:color w:val="auto"/>
          <w:sz w:val="32"/>
          <w:szCs w:val="32"/>
          <w:highlight w:val="none"/>
          <w:u w:val="none"/>
          <w:shd w:val="clear" w:color="auto" w:fill="auto"/>
          <w:lang w:val="en"/>
        </w:rPr>
        <w:t>技术实施质量控制，提升医疗器械网络销售质量</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管理水平</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eastAsia" w:eastAsia="方正小标宋简体" w:cs="Times New Roman"/>
          <w:b w:val="0"/>
          <w:bCs w:val="0"/>
          <w:color w:val="auto"/>
          <w:kern w:val="0"/>
          <w:sz w:val="32"/>
          <w:szCs w:val="32"/>
          <w:highlight w:val="none"/>
          <w:u w:val="none"/>
          <w:shd w:val="clear" w:color="auto" w:fill="auto"/>
          <w:lang w:val="en-US" w:eastAsia="zh-CN"/>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第二章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网络销售</w:t>
      </w:r>
      <w:r>
        <w:rPr>
          <w:rFonts w:hint="default" w:ascii="Times New Roman" w:hAnsi="Times New Roman" w:eastAsia="方正小标宋简体" w:cs="Times New Roman"/>
          <w:b w:val="0"/>
          <w:bCs w:val="0"/>
          <w:color w:val="auto"/>
          <w:kern w:val="0"/>
          <w:sz w:val="32"/>
          <w:szCs w:val="32"/>
          <w:highlight w:val="none"/>
          <w:u w:val="none"/>
          <w:shd w:val="clear" w:color="auto" w:fill="auto"/>
          <w:lang w:val="en-US" w:eastAsia="zh-CN"/>
        </w:rPr>
        <w:t>经营者</w:t>
      </w:r>
      <w:r>
        <w:rPr>
          <w:rFonts w:hint="default" w:ascii="Times New Roman" w:hAnsi="Times New Roman" w:eastAsia="方正小标宋简体" w:cs="Times New Roman"/>
          <w:b w:val="0"/>
          <w:bCs w:val="0"/>
          <w:color w:val="auto"/>
          <w:kern w:val="0"/>
          <w:sz w:val="32"/>
          <w:szCs w:val="32"/>
          <w:highlight w:val="none"/>
          <w:u w:val="none"/>
          <w:shd w:val="clear" w:color="auto" w:fill="auto"/>
        </w:rPr>
        <w:t>质量管理</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六</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设立</w:t>
      </w:r>
      <w:r>
        <w:rPr>
          <w:rFonts w:hint="default" w:ascii="Times New Roman" w:hAnsi="Times New Roman" w:eastAsia="仿宋_GB2312" w:cs="Times New Roman"/>
          <w:b w:val="0"/>
          <w:bCs w:val="0"/>
          <w:color w:val="auto"/>
          <w:sz w:val="32"/>
          <w:szCs w:val="32"/>
          <w:highlight w:val="none"/>
          <w:u w:val="none"/>
          <w:shd w:val="clear" w:color="auto" w:fill="auto"/>
          <w:lang w:val="en"/>
        </w:rPr>
        <w:t>与</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范围</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、经营方式</w:t>
      </w:r>
      <w:r>
        <w:rPr>
          <w:rFonts w:hint="default" w:ascii="Times New Roman" w:hAnsi="Times New Roman" w:eastAsia="仿宋_GB2312" w:cs="Times New Roman"/>
          <w:b w:val="0"/>
          <w:bCs w:val="0"/>
          <w:color w:val="auto"/>
          <w:sz w:val="32"/>
          <w:szCs w:val="32"/>
          <w:highlight w:val="none"/>
          <w:u w:val="none"/>
          <w:shd w:val="clear" w:color="auto" w:fill="auto"/>
          <w:lang w:val="en"/>
        </w:rPr>
        <w:t>和</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销售</w:t>
      </w:r>
      <w:r>
        <w:rPr>
          <w:rFonts w:hint="default" w:ascii="Times New Roman" w:hAnsi="Times New Roman" w:eastAsia="仿宋_GB2312" w:cs="Times New Roman"/>
          <w:b w:val="0"/>
          <w:bCs w:val="0"/>
          <w:color w:val="auto"/>
          <w:sz w:val="32"/>
          <w:szCs w:val="32"/>
          <w:highlight w:val="none"/>
          <w:u w:val="none"/>
          <w:shd w:val="clear" w:color="auto" w:fill="auto"/>
          <w:lang w:val="en"/>
        </w:rPr>
        <w:t>规模</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相适应</w:t>
      </w:r>
      <w:r>
        <w:rPr>
          <w:rFonts w:hint="default" w:ascii="Times New Roman" w:hAnsi="Times New Roman" w:eastAsia="仿宋_GB2312" w:cs="Times New Roman"/>
          <w:b w:val="0"/>
          <w:bCs w:val="0"/>
          <w:color w:val="auto"/>
          <w:sz w:val="32"/>
          <w:szCs w:val="32"/>
          <w:highlight w:val="none"/>
          <w:u w:val="none"/>
          <w:shd w:val="clear" w:color="auto" w:fill="auto"/>
          <w:lang w:val="en"/>
        </w:rPr>
        <w:t>的质量管理机构</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未设立</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机构的，应当指定专门的网络销售质量管理人员履行质量管理机构职责。</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CESI黑体-GB2312" w:cs="Times New Roman"/>
          <w:b w:val="0"/>
          <w:bCs w:val="0"/>
          <w:color w:val="auto"/>
          <w:sz w:val="32"/>
          <w:szCs w:val="32"/>
          <w:highlight w:val="none"/>
          <w:u w:val="none"/>
          <w:shd w:val="clear" w:color="auto" w:fill="auto"/>
          <w:lang w:val="en" w:eastAsia="zh-CN"/>
        </w:rPr>
        <w:t>第七</w:t>
      </w:r>
      <w:r>
        <w:rPr>
          <w:rFonts w:hint="eastAsia" w:ascii="Times New Roman" w:hAnsi="Times New Roman" w:eastAsia="CESI黑体-GB2312"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质量管理机构除应当履行《</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医疗器械经营质量管理规范</w:t>
      </w:r>
      <w:r>
        <w:rPr>
          <w:rFonts w:hint="default" w:ascii="Times New Roman" w:hAnsi="Times New Roman" w:eastAsia="仿宋_GB2312" w:cs="Times New Roman"/>
          <w:b w:val="0"/>
          <w:bCs w:val="0"/>
          <w:color w:val="auto"/>
          <w:sz w:val="32"/>
          <w:szCs w:val="32"/>
          <w:highlight w:val="none"/>
          <w:u w:val="none"/>
          <w:shd w:val="clear" w:color="auto" w:fill="auto"/>
          <w:lang w:val="en"/>
        </w:rPr>
        <w:t>》</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规定的职责外，</w:t>
      </w:r>
      <w:r>
        <w:rPr>
          <w:rFonts w:hint="default" w:ascii="Times New Roman" w:hAnsi="Times New Roman" w:eastAsia="仿宋_GB2312" w:cs="Times New Roman"/>
          <w:b w:val="0"/>
          <w:bCs w:val="0"/>
          <w:color w:val="auto"/>
          <w:sz w:val="32"/>
          <w:szCs w:val="32"/>
          <w:highlight w:val="none"/>
          <w:u w:val="none"/>
          <w:shd w:val="clear" w:color="auto" w:fill="auto"/>
          <w:lang w:val="en"/>
        </w:rPr>
        <w:t>还应当履行</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职责：</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一</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）收集与医疗器械网络销售相关的</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，并督促相关部门和岗位人员执行；</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（二）组织制定网络销售质量管理制度，指导、监督制度的执行，并对网络销售质量管理制度的执行情况进行检查、纠正和持续改进；</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rPr>
        <w:t>审核</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拟展示的医疗器械生产、经营许可或者备案信息、</w:t>
      </w:r>
      <w:r>
        <w:rPr>
          <w:rFonts w:hint="default" w:ascii="Times New Roman" w:hAnsi="Times New Roman" w:eastAsia="仿宋_GB2312" w:cs="Times New Roman"/>
          <w:b w:val="0"/>
          <w:bCs w:val="0"/>
          <w:color w:val="auto"/>
          <w:sz w:val="32"/>
          <w:szCs w:val="32"/>
          <w:highlight w:val="none"/>
          <w:u w:val="none"/>
          <w:shd w:val="clear" w:color="auto" w:fill="auto"/>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医疗器械产品</w:t>
      </w:r>
      <w:r>
        <w:rPr>
          <w:rFonts w:hint="default" w:ascii="Times New Roman" w:hAnsi="Times New Roman" w:eastAsia="仿宋_GB2312" w:cs="Times New Roman"/>
          <w:b w:val="0"/>
          <w:bCs w:val="0"/>
          <w:color w:val="auto"/>
          <w:sz w:val="32"/>
          <w:szCs w:val="32"/>
          <w:highlight w:val="none"/>
          <w:u w:val="none"/>
          <w:shd w:val="clear" w:color="auto" w:fill="auto"/>
        </w:rPr>
        <w:t>信息</w:t>
      </w:r>
      <w:r>
        <w:rPr>
          <w:rFonts w:hint="default" w:ascii="Times New Roman" w:hAnsi="Times New Roman" w:eastAsia="仿宋_GB2312" w:cs="Times New Roman"/>
          <w:b w:val="0"/>
          <w:bCs w:val="0"/>
          <w:color w:val="auto"/>
          <w:sz w:val="32"/>
          <w:szCs w:val="32"/>
          <w:highlight w:val="none"/>
          <w:u w:val="none"/>
          <w:shd w:val="clear" w:color="auto" w:fill="auto"/>
          <w:lang w:eastAsia="zh-CN"/>
        </w:rPr>
        <w:t>等，并实行动态管理，确认相关信息展示持续符合要求</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z w:val="32"/>
          <w:szCs w:val="32"/>
          <w:highlight w:val="none"/>
          <w:u w:val="none"/>
          <w:shd w:val="clear" w:color="auto" w:fill="auto"/>
        </w:rPr>
        <w:t>网络销售质量安全风险</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rPr>
        <w:t>监测</w:t>
      </w:r>
      <w:r>
        <w:rPr>
          <w:rFonts w:hint="default" w:ascii="Times New Roman" w:hAnsi="Times New Roman" w:eastAsia="仿宋_GB2312" w:cs="Times New Roman"/>
          <w:b w:val="0"/>
          <w:bCs w:val="0"/>
          <w:color w:val="auto"/>
          <w:sz w:val="32"/>
          <w:szCs w:val="32"/>
          <w:highlight w:val="none"/>
          <w:u w:val="none"/>
          <w:shd w:val="clear" w:color="auto" w:fill="auto"/>
          <w:lang w:eastAsia="zh-CN"/>
        </w:rPr>
        <w:t>与处置；</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strike w:val="0"/>
          <w:color w:val="auto"/>
          <w:sz w:val="32"/>
          <w:szCs w:val="32"/>
          <w:highlight w:val="none"/>
          <w:u w:val="none"/>
          <w:shd w:val="clear" w:color="auto" w:fill="auto"/>
        </w:rPr>
      </w:pPr>
      <w:r>
        <w:rPr>
          <w:rFonts w:hint="default" w:ascii="Times New Roman" w:hAnsi="Times New Roman" w:eastAsia="仿宋_GB2312" w:cs="Times New Roman"/>
          <w:b w:val="0"/>
          <w:bCs w:val="0"/>
          <w:strike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strike w:val="0"/>
          <w:color w:val="auto"/>
          <w:sz w:val="32"/>
          <w:szCs w:val="32"/>
          <w:highlight w:val="none"/>
          <w:u w:val="none"/>
          <w:shd w:val="clear" w:color="auto" w:fill="auto"/>
          <w:lang w:val="en-US" w:eastAsia="zh-CN"/>
        </w:rPr>
        <w:t>五</w:t>
      </w:r>
      <w:r>
        <w:rPr>
          <w:rFonts w:hint="default" w:ascii="Times New Roman" w:hAnsi="Times New Roman" w:eastAsia="仿宋_GB2312" w:cs="Times New Roman"/>
          <w:b w:val="0"/>
          <w:bCs w:val="0"/>
          <w:strike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strike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strike w:val="0"/>
          <w:color w:val="auto"/>
          <w:sz w:val="32"/>
          <w:szCs w:val="32"/>
          <w:highlight w:val="none"/>
          <w:u w:val="none"/>
          <w:shd w:val="clear" w:color="auto" w:fill="auto"/>
        </w:rPr>
        <w:t>网络销售质量投诉</w:t>
      </w:r>
      <w:r>
        <w:rPr>
          <w:rFonts w:hint="eastAsia" w:ascii="Times New Roman" w:hAnsi="Times New Roman" w:eastAsia="仿宋_GB2312" w:cs="Times New Roman"/>
          <w:b w:val="0"/>
          <w:bCs w:val="0"/>
          <w:strike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strike w:val="0"/>
          <w:color w:val="auto"/>
          <w:sz w:val="32"/>
          <w:szCs w:val="32"/>
          <w:highlight w:val="none"/>
          <w:u w:val="none"/>
          <w:shd w:val="clear" w:color="auto" w:fill="auto"/>
        </w:rPr>
        <w:t>调查、处理及报告；</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（六）对</w:t>
      </w:r>
      <w:r>
        <w:rPr>
          <w:rFonts w:hint="default" w:ascii="Times New Roman" w:hAnsi="Times New Roman" w:eastAsia="仿宋_GB2312" w:cs="Times New Roman"/>
          <w:b w:val="0"/>
          <w:bCs w:val="0"/>
          <w:color w:val="auto"/>
          <w:sz w:val="32"/>
          <w:szCs w:val="32"/>
          <w:highlight w:val="none"/>
          <w:u w:val="none"/>
          <w:shd w:val="clear" w:color="auto" w:fill="auto"/>
        </w:rPr>
        <w:t>自建网站、客户端、应用程序</w:t>
      </w:r>
      <w:r>
        <w:rPr>
          <w:rFonts w:hint="default" w:ascii="Times New Roman" w:hAnsi="Times New Roman" w:eastAsia="仿宋_GB2312" w:cs="Times New Roman"/>
          <w:b w:val="0"/>
          <w:bCs w:val="0"/>
          <w:color w:val="auto"/>
          <w:sz w:val="32"/>
          <w:szCs w:val="32"/>
          <w:highlight w:val="none"/>
          <w:u w:val="none"/>
          <w:shd w:val="clear" w:color="auto" w:fill="auto"/>
          <w:lang w:eastAsia="zh-CN"/>
        </w:rPr>
        <w:t>及计算机系统和设施设备等</w:t>
      </w:r>
      <w:r>
        <w:rPr>
          <w:rFonts w:hint="default" w:ascii="Times New Roman" w:hAnsi="Times New Roman" w:eastAsia="仿宋_GB2312" w:cs="Times New Roman"/>
          <w:b w:val="0"/>
          <w:bCs w:val="0"/>
          <w:color w:val="auto"/>
          <w:sz w:val="32"/>
          <w:szCs w:val="32"/>
          <w:highlight w:val="none"/>
          <w:u w:val="none"/>
          <w:shd w:val="clear" w:color="auto" w:fill="auto"/>
        </w:rPr>
        <w:t>功能</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lang w:eastAsia="zh-CN"/>
        </w:rPr>
        <w:t>确认与维护（</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若有</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pacing w:val="0"/>
          <w:sz w:val="32"/>
          <w:szCs w:val="32"/>
          <w:highlight w:val="none"/>
          <w:u w:val="none"/>
          <w:shd w:val="clear" w:color="auto" w:fill="auto"/>
        </w:rPr>
        <w:t>对拟入驻</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的</w:t>
      </w:r>
      <w:r>
        <w:rPr>
          <w:rFonts w:hint="eastAsia" w:ascii="Times New Roman" w:hAnsi="Times New Roman" w:eastAsia="仿宋_GB2312" w:cs="Times New Roman"/>
          <w:b w:val="0"/>
          <w:bCs w:val="0"/>
          <w:color w:val="auto"/>
          <w:spacing w:val="0"/>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资质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审查</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和管理</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若有</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（八）其他应当由质量管理机构履行的职责。</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strike w:val="0"/>
          <w:color w:val="auto"/>
          <w:spacing w:val="0"/>
          <w:sz w:val="32"/>
          <w:szCs w:val="32"/>
          <w:highlight w:val="none"/>
          <w:u w:val="none"/>
          <w:shd w:val="clear" w:color="auto" w:fill="auto"/>
        </w:rPr>
      </w:pPr>
      <w:r>
        <w:rPr>
          <w:rFonts w:hint="default" w:ascii="Times New Roman" w:hAnsi="Times New Roman" w:eastAsia="仿宋_GB2312" w:cs="Times New Roman"/>
          <w:b w:val="0"/>
          <w:bCs w:val="0"/>
          <w:strike w:val="0"/>
          <w:color w:val="auto"/>
          <w:sz w:val="32"/>
          <w:szCs w:val="32"/>
          <w:highlight w:val="none"/>
          <w:u w:val="none"/>
          <w:shd w:val="clear" w:color="auto" w:fill="auto"/>
        </w:rPr>
        <w:t>网络销售经营者</w:t>
      </w:r>
      <w:r>
        <w:rPr>
          <w:rFonts w:hint="default" w:ascii="Times New Roman" w:hAnsi="Times New Roman" w:eastAsia="仿宋_GB2312" w:cs="Times New Roman"/>
          <w:b w:val="0"/>
          <w:bCs w:val="0"/>
          <w:strike w:val="0"/>
          <w:color w:val="auto"/>
          <w:kern w:val="0"/>
          <w:sz w:val="32"/>
          <w:szCs w:val="32"/>
          <w:highlight w:val="none"/>
          <w:u w:val="none"/>
          <w:shd w:val="clear" w:color="auto" w:fill="auto"/>
        </w:rPr>
        <w:t>从事第二类、第三类医疗器械批发业务的，其</w:t>
      </w:r>
      <w:r>
        <w:rPr>
          <w:rFonts w:hint="default" w:ascii="Times New Roman" w:hAnsi="Times New Roman" w:eastAsia="仿宋_GB2312" w:cs="Times New Roman"/>
          <w:b w:val="0"/>
          <w:bCs w:val="0"/>
          <w:strike w:val="0"/>
          <w:color w:val="auto"/>
          <w:sz w:val="32"/>
          <w:szCs w:val="32"/>
          <w:highlight w:val="none"/>
          <w:u w:val="none"/>
          <w:shd w:val="clear" w:color="auto" w:fill="auto"/>
        </w:rPr>
        <w:t>质量管理机构</w:t>
      </w:r>
      <w:r>
        <w:rPr>
          <w:rFonts w:hint="default" w:ascii="Times New Roman" w:hAnsi="Times New Roman" w:eastAsia="仿宋_GB2312" w:cs="Times New Roman"/>
          <w:b w:val="0"/>
          <w:bCs w:val="0"/>
          <w:strike w:val="0"/>
          <w:color w:val="auto"/>
          <w:kern w:val="0"/>
          <w:sz w:val="32"/>
          <w:szCs w:val="32"/>
          <w:highlight w:val="none"/>
          <w:u w:val="none"/>
          <w:shd w:val="clear" w:color="auto" w:fill="auto"/>
        </w:rPr>
        <w:t>还应当</w:t>
      </w:r>
      <w:r>
        <w:rPr>
          <w:rFonts w:hint="default" w:ascii="Times New Roman" w:hAnsi="Times New Roman" w:eastAsia="仿宋_GB2312" w:cs="Times New Roman"/>
          <w:b w:val="0"/>
          <w:bCs w:val="0"/>
          <w:strike w:val="0"/>
          <w:color w:val="auto"/>
          <w:spacing w:val="0"/>
          <w:sz w:val="32"/>
          <w:szCs w:val="32"/>
          <w:highlight w:val="none"/>
          <w:u w:val="none"/>
          <w:shd w:val="clear" w:color="auto" w:fill="auto"/>
        </w:rPr>
        <w:t>对购货者资格进行审核并实施动态管理。</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网络销售经营者的企业负责人、质量负责人和质量管理人员</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等</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，应当满足《医疗器械经营质量管理规范》</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规定</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的相关人员资格</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应当对相关岗位人员</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进行</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医疗器械网络销售</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相关</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法律法规</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的培训与考核。</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九</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网络销售经营者应</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当</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配备与</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网络销售</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范围和</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网络销售</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规模相适应的软硬件设备或者</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技术条件。</w:t>
      </w:r>
    </w:p>
    <w:p>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rPr>
        <w:t>通过自建网站、客户端、应用程序等方式开展网络销售的</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，其</w:t>
      </w:r>
      <w:r>
        <w:rPr>
          <w:rFonts w:hint="default" w:ascii="Times New Roman" w:hAnsi="Times New Roman" w:eastAsia="仿宋_GB2312" w:cs="Times New Roman"/>
          <w:b w:val="0"/>
          <w:bCs w:val="0"/>
          <w:color w:val="auto"/>
          <w:sz w:val="32"/>
          <w:szCs w:val="32"/>
          <w:highlight w:val="none"/>
          <w:u w:val="none"/>
          <w:shd w:val="clear" w:color="auto" w:fill="auto"/>
          <w:lang w:eastAsia="zh-CN"/>
        </w:rPr>
        <w:t>计算机系统、设施设备或者技术条件</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具备数据备份、故障恢复等功能，并制定网络安全事件的应急预案</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相关信息系统和存储数据使用的服务器应当存放在</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中华人民共和国</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境内。</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通过入驻电</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子商务平台方式销售医疗器械的</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，应当确认拟入驻</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的相关资质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，建立</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入驻电商平台</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档案，并实施动态管理</w:t>
      </w:r>
      <w:r>
        <w:rPr>
          <w:rFonts w:hint="default" w:ascii="Times New Roman" w:hAnsi="Times New Roman" w:eastAsia="仿宋_GB2312" w:cs="Times New Roman"/>
          <w:b w:val="0"/>
          <w:bCs w:val="0"/>
          <w:color w:val="auto"/>
          <w:spacing w:val="0"/>
          <w:sz w:val="32"/>
          <w:szCs w:val="32"/>
          <w:highlight w:val="none"/>
          <w:u w:val="none"/>
          <w:shd w:val="clear" w:color="auto" w:fill="auto"/>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网络销售经营者建立的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质量管理体系文件</w:t>
      </w:r>
      <w:r>
        <w:rPr>
          <w:rFonts w:hint="default" w:ascii="Times New Roman" w:hAnsi="Times New Roman" w:eastAsia="仿宋_GB2312" w:cs="Times New Roman"/>
          <w:b w:val="0"/>
          <w:bCs w:val="0"/>
          <w:color w:val="auto"/>
          <w:sz w:val="32"/>
          <w:szCs w:val="32"/>
          <w:highlight w:val="none"/>
          <w:u w:val="none"/>
          <w:shd w:val="clear" w:color="auto" w:fill="auto"/>
          <w:lang w:val="en"/>
        </w:rPr>
        <w:t>除应当满足《医疗器械经营质量管理规范》规定外</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还</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应当至少包括</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内容</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（一）</w:t>
      </w:r>
      <w:r>
        <w:rPr>
          <w:rFonts w:hint="default" w:ascii="Times New Roman" w:hAnsi="Times New Roman" w:eastAsia="仿宋_GB2312" w:cs="Times New Roman"/>
          <w:b w:val="0"/>
          <w:bCs w:val="0"/>
          <w:color w:val="auto"/>
          <w:sz w:val="32"/>
          <w:szCs w:val="32"/>
          <w:highlight w:val="none"/>
          <w:u w:val="none"/>
          <w:shd w:val="clear" w:color="auto" w:fill="auto"/>
          <w:lang w:val="en"/>
        </w:rPr>
        <w:t>企业资质信息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
        </w:rPr>
        <w:t>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（二）网络销售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产品</w:t>
      </w:r>
      <w:r>
        <w:rPr>
          <w:rFonts w:hint="default" w:ascii="Times New Roman" w:hAnsi="Times New Roman" w:eastAsia="仿宋_GB2312" w:cs="Times New Roman"/>
          <w:b w:val="0"/>
          <w:bCs w:val="0"/>
          <w:color w:val="auto"/>
          <w:sz w:val="32"/>
          <w:szCs w:val="32"/>
          <w:highlight w:val="none"/>
          <w:u w:val="none"/>
          <w:shd w:val="clear" w:color="auto" w:fill="auto"/>
          <w:lang w:val="en"/>
        </w:rPr>
        <w:t>审核与信息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
        </w:rPr>
        <w:t>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网络销售合同或者订单管理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网络销售数据记录管理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网络销售质量安全</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风险</w:t>
      </w:r>
      <w:r>
        <w:rPr>
          <w:rFonts w:hint="default" w:ascii="Times New Roman" w:hAnsi="Times New Roman" w:eastAsia="仿宋_GB2312" w:cs="Times New Roman"/>
          <w:b w:val="0"/>
          <w:bCs w:val="0"/>
          <w:color w:val="auto"/>
          <w:sz w:val="32"/>
          <w:szCs w:val="32"/>
          <w:highlight w:val="none"/>
          <w:u w:val="none"/>
          <w:shd w:val="clear" w:color="auto" w:fill="auto"/>
          <w:lang w:val="en"/>
        </w:rPr>
        <w:t>控制</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网络销售相关人员培训管理</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rPr>
        <w:t>自建网站、客户端、应用程序的</w:t>
      </w:r>
      <w:r>
        <w:rPr>
          <w:rFonts w:hint="default" w:ascii="Times New Roman" w:hAnsi="Times New Roman" w:eastAsia="仿宋_GB2312" w:cs="Times New Roman"/>
          <w:b w:val="0"/>
          <w:bCs w:val="0"/>
          <w:color w:val="auto"/>
          <w:sz w:val="32"/>
          <w:szCs w:val="32"/>
          <w:highlight w:val="none"/>
          <w:u w:val="none"/>
          <w:shd w:val="clear" w:color="auto" w:fill="auto"/>
        </w:rPr>
        <w:t>质量控制功能确认与变更管理</w:t>
      </w:r>
      <w:r>
        <w:rPr>
          <w:rFonts w:hint="default" w:ascii="Times New Roman" w:hAnsi="Times New Roman" w:eastAsia="仿宋_GB2312" w:cs="Times New Roman"/>
          <w:b w:val="0"/>
          <w:bCs w:val="0"/>
          <w:color w:val="auto"/>
          <w:sz w:val="32"/>
          <w:szCs w:val="32"/>
          <w:highlight w:val="none"/>
          <w:u w:val="none"/>
          <w:shd w:val="clear" w:color="auto" w:fill="auto"/>
          <w:lang w:eastAsia="zh-CN"/>
        </w:rPr>
        <w:t>以及网络销售交易安全保障管理（若有）；</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（八）</w:t>
      </w:r>
      <w:r>
        <w:rPr>
          <w:rFonts w:hint="default" w:ascii="Times New Roman" w:hAnsi="Times New Roman" w:eastAsia="仿宋_GB2312" w:cs="Times New Roman"/>
          <w:b w:val="0"/>
          <w:bCs w:val="0"/>
          <w:color w:val="auto"/>
          <w:kern w:val="0"/>
          <w:sz w:val="32"/>
          <w:szCs w:val="32"/>
          <w:highlight w:val="none"/>
          <w:u w:val="none"/>
          <w:shd w:val="clear" w:color="auto" w:fill="auto"/>
        </w:rPr>
        <w:t>入驻电子商务平台资质</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审查</w:t>
      </w:r>
      <w:r>
        <w:rPr>
          <w:rFonts w:hint="default" w:ascii="Times New Roman" w:hAnsi="Times New Roman" w:eastAsia="仿宋_GB2312" w:cs="Times New Roman"/>
          <w:b w:val="0"/>
          <w:bCs w:val="0"/>
          <w:color w:val="auto"/>
          <w:kern w:val="0"/>
          <w:sz w:val="32"/>
          <w:szCs w:val="32"/>
          <w:highlight w:val="none"/>
          <w:u w:val="none"/>
          <w:shd w:val="clear" w:color="auto" w:fill="auto"/>
        </w:rPr>
        <w:t>管理</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（若有）</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第十</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一</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在其网站首页或者经营活动的主页面等显著位置，持续</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资质信息</w:t>
      </w:r>
      <w:r>
        <w:rPr>
          <w:rFonts w:hint="default" w:ascii="Times New Roman" w:hAnsi="Times New Roman" w:eastAsia="仿宋_GB2312" w:cs="Times New Roman"/>
          <w:b w:val="0"/>
          <w:bCs w:val="0"/>
          <w:color w:val="auto"/>
          <w:sz w:val="32"/>
          <w:szCs w:val="32"/>
          <w:highlight w:val="none"/>
          <w:u w:val="none"/>
          <w:lang w:eastAsia="zh-CN"/>
        </w:rPr>
        <w:t>：</w:t>
      </w:r>
    </w:p>
    <w:p>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医疗器械经营企业从事网络销售的，展示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医疗器械经营许可证或者第二类医疗器械经营备案</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凭证的图片或者相关电子证书的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自行生产医疗器械的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医疗器械注册人通过网络销售其注册产品的，展示</w:t>
      </w:r>
      <w:r>
        <w:rPr>
          <w:rStyle w:val="7"/>
          <w:rFonts w:hint="default" w:ascii="Times New Roman" w:hAnsi="Times New Roman" w:eastAsia="仿宋_GB2312" w:cs="Times New Roman"/>
          <w:b w:val="0"/>
          <w:bCs w:val="0"/>
          <w:color w:val="auto"/>
          <w:sz w:val="32"/>
          <w:szCs w:val="32"/>
          <w:highlight w:val="none"/>
          <w:u w:val="none"/>
          <w:shd w:val="clear" w:color="auto" w:fill="auto"/>
        </w:rPr>
        <w:t>医疗器械生产许可证</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w:t>
      </w:r>
    </w:p>
    <w:p>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pP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委托生产医疗器械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医疗器械注册人通过网络销售其注册产品的，展示</w:t>
      </w:r>
      <w:r>
        <w:rPr>
          <w:rStyle w:val="7"/>
          <w:rFonts w:hint="default" w:ascii="Times New Roman" w:hAnsi="Times New Roman" w:eastAsia="仿宋_GB2312" w:cs="Times New Roman"/>
          <w:b w:val="0"/>
          <w:bCs w:val="0"/>
          <w:color w:val="auto"/>
          <w:sz w:val="32"/>
          <w:szCs w:val="32"/>
          <w:highlight w:val="none"/>
          <w:u w:val="none"/>
          <w:shd w:val="clear" w:color="auto" w:fill="auto"/>
        </w:rPr>
        <w:t>医疗器械注册证</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rPr>
        <w:t>仅销售第一类医疗器械和</w:t>
      </w:r>
      <w:r>
        <w:rPr>
          <w:rFonts w:hint="default" w:ascii="Times New Roman" w:hAnsi="Times New Roman" w:eastAsia="仿宋_GB2312" w:cs="Times New Roman"/>
          <w:b w:val="0"/>
          <w:bCs w:val="0"/>
          <w:color w:val="auto"/>
          <w:sz w:val="32"/>
          <w:szCs w:val="32"/>
          <w:highlight w:val="none"/>
          <w:u w:val="none"/>
          <w:shd w:val="clear" w:color="auto" w:fill="auto"/>
          <w:lang w:val="en"/>
        </w:rPr>
        <w:t>免</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于</w:t>
      </w:r>
      <w:r>
        <w:rPr>
          <w:rFonts w:hint="default" w:ascii="Times New Roman" w:hAnsi="Times New Roman" w:eastAsia="仿宋_GB2312" w:cs="Times New Roman"/>
          <w:b w:val="0"/>
          <w:bCs w:val="0"/>
          <w:color w:val="auto"/>
          <w:sz w:val="32"/>
          <w:szCs w:val="32"/>
          <w:highlight w:val="none"/>
          <w:u w:val="none"/>
          <w:shd w:val="clear" w:color="auto" w:fill="auto"/>
          <w:lang w:val="en"/>
        </w:rPr>
        <w:t>经营备案第二类医疗器械的除外。</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第十</w:t>
      </w:r>
      <w:r>
        <w:rPr>
          <w:rFonts w:hint="default" w:ascii="Times New Roman" w:hAnsi="Times New Roman" w:eastAsia="黑体" w:cs="Times New Roman"/>
          <w:b w:val="0"/>
          <w:bCs w:val="0"/>
          <w:color w:val="auto"/>
          <w:sz w:val="32"/>
          <w:szCs w:val="32"/>
          <w:highlight w:val="none"/>
          <w:u w:val="none"/>
          <w:shd w:val="clear" w:color="auto" w:fill="auto"/>
          <w:lang w:val="en" w:eastAsia="zh-CN"/>
        </w:rPr>
        <w:t>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在产品页面</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显著位置持续展示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与医疗器械产品相关的信息</w:t>
      </w:r>
      <w:r>
        <w:rPr>
          <w:rFonts w:hint="default" w:ascii="Times New Roman" w:hAnsi="Times New Roman" w:eastAsia="仿宋_GB2312" w:cs="Times New Roman"/>
          <w:b w:val="0"/>
          <w:bCs w:val="0"/>
          <w:color w:val="auto"/>
          <w:sz w:val="32"/>
          <w:szCs w:val="32"/>
          <w:highlight w:val="none"/>
          <w:u w:val="none"/>
          <w:lang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（一）</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展示网络销售</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注册证或者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第一类医疗器械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备案信息</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表的图片</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二</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销售</w:t>
      </w:r>
      <w:r>
        <w:rPr>
          <w:rFonts w:hint="default" w:ascii="Times New Roman" w:hAnsi="Times New Roman" w:eastAsia="仿宋_GB2312" w:cs="Times New Roman"/>
          <w:b w:val="0"/>
          <w:bCs w:val="0"/>
          <w:color w:val="auto"/>
          <w:sz w:val="32"/>
          <w:szCs w:val="32"/>
          <w:highlight w:val="none"/>
          <w:u w:val="none"/>
          <w:shd w:val="clear" w:color="auto" w:fill="auto"/>
        </w:rPr>
        <w:t>角膜接触镜、助听器等有特殊验配要求医疗器械的，</w:t>
      </w:r>
      <w:r>
        <w:rPr>
          <w:rFonts w:hint="default" w:ascii="Times New Roman" w:hAnsi="Times New Roman" w:eastAsia="仿宋_GB2312" w:cs="Times New Roman"/>
          <w:b w:val="0"/>
          <w:bCs w:val="0"/>
          <w:color w:val="auto"/>
          <w:kern w:val="0"/>
          <w:sz w:val="32"/>
          <w:szCs w:val="32"/>
          <w:highlight w:val="none"/>
          <w:u w:val="none"/>
          <w:shd w:val="clear" w:color="auto" w:fill="auto"/>
        </w:rPr>
        <w:t>应当</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展示“</w:t>
      </w:r>
      <w:r>
        <w:rPr>
          <w:rFonts w:hint="default" w:ascii="Times New Roman" w:hAnsi="Times New Roman" w:eastAsia="仿宋_GB2312" w:cs="Times New Roman"/>
          <w:bCs w:val="0"/>
          <w:color w:val="auto"/>
          <w:kern w:val="0"/>
          <w:sz w:val="32"/>
          <w:szCs w:val="32"/>
          <w:highlight w:val="none"/>
          <w:u w:val="none"/>
          <w:shd w:val="clear" w:color="auto" w:fill="auto"/>
        </w:rPr>
        <w:t>配戴本产品，应由眼视光专业人士进行验配</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color w:val="auto"/>
          <w:kern w:val="0"/>
          <w:sz w:val="32"/>
          <w:szCs w:val="32"/>
          <w:highlight w:val="none"/>
          <w:u w:val="none"/>
          <w:shd w:val="clear" w:color="auto" w:fill="auto"/>
        </w:rPr>
        <w:t>验配助听器前应经过专业的检查及听力测试，并在助听器验配师调试并试听试戴和验配师指导下使用</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等警示信息；</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eastAsia="zh-CN"/>
        </w:rPr>
        <w:t>以零售方式通过网络销售医疗器械的，应当</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展示</w:t>
      </w:r>
      <w:r>
        <w:rPr>
          <w:rFonts w:hint="default" w:ascii="Times New Roman" w:hAnsi="Times New Roman" w:eastAsia="仿宋_GB2312" w:cs="Times New Roman"/>
          <w:b w:val="0"/>
          <w:bCs w:val="0"/>
          <w:color w:val="auto"/>
          <w:kern w:val="0"/>
          <w:sz w:val="32"/>
          <w:szCs w:val="32"/>
          <w:highlight w:val="none"/>
          <w:u w:val="none"/>
          <w:shd w:val="clear" w:color="auto" w:fill="auto"/>
        </w:rPr>
        <w:t>“购买和使用前请仔细阅读产品说明书或者在医务人员的指导下购买和使用”</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等警示信息</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产品说明书中对贮存、运输及</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rPr>
        <w:t>安全使用</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val="en-US" w:eastAsia="zh-CN"/>
        </w:rPr>
        <w:t>有特别说明</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rPr>
        <w:t>的</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eastAsia="zh-CN"/>
        </w:rPr>
        <w:t>，</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val="en-US" w:eastAsia="zh-CN"/>
        </w:rPr>
        <w:t>还应当</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以文本、图片或者链接标识等方式</w:t>
      </w:r>
      <w:r>
        <w:rPr>
          <w:rFonts w:hint="default" w:ascii="Times New Roman" w:hAnsi="Times New Roman" w:eastAsia="仿宋_GB2312" w:cs="Times New Roman"/>
          <w:b w:val="0"/>
          <w:bCs w:val="0"/>
          <w:color w:val="auto"/>
          <w:kern w:val="0"/>
          <w:sz w:val="32"/>
          <w:szCs w:val="32"/>
          <w:highlight w:val="none"/>
          <w:u w:val="none"/>
          <w:shd w:val="clear" w:color="auto" w:fill="auto"/>
        </w:rPr>
        <w:t>展示医疗器械产品说明书</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黑体" w:cs="Times New Roman"/>
          <w:b w:val="0"/>
          <w:bCs w:val="0"/>
          <w:color w:val="auto"/>
          <w:sz w:val="32"/>
          <w:szCs w:val="32"/>
          <w:highlight w:val="none"/>
          <w:u w:val="none"/>
          <w:shd w:val="clear" w:color="auto" w:fill="auto"/>
          <w:lang w:val="en-US" w:eastAsia="zh-CN"/>
        </w:rPr>
        <w:t>第十三</w:t>
      </w:r>
      <w:r>
        <w:rPr>
          <w:rStyle w:val="7"/>
          <w:rFonts w:hint="eastAsia" w:ascii="Times New Roman" w:hAnsi="Times New Roman" w:eastAsia="黑体" w:cs="Times New Roman"/>
          <w:b w:val="0"/>
          <w:bCs w:val="0"/>
          <w:color w:val="auto"/>
          <w:sz w:val="32"/>
          <w:szCs w:val="32"/>
          <w:highlight w:val="none"/>
          <w:u w:val="none"/>
          <w:shd w:val="clear" w:color="auto" w:fill="auto"/>
          <w:lang w:val="en-US"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医疗器械相关文本、图片、视频等信息</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应当真实</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完整、</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清晰</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疗器械注册证</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第一类医疗器械</w:t>
      </w:r>
      <w:r>
        <w:rPr>
          <w:rStyle w:val="7"/>
          <w:rFonts w:hint="default" w:ascii="Times New Roman" w:hAnsi="Times New Roman" w:eastAsia="仿宋_GB2312" w:cs="Times New Roman"/>
          <w:b w:val="0"/>
          <w:bCs w:val="0"/>
          <w:color w:val="auto"/>
          <w:sz w:val="32"/>
          <w:szCs w:val="32"/>
          <w:highlight w:val="none"/>
          <w:u w:val="none"/>
          <w:shd w:val="clear" w:color="auto" w:fill="auto"/>
        </w:rPr>
        <w:t>备案</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医疗器械生产经营许可证</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以及</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第二类医疗器械经营</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备案编号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等信息应当以文本形式展示</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名称、注册人</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备案人</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名称、生产企业或者受托生产企业名称、进口医疗器械代理人名称以及产品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型号、规格、结构及组成、适用范围、禁忌症等信息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，应当</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与</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所售产品的</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医疗器械注册</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或者备案</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信息表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、医疗器械说明书和标签</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等载明的内容</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保持一致。</w:t>
      </w:r>
    </w:p>
    <w:p>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相关</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信息发生变更的，应当</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按规定及时更</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w:t>
      </w:r>
    </w:p>
    <w:p>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第十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应当加强对展示信息的审核和动态监测，发现不符合</w:t>
      </w:r>
      <w:r>
        <w:rPr>
          <w:rStyle w:val="7"/>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要求的，应当及时停止展示或者按要求更改，并保存相关记录。</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从事第二类、第三类医疗器械批发业务的网络销售经营者，应当按照</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《医疗器械经营质量管理规范》</w:t>
      </w:r>
      <w:r>
        <w:rPr>
          <w:rFonts w:hint="eastAsia" w:ascii="Times New Roman" w:hAnsi="Times New Roman" w:eastAsia="仿宋_GB2312" w:cs="Times New Roman"/>
          <w:b w:val="0"/>
          <w:bCs w:val="0"/>
          <w:color w:val="auto"/>
          <w:kern w:val="44"/>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要求</w:t>
      </w:r>
      <w:r>
        <w:rPr>
          <w:rFonts w:hint="default" w:ascii="Times New Roman" w:hAnsi="Times New Roman" w:eastAsia="仿宋_GB2312" w:cs="Times New Roman"/>
          <w:b w:val="0"/>
          <w:bCs w:val="0"/>
          <w:color w:val="auto"/>
          <w:sz w:val="32"/>
          <w:szCs w:val="32"/>
          <w:highlight w:val="none"/>
          <w:u w:val="none"/>
          <w:shd w:val="clear" w:color="auto" w:fill="auto"/>
          <w:lang w:val="en"/>
        </w:rPr>
        <w:t>对购货者证明文件、经营范围</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lang w:val="en"/>
        </w:rPr>
        <w:t>进行核实，建立购货者档案，保证医疗器械销售流向真实、准确</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、完整</w:t>
      </w:r>
      <w:r>
        <w:rPr>
          <w:rFonts w:hint="default" w:ascii="Times New Roman" w:hAnsi="Times New Roman" w:eastAsia="仿宋_GB2312" w:cs="Times New Roman"/>
          <w:b w:val="0"/>
          <w:bCs w:val="0"/>
          <w:color w:val="auto"/>
          <w:sz w:val="32"/>
          <w:szCs w:val="32"/>
          <w:highlight w:val="none"/>
          <w:u w:val="none"/>
          <w:shd w:val="clear" w:color="auto" w:fill="auto"/>
          <w:lang w:val="en"/>
        </w:rPr>
        <w:t>和可追溯。</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第十六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仿宋_GB2312" w:hAnsi="仿宋_GB2312" w:eastAsia="仿宋_GB2312" w:cs="仿宋_GB2312"/>
          <w:b w:val="0"/>
          <w:bCs w:val="0"/>
          <w:color w:val="auto"/>
          <w:sz w:val="32"/>
          <w:szCs w:val="32"/>
          <w:highlight w:val="none"/>
          <w:u w:val="none"/>
          <w:shd w:val="clear" w:color="auto" w:fill="auto"/>
          <w:lang w:val="en"/>
        </w:rPr>
        <w:t>网络销售经营者应当加强网络销售记录管理。网络销售记录除应当符合《医疗器械经营质量管理规范》的要求外，还应当记录网络销售订单号，妥善保存网络销售数据。</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七</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从事医疗器械零售的网络销售经营者，应当为购货者开具销售凭据。从事医疗器械批发的网络销售经营者，应当为购货者开具随货同行单。</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销售凭据、随货同行单内容除符合《医疗器械经营质量管理规范》</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rPr>
        <w:t>要求外，还应当包括网络销售订单号等信息。</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网络销售经营者应当按照相关制度以及运输操作规程要求运输医疗器械，按照所销售医疗器械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说明书和标签标示</w:t>
      </w:r>
      <w:r>
        <w:rPr>
          <w:rFonts w:hint="default" w:ascii="Times New Roman" w:hAnsi="Times New Roman" w:eastAsia="仿宋_GB2312" w:cs="Times New Roman"/>
          <w:b w:val="0"/>
          <w:bCs w:val="0"/>
          <w:color w:val="auto"/>
          <w:sz w:val="32"/>
          <w:szCs w:val="32"/>
          <w:highlight w:val="none"/>
          <w:u w:val="none"/>
          <w:shd w:val="clear" w:color="auto" w:fill="auto"/>
          <w:lang w:val="en"/>
        </w:rPr>
        <w:t>的运输、贮存条件要求</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选择合理的运输</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方式</w:t>
      </w:r>
      <w:r>
        <w:rPr>
          <w:rFonts w:hint="default" w:ascii="Times New Roman" w:hAnsi="Times New Roman" w:eastAsia="仿宋_GB2312" w:cs="Times New Roman"/>
          <w:b w:val="0"/>
          <w:bCs w:val="0"/>
          <w:color w:val="auto"/>
          <w:sz w:val="32"/>
          <w:szCs w:val="32"/>
          <w:highlight w:val="none"/>
          <w:u w:val="none"/>
          <w:shd w:val="clear" w:color="auto" w:fill="auto"/>
          <w:lang w:val="en"/>
        </w:rPr>
        <w:t>，做好运输过程的产品防护，确保运输过程医疗器械产品的质量安全，并做好运输记录。</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委托其他具备质量保障能力的承运单位运输医疗器械</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 w:eastAsia="zh-CN"/>
        </w:rPr>
        <w:t>的</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，应当签订委托运输质量保证协议，并定期对承运单位运输医疗器械的质量保障能力进行评估，确保运输过程的质量安全。</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十九条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医疗器械</w:t>
      </w:r>
      <w:r>
        <w:rPr>
          <w:rFonts w:hint="default" w:ascii="Times New Roman" w:hAnsi="Times New Roman" w:eastAsia="仿宋_GB2312" w:cs="Times New Roman"/>
          <w:b w:val="0"/>
          <w:bCs w:val="0"/>
          <w:color w:val="auto"/>
          <w:sz w:val="32"/>
          <w:szCs w:val="32"/>
          <w:highlight w:val="none"/>
          <w:u w:val="none"/>
          <w:shd w:val="clear" w:color="auto" w:fill="auto"/>
        </w:rPr>
        <w:t>运输记录应当包括：网络销售订单号、运输方式，医疗器械名称、型号、规格、医疗器械注册证编号或者备案编号，生产批号或者序列号、单位、数量、</w:t>
      </w:r>
      <w:r>
        <w:rPr>
          <w:rFonts w:hint="eastAsia" w:ascii="Times New Roman" w:hAnsi="Times New Roman" w:eastAsia="仿宋_GB2312" w:cs="Times New Roman"/>
          <w:b w:val="0"/>
          <w:bCs w:val="0"/>
          <w:color w:val="auto"/>
          <w:sz w:val="32"/>
          <w:szCs w:val="32"/>
          <w:highlight w:val="none"/>
          <w:u w:val="none"/>
          <w:shd w:val="clear" w:color="auto" w:fill="auto"/>
          <w:lang w:eastAsia="zh-CN"/>
        </w:rPr>
        <w:t>发货地址、</w:t>
      </w:r>
      <w:r>
        <w:rPr>
          <w:rFonts w:hint="default" w:ascii="Times New Roman" w:hAnsi="Times New Roman" w:eastAsia="仿宋_GB2312" w:cs="Times New Roman"/>
          <w:b w:val="0"/>
          <w:bCs w:val="0"/>
          <w:color w:val="auto"/>
          <w:sz w:val="32"/>
          <w:szCs w:val="32"/>
          <w:highlight w:val="none"/>
          <w:u w:val="none"/>
          <w:shd w:val="clear" w:color="auto" w:fill="auto"/>
        </w:rPr>
        <w:t>发货日期等内容。委托运输时还应当记录承运单位名称和运单号，自行运输时应当记录运输车辆车牌号和运输人员。</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从事医疗器械批发的网络销售经营者</w:t>
      </w:r>
      <w:r>
        <w:rPr>
          <w:rFonts w:hint="default" w:ascii="Times New Roman" w:hAnsi="Times New Roman" w:eastAsia="仿宋_GB2312" w:cs="Times New Roman"/>
          <w:b w:val="0"/>
          <w:bCs w:val="0"/>
          <w:color w:val="auto"/>
          <w:sz w:val="32"/>
          <w:szCs w:val="32"/>
          <w:highlight w:val="none"/>
          <w:u w:val="none"/>
          <w:shd w:val="clear" w:color="auto" w:fill="auto"/>
        </w:rPr>
        <w:t>，运输记录还应当包括收货单位名称、地址、联系方式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网络销售经营者应当在其网站首页或者从事经营活动的主页面显著位置，展示</w:t>
      </w:r>
      <w:r>
        <w:rPr>
          <w:rFonts w:hint="default" w:ascii="Times New Roman" w:hAnsi="Times New Roman" w:eastAsia="仿宋_GB2312" w:cs="Times New Roman"/>
          <w:b w:val="0"/>
          <w:bCs w:val="0"/>
          <w:color w:val="auto"/>
          <w:sz w:val="32"/>
          <w:szCs w:val="32"/>
          <w:highlight w:val="none"/>
          <w:u w:val="none"/>
          <w:shd w:val="clear" w:color="auto" w:fill="auto"/>
          <w:lang w:val="en"/>
        </w:rPr>
        <w:t>售后服务与客户投诉联系方式，并对客户意见</w:t>
      </w:r>
      <w:r>
        <w:rPr>
          <w:rFonts w:hint="eastAsia" w:eastAsia="仿宋_GB2312" w:cs="Times New Roman"/>
          <w:b w:val="0"/>
          <w:bCs w:val="0"/>
          <w:color w:val="auto"/>
          <w:sz w:val="32"/>
          <w:szCs w:val="32"/>
          <w:highlight w:val="none"/>
          <w:u w:val="none"/>
          <w:shd w:val="clear" w:color="auto" w:fill="auto"/>
          <w:lang w:val="en"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处理和反馈</w:t>
      </w:r>
      <w:r>
        <w:rPr>
          <w:rFonts w:hint="eastAsia" w:eastAsia="仿宋_GB2312" w:cs="Times New Roman"/>
          <w:b w:val="0"/>
          <w:bCs w:val="0"/>
          <w:color w:val="auto"/>
          <w:sz w:val="32"/>
          <w:szCs w:val="32"/>
          <w:highlight w:val="none"/>
          <w:u w:val="none"/>
          <w:shd w:val="clear" w:color="auto" w:fill="auto"/>
          <w:lang w:val="en" w:eastAsia="zh-CN"/>
        </w:rPr>
        <w:t>情况</w:t>
      </w:r>
      <w:r>
        <w:rPr>
          <w:rFonts w:hint="default" w:ascii="Times New Roman" w:hAnsi="Times New Roman" w:eastAsia="仿宋_GB2312" w:cs="Times New Roman"/>
          <w:b w:val="0"/>
          <w:bCs w:val="0"/>
          <w:color w:val="auto"/>
          <w:sz w:val="32"/>
          <w:szCs w:val="32"/>
          <w:highlight w:val="none"/>
          <w:u w:val="none"/>
          <w:shd w:val="clear" w:color="auto" w:fill="auto"/>
          <w:lang w:val="en"/>
        </w:rPr>
        <w:t>进行记录。</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一</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应当重点关注和收集药品监管部门、医疗器械注册人</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备案人</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、供货者、购货者以及入驻</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US" w:eastAsia="zh-CN"/>
        </w:rPr>
        <w:t>电商平台经营者</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等发布和告知的医疗器械质量风险信息，及时对销售的医疗器械进行检查，发现</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存在质量问题或者安全隐患的，应当依法采取</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暂停产品信息展示</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、暂停销售等相应的风险控制措</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施。</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二</w:t>
      </w:r>
      <w:r>
        <w:rPr>
          <w:rFonts w:hint="eastAsia" w:ascii="Times New Roman" w:hAnsi="Times New Roman" w:eastAsia="黑体" w:cs="Times New Roman"/>
          <w:b w:val="0"/>
          <w:bCs w:val="0"/>
          <w:color w:val="auto"/>
          <w:kern w:val="44"/>
          <w:sz w:val="32"/>
          <w:szCs w:val="32"/>
          <w:highlight w:val="none"/>
          <w:u w:val="none"/>
          <w:shd w:val="clear" w:color="auto" w:fill="auto"/>
          <w:lang w:val="en-US"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从事医疗器械</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的医疗器械注册人（备案人）以及</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第二类、第三类</w:t>
      </w:r>
      <w:r>
        <w:rPr>
          <w:rFonts w:hint="eastAsia" w:ascii="Times New Roman" w:hAnsi="Times New Roman" w:eastAsia="仿宋_GB2312" w:cs="Times New Roman"/>
          <w:b w:val="0"/>
          <w:bCs w:val="0"/>
          <w:color w:val="auto"/>
          <w:kern w:val="44"/>
          <w:sz w:val="32"/>
          <w:szCs w:val="32"/>
          <w:highlight w:val="none"/>
          <w:u w:val="none"/>
          <w:shd w:val="clear" w:color="auto" w:fill="auto"/>
          <w:lang w:val="en-US" w:eastAsia="zh-CN"/>
        </w:rPr>
        <w:t>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经营</w:t>
      </w:r>
      <w:r>
        <w:rPr>
          <w:rFonts w:hint="default" w:ascii="Times New Roman" w:hAnsi="Times New Roman" w:eastAsia="仿宋_GB2312" w:cs="Times New Roman"/>
          <w:b w:val="0"/>
          <w:bCs w:val="0"/>
          <w:color w:val="auto"/>
          <w:sz w:val="32"/>
          <w:szCs w:val="32"/>
          <w:highlight w:val="none"/>
          <w:u w:val="none"/>
          <w:shd w:val="clear" w:color="auto" w:fill="auto"/>
          <w:lang w:val="en"/>
        </w:rPr>
        <w:t>企业</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按照规定开展</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体系</w:t>
      </w:r>
      <w:r>
        <w:rPr>
          <w:rFonts w:hint="default" w:ascii="Times New Roman" w:hAnsi="Times New Roman" w:eastAsia="仿宋_GB2312" w:cs="Times New Roman"/>
          <w:b w:val="0"/>
          <w:bCs w:val="0"/>
          <w:color w:val="auto"/>
          <w:sz w:val="32"/>
          <w:szCs w:val="32"/>
          <w:highlight w:val="none"/>
          <w:u w:val="none"/>
          <w:shd w:val="clear" w:color="auto" w:fill="auto"/>
          <w:lang w:val="en"/>
        </w:rPr>
        <w:t>自查</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自查报告还应当包括</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医疗器械网络销售相关质量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管理体系的运行情况</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pPr>
        <w:pStyle w:val="4"/>
        <w:keepNext w:val="0"/>
        <w:keepLines w:val="0"/>
        <w:pageBreakBefore w:val="0"/>
        <w:widowControl w:val="0"/>
        <w:kinsoku/>
        <w:topLinePunct w:val="0"/>
        <w:autoSpaceDE/>
        <w:autoSpaceDN/>
        <w:bidi w:val="0"/>
        <w:snapToGrid/>
        <w:spacing w:beforeLines="0" w:afterLines="0" w:line="5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第三章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eastAsia" w:ascii="Times New Roman" w:hAnsi="Times New Roman" w:eastAsia="方正小标宋简体" w:cs="Times New Roman"/>
          <w:b w:val="0"/>
          <w:bCs w:val="0"/>
          <w:color w:val="auto"/>
          <w:kern w:val="0"/>
          <w:sz w:val="32"/>
          <w:szCs w:val="32"/>
          <w:highlight w:val="none"/>
          <w:u w:val="none"/>
          <w:shd w:val="clear" w:color="auto" w:fill="auto"/>
          <w:lang w:eastAsia="zh-CN"/>
        </w:rPr>
        <w:t>电商平台经营者</w:t>
      </w:r>
      <w:r>
        <w:rPr>
          <w:rFonts w:hint="default" w:ascii="Times New Roman" w:hAnsi="Times New Roman" w:eastAsia="方正小标宋简体" w:cs="Times New Roman"/>
          <w:b w:val="0"/>
          <w:bCs w:val="0"/>
          <w:color w:val="auto"/>
          <w:kern w:val="0"/>
          <w:sz w:val="32"/>
          <w:szCs w:val="32"/>
          <w:highlight w:val="none"/>
          <w:u w:val="none"/>
          <w:shd w:val="clear" w:color="auto" w:fill="auto"/>
        </w:rPr>
        <w:t>质量管理</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bidi="ar"/>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二十三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应当依法履行医疗器械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质量安全管理责任，</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按照</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rPr>
        <w:t>的要求</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为</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提供电子商务平台</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对</w:t>
      </w:r>
      <w:r>
        <w:rPr>
          <w:rFonts w:hint="default" w:ascii="Times New Roman" w:hAnsi="Times New Roman" w:eastAsia="仿宋_GB2312" w:cs="Times New Roman"/>
          <w:b w:val="0"/>
          <w:bCs w:val="0"/>
          <w:color w:val="auto"/>
          <w:sz w:val="32"/>
          <w:szCs w:val="32"/>
          <w:highlight w:val="none"/>
          <w:u w:val="none"/>
          <w:shd w:val="clear" w:color="auto" w:fill="auto"/>
          <w:lang w:val="en" w:bidi="ar"/>
        </w:rPr>
        <w:t>入网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bidi="ar"/>
        </w:rPr>
        <w:t>的网络销售</w:t>
      </w:r>
      <w:r>
        <w:rPr>
          <w:rFonts w:hint="default" w:ascii="Times New Roman" w:hAnsi="Times New Roman" w:eastAsia="仿宋_GB2312" w:cs="Times New Roman"/>
          <w:b w:val="0"/>
          <w:bCs w:val="0"/>
          <w:color w:val="auto"/>
          <w:sz w:val="32"/>
          <w:szCs w:val="32"/>
          <w:highlight w:val="none"/>
          <w:u w:val="none"/>
          <w:shd w:val="clear" w:color="auto" w:fill="auto"/>
          <w:lang w:val="en" w:bidi="ar"/>
        </w:rPr>
        <w:t>经营者进行实名登记，审查其</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bidi="ar"/>
        </w:rPr>
        <w:t>相关</w:t>
      </w:r>
      <w:r>
        <w:rPr>
          <w:rFonts w:hint="default" w:ascii="Times New Roman" w:hAnsi="Times New Roman" w:eastAsia="仿宋_GB2312" w:cs="Times New Roman"/>
          <w:b w:val="0"/>
          <w:bCs w:val="0"/>
          <w:color w:val="auto"/>
          <w:sz w:val="32"/>
          <w:szCs w:val="32"/>
          <w:highlight w:val="none"/>
          <w:u w:val="none"/>
          <w:shd w:val="clear" w:color="auto" w:fill="auto"/>
          <w:lang w:val="en" w:bidi="ar"/>
        </w:rPr>
        <w:t>许可、备案</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等</w:t>
      </w:r>
      <w:r>
        <w:rPr>
          <w:rFonts w:hint="default" w:ascii="Times New Roman" w:hAnsi="Times New Roman" w:eastAsia="仿宋_GB2312" w:cs="Times New Roman"/>
          <w:b w:val="0"/>
          <w:bCs w:val="0"/>
          <w:color w:val="auto"/>
          <w:sz w:val="32"/>
          <w:szCs w:val="32"/>
          <w:highlight w:val="none"/>
          <w:u w:val="none"/>
          <w:shd w:val="clear" w:color="auto" w:fill="auto"/>
          <w:lang w:val="en" w:bidi="ar"/>
        </w:rPr>
        <w:t>情况和</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bidi="ar"/>
        </w:rPr>
        <w:t>医疗器械产品注册、备案情况</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，采取有效措施</w:t>
      </w:r>
      <w:r>
        <w:rPr>
          <w:rFonts w:hint="default" w:ascii="Times New Roman" w:hAnsi="Times New Roman" w:eastAsia="仿宋_GB2312" w:cs="Times New Roman"/>
          <w:b w:val="0"/>
          <w:bCs w:val="0"/>
          <w:color w:val="auto"/>
          <w:sz w:val="32"/>
          <w:szCs w:val="32"/>
          <w:highlight w:val="none"/>
          <w:u w:val="none"/>
          <w:shd w:val="clear" w:color="auto" w:fill="auto"/>
          <w:lang w:val="en" w:bidi="ar"/>
        </w:rPr>
        <w:t>对</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平台内医疗器械经营者的经营行为进行管理</w:t>
      </w:r>
      <w:r>
        <w:rPr>
          <w:rFonts w:hint="default" w:ascii="Times New Roman" w:hAnsi="Times New Roman" w:eastAsia="仿宋_GB2312" w:cs="Times New Roman"/>
          <w:b w:val="0"/>
          <w:bCs w:val="0"/>
          <w:color w:val="auto"/>
          <w:sz w:val="32"/>
          <w:szCs w:val="32"/>
          <w:highlight w:val="none"/>
          <w:u w:val="none"/>
          <w:shd w:val="clear" w:color="auto" w:fill="auto"/>
          <w:lang w:val="en" w:bidi="ar"/>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法定代表人或者主要负责人全面负责医疗器械网络</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销售</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应当</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履行下列</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主要职责：</w:t>
      </w:r>
    </w:p>
    <w:p>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pP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确保质量管理体系有效运行所需的人力资源、基础设施和工作环境</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等条件，保证质量安全管理负责人、质量安全管理人员有效履行职责</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w:t>
      </w:r>
    </w:p>
    <w:p>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确保</w:t>
      </w:r>
      <w:r>
        <w:rPr>
          <w:rFonts w:hint="default" w:ascii="Times New Roman" w:hAnsi="Times New Roman" w:eastAsia="仿宋_GB2312" w:cs="Times New Roman"/>
          <w:b w:val="0"/>
          <w:bCs w:val="0"/>
          <w:color w:val="auto"/>
          <w:sz w:val="32"/>
          <w:szCs w:val="32"/>
          <w:highlight w:val="none"/>
          <w:u w:val="none"/>
          <w:shd w:val="clear" w:color="auto" w:fill="auto"/>
          <w:lang w:val="en"/>
        </w:rPr>
        <w:t>电商平台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按照</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rPr>
        <w:t>的要求</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为</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提供电子商务平台</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b w:val="0"/>
          <w:color w:val="auto"/>
          <w:kern w:val="44"/>
          <w:sz w:val="32"/>
          <w:szCs w:val="32"/>
          <w:highlight w:val="none"/>
          <w:u w:val="none"/>
          <w:shd w:val="clear" w:color="auto" w:fill="auto"/>
          <w:lang w:val="en"/>
        </w:rPr>
        <w:t>每季度至少听取一次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质量安全管理负责人</w:t>
      </w:r>
      <w:r>
        <w:rPr>
          <w:rFonts w:hint="default" w:ascii="Times New Roman" w:hAnsi="Times New Roman" w:eastAsia="仿宋_GB2312" w:cs="Times New Roman"/>
          <w:b w:val="0"/>
          <w:color w:val="auto"/>
          <w:kern w:val="44"/>
          <w:sz w:val="32"/>
          <w:szCs w:val="32"/>
          <w:highlight w:val="none"/>
          <w:u w:val="none"/>
          <w:shd w:val="clear" w:color="auto" w:fill="auto"/>
          <w:lang w:val="en"/>
        </w:rPr>
        <w:t>工作情况汇报，对</w:t>
      </w:r>
      <w:r>
        <w:rPr>
          <w:rFonts w:hint="default" w:ascii="Times New Roman" w:hAnsi="Times New Roman" w:eastAsia="仿宋_GB2312" w:cs="Times New Roman"/>
          <w:b w:val="0"/>
          <w:color w:val="auto"/>
          <w:kern w:val="44"/>
          <w:sz w:val="32"/>
          <w:szCs w:val="32"/>
          <w:highlight w:val="none"/>
          <w:u w:val="none"/>
          <w:shd w:val="clear" w:color="auto" w:fill="auto"/>
          <w:lang w:val="en-US" w:eastAsia="zh-CN"/>
        </w:rPr>
        <w:t>平台医疗器械网络销售</w:t>
      </w:r>
      <w:r>
        <w:rPr>
          <w:rFonts w:hint="default" w:ascii="Times New Roman" w:hAnsi="Times New Roman" w:eastAsia="仿宋_GB2312" w:cs="Times New Roman"/>
          <w:b w:val="0"/>
          <w:color w:val="auto"/>
          <w:kern w:val="44"/>
          <w:sz w:val="32"/>
          <w:szCs w:val="32"/>
          <w:highlight w:val="none"/>
          <w:u w:val="none"/>
          <w:shd w:val="clear" w:color="auto" w:fill="auto"/>
          <w:lang w:val="en"/>
        </w:rPr>
        <w:t>质量安全风险情况进行工作会商和总结，对重点工作作出调度安排</w:t>
      </w:r>
      <w:r>
        <w:rPr>
          <w:rFonts w:hint="eastAsia" w:ascii="Times New Roman" w:hAnsi="Times New Roman" w:eastAsia="仿宋_GB2312" w:cs="Times New Roman"/>
          <w:b w:val="0"/>
          <w:color w:val="auto"/>
          <w:kern w:val="44"/>
          <w:sz w:val="32"/>
          <w:szCs w:val="32"/>
          <w:highlight w:val="none"/>
          <w:u w:val="none"/>
          <w:shd w:val="clear" w:color="auto" w:fill="auto"/>
          <w:lang w:val="en" w:eastAsia="zh-CN"/>
        </w:rPr>
        <w:t>，形成医疗器械网络销售质量安全风险会商会议纪要</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pPr>
        <w:keepNext w:val="0"/>
        <w:keepLines w:val="0"/>
        <w:pageBreakBefore w:val="0"/>
        <w:widowControl w:val="0"/>
        <w:numPr>
          <w:ilvl w:val="0"/>
          <w:numId w:val="0"/>
        </w:numPr>
        <w:tabs>
          <w:tab w:val="left" w:pos="0"/>
          <w:tab w:val="left" w:pos="567"/>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kern w:val="0"/>
          <w:sz w:val="32"/>
          <w:szCs w:val="32"/>
          <w:u w:val="none"/>
          <w:lang w:eastAsia="zh-CN"/>
        </w:rPr>
      </w:pPr>
      <w:r>
        <w:rPr>
          <w:rFonts w:hint="default" w:ascii="Times New Roman" w:hAnsi="Times New Roman" w:eastAsia="黑体" w:cs="Times New Roman"/>
          <w:kern w:val="0"/>
          <w:sz w:val="32"/>
          <w:szCs w:val="32"/>
          <w:u w:val="none"/>
          <w:lang w:eastAsia="zh-CN"/>
        </w:rPr>
        <w:t>第</w:t>
      </w:r>
      <w:r>
        <w:rPr>
          <w:rFonts w:hint="default" w:ascii="Times New Roman" w:hAnsi="Times New Roman" w:eastAsia="黑体" w:cs="Times New Roman"/>
          <w:kern w:val="0"/>
          <w:sz w:val="32"/>
          <w:szCs w:val="32"/>
          <w:u w:val="none"/>
          <w:lang w:val="en-US" w:eastAsia="zh-CN"/>
        </w:rPr>
        <w:t>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kern w:val="0"/>
          <w:sz w:val="32"/>
          <w:szCs w:val="32"/>
          <w:u w:val="none"/>
          <w:lang w:val="en-US" w:eastAsia="zh-CN"/>
        </w:rPr>
        <w:t xml:space="preserve">条  </w:t>
      </w:r>
      <w:r>
        <w:rPr>
          <w:rFonts w:hint="eastAsia" w:ascii="Times New Roman" w:hAnsi="Times New Roman" w:eastAsia="仿宋_GB2312" w:cs="Times New Roman"/>
          <w:kern w:val="0"/>
          <w:sz w:val="32"/>
          <w:szCs w:val="32"/>
          <w:u w:val="none"/>
          <w:lang w:val="en-US" w:eastAsia="zh-CN"/>
        </w:rPr>
        <w:t>电商平台经营者</w:t>
      </w:r>
      <w:r>
        <w:rPr>
          <w:rFonts w:hint="default" w:ascii="Times New Roman" w:hAnsi="Times New Roman" w:eastAsia="仿宋_GB2312" w:cs="Times New Roman"/>
          <w:kern w:val="0"/>
          <w:sz w:val="32"/>
          <w:szCs w:val="32"/>
          <w:u w:val="none"/>
          <w:lang w:val="en-US" w:eastAsia="zh-CN"/>
        </w:rPr>
        <w:t>的</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lang w:eastAsia="zh-CN"/>
        </w:rPr>
        <w:t>管理</w:t>
      </w:r>
      <w:r>
        <w:rPr>
          <w:rFonts w:hint="default" w:ascii="Times New Roman" w:hAnsi="Times New Roman" w:eastAsia="仿宋_GB2312" w:cs="Times New Roman"/>
          <w:kern w:val="0"/>
          <w:sz w:val="32"/>
          <w:szCs w:val="32"/>
          <w:u w:val="none"/>
        </w:rPr>
        <w:t>负责人负责</w:t>
      </w:r>
      <w:r>
        <w:rPr>
          <w:rFonts w:hint="default" w:ascii="Times New Roman" w:hAnsi="Times New Roman" w:eastAsia="仿宋_GB2312" w:cs="Times New Roman"/>
          <w:kern w:val="0"/>
          <w:sz w:val="32"/>
          <w:szCs w:val="32"/>
          <w:u w:val="none"/>
          <w:lang w:eastAsia="zh-CN"/>
        </w:rPr>
        <w:t>医疗器械网络销售</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eastAsia="zh-CN"/>
        </w:rPr>
        <w:t>安全</w:t>
      </w:r>
      <w:r>
        <w:rPr>
          <w:rFonts w:hint="default" w:ascii="Times New Roman" w:hAnsi="Times New Roman" w:eastAsia="仿宋_GB2312" w:cs="Times New Roman"/>
          <w:kern w:val="0"/>
          <w:sz w:val="32"/>
          <w:szCs w:val="32"/>
          <w:u w:val="none"/>
        </w:rPr>
        <w:t>管理工作，承担相应的质量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rPr>
        <w:t>管理责任</w:t>
      </w:r>
      <w:r>
        <w:rPr>
          <w:rFonts w:hint="default" w:ascii="Times New Roman" w:hAnsi="Times New Roman" w:eastAsia="仿宋_GB2312" w:cs="Times New Roman"/>
          <w:kern w:val="0"/>
          <w:sz w:val="32"/>
          <w:szCs w:val="32"/>
          <w:u w:val="none"/>
          <w:lang w:eastAsia="zh-CN"/>
        </w:rPr>
        <w:t>。</w:t>
      </w:r>
    </w:p>
    <w:p>
      <w:pPr>
        <w:keepNext w:val="0"/>
        <w:keepLines w:val="0"/>
        <w:pageBreakBefore w:val="0"/>
        <w:widowControl w:val="0"/>
        <w:numPr>
          <w:ilvl w:val="0"/>
          <w:numId w:val="0"/>
        </w:numPr>
        <w:tabs>
          <w:tab w:val="left" w:pos="0"/>
          <w:tab w:val="left" w:pos="567"/>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kern w:val="0"/>
          <w:sz w:val="32"/>
          <w:szCs w:val="32"/>
          <w:u w:val="none"/>
          <w:lang w:val="en-US" w:eastAsia="zh-CN"/>
        </w:rPr>
        <w:t>电商平台经营者</w:t>
      </w:r>
      <w:r>
        <w:rPr>
          <w:rFonts w:hint="default" w:ascii="Times New Roman" w:hAnsi="Times New Roman" w:eastAsia="仿宋_GB2312" w:cs="Times New Roman"/>
          <w:kern w:val="0"/>
          <w:sz w:val="32"/>
          <w:szCs w:val="32"/>
          <w:u w:val="none"/>
        </w:rPr>
        <w:t>应当</w:t>
      </w:r>
      <w:r>
        <w:rPr>
          <w:rFonts w:hint="default" w:ascii="Times New Roman" w:hAnsi="Times New Roman" w:eastAsia="仿宋_GB2312" w:cs="Times New Roman"/>
          <w:kern w:val="0"/>
          <w:sz w:val="32"/>
          <w:szCs w:val="32"/>
          <w:u w:val="none"/>
          <w:lang w:eastAsia="zh-CN"/>
        </w:rPr>
        <w:t>确保</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lang w:eastAsia="zh-CN"/>
        </w:rPr>
        <w:t>管理</w:t>
      </w:r>
      <w:r>
        <w:rPr>
          <w:rFonts w:hint="default" w:ascii="Times New Roman" w:hAnsi="Times New Roman" w:eastAsia="仿宋_GB2312" w:cs="Times New Roman"/>
          <w:kern w:val="0"/>
          <w:sz w:val="32"/>
          <w:szCs w:val="32"/>
          <w:u w:val="none"/>
        </w:rPr>
        <w:t>负责人独立履行职责</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shd w:val="clear" w:color="auto" w:fill="auto"/>
          <w:lang w:val="zh-TW" w:eastAsia="zh-TW"/>
        </w:rPr>
        <w:t>在企业内部对医疗器械质量</w:t>
      </w:r>
      <w:r>
        <w:rPr>
          <w:rFonts w:hint="default" w:ascii="Times New Roman" w:hAnsi="Times New Roman" w:eastAsia="仿宋_GB2312" w:cs="Times New Roman"/>
          <w:kern w:val="0"/>
          <w:sz w:val="32"/>
          <w:szCs w:val="32"/>
          <w:u w:val="none"/>
          <w:shd w:val="clear" w:color="auto" w:fill="auto"/>
          <w:lang w:val="zh-TW" w:eastAsia="zh-CN"/>
        </w:rPr>
        <w:t>安全</w:t>
      </w:r>
      <w:r>
        <w:rPr>
          <w:rFonts w:hint="default" w:ascii="Times New Roman" w:hAnsi="Times New Roman" w:eastAsia="仿宋_GB2312" w:cs="Times New Roman"/>
          <w:kern w:val="0"/>
          <w:sz w:val="32"/>
          <w:szCs w:val="32"/>
          <w:u w:val="none"/>
          <w:shd w:val="clear" w:color="auto" w:fill="auto"/>
          <w:lang w:val="zh-TW" w:eastAsia="zh-TW"/>
        </w:rPr>
        <w:t>管理具有裁决权</w:t>
      </w:r>
      <w:r>
        <w:rPr>
          <w:rFonts w:hint="default" w:ascii="Times New Roman" w:hAnsi="Times New Roman" w:eastAsia="仿宋_GB2312" w:cs="Times New Roman"/>
          <w:kern w:val="0"/>
          <w:sz w:val="32"/>
          <w:szCs w:val="32"/>
          <w:u w:val="none"/>
          <w:lang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应当设立与医疗器械网络交易服务规模和医疗器械风险程度</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相适应的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，并设置相应工作岗位。未设立</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质量安全管理机构</w:t>
      </w:r>
      <w:r>
        <w:rPr>
          <w:rFonts w:hint="eastAsia"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，应当指定专门的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质量安全管理人员履行</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职责。</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default" w:ascii="Times New Roman" w:hAnsi="Times New Roman" w:eastAsia="黑体" w:cs="Times New Roman"/>
          <w:b w:val="0"/>
          <w:bCs/>
          <w:kern w:val="0"/>
          <w:sz w:val="32"/>
          <w:szCs w:val="32"/>
          <w:u w:val="none"/>
          <w:lang w:val="en-US" w:eastAsia="zh-CN"/>
        </w:rPr>
        <w:t>七</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履行</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主要</w:t>
      </w:r>
      <w:r>
        <w:rPr>
          <w:rFonts w:hint="default" w:ascii="Times New Roman" w:hAnsi="Times New Roman" w:eastAsia="仿宋_GB2312" w:cs="Times New Roman"/>
          <w:b w:val="0"/>
          <w:bCs w:val="0"/>
          <w:color w:val="auto"/>
          <w:sz w:val="32"/>
          <w:szCs w:val="32"/>
          <w:highlight w:val="none"/>
          <w:u w:val="none"/>
          <w:shd w:val="clear" w:color="auto" w:fill="auto"/>
          <w:lang w:val="en"/>
        </w:rPr>
        <w:t>职责：</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（一）收集医疗器械网络交易服务相关的</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相关部门和岗位人员</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组织培训</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二</w:t>
      </w:r>
      <w:r>
        <w:rPr>
          <w:rFonts w:hint="default" w:ascii="Times New Roman" w:hAnsi="Times New Roman" w:eastAsia="仿宋_GB2312" w:cs="Times New Roman"/>
          <w:b w:val="0"/>
          <w:bCs w:val="0"/>
          <w:color w:val="auto"/>
          <w:kern w:val="0"/>
          <w:sz w:val="32"/>
          <w:szCs w:val="32"/>
          <w:highlight w:val="none"/>
          <w:u w:val="none"/>
          <w:shd w:val="clear" w:color="auto" w:fill="auto"/>
        </w:rPr>
        <w:t>）组织制</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定</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质量管理体系文件</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指导、监督</w:t>
      </w:r>
      <w:r>
        <w:rPr>
          <w:rFonts w:hint="default" w:ascii="Times New Roman" w:hAnsi="Times New Roman" w:eastAsia="仿宋_GB2312" w:cs="Times New Roman"/>
          <w:b w:val="0"/>
          <w:bCs w:val="0"/>
          <w:color w:val="auto"/>
          <w:kern w:val="0"/>
          <w:sz w:val="32"/>
          <w:szCs w:val="32"/>
          <w:highlight w:val="none"/>
          <w:u w:val="none"/>
          <w:shd w:val="clear" w:color="auto" w:fill="auto"/>
        </w:rPr>
        <w:t>执行</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并对质量管理体系文件的执行情况进行检查、纠正和持续改进</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三</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计算机系统质量控制功能</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确认；</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对入网</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的网络销售</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经营者进行实名登记，审查其经营许可、备案情况和所经营医疗器械产品注册、备案情况</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平台内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网络销售经营者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展示</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的</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信息</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进行</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检查</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和</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监控；</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平台内医疗器械</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网络销售违法</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违规</w:t>
      </w:r>
      <w:r>
        <w:rPr>
          <w:rFonts w:hint="default" w:ascii="Times New Roman" w:hAnsi="Times New Roman" w:eastAsia="仿宋_GB2312" w:cs="Times New Roman"/>
          <w:b w:val="0"/>
          <w:bCs w:val="0"/>
          <w:color w:val="auto"/>
          <w:kern w:val="0"/>
          <w:sz w:val="32"/>
          <w:szCs w:val="32"/>
          <w:highlight w:val="none"/>
          <w:u w:val="none"/>
          <w:shd w:val="clear" w:color="auto" w:fill="auto"/>
        </w:rPr>
        <w:t>行为</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识别</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与处置</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医疗器械质量安全投诉</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管理</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和处置</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八</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对平台内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医疗器械产品质量安全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风险</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监测</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与处置；</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九</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质量</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管理</w:t>
      </w:r>
      <w:r>
        <w:rPr>
          <w:rFonts w:hint="default" w:ascii="Times New Roman" w:hAnsi="Times New Roman" w:eastAsia="仿宋_GB2312" w:cs="Times New Roman"/>
          <w:b w:val="0"/>
          <w:bCs w:val="0"/>
          <w:color w:val="auto"/>
          <w:kern w:val="0"/>
          <w:sz w:val="32"/>
          <w:szCs w:val="32"/>
          <w:highlight w:val="none"/>
          <w:u w:val="none"/>
          <w:shd w:val="clear" w:color="auto" w:fill="auto"/>
        </w:rPr>
        <w:t>记录</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管理</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（十）</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配合药品监管部门、</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医疗器械注册人</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备案人</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以及平台内</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网络销售经营者实施医疗器械不良事件的收集和报告</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产品</w:t>
      </w:r>
      <w:r>
        <w:rPr>
          <w:rFonts w:hint="default" w:ascii="Times New Roman" w:hAnsi="Times New Roman" w:eastAsia="仿宋_GB2312" w:cs="Times New Roman"/>
          <w:b w:val="0"/>
          <w:bCs w:val="0"/>
          <w:color w:val="auto"/>
          <w:kern w:val="0"/>
          <w:sz w:val="32"/>
          <w:szCs w:val="32"/>
          <w:highlight w:val="none"/>
          <w:u w:val="none"/>
          <w:shd w:val="clear" w:color="auto" w:fill="auto"/>
        </w:rPr>
        <w:t>召回</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等</w:t>
      </w:r>
      <w:r>
        <w:rPr>
          <w:rFonts w:hint="default" w:ascii="Times New Roman" w:hAnsi="Times New Roman" w:eastAsia="仿宋_GB2312" w:cs="Times New Roman"/>
          <w:b w:val="0"/>
          <w:bCs w:val="0"/>
          <w:color w:val="auto"/>
          <w:kern w:val="0"/>
          <w:sz w:val="32"/>
          <w:szCs w:val="32"/>
          <w:highlight w:val="none"/>
          <w:u w:val="none"/>
          <w:shd w:val="clear" w:color="auto" w:fill="auto"/>
        </w:rPr>
        <w:t>工作。</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法定代表人、</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主要</w:t>
      </w:r>
      <w:r>
        <w:rPr>
          <w:rFonts w:hint="default" w:ascii="Times New Roman" w:hAnsi="Times New Roman" w:eastAsia="仿宋_GB2312" w:cs="Times New Roman"/>
          <w:b w:val="0"/>
          <w:bCs w:val="0"/>
          <w:color w:val="auto"/>
          <w:sz w:val="32"/>
          <w:szCs w:val="32"/>
          <w:highlight w:val="none"/>
          <w:u w:val="none"/>
          <w:shd w:val="clear" w:color="auto" w:fill="auto"/>
          <w:lang w:val="en"/>
        </w:rPr>
        <w:t>负责人、质量安全管理人员应当熟悉</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法律、法规、规章、规范等规定要求</w:t>
      </w:r>
      <w:r>
        <w:rPr>
          <w:rFonts w:hint="default" w:ascii="Times New Roman" w:hAnsi="Times New Roman" w:eastAsia="仿宋_GB2312" w:cs="Times New Roman"/>
          <w:b w:val="0"/>
          <w:bCs w:val="0"/>
          <w:color w:val="auto"/>
          <w:sz w:val="32"/>
          <w:szCs w:val="32"/>
          <w:highlight w:val="none"/>
          <w:u w:val="none"/>
          <w:shd w:val="clear" w:color="auto" w:fill="auto"/>
          <w:lang w:val="en"/>
        </w:rPr>
        <w:t>，不得有相关法律、法规禁止从业的情形。</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九</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应当对质量安全管理人</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员</w:t>
      </w:r>
      <w:r>
        <w:rPr>
          <w:rFonts w:hint="default" w:ascii="Times New Roman" w:hAnsi="Times New Roman" w:eastAsia="仿宋_GB2312" w:cs="Times New Roman"/>
          <w:b w:val="0"/>
          <w:bCs w:val="0"/>
          <w:color w:val="auto"/>
          <w:sz w:val="32"/>
          <w:szCs w:val="32"/>
          <w:highlight w:val="none"/>
          <w:u w:val="none"/>
          <w:shd w:val="clear" w:color="auto" w:fill="auto"/>
          <w:lang w:val="en"/>
        </w:rPr>
        <w:t>及相关岗位人员进行</w:t>
      </w:r>
      <w:r>
        <w:rPr>
          <w:rFonts w:hint="default" w:ascii="Times New Roman" w:hAnsi="Times New Roman" w:eastAsia="仿宋_GB2312" w:cs="Times New Roman"/>
          <w:b w:val="0"/>
          <w:bCs w:val="0"/>
          <w:color w:val="auto"/>
          <w:sz w:val="32"/>
          <w:szCs w:val="32"/>
          <w:highlight w:val="none"/>
          <w:u w:val="none"/>
        </w:rPr>
        <w:t>培训，根据岗位需求与能力制定适宜的培训计划，按计划开展培训并评估培训效果，做好相关记录。</w:t>
      </w:r>
      <w:r>
        <w:rPr>
          <w:rFonts w:hint="default" w:ascii="Times New Roman" w:hAnsi="Times New Roman" w:eastAsia="仿宋_GB2312" w:cs="Times New Roman"/>
          <w:b w:val="0"/>
          <w:bCs w:val="0"/>
          <w:color w:val="auto"/>
          <w:sz w:val="32"/>
          <w:szCs w:val="32"/>
          <w:highlight w:val="none"/>
          <w:u w:val="none"/>
          <w:shd w:val="clear" w:color="auto" w:fill="auto"/>
          <w:lang w:val="en"/>
        </w:rPr>
        <w:t>培训应当包括</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内容：</w:t>
      </w:r>
    </w:p>
    <w:p>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医疗器械相关专业知识；</w:t>
      </w:r>
    </w:p>
    <w:p>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平台质量管理制度、岗位职责等。</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配备</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与医疗器械网络交易服务规模相适应的</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办公场所、</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软硬件设施设备或者</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技术</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条</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件</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，具备数据备份、故障恢复等功能</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并制定网络安全事件的应急预案</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相关信息系统和存储数据使用的服务器应当存放在</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中华人民共和国</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境内。</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宋体"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三十一</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应当确保其</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网站、客户端、应用程序及其相关软件系统</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至少</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具备</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管理功能</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，并记录相关</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功能变化情况</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lang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rPr>
        <w:t>（一）展示平台证照信息</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二</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展示</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资质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网络销售医疗器械产品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三</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对入</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网的</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医疗器械</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经营许可、备案情况和所经营医疗器械产品注册、备案情况进行审查</w:t>
      </w:r>
      <w:r>
        <w:rPr>
          <w:rFonts w:hint="default" w:ascii="Times New Roman" w:hAnsi="Times New Roman" w:eastAsia="仿宋_GB2312" w:cs="Times New Roman"/>
          <w:b w:val="0"/>
          <w:bCs w:val="0"/>
          <w:color w:val="auto"/>
          <w:kern w:val="0"/>
          <w:sz w:val="32"/>
          <w:szCs w:val="32"/>
          <w:highlight w:val="none"/>
          <w:u w:val="none"/>
          <w:shd w:val="clear" w:color="auto" w:fill="auto"/>
        </w:rPr>
        <w:t>和警示提醒；</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kern w:val="0"/>
          <w:sz w:val="32"/>
          <w:szCs w:val="32"/>
          <w:highlight w:val="none"/>
          <w:u w:val="none"/>
          <w:shd w:val="clear" w:color="auto" w:fill="auto"/>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四</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）对</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网络销售经营者展示的经营主体资质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网络销售医疗器械产品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以及医疗器械相关文本、图片、视频等信息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检查</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监控；</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网络交易服务过程</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医疗器械交易过程的各项</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记录</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生成</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保存</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Fonts w:hint="default" w:ascii="Times New Roman" w:hAnsi="Times New Roman" w:eastAsia="仿宋_GB2312" w:cs="Times New Roman"/>
          <w:b w:val="0"/>
          <w:bCs w:val="0"/>
          <w:color w:val="auto"/>
          <w:kern w:val="0"/>
          <w:sz w:val="32"/>
          <w:szCs w:val="32"/>
          <w:highlight w:val="none"/>
          <w:u w:val="none"/>
          <w:shd w:val="clear" w:color="auto" w:fill="auto"/>
        </w:rPr>
        <w:t>备份</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对医疗器械网络销售相关违规</w:t>
      </w:r>
      <w:r>
        <w:rPr>
          <w:rFonts w:hint="default" w:ascii="Times New Roman" w:hAnsi="Times New Roman" w:eastAsia="仿宋_GB2312" w:cs="Times New Roman"/>
          <w:b w:val="0"/>
          <w:bCs w:val="0"/>
          <w:color w:val="auto"/>
          <w:kern w:val="0"/>
          <w:sz w:val="32"/>
          <w:szCs w:val="32"/>
          <w:highlight w:val="none"/>
          <w:u w:val="none"/>
          <w:shd w:val="clear" w:color="auto" w:fill="auto"/>
        </w:rPr>
        <w:t>行为</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制止</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严重违法行为停止</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提供网络交易</w:t>
      </w:r>
      <w:r>
        <w:rPr>
          <w:rFonts w:hint="default" w:ascii="Times New Roman" w:hAnsi="Times New Roman" w:eastAsia="仿宋_GB2312" w:cs="Times New Roman"/>
          <w:b w:val="0"/>
          <w:bCs w:val="0"/>
          <w:color w:val="auto"/>
          <w:kern w:val="0"/>
          <w:sz w:val="32"/>
          <w:szCs w:val="32"/>
          <w:highlight w:val="none"/>
          <w:u w:val="none"/>
          <w:shd w:val="clear" w:color="auto" w:fill="auto"/>
        </w:rPr>
        <w:t>服务；</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rPr>
        <w:t>）为医疗器械批发业务提供网络交易服务的</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还应当具备</w:t>
      </w:r>
      <w:r>
        <w:rPr>
          <w:rFonts w:hint="default" w:ascii="Times New Roman" w:hAnsi="Times New Roman" w:eastAsia="仿宋_GB2312" w:cs="Times New Roman"/>
          <w:b w:val="0"/>
          <w:bCs w:val="0"/>
          <w:color w:val="auto"/>
          <w:kern w:val="0"/>
          <w:sz w:val="32"/>
          <w:szCs w:val="32"/>
          <w:highlight w:val="none"/>
          <w:u w:val="none"/>
          <w:shd w:val="clear" w:color="auto" w:fill="auto"/>
        </w:rPr>
        <w:t>对购货者资格</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审核、信息记录等</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功能</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应当依照本规范建立健全</w:t>
      </w:r>
      <w:r>
        <w:rPr>
          <w:rFonts w:hint="default" w:ascii="Times New Roman" w:hAnsi="Times New Roman" w:eastAsia="仿宋_GB2312" w:cs="Times New Roman"/>
          <w:b w:val="0"/>
          <w:bCs w:val="0"/>
          <w:color w:val="auto"/>
          <w:sz w:val="32"/>
          <w:szCs w:val="32"/>
          <w:highlight w:val="none"/>
          <w:u w:val="none"/>
          <w:shd w:val="clear" w:color="auto" w:fill="auto"/>
          <w:lang w:val="en"/>
        </w:rPr>
        <w:t>覆盖医疗器械网络交易服务全过程</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的质量管理制度、工作程序和记录等质量管理体系文件。</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质量管理体系文件应当</w:t>
      </w:r>
      <w:r>
        <w:rPr>
          <w:rFonts w:hint="default" w:ascii="Times New Roman" w:hAnsi="Times New Roman" w:eastAsia="仿宋_GB2312" w:cs="Times New Roman"/>
          <w:b w:val="0"/>
          <w:bCs w:val="0"/>
          <w:color w:val="auto"/>
          <w:sz w:val="32"/>
          <w:szCs w:val="32"/>
          <w:highlight w:val="none"/>
          <w:u w:val="none"/>
          <w:shd w:val="clear" w:color="auto" w:fill="auto"/>
        </w:rPr>
        <w:t>与医疗器械网络交易服务规模和医疗器械风险程度</w:t>
      </w:r>
      <w:r>
        <w:rPr>
          <w:rFonts w:hint="default" w:ascii="Times New Roman" w:hAnsi="Times New Roman" w:eastAsia="仿宋_GB2312" w:cs="Times New Roman"/>
          <w:b w:val="0"/>
          <w:bCs w:val="0"/>
          <w:color w:val="auto"/>
          <w:kern w:val="0"/>
          <w:sz w:val="32"/>
          <w:szCs w:val="32"/>
          <w:highlight w:val="none"/>
          <w:u w:val="none"/>
          <w:shd w:val="clear" w:color="auto" w:fill="auto"/>
        </w:rPr>
        <w:t>相适应并</w:t>
      </w:r>
      <w:r>
        <w:rPr>
          <w:rFonts w:hint="default" w:ascii="Times New Roman" w:hAnsi="Times New Roman" w:eastAsia="仿宋_GB2312" w:cs="Times New Roman"/>
          <w:b w:val="0"/>
          <w:bCs w:val="0"/>
          <w:color w:val="auto"/>
          <w:sz w:val="32"/>
          <w:szCs w:val="32"/>
          <w:highlight w:val="none"/>
          <w:u w:val="none"/>
          <w:shd w:val="clear" w:color="auto" w:fill="auto"/>
        </w:rPr>
        <w:t>持续有效</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rPr>
        <w:t>至少包括</w:t>
      </w:r>
      <w:r>
        <w:rPr>
          <w:rFonts w:hint="eastAsia" w:ascii="Times New Roman" w:hAnsi="Times New Roman" w:eastAsia="仿宋_GB2312" w:cs="Times New Roman"/>
          <w:b w:val="0"/>
          <w:bCs w:val="0"/>
          <w:color w:val="auto"/>
          <w:sz w:val="32"/>
          <w:szCs w:val="32"/>
          <w:highlight w:val="none"/>
          <w:u w:val="none"/>
          <w:lang w:eastAsia="zh-CN"/>
        </w:rPr>
        <w:t>下列</w:t>
      </w:r>
      <w:r>
        <w:rPr>
          <w:rFonts w:hint="default" w:ascii="Times New Roman" w:hAnsi="Times New Roman" w:eastAsia="仿宋_GB2312" w:cs="Times New Roman"/>
          <w:b w:val="0"/>
          <w:bCs w:val="0"/>
          <w:color w:val="auto"/>
          <w:sz w:val="32"/>
          <w:szCs w:val="32"/>
          <w:highlight w:val="none"/>
          <w:u w:val="none"/>
        </w:rPr>
        <w:t>内容：</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机构设置与岗位质量管理职责</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人员培训管理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质量管理体系文件审核批准管理；</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质量记录管理；</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入网医疗器械网络销售经营者资质审核管理</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医疗器械信息检查监控管理</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信息发布、</w:t>
      </w:r>
      <w:r>
        <w:rPr>
          <w:rFonts w:hint="default" w:ascii="Times New Roman" w:hAnsi="Times New Roman" w:eastAsia="仿宋_GB2312" w:cs="Times New Roman"/>
          <w:b w:val="0"/>
          <w:bCs w:val="0"/>
          <w:color w:val="auto"/>
          <w:sz w:val="32"/>
          <w:szCs w:val="32"/>
          <w:highlight w:val="none"/>
          <w:u w:val="none"/>
        </w:rPr>
        <w:t>交易记录</w:t>
      </w:r>
      <w:r>
        <w:rPr>
          <w:rFonts w:hint="default" w:ascii="Times New Roman" w:hAnsi="Times New Roman" w:eastAsia="仿宋_GB2312" w:cs="Times New Roman"/>
          <w:b w:val="0"/>
          <w:bCs w:val="0"/>
          <w:color w:val="auto"/>
          <w:sz w:val="32"/>
          <w:szCs w:val="32"/>
          <w:highlight w:val="none"/>
          <w:u w:val="none"/>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lang w:val="en"/>
        </w:rPr>
        <w:t>数据管理</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lang w:val="en-US" w:eastAsia="zh-CN"/>
        </w:rPr>
        <w:t>医疗器械网络</w:t>
      </w:r>
      <w:r>
        <w:rPr>
          <w:rFonts w:hint="default" w:ascii="Times New Roman" w:hAnsi="Times New Roman" w:eastAsia="仿宋_GB2312" w:cs="Times New Roman"/>
          <w:b w:val="0"/>
          <w:bCs w:val="0"/>
          <w:color w:val="auto"/>
          <w:sz w:val="32"/>
          <w:szCs w:val="32"/>
          <w:highlight w:val="none"/>
          <w:u w:val="none"/>
        </w:rPr>
        <w:t>交易数据安全保障；</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网络销售违法行为制止及报告</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网络销售严重违法行为停止</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提供网络交易</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rPr>
        <w:t>质量安全投诉举报处理；</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医疗器械质量安全监测管理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质量管理体系审核；</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配合开展医疗器械不良事件调查和召回</w:t>
      </w:r>
      <w:r>
        <w:rPr>
          <w:rFonts w:hint="default" w:ascii="Times New Roman" w:hAnsi="Times New Roman" w:eastAsia="仿宋_GB2312" w:cs="Times New Roman"/>
          <w:b w:val="0"/>
          <w:bCs w:val="0"/>
          <w:color w:val="auto"/>
          <w:sz w:val="32"/>
          <w:szCs w:val="32"/>
          <w:highlight w:val="none"/>
          <w:u w:val="none"/>
        </w:rPr>
        <w:t>管理；</w:t>
      </w:r>
    </w:p>
    <w:p>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突发事件应急处置</w:t>
      </w:r>
      <w:r>
        <w:rPr>
          <w:rFonts w:hint="default" w:ascii="Times New Roman" w:hAnsi="Times New Roman" w:eastAsia="仿宋_GB2312" w:cs="Times New Roman"/>
          <w:b w:val="0"/>
          <w:bCs w:val="0"/>
          <w:color w:val="auto"/>
          <w:sz w:val="32"/>
          <w:szCs w:val="32"/>
          <w:highlight w:val="none"/>
          <w:u w:val="none"/>
          <w:lang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提供运输服务的</w:t>
      </w: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，还应当建立医疗器械运输安全监测与保障制度。</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宋体" w:cs="Times New Roman"/>
          <w:b w:val="0"/>
          <w:bCs w:val="0"/>
          <w:color w:val="auto"/>
          <w:sz w:val="32"/>
          <w:szCs w:val="32"/>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第三十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电商平台经营者</w:t>
      </w:r>
      <w:r>
        <w:rPr>
          <w:rFonts w:hint="default" w:ascii="Times New Roman" w:hAnsi="Times New Roman" w:eastAsia="仿宋_GB2312" w:cs="Times New Roman"/>
          <w:b w:val="0"/>
          <w:bCs w:val="0"/>
          <w:color w:val="auto"/>
          <w:sz w:val="32"/>
          <w:szCs w:val="32"/>
          <w:highlight w:val="none"/>
          <w:u w:val="none"/>
        </w:rPr>
        <w:t>应当建立</w:t>
      </w:r>
      <w:r>
        <w:rPr>
          <w:rFonts w:hint="default" w:ascii="Times New Roman" w:hAnsi="Times New Roman" w:eastAsia="仿宋_GB2312" w:cs="Times New Roman"/>
          <w:b w:val="0"/>
          <w:bCs w:val="0"/>
          <w:color w:val="auto"/>
          <w:sz w:val="32"/>
          <w:szCs w:val="32"/>
          <w:highlight w:val="none"/>
          <w:u w:val="none"/>
          <w:lang w:val="en-US" w:eastAsia="zh-CN"/>
        </w:rPr>
        <w:t>质量管理体系文件审核批准管理制度，对质量管理体系文件实施动态管理</w:t>
      </w:r>
      <w:r>
        <w:rPr>
          <w:rFonts w:hint="default" w:ascii="Times New Roman" w:hAnsi="Times New Roman" w:eastAsia="仿宋_GB2312" w:cs="Times New Roman"/>
          <w:b w:val="0"/>
          <w:bCs w:val="0"/>
          <w:color w:val="auto"/>
          <w:sz w:val="32"/>
          <w:szCs w:val="32"/>
          <w:highlight w:val="none"/>
          <w:u w:val="none"/>
        </w:rPr>
        <w:t>，系统设计、制定、审核、批准和发放</w:t>
      </w:r>
      <w:r>
        <w:rPr>
          <w:rFonts w:hint="default" w:ascii="Times New Roman" w:hAnsi="Times New Roman" w:eastAsia="仿宋_GB2312" w:cs="Times New Roman"/>
          <w:b w:val="0"/>
          <w:bCs w:val="0"/>
          <w:color w:val="auto"/>
          <w:sz w:val="32"/>
          <w:szCs w:val="32"/>
          <w:highlight w:val="none"/>
          <w:u w:val="none"/>
          <w:lang w:eastAsia="zh-CN"/>
        </w:rPr>
        <w:t>质量管理体系文件</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并</w:t>
      </w:r>
      <w:r>
        <w:rPr>
          <w:rFonts w:hint="default" w:ascii="Times New Roman" w:hAnsi="Times New Roman" w:eastAsia="仿宋_GB2312" w:cs="Times New Roman"/>
          <w:b w:val="0"/>
          <w:bCs w:val="0"/>
          <w:color w:val="auto"/>
          <w:sz w:val="32"/>
          <w:szCs w:val="32"/>
          <w:highlight w:val="none"/>
          <w:u w:val="none"/>
        </w:rPr>
        <w:t>至少</w:t>
      </w:r>
      <w:r>
        <w:rPr>
          <w:rFonts w:hint="default" w:ascii="Times New Roman" w:hAnsi="Times New Roman" w:eastAsia="仿宋_GB2312" w:cs="Times New Roman"/>
          <w:b w:val="0"/>
          <w:bCs w:val="0"/>
          <w:color w:val="auto"/>
          <w:sz w:val="32"/>
          <w:szCs w:val="32"/>
          <w:highlight w:val="none"/>
          <w:u w:val="none"/>
          <w:lang w:eastAsia="zh-CN"/>
        </w:rPr>
        <w:t>包括</w:t>
      </w:r>
      <w:r>
        <w:rPr>
          <w:rFonts w:hint="eastAsia" w:ascii="Times New Roman" w:hAnsi="Times New Roman" w:eastAsia="仿宋_GB2312" w:cs="Times New Roman"/>
          <w:b w:val="0"/>
          <w:bCs w:val="0"/>
          <w:color w:val="auto"/>
          <w:sz w:val="32"/>
          <w:szCs w:val="32"/>
          <w:highlight w:val="none"/>
          <w:u w:val="none"/>
          <w:lang w:eastAsia="zh-CN"/>
        </w:rPr>
        <w:t>下列</w:t>
      </w:r>
      <w:r>
        <w:rPr>
          <w:rFonts w:hint="default" w:ascii="Times New Roman" w:hAnsi="Times New Roman" w:eastAsia="仿宋_GB2312" w:cs="Times New Roman"/>
          <w:b w:val="0"/>
          <w:bCs w:val="0"/>
          <w:color w:val="auto"/>
          <w:sz w:val="32"/>
          <w:szCs w:val="32"/>
          <w:highlight w:val="none"/>
          <w:u w:val="none"/>
          <w:lang w:eastAsia="zh-CN"/>
        </w:rPr>
        <w:t>内容</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宋体" w:cs="Times New Roman"/>
          <w:b w:val="0"/>
          <w:bCs w:val="0"/>
          <w:color w:val="auto"/>
          <w:sz w:val="32"/>
          <w:szCs w:val="32"/>
          <w:u w:val="none"/>
        </w:rPr>
        <w:t>　</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（一）文件的起草、修订、审核、批准、替换或者撤销、复制、保管和销毁等</w:t>
      </w:r>
      <w:r>
        <w:rPr>
          <w:rFonts w:hint="default" w:ascii="Times New Roman" w:hAnsi="Times New Roman" w:eastAsia="仿宋_GB2312" w:cs="Times New Roman"/>
          <w:b w:val="0"/>
          <w:bCs w:val="0"/>
          <w:color w:val="auto"/>
          <w:sz w:val="32"/>
          <w:szCs w:val="32"/>
          <w:highlight w:val="none"/>
          <w:u w:val="none"/>
          <w:lang w:val="en-US" w:eastAsia="zh-CN"/>
        </w:rPr>
        <w:t>应当按照程序管理</w:t>
      </w:r>
      <w:r>
        <w:rPr>
          <w:rFonts w:hint="default" w:ascii="Times New Roman" w:hAnsi="Times New Roman" w:eastAsia="仿宋_GB2312" w:cs="Times New Roman"/>
          <w:b w:val="0"/>
          <w:bCs w:val="0"/>
          <w:color w:val="auto"/>
          <w:sz w:val="32"/>
          <w:szCs w:val="32"/>
          <w:highlight w:val="none"/>
          <w:u w:val="none"/>
        </w:rPr>
        <w:t>，并有相应的文件分发、替换或者撤销、复制和销毁记录；　　</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（二）文件更新或者修订时，应当按规定评审和批准，能够识别文件的更改和修订状态；　　</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宋体" w:cs="Times New Roman"/>
          <w:b w:val="0"/>
          <w:bCs w:val="0"/>
          <w:color w:val="auto"/>
          <w:sz w:val="32"/>
          <w:szCs w:val="32"/>
          <w:u w:val="none"/>
        </w:rPr>
      </w:pPr>
      <w:r>
        <w:rPr>
          <w:rFonts w:hint="default" w:ascii="Times New Roman" w:hAnsi="Times New Roman" w:eastAsia="仿宋_GB2312" w:cs="Times New Roman"/>
          <w:b w:val="0"/>
          <w:bCs w:val="0"/>
          <w:color w:val="auto"/>
          <w:sz w:val="32"/>
          <w:szCs w:val="32"/>
          <w:highlight w:val="none"/>
          <w:u w:val="none"/>
        </w:rPr>
        <w:t>（三）分发和使用的文件应当为</w:t>
      </w:r>
      <w:r>
        <w:rPr>
          <w:rFonts w:hint="default" w:ascii="Times New Roman" w:hAnsi="Times New Roman" w:eastAsia="仿宋_GB2312" w:cs="Times New Roman"/>
          <w:b w:val="0"/>
          <w:bCs w:val="0"/>
          <w:color w:val="auto"/>
          <w:sz w:val="32"/>
          <w:szCs w:val="32"/>
          <w:highlight w:val="none"/>
          <w:u w:val="none"/>
          <w:lang w:val="en-US" w:eastAsia="zh-CN"/>
        </w:rPr>
        <w:t>受控</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版本</w:t>
      </w:r>
      <w:r>
        <w:rPr>
          <w:rFonts w:hint="default" w:ascii="Times New Roman" w:hAnsi="Times New Roman" w:eastAsia="仿宋_GB2312" w:cs="Times New Roman"/>
          <w:b w:val="0"/>
          <w:bCs w:val="0"/>
          <w:color w:val="auto"/>
          <w:sz w:val="32"/>
          <w:szCs w:val="32"/>
          <w:highlight w:val="none"/>
          <w:u w:val="none"/>
        </w:rPr>
        <w:t>，已撤销或者作废的文件应当进行标识，防止误用。　</w:t>
      </w:r>
      <w:r>
        <w:rPr>
          <w:rFonts w:hint="default" w:ascii="Times New Roman" w:hAnsi="Times New Roman" w:eastAsia="宋体" w:cs="Times New Roman"/>
          <w:b w:val="0"/>
          <w:bCs w:val="0"/>
          <w:color w:val="auto"/>
          <w:sz w:val="32"/>
          <w:szCs w:val="32"/>
          <w:u w:val="none"/>
        </w:rPr>
        <w:t>　</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应当建立覆盖医疗器械网络交易服务全过程的质量</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管理</w:t>
      </w:r>
      <w:r>
        <w:rPr>
          <w:rFonts w:hint="default" w:ascii="Times New Roman" w:hAnsi="Times New Roman" w:eastAsia="仿宋_GB2312" w:cs="Times New Roman"/>
          <w:b w:val="0"/>
          <w:bCs w:val="0"/>
          <w:color w:val="auto"/>
          <w:sz w:val="32"/>
          <w:szCs w:val="32"/>
          <w:highlight w:val="none"/>
          <w:u w:val="none"/>
          <w:shd w:val="clear" w:color="auto" w:fill="auto"/>
          <w:lang w:val="en"/>
        </w:rPr>
        <w:t>记录</w:t>
      </w:r>
      <w:r>
        <w:rPr>
          <w:rFonts w:hint="default" w:ascii="Times New Roman" w:hAnsi="Times New Roman" w:eastAsia="仿宋_GB2312" w:cs="Times New Roman"/>
          <w:b w:val="0"/>
          <w:bCs w:val="0"/>
          <w:color w:val="auto"/>
          <w:kern w:val="2"/>
          <w:sz w:val="32"/>
          <w:szCs w:val="32"/>
          <w:highlight w:val="none"/>
          <w:u w:val="none"/>
          <w:shd w:val="clear" w:color="auto" w:fill="auto"/>
          <w:lang w:val="en"/>
        </w:rPr>
        <w:t>，确保</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活动</w:t>
      </w:r>
      <w:r>
        <w:rPr>
          <w:rFonts w:hint="default" w:ascii="Times New Roman" w:hAnsi="Times New Roman" w:eastAsia="仿宋_GB2312" w:cs="Times New Roman"/>
          <w:b w:val="0"/>
          <w:bCs w:val="0"/>
          <w:color w:val="auto"/>
          <w:kern w:val="2"/>
          <w:sz w:val="32"/>
          <w:szCs w:val="32"/>
          <w:highlight w:val="none"/>
          <w:u w:val="none"/>
          <w:shd w:val="clear" w:color="auto" w:fill="auto"/>
          <w:lang w:val="en"/>
        </w:rPr>
        <w:t>可追溯。</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eastAsia="zh-CN"/>
        </w:rPr>
        <w:t>第三十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采用信息化手段，对相关记录与数据进行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管理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确保</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记录与数据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的真实、准确和完整，保证</w:t>
      </w:r>
      <w:r>
        <w:rPr>
          <w:rFonts w:hint="default" w:ascii="Times New Roman" w:hAnsi="Times New Roman" w:eastAsia="仿宋_GB2312" w:cs="Times New Roman"/>
          <w:sz w:val="32"/>
          <w:szCs w:val="32"/>
          <w:highlight w:val="none"/>
          <w:u w:val="none"/>
        </w:rPr>
        <w:t>创建、更改和删除原始数据的</w:t>
      </w:r>
      <w:r>
        <w:rPr>
          <w:rFonts w:hint="default" w:ascii="Times New Roman" w:hAnsi="Times New Roman" w:eastAsia="仿宋_GB2312" w:cs="Times New Roman"/>
          <w:sz w:val="32"/>
          <w:szCs w:val="32"/>
          <w:highlight w:val="none"/>
          <w:u w:val="none"/>
          <w:lang w:eastAsia="zh-CN"/>
        </w:rPr>
        <w:t>行为</w:t>
      </w:r>
      <w:r>
        <w:rPr>
          <w:rFonts w:hint="default" w:ascii="Times New Roman" w:hAnsi="Times New Roman" w:eastAsia="仿宋_GB2312" w:cs="Times New Roman"/>
          <w:sz w:val="32"/>
          <w:szCs w:val="32"/>
          <w:highlight w:val="none"/>
          <w:u w:val="none"/>
        </w:rPr>
        <w:t>可追溯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sz w:val="32"/>
          <w:szCs w:val="32"/>
          <w:highlight w:val="none"/>
          <w:u w:val="none"/>
          <w:shd w:val="clear" w:color="auto" w:fill="auto"/>
          <w:lang w:val="en" w:eastAsia="zh-CN"/>
        </w:rPr>
        <w:t>七</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应当在其网站首页、客户端</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应用程序主页面显著位置展示其医疗器械网络交易服务第三方平台备案编号。</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lang w:eastAsia="zh-CN"/>
        </w:rPr>
        <w:t>制定并执行保障平台内</w:t>
      </w:r>
      <w:r>
        <w:rPr>
          <w:rFonts w:hint="default" w:ascii="Times New Roman" w:hAnsi="Times New Roman" w:eastAsia="仿宋_GB2312" w:cs="Times New Roman"/>
          <w:b w:val="0"/>
          <w:bCs w:val="0"/>
          <w:color w:val="auto"/>
          <w:sz w:val="32"/>
          <w:szCs w:val="32"/>
          <w:highlight w:val="none"/>
          <w:u w:val="none"/>
          <w:lang w:val="en-US" w:eastAsia="zh-CN"/>
        </w:rPr>
        <w:t>医疗器械</w:t>
      </w:r>
      <w:r>
        <w:rPr>
          <w:rFonts w:hint="default" w:ascii="Times New Roman" w:hAnsi="Times New Roman" w:eastAsia="仿宋_GB2312" w:cs="Times New Roman"/>
          <w:b w:val="0"/>
          <w:bCs w:val="0"/>
          <w:color w:val="auto"/>
          <w:sz w:val="32"/>
          <w:szCs w:val="32"/>
          <w:highlight w:val="none"/>
          <w:u w:val="none"/>
          <w:lang w:eastAsia="zh-CN"/>
        </w:rPr>
        <w:t>网络销售质量安全的平台规则，</w:t>
      </w:r>
      <w:r>
        <w:rPr>
          <w:rFonts w:hint="default" w:ascii="Times New Roman" w:hAnsi="Times New Roman" w:eastAsia="仿宋_GB2312" w:cs="Times New Roman"/>
          <w:b w:val="0"/>
          <w:bCs w:val="0"/>
          <w:color w:val="auto"/>
          <w:sz w:val="32"/>
          <w:szCs w:val="32"/>
          <w:highlight w:val="none"/>
          <w:u w:val="none"/>
          <w:shd w:val="clear" w:color="auto" w:fill="auto"/>
          <w:lang w:val="en"/>
        </w:rPr>
        <w:t>与</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入网的</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网络销售经营者签订书面协议，明确医疗器械网络销售质量管理要求，约定双方质量责任和义务。</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电商平台经营者</w:t>
      </w:r>
      <w:r>
        <w:rPr>
          <w:rFonts w:hint="default" w:ascii="Times New Roman" w:hAnsi="Times New Roman" w:eastAsia="仿宋_GB2312" w:cs="Times New Roman"/>
          <w:b w:val="0"/>
          <w:bCs w:val="0"/>
          <w:color w:val="auto"/>
          <w:sz w:val="32"/>
          <w:szCs w:val="32"/>
          <w:highlight w:val="none"/>
          <w:u w:val="none"/>
          <w:lang w:eastAsia="zh-CN"/>
        </w:rPr>
        <w:t>应当在平台规则、入网协议等文件中明确对入网</w:t>
      </w:r>
      <w:r>
        <w:rPr>
          <w:rFonts w:hint="eastAsia" w:ascii="Times New Roman" w:hAnsi="Times New Roman" w:eastAsia="仿宋_GB2312" w:cs="Times New Roman"/>
          <w:b w:val="0"/>
          <w:bCs w:val="0"/>
          <w:color w:val="auto"/>
          <w:sz w:val="32"/>
          <w:szCs w:val="32"/>
          <w:highlight w:val="none"/>
          <w:u w:val="none"/>
          <w:lang w:eastAsia="zh-CN"/>
        </w:rPr>
        <w:t>的</w:t>
      </w:r>
      <w:r>
        <w:rPr>
          <w:rFonts w:hint="default" w:ascii="Times New Roman" w:hAnsi="Times New Roman" w:eastAsia="仿宋_GB2312" w:cs="Times New Roman"/>
          <w:b w:val="0"/>
          <w:bCs w:val="0"/>
          <w:color w:val="auto"/>
          <w:sz w:val="32"/>
          <w:szCs w:val="32"/>
          <w:highlight w:val="none"/>
          <w:u w:val="none"/>
          <w:lang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资质审核、</w:t>
      </w:r>
      <w:r>
        <w:rPr>
          <w:rFonts w:hint="default" w:ascii="Times New Roman" w:hAnsi="Times New Roman" w:eastAsia="仿宋_GB2312" w:cs="Times New Roman"/>
          <w:b w:val="0"/>
          <w:bCs w:val="0"/>
          <w:color w:val="auto"/>
          <w:sz w:val="32"/>
          <w:szCs w:val="32"/>
          <w:highlight w:val="none"/>
          <w:u w:val="none"/>
          <w:lang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经营</w:t>
      </w:r>
      <w:r>
        <w:rPr>
          <w:rFonts w:hint="default" w:ascii="Times New Roman" w:hAnsi="Times New Roman" w:eastAsia="仿宋_GB2312" w:cs="Times New Roman"/>
          <w:b w:val="0"/>
          <w:bCs w:val="0"/>
          <w:color w:val="auto"/>
          <w:sz w:val="32"/>
          <w:szCs w:val="32"/>
          <w:highlight w:val="none"/>
          <w:u w:val="none"/>
          <w:lang w:val="en-US" w:eastAsia="zh-CN"/>
        </w:rPr>
        <w:t>资质信息</w:t>
      </w:r>
      <w:r>
        <w:rPr>
          <w:rFonts w:hint="default" w:ascii="Times New Roman" w:hAnsi="Times New Roman" w:eastAsia="仿宋_GB2312" w:cs="Times New Roman"/>
          <w:b w:val="0"/>
          <w:bCs w:val="0"/>
          <w:color w:val="auto"/>
          <w:sz w:val="32"/>
          <w:szCs w:val="32"/>
          <w:highlight w:val="none"/>
          <w:u w:val="none"/>
          <w:lang w:eastAsia="zh-CN"/>
        </w:rPr>
        <w:t>和产品</w:t>
      </w:r>
      <w:r>
        <w:rPr>
          <w:rFonts w:hint="default" w:ascii="Times New Roman" w:hAnsi="Times New Roman" w:eastAsia="仿宋_GB2312" w:cs="Times New Roman"/>
          <w:b w:val="0"/>
          <w:bCs w:val="0"/>
          <w:color w:val="auto"/>
          <w:sz w:val="32"/>
          <w:szCs w:val="32"/>
          <w:highlight w:val="none"/>
          <w:u w:val="none"/>
          <w:lang w:val="en-US" w:eastAsia="zh-CN"/>
        </w:rPr>
        <w:t>信息</w:t>
      </w:r>
      <w:r>
        <w:rPr>
          <w:rFonts w:hint="default" w:ascii="Times New Roman" w:hAnsi="Times New Roman" w:eastAsia="仿宋_GB2312" w:cs="Times New Roman"/>
          <w:b w:val="0"/>
          <w:bCs w:val="0"/>
          <w:color w:val="auto"/>
          <w:sz w:val="32"/>
          <w:szCs w:val="32"/>
          <w:highlight w:val="none"/>
          <w:u w:val="none"/>
          <w:lang w:eastAsia="zh-CN"/>
        </w:rPr>
        <w:t>等有关管理要求，以及</w:t>
      </w:r>
      <w:r>
        <w:rPr>
          <w:rFonts w:hint="eastAsia" w:ascii="Times New Roman" w:hAnsi="Times New Roman" w:eastAsia="仿宋_GB2312" w:cs="Times New Roman"/>
          <w:b w:val="0"/>
          <w:bCs w:val="0"/>
          <w:color w:val="auto"/>
          <w:sz w:val="32"/>
          <w:szCs w:val="32"/>
          <w:highlight w:val="none"/>
          <w:u w:val="none"/>
          <w:lang w:eastAsia="zh-CN"/>
        </w:rPr>
        <w:t>发生</w:t>
      </w:r>
      <w:r>
        <w:rPr>
          <w:rFonts w:hint="default" w:ascii="Times New Roman" w:hAnsi="Times New Roman" w:eastAsia="仿宋_GB2312" w:cs="Times New Roman"/>
          <w:b w:val="0"/>
          <w:bCs w:val="0"/>
          <w:color w:val="auto"/>
          <w:sz w:val="32"/>
          <w:szCs w:val="32"/>
          <w:highlight w:val="none"/>
          <w:u w:val="none"/>
          <w:lang w:val="en-US" w:eastAsia="zh-CN"/>
        </w:rPr>
        <w:t>医疗器械</w:t>
      </w:r>
      <w:r>
        <w:rPr>
          <w:rFonts w:hint="default" w:ascii="Times New Roman" w:hAnsi="Times New Roman" w:eastAsia="仿宋_GB2312" w:cs="Times New Roman"/>
          <w:b w:val="0"/>
          <w:bCs w:val="0"/>
          <w:color w:val="auto"/>
          <w:sz w:val="32"/>
          <w:szCs w:val="32"/>
          <w:highlight w:val="none"/>
          <w:u w:val="none"/>
          <w:lang w:eastAsia="zh-CN"/>
        </w:rPr>
        <w:t>质量投诉</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不良事件</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eastAsia="zh-CN"/>
        </w:rPr>
        <w:t>违法</w:t>
      </w:r>
      <w:r>
        <w:rPr>
          <w:rFonts w:hint="default" w:ascii="Times New Roman" w:hAnsi="Times New Roman" w:eastAsia="仿宋_GB2312" w:cs="Times New Roman"/>
          <w:b w:val="0"/>
          <w:bCs w:val="0"/>
          <w:color w:val="auto"/>
          <w:sz w:val="32"/>
          <w:szCs w:val="32"/>
          <w:highlight w:val="none"/>
          <w:u w:val="none"/>
          <w:lang w:val="en-US" w:eastAsia="zh-CN"/>
        </w:rPr>
        <w:t>违规行为等情形</w:t>
      </w:r>
      <w:r>
        <w:rPr>
          <w:rFonts w:hint="default" w:ascii="Times New Roman" w:hAnsi="Times New Roman" w:eastAsia="仿宋_GB2312" w:cs="Times New Roman"/>
          <w:b w:val="0"/>
          <w:bCs w:val="0"/>
          <w:color w:val="auto"/>
          <w:sz w:val="32"/>
          <w:szCs w:val="32"/>
          <w:highlight w:val="none"/>
          <w:u w:val="none"/>
          <w:lang w:eastAsia="zh-CN"/>
        </w:rPr>
        <w:t>时的处置措施。</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九</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应当对入</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网的</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lang w:val="en"/>
        </w:rPr>
        <w:t>实名登记，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查验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其</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医疗器械经营许可、备案情况和所经营医疗器械产品注册、备案情况</w:t>
      </w:r>
      <w:r>
        <w:rPr>
          <w:rFonts w:hint="default" w:ascii="Times New Roman" w:hAnsi="Times New Roman" w:eastAsia="仿宋_GB2312" w:cs="Times New Roman"/>
          <w:b w:val="0"/>
          <w:bCs w:val="0"/>
          <w:color w:val="auto"/>
          <w:sz w:val="32"/>
          <w:szCs w:val="32"/>
          <w:highlight w:val="none"/>
          <w:u w:val="none"/>
          <w:shd w:val="clear" w:color="auto" w:fill="auto"/>
          <w:lang w:val="en"/>
        </w:rPr>
        <w:t>，并建立档案。档案应当至少包括</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内容：</w:t>
      </w:r>
    </w:p>
    <w:p>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网络销售经营者名称、统一社会信用代码</w:t>
      </w:r>
      <w:r>
        <w:rPr>
          <w:rFonts w:hint="default" w:ascii="Times New Roman" w:hAnsi="Times New Roman" w:eastAsia="仿宋_GB2312" w:cs="Times New Roman"/>
          <w:b w:val="0"/>
          <w:bCs w:val="0"/>
          <w:color w:val="auto"/>
          <w:sz w:val="32"/>
          <w:szCs w:val="32"/>
          <w:highlight w:val="none"/>
          <w:u w:val="none"/>
          <w:shd w:val="clear" w:color="auto" w:fill="auto"/>
          <w:lang w:eastAsia="zh-CN"/>
        </w:rPr>
        <w:t>、平台赋予的唯一身份标识、住所、</w:t>
      </w:r>
      <w:r>
        <w:rPr>
          <w:rFonts w:hint="default" w:ascii="Times New Roman" w:hAnsi="Times New Roman" w:eastAsia="仿宋_GB2312" w:cs="Times New Roman"/>
          <w:b w:val="0"/>
          <w:bCs w:val="0"/>
          <w:color w:val="auto"/>
          <w:sz w:val="32"/>
          <w:szCs w:val="32"/>
          <w:highlight w:val="none"/>
          <w:u w:val="none"/>
          <w:shd w:val="clear" w:color="auto" w:fill="auto"/>
        </w:rPr>
        <w:t>经营地址、经营方式、经营范围</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联系方式</w:t>
      </w:r>
      <w:r>
        <w:rPr>
          <w:rFonts w:hint="default" w:ascii="Times New Roman" w:hAnsi="Times New Roman" w:eastAsia="仿宋_GB2312" w:cs="Times New Roman"/>
          <w:b w:val="0"/>
          <w:bCs w:val="0"/>
          <w:color w:val="auto"/>
          <w:sz w:val="32"/>
          <w:szCs w:val="32"/>
          <w:highlight w:val="none"/>
          <w:u w:val="none"/>
          <w:shd w:val="clear" w:color="auto" w:fill="auto"/>
          <w:lang w:eastAsia="zh-CN"/>
        </w:rPr>
        <w:t>等基础信息</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网络销售经营者法定代表人</w:t>
      </w:r>
      <w:r>
        <w:rPr>
          <w:rFonts w:hint="default" w:ascii="Times New Roman" w:hAnsi="Times New Roman" w:eastAsia="仿宋_GB2312" w:cs="Times New Roman"/>
          <w:b w:val="0"/>
          <w:bCs w:val="0"/>
          <w:color w:val="auto"/>
          <w:sz w:val="32"/>
          <w:szCs w:val="32"/>
          <w:highlight w:val="none"/>
          <w:u w:val="none"/>
          <w:shd w:val="clear" w:color="auto" w:fill="auto"/>
          <w:lang w:eastAsia="zh-CN"/>
        </w:rPr>
        <w:t>或者企业负责人身份证明文件的复印件或者扫描件</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第二、三类</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医疗器械注册证、第一类医疗器械备案信息表、</w:t>
      </w:r>
      <w:r>
        <w:rPr>
          <w:rFonts w:hint="default" w:ascii="Times New Roman" w:hAnsi="Times New Roman" w:eastAsia="仿宋_GB2312" w:cs="Times New Roman"/>
          <w:b w:val="0"/>
          <w:bCs w:val="0"/>
          <w:color w:val="auto"/>
          <w:sz w:val="32"/>
          <w:szCs w:val="32"/>
          <w:highlight w:val="none"/>
          <w:u w:val="none"/>
          <w:shd w:val="clear" w:color="auto" w:fill="auto"/>
        </w:rPr>
        <w:t>医疗器械生产经营许可证</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、第二类医疗器械经营备案凭证等资质证件复印件、扫描件或者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相关电子证书</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网络销售经营者店铺名称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和</w:t>
      </w:r>
      <w:r>
        <w:rPr>
          <w:rFonts w:hint="default" w:ascii="Times New Roman" w:hAnsi="Times New Roman" w:eastAsia="仿宋_GB2312" w:cs="Times New Roman"/>
          <w:b w:val="0"/>
          <w:bCs w:val="0"/>
          <w:color w:val="auto"/>
          <w:sz w:val="32"/>
          <w:szCs w:val="32"/>
          <w:highlight w:val="none"/>
          <w:u w:val="none"/>
          <w:shd w:val="clear" w:color="auto" w:fill="auto"/>
        </w:rPr>
        <w:t>链接</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五</w:t>
      </w:r>
      <w:r>
        <w:rPr>
          <w:rFonts w:hint="default" w:ascii="Times New Roman" w:hAnsi="Times New Roman" w:eastAsia="仿宋_GB2312" w:cs="Times New Roman"/>
          <w:b w:val="0"/>
          <w:bCs w:val="0"/>
          <w:color w:val="auto"/>
          <w:sz w:val="32"/>
          <w:szCs w:val="32"/>
          <w:highlight w:val="none"/>
          <w:u w:val="none"/>
          <w:shd w:val="clear" w:color="auto" w:fill="auto"/>
        </w:rPr>
        <w:t>）网络销售经营者被平台实施违法行为制止、服务停止的情况记录（若有）。</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网络销售经营者档案至少每六个月核验更新一次。</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保存</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发布的医疗器械产品信息、</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支付记录</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、物流快递、退换货以及售后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服务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等交易信息</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并保证相关信息数据的完整性和安全性。</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第四十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一</w:t>
      </w:r>
      <w:r>
        <w:rPr>
          <w:rFonts w:hint="eastAsia"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持续</w:t>
      </w:r>
      <w:r>
        <w:rPr>
          <w:rFonts w:hint="default" w:ascii="Times New Roman" w:hAnsi="Times New Roman" w:eastAsia="仿宋_GB2312" w:cs="Times New Roman"/>
          <w:b w:val="0"/>
          <w:bCs w:val="0"/>
          <w:color w:val="auto"/>
          <w:sz w:val="32"/>
          <w:szCs w:val="32"/>
          <w:highlight w:val="none"/>
          <w:u w:val="none"/>
          <w:shd w:val="clear" w:color="auto" w:fill="auto"/>
          <w:lang w:val="en"/>
        </w:rPr>
        <w:t>对平台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网络销售经营者展示的</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经营主体、产品信息及其</w:t>
      </w:r>
      <w:r>
        <w:rPr>
          <w:rFonts w:hint="default" w:ascii="Times New Roman" w:hAnsi="Times New Roman" w:eastAsia="仿宋_GB2312" w:cs="Times New Roman"/>
          <w:b w:val="0"/>
          <w:bCs w:val="0"/>
          <w:color w:val="auto"/>
          <w:sz w:val="32"/>
          <w:szCs w:val="32"/>
          <w:highlight w:val="none"/>
          <w:u w:val="none"/>
          <w:shd w:val="clear" w:color="auto" w:fill="auto"/>
          <w:lang w:val="en"/>
        </w:rPr>
        <w:t>经营行为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进行检查和监控，</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并保存相关</w:t>
      </w:r>
      <w:r>
        <w:rPr>
          <w:rFonts w:hint="default" w:ascii="Times New Roman" w:hAnsi="Times New Roman" w:eastAsia="仿宋_GB2312" w:cs="Times New Roman"/>
          <w:b w:val="0"/>
          <w:bCs w:val="0"/>
          <w:color w:val="auto"/>
          <w:sz w:val="32"/>
          <w:szCs w:val="32"/>
          <w:highlight w:val="none"/>
          <w:u w:val="none"/>
          <w:shd w:val="clear" w:color="auto" w:fill="auto"/>
          <w:lang w:val="en"/>
        </w:rPr>
        <w:t>记录</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检查和监控的重点包括以下内容：</w:t>
      </w:r>
    </w:p>
    <w:p>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lang w:eastAsia="zh-CN"/>
        </w:rPr>
        <w:t>是否按照本规范要求展示资质信息；</w:t>
      </w:r>
    </w:p>
    <w:p>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销售的医疗器械产品是否已取得医疗器械注册证或者备案；</w:t>
      </w:r>
    </w:p>
    <w:p>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展示和发布的医疗器械产品销售信息是否与经注册或者备案的信息保持一致；</w:t>
      </w:r>
    </w:p>
    <w:p>
      <w:pPr>
        <w:pStyle w:val="2"/>
        <w:keepNext w:val="0"/>
        <w:keepLines w:val="0"/>
        <w:pageBreakBefore w:val="0"/>
        <w:widowControl w:val="0"/>
        <w:numPr>
          <w:ilvl w:val="0"/>
          <w:numId w:val="6"/>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的产品</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和销售方式</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是否与</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经许可或者备案的经营范围、经营方式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保持</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一致。</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default"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电商平台经营者应当建立平台内医疗器械网络销售违法违规行为发现处置制度，</w:t>
      </w:r>
      <w:r>
        <w:rPr>
          <w:rFonts w:hint="default" w:ascii="Times New Roman" w:hAnsi="Times New Roman" w:eastAsia="仿宋_GB2312" w:cs="Times New Roman"/>
          <w:b w:val="0"/>
          <w:bCs w:val="0"/>
          <w:color w:val="auto"/>
          <w:sz w:val="32"/>
          <w:szCs w:val="32"/>
          <w:highlight w:val="none"/>
          <w:u w:val="none"/>
          <w:shd w:val="clear" w:color="auto" w:fill="auto"/>
          <w:lang w:val="en"/>
        </w:rPr>
        <w:t>发现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网络销售经营者存在未按要求展示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经营主体</w:t>
      </w:r>
      <w:r>
        <w:rPr>
          <w:rStyle w:val="7"/>
          <w:rFonts w:hint="eastAsia" w:ascii="Times New Roman" w:hAnsi="Times New Roman" w:eastAsia="仿宋_GB2312" w:cs="Times New Roman"/>
          <w:b w:val="0"/>
          <w:bCs w:val="0"/>
          <w:color w:val="auto"/>
          <w:sz w:val="32"/>
          <w:szCs w:val="32"/>
          <w:highlight w:val="none"/>
          <w:u w:val="none"/>
          <w:shd w:val="clear" w:color="auto" w:fill="auto"/>
          <w:lang w:val="en" w:eastAsia="zh-CN"/>
        </w:rPr>
        <w:t>资质信息、未按要求展示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产品信息等行为</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应当要求网络销售经营者立即改正，并记录其违规行为和整改情况</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未按要求改正的，应当立即向网络销售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u w:val="none"/>
          <w:shd w:val="clear" w:color="auto" w:fill="auto"/>
          <w:lang w:val="en"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发现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可能存在</w:t>
      </w:r>
      <w:r>
        <w:rPr>
          <w:rFonts w:hint="eastAsia" w:ascii="Times New Roman" w:hAnsi="Times New Roman" w:eastAsia="仿宋_GB2312" w:cs="Times New Roman"/>
          <w:b w:val="0"/>
          <w:bCs w:val="0"/>
          <w:color w:val="auto"/>
          <w:sz w:val="32"/>
          <w:szCs w:val="32"/>
          <w:highlight w:val="none"/>
          <w:u w:val="none"/>
          <w:shd w:val="clear" w:color="auto" w:fill="auto"/>
          <w:lang w:eastAsia="zh-CN"/>
        </w:rPr>
        <w:t>未经许可或者备案</w:t>
      </w:r>
      <w:r>
        <w:rPr>
          <w:rFonts w:hint="default" w:ascii="Times New Roman" w:hAnsi="Times New Roman" w:eastAsia="仿宋_GB2312" w:cs="Times New Roman"/>
          <w:b w:val="0"/>
          <w:bCs w:val="0"/>
          <w:color w:val="auto"/>
          <w:sz w:val="32"/>
          <w:szCs w:val="32"/>
          <w:highlight w:val="none"/>
          <w:u w:val="none"/>
          <w:shd w:val="clear" w:color="auto" w:fill="auto"/>
        </w:rPr>
        <w:t>销售医疗器械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销售未经注册或者未备案医疗器械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rPr>
        <w:t>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出</w:t>
      </w:r>
      <w:r>
        <w:rPr>
          <w:rFonts w:hint="default" w:ascii="Times New Roman" w:hAnsi="Times New Roman" w:eastAsia="仿宋_GB2312" w:cs="Times New Roman"/>
          <w:b w:val="0"/>
          <w:bCs w:val="0"/>
          <w:color w:val="auto"/>
          <w:sz w:val="32"/>
          <w:szCs w:val="32"/>
          <w:highlight w:val="none"/>
          <w:u w:val="none"/>
          <w:shd w:val="clear" w:color="auto" w:fill="auto"/>
          <w:lang w:val="en-US"/>
        </w:rPr>
        <w:t>许可或者备案的经营范围、经营方式销售医疗器械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销售药品监督管理部门公布的不得销售、使用的医疗器</w:t>
      </w:r>
      <w:r>
        <w:rPr>
          <w:rFonts w:hint="eastAsia" w:ascii="Times New Roman" w:hAnsi="Times New Roman" w:eastAsia="仿宋_GB2312" w:cs="Times New Roman"/>
          <w:b w:val="0"/>
          <w:bCs w:val="0"/>
          <w:color w:val="auto"/>
          <w:sz w:val="32"/>
          <w:szCs w:val="32"/>
          <w:highlight w:val="none"/>
          <w:u w:val="none"/>
          <w:shd w:val="clear" w:color="auto" w:fill="auto"/>
          <w:lang w:eastAsia="zh-CN"/>
        </w:rPr>
        <w:t>械</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等严重违法行为的</w:t>
      </w:r>
      <w:r>
        <w:rPr>
          <w:rFonts w:hint="default" w:ascii="Times New Roman" w:hAnsi="Times New Roman" w:eastAsia="仿宋_GB2312" w:cs="Times New Roman"/>
          <w:b w:val="0"/>
          <w:bCs w:val="0"/>
          <w:color w:val="auto"/>
          <w:sz w:val="32"/>
          <w:szCs w:val="32"/>
          <w:highlight w:val="none"/>
          <w:u w:val="none"/>
          <w:shd w:val="clear" w:color="auto" w:fill="auto"/>
          <w:lang w:val="en"/>
        </w:rPr>
        <w:t>，应当立即停止提供相应网络交易服务，停止展示医疗器械相关信息，并向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应当关注</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网络销售经营者售后服务情况，督促网络销售经营者畅通售后服务渠道，建立售后服务档案，对客户售后服务问题的处置过程、调查与评估、处理措施、反馈和事后跟踪等情况进行记录。</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应当建立投诉举报</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管理制度</w:t>
      </w:r>
      <w:r>
        <w:rPr>
          <w:rFonts w:hint="default" w:ascii="Times New Roman" w:hAnsi="Times New Roman" w:eastAsia="仿宋_GB2312" w:cs="Times New Roman"/>
          <w:b w:val="0"/>
          <w:bCs w:val="0"/>
          <w:color w:val="auto"/>
          <w:sz w:val="32"/>
          <w:szCs w:val="32"/>
          <w:highlight w:val="none"/>
          <w:u w:val="none"/>
          <w:shd w:val="clear" w:color="auto" w:fill="auto"/>
          <w:lang w:val="en"/>
        </w:rPr>
        <w:t>，公开投诉举报方式等信息，督促平台内网络销售经营者对被投诉</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医疗器械质量安全问题查明原因</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采取有效措施及时处理和反馈</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，保存有关记录。必要时，</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可以主动对相关的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医疗器械质量安全问题投诉</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进行调查处置。</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可以</w:t>
      </w:r>
      <w:r>
        <w:rPr>
          <w:rFonts w:hint="default" w:ascii="Times New Roman" w:hAnsi="Times New Roman" w:eastAsia="仿宋_GB2312" w:cs="Times New Roman"/>
          <w:b w:val="0"/>
          <w:bCs w:val="0"/>
          <w:color w:val="auto"/>
          <w:sz w:val="32"/>
          <w:szCs w:val="32"/>
          <w:highlight w:val="none"/>
          <w:u w:val="none"/>
          <w:shd w:val="clear" w:color="auto" w:fill="auto"/>
          <w:lang w:val="en"/>
        </w:rPr>
        <w:t>通过购货者投诉分析、质量检验等方式加强医疗器械质量安全风险监测</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发现平台内销售的医疗器械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可能</w:t>
      </w:r>
      <w:r>
        <w:rPr>
          <w:rFonts w:hint="default" w:ascii="Times New Roman" w:hAnsi="Times New Roman" w:eastAsia="仿宋_GB2312" w:cs="Times New Roman"/>
          <w:b w:val="0"/>
          <w:bCs w:val="0"/>
          <w:color w:val="auto"/>
          <w:sz w:val="32"/>
          <w:szCs w:val="32"/>
          <w:highlight w:val="none"/>
          <w:u w:val="none"/>
          <w:shd w:val="clear" w:color="auto" w:fill="auto"/>
        </w:rPr>
        <w:t>存在不符合强制性标准以及经注册或者备案的产品技术要求</w:t>
      </w:r>
      <w:r>
        <w:rPr>
          <w:rFonts w:hint="default" w:ascii="Times New Roman" w:hAnsi="Times New Roman" w:eastAsia="仿宋_GB2312" w:cs="Times New Roman"/>
          <w:b w:val="0"/>
          <w:bCs w:val="0"/>
          <w:color w:val="auto"/>
          <w:sz w:val="32"/>
          <w:szCs w:val="32"/>
          <w:highlight w:val="none"/>
          <w:u w:val="none"/>
          <w:shd w:val="clear" w:color="auto" w:fill="auto"/>
          <w:lang w:eastAsia="zh-CN"/>
        </w:rPr>
        <w:t>，或者</w:t>
      </w:r>
      <w:r>
        <w:rPr>
          <w:rFonts w:hint="default" w:ascii="Times New Roman" w:hAnsi="Times New Roman" w:eastAsia="仿宋_GB2312" w:cs="Times New Roman"/>
          <w:b w:val="0"/>
          <w:bCs w:val="0"/>
          <w:color w:val="auto"/>
          <w:sz w:val="32"/>
          <w:szCs w:val="32"/>
          <w:highlight w:val="none"/>
          <w:u w:val="none"/>
          <w:shd w:val="clear" w:color="auto" w:fill="auto"/>
        </w:rPr>
        <w:t>其他严重质量安全隐患的，应当立</w:t>
      </w:r>
      <w:r>
        <w:rPr>
          <w:rFonts w:hint="eastAsia" w:eastAsia="仿宋_GB2312" w:cs="Times New Roman"/>
          <w:b w:val="0"/>
          <w:bCs w:val="0"/>
          <w:color w:val="auto"/>
          <w:sz w:val="32"/>
          <w:szCs w:val="32"/>
          <w:highlight w:val="none"/>
          <w:u w:val="none"/>
          <w:shd w:val="clear" w:color="auto" w:fill="auto"/>
          <w:lang w:eastAsia="zh-CN"/>
        </w:rPr>
        <w:t>即</w:t>
      </w:r>
      <w:r>
        <w:rPr>
          <w:rFonts w:hint="default" w:ascii="Times New Roman" w:hAnsi="Times New Roman" w:eastAsia="仿宋_GB2312" w:cs="Times New Roman"/>
          <w:b w:val="0"/>
          <w:bCs w:val="0"/>
          <w:color w:val="auto"/>
          <w:sz w:val="32"/>
          <w:szCs w:val="32"/>
          <w:highlight w:val="none"/>
          <w:u w:val="none"/>
          <w:shd w:val="clear" w:color="auto" w:fill="auto"/>
        </w:rPr>
        <w:t>采取</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暂停展示医疗器械网络销售信息</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暂停提供</w:t>
      </w:r>
      <w:r>
        <w:rPr>
          <w:rFonts w:hint="default" w:ascii="Times New Roman" w:hAnsi="Times New Roman" w:eastAsia="仿宋_GB2312" w:cs="Times New Roman"/>
          <w:b w:val="0"/>
          <w:bCs w:val="0"/>
          <w:color w:val="auto"/>
          <w:sz w:val="32"/>
          <w:szCs w:val="32"/>
          <w:highlight w:val="none"/>
          <w:u w:val="none"/>
          <w:shd w:val="clear" w:color="auto" w:fill="auto"/>
          <w:lang w:val="en"/>
        </w:rPr>
        <w:t>相应网络交易服务</w:t>
      </w:r>
      <w:r>
        <w:rPr>
          <w:rFonts w:hint="default" w:ascii="Times New Roman" w:hAnsi="Times New Roman" w:eastAsia="仿宋_GB2312" w:cs="Times New Roman"/>
          <w:b w:val="0"/>
          <w:bCs w:val="0"/>
          <w:color w:val="auto"/>
          <w:kern w:val="0"/>
          <w:sz w:val="32"/>
          <w:szCs w:val="32"/>
          <w:highlight w:val="none"/>
          <w:u w:val="none"/>
          <w:shd w:val="clear" w:color="auto" w:fill="auto"/>
        </w:rPr>
        <w:t>等风险控制措施</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并向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p>
    <w:p>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应当主动关注和收集药品监督管理部门网站发布的医疗器械监督检查、行政处罚、监督抽检</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、产品召回</w:t>
      </w:r>
      <w:r>
        <w:rPr>
          <w:rFonts w:hint="default" w:ascii="Times New Roman" w:hAnsi="Times New Roman" w:eastAsia="仿宋_GB2312" w:cs="Times New Roman"/>
          <w:b w:val="0"/>
          <w:bCs w:val="0"/>
          <w:color w:val="auto"/>
          <w:sz w:val="32"/>
          <w:szCs w:val="32"/>
          <w:highlight w:val="none"/>
          <w:u w:val="none"/>
          <w:shd w:val="clear" w:color="auto" w:fill="auto"/>
          <w:lang w:val="en"/>
        </w:rPr>
        <w:t>等监管动态信息，并及时开展自查。</w:t>
      </w:r>
    </w:p>
    <w:p>
      <w:pPr>
        <w:keepNext w:val="0"/>
        <w:keepLines w:val="0"/>
        <w:pageBreakBefore w:val="0"/>
        <w:widowControl w:val="0"/>
        <w:shd w:val="clear" w:color="auto" w:fill="auto"/>
        <w:kinsoku/>
        <w:wordWrap/>
        <w:overflowPunct w:val="0"/>
        <w:topLinePunct w:val="0"/>
        <w:autoSpaceDE/>
        <w:autoSpaceDN/>
        <w:bidi w:val="0"/>
        <w:adjustRightInd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发现平台内产品可能存在质量问题或者安全隐患的，应当及时督促相关网络销售经营者核实，依法采取自查整改、暂停发布产品信息、暂停销售等风险控制措施</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获知</w:t>
      </w:r>
      <w:r>
        <w:rPr>
          <w:rFonts w:hint="default" w:ascii="Times New Roman" w:hAnsi="Times New Roman" w:eastAsia="仿宋_GB2312" w:cs="Times New Roman"/>
          <w:b w:val="0"/>
          <w:bCs w:val="0"/>
          <w:color w:val="auto"/>
          <w:sz w:val="32"/>
          <w:szCs w:val="32"/>
          <w:highlight w:val="none"/>
          <w:u w:val="none"/>
          <w:shd w:val="clear" w:color="auto" w:fill="auto"/>
        </w:rPr>
        <w:t>平台内网络销售经营者被药品监督管理部门责令停产停业、吊销许可证件</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取消备案</w:t>
      </w:r>
      <w:r>
        <w:rPr>
          <w:rFonts w:hint="default" w:ascii="Times New Roman" w:hAnsi="Times New Roman" w:eastAsia="仿宋_GB2312" w:cs="Times New Roman"/>
          <w:b w:val="0"/>
          <w:bCs w:val="0"/>
          <w:color w:val="auto"/>
          <w:sz w:val="32"/>
          <w:szCs w:val="32"/>
          <w:highlight w:val="none"/>
          <w:u w:val="none"/>
          <w:shd w:val="clear" w:color="auto" w:fill="auto"/>
        </w:rPr>
        <w:t>等，应当立即停止提供相关网络交易服务</w:t>
      </w:r>
      <w:r>
        <w:rPr>
          <w:rFonts w:hint="default" w:ascii="Times New Roman" w:hAnsi="Times New Roman" w:eastAsia="仿宋_GB2312" w:cs="Times New Roman"/>
          <w:b w:val="0"/>
          <w:bCs w:val="0"/>
          <w:color w:val="auto"/>
          <w:kern w:val="0"/>
          <w:sz w:val="32"/>
          <w:szCs w:val="32"/>
          <w:highlight w:val="none"/>
          <w:u w:val="none"/>
          <w:shd w:val="clear" w:color="auto" w:fill="auto"/>
        </w:rPr>
        <w:t xml:space="preserve">。 </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宋体"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七</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应当定期开展</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质量管理体系审核</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sz w:val="32"/>
          <w:szCs w:val="32"/>
          <w:highlight w:val="none"/>
          <w:u w:val="none"/>
        </w:rPr>
        <w:t>当质量管理体系出现重大变化时，应当及时</w:t>
      </w:r>
      <w:r>
        <w:rPr>
          <w:rFonts w:hint="default" w:ascii="Times New Roman" w:hAnsi="Times New Roman" w:eastAsia="仿宋_GB2312" w:cs="Times New Roman"/>
          <w:sz w:val="32"/>
          <w:szCs w:val="32"/>
          <w:highlight w:val="none"/>
          <w:u w:val="none"/>
          <w:lang w:val="en-US" w:eastAsia="zh-CN"/>
        </w:rPr>
        <w:t>开展</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质量管理体系审核</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sz w:val="32"/>
          <w:szCs w:val="32"/>
          <w:highlight w:val="none"/>
          <w:u w:val="none"/>
        </w:rPr>
        <w:t>审核</w:t>
      </w:r>
      <w:r>
        <w:rPr>
          <w:rFonts w:hint="default" w:ascii="Times New Roman" w:hAnsi="Times New Roman" w:eastAsia="仿宋_GB2312" w:cs="Times New Roman"/>
          <w:sz w:val="32"/>
          <w:szCs w:val="32"/>
          <w:highlight w:val="none"/>
          <w:u w:val="none"/>
          <w:lang w:val="en-US" w:eastAsia="zh-CN"/>
        </w:rPr>
        <w:t>内容至少包括：</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质量管理制度与</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kern w:val="0"/>
          <w:sz w:val="32"/>
          <w:szCs w:val="32"/>
          <w:highlight w:val="none"/>
          <w:u w:val="none"/>
          <w:shd w:val="clear" w:color="auto" w:fill="auto"/>
        </w:rPr>
        <w:t>的符合性；</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各项</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w:t>
      </w:r>
      <w:r>
        <w:rPr>
          <w:rFonts w:hint="default" w:ascii="Times New Roman" w:hAnsi="Times New Roman" w:eastAsia="仿宋_GB2312" w:cs="Times New Roman"/>
          <w:b w:val="0"/>
          <w:bCs w:val="0"/>
          <w:color w:val="auto"/>
          <w:kern w:val="0"/>
          <w:sz w:val="32"/>
          <w:szCs w:val="32"/>
          <w:highlight w:val="none"/>
          <w:u w:val="none"/>
          <w:shd w:val="clear" w:color="auto" w:fill="auto"/>
        </w:rPr>
        <w:t>管理制度是否得到有效培训与实施；</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质量管理记录的真实性、完整性与准确性以及数据记录的备份保存是否满足可追溯要求；</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z w:val="32"/>
          <w:szCs w:val="32"/>
          <w:highlight w:val="none"/>
          <w:u w:val="none"/>
          <w:shd w:val="clear" w:color="auto" w:fill="auto"/>
        </w:rPr>
        <w:t>平台</w:t>
      </w:r>
      <w:r>
        <w:rPr>
          <w:rFonts w:hint="default" w:ascii="Times New Roman" w:hAnsi="Times New Roman" w:eastAsia="仿宋_GB2312" w:cs="Times New Roman"/>
          <w:b w:val="0"/>
          <w:bCs w:val="0"/>
          <w:color w:val="auto"/>
          <w:spacing w:val="0"/>
          <w:sz w:val="32"/>
          <w:szCs w:val="32"/>
          <w:highlight w:val="none"/>
          <w:u w:val="none"/>
          <w:shd w:val="clear" w:color="auto" w:fill="auto"/>
        </w:rPr>
        <w:t>实施的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医疗器械质量安全风险监测</w:t>
      </w:r>
      <w:r>
        <w:rPr>
          <w:rFonts w:hint="default" w:ascii="Times New Roman" w:hAnsi="Times New Roman" w:eastAsia="仿宋_GB2312" w:cs="Times New Roman"/>
          <w:b w:val="0"/>
          <w:bCs w:val="0"/>
          <w:color w:val="auto"/>
          <w:spacing w:val="0"/>
          <w:sz w:val="32"/>
          <w:szCs w:val="32"/>
          <w:highlight w:val="none"/>
          <w:u w:val="none"/>
          <w:shd w:val="clear" w:color="auto" w:fill="auto"/>
        </w:rPr>
        <w:t>、医疗器械网络销售违法行为制止、质量安全投诉</w:t>
      </w:r>
      <w:r>
        <w:rPr>
          <w:rFonts w:hint="eastAsia" w:ascii="Times New Roman" w:hAnsi="Times New Roman" w:eastAsia="仿宋_GB2312" w:cs="Times New Roman"/>
          <w:b w:val="0"/>
          <w:bCs w:val="0"/>
          <w:color w:val="auto"/>
          <w:spacing w:val="0"/>
          <w:sz w:val="32"/>
          <w:szCs w:val="32"/>
          <w:highlight w:val="none"/>
          <w:u w:val="none"/>
          <w:shd w:val="clear" w:color="auto" w:fill="auto"/>
          <w:lang w:val="en-US" w:eastAsia="zh-CN"/>
        </w:rPr>
        <w:t>管理和处置等</w:t>
      </w:r>
      <w:r>
        <w:rPr>
          <w:rFonts w:hint="default" w:ascii="Times New Roman" w:hAnsi="Times New Roman" w:eastAsia="仿宋_GB2312" w:cs="Times New Roman"/>
          <w:b w:val="0"/>
          <w:bCs w:val="0"/>
          <w:color w:val="auto"/>
          <w:spacing w:val="0"/>
          <w:sz w:val="32"/>
          <w:szCs w:val="32"/>
          <w:highlight w:val="none"/>
          <w:u w:val="none"/>
          <w:shd w:val="clear" w:color="auto" w:fill="auto"/>
        </w:rPr>
        <w:t>情况是否进行分析及采取有效措</w:t>
      </w:r>
      <w:r>
        <w:rPr>
          <w:rFonts w:hint="default" w:ascii="Times New Roman" w:hAnsi="Times New Roman" w:eastAsia="仿宋_GB2312" w:cs="Times New Roman"/>
          <w:b w:val="0"/>
          <w:bCs w:val="0"/>
          <w:color w:val="auto"/>
          <w:sz w:val="32"/>
          <w:szCs w:val="32"/>
          <w:highlight w:val="none"/>
          <w:u w:val="none"/>
          <w:shd w:val="clear" w:color="auto" w:fill="auto"/>
        </w:rPr>
        <w:t>施；</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质量管理体系</w:t>
      </w:r>
      <w:r>
        <w:rPr>
          <w:rFonts w:hint="default" w:ascii="Times New Roman" w:hAnsi="Times New Roman" w:eastAsia="仿宋_GB2312" w:cs="Times New Roman"/>
          <w:b w:val="0"/>
          <w:bCs w:val="0"/>
          <w:color w:val="auto"/>
          <w:kern w:val="0"/>
          <w:sz w:val="32"/>
          <w:szCs w:val="32"/>
          <w:highlight w:val="none"/>
          <w:u w:val="none"/>
          <w:shd w:val="clear" w:color="auto" w:fill="auto"/>
        </w:rPr>
        <w:t>重要变更情况，包括：</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主要</w:t>
      </w:r>
      <w:r>
        <w:rPr>
          <w:rFonts w:hint="default" w:ascii="Times New Roman" w:hAnsi="Times New Roman" w:eastAsia="仿宋_GB2312" w:cs="Times New Roman"/>
          <w:b w:val="0"/>
          <w:bCs w:val="0"/>
          <w:color w:val="auto"/>
          <w:kern w:val="0"/>
          <w:sz w:val="32"/>
          <w:szCs w:val="32"/>
          <w:highlight w:val="none"/>
          <w:u w:val="none"/>
          <w:shd w:val="clear" w:color="auto" w:fill="auto"/>
        </w:rPr>
        <w:t>负责人、质量安全管理</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负责</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人、</w:t>
      </w:r>
      <w:r>
        <w:rPr>
          <w:rFonts w:hint="default" w:ascii="Times New Roman" w:hAnsi="Times New Roman" w:eastAsia="仿宋_GB2312" w:cs="Times New Roman"/>
          <w:b w:val="0"/>
          <w:bCs w:val="0"/>
          <w:color w:val="auto"/>
          <w:kern w:val="0"/>
          <w:sz w:val="32"/>
          <w:szCs w:val="32"/>
          <w:highlight w:val="none"/>
          <w:u w:val="none"/>
          <w:shd w:val="clear" w:color="auto" w:fill="auto"/>
        </w:rPr>
        <w:t>质量安全管理</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人员</w:t>
      </w:r>
      <w:r>
        <w:rPr>
          <w:rFonts w:hint="default" w:ascii="Times New Roman" w:hAnsi="Times New Roman" w:eastAsia="仿宋_GB2312" w:cs="Times New Roman"/>
          <w:b w:val="0"/>
          <w:bCs w:val="0"/>
          <w:color w:val="auto"/>
          <w:kern w:val="0"/>
          <w:sz w:val="32"/>
          <w:szCs w:val="32"/>
          <w:highlight w:val="none"/>
          <w:u w:val="none"/>
          <w:shd w:val="clear" w:color="auto" w:fill="auto"/>
        </w:rPr>
        <w:t>等重要岗位人员变更情况，网站、客户端、应用程序及其相关软件系统名称变更，交易模式变更等</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药品监督管理部门发现的问题是否有效整改。</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开展</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质量管理体系</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审核</w:t>
      </w:r>
      <w:r>
        <w:rPr>
          <w:rFonts w:hint="default" w:ascii="Times New Roman" w:hAnsi="Times New Roman" w:eastAsia="仿宋_GB2312" w:cs="Times New Roman"/>
          <w:b w:val="0"/>
          <w:bCs w:val="0"/>
          <w:color w:val="auto"/>
          <w:sz w:val="32"/>
          <w:szCs w:val="32"/>
          <w:highlight w:val="none"/>
          <w:u w:val="none"/>
        </w:rPr>
        <w:t>应当有记录，包括</w:t>
      </w:r>
      <w:r>
        <w:rPr>
          <w:rFonts w:hint="default" w:ascii="Times New Roman" w:hAnsi="Times New Roman" w:eastAsia="仿宋_GB2312" w:cs="Times New Roman"/>
          <w:b w:val="0"/>
          <w:bCs w:val="0"/>
          <w:color w:val="auto"/>
          <w:sz w:val="32"/>
          <w:szCs w:val="32"/>
          <w:highlight w:val="none"/>
          <w:u w:val="none"/>
          <w:lang w:val="en-US" w:eastAsia="zh-CN"/>
        </w:rPr>
        <w:t>审核</w:t>
      </w:r>
      <w:r>
        <w:rPr>
          <w:rFonts w:hint="default" w:ascii="Times New Roman" w:hAnsi="Times New Roman" w:eastAsia="仿宋_GB2312" w:cs="Times New Roman"/>
          <w:b w:val="0"/>
          <w:bCs w:val="0"/>
          <w:color w:val="auto"/>
          <w:sz w:val="32"/>
          <w:szCs w:val="32"/>
          <w:highlight w:val="none"/>
          <w:u w:val="none"/>
        </w:rPr>
        <w:t>的基本情况、内容和结果等。</w:t>
      </w:r>
    </w:p>
    <w:p>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针对</w:t>
      </w:r>
      <w:r>
        <w:rPr>
          <w:rFonts w:hint="default" w:ascii="Times New Roman" w:hAnsi="Times New Roman" w:eastAsia="仿宋_GB2312" w:cs="Times New Roman"/>
          <w:b w:val="0"/>
          <w:bCs w:val="0"/>
          <w:color w:val="auto"/>
          <w:sz w:val="32"/>
          <w:szCs w:val="32"/>
          <w:highlight w:val="none"/>
          <w:u w:val="none"/>
          <w:lang w:val="en-US" w:eastAsia="zh-CN"/>
        </w:rPr>
        <w:t>审核</w:t>
      </w:r>
      <w:r>
        <w:rPr>
          <w:rFonts w:hint="default" w:ascii="Times New Roman" w:hAnsi="Times New Roman" w:eastAsia="仿宋_GB2312" w:cs="Times New Roman"/>
          <w:b w:val="0"/>
          <w:bCs w:val="0"/>
          <w:color w:val="auto"/>
          <w:sz w:val="32"/>
          <w:szCs w:val="32"/>
          <w:highlight w:val="none"/>
          <w:u w:val="none"/>
        </w:rPr>
        <w:t>发现的问题，</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rPr>
        <w:t>应当调查问题产生的原因，采取相应的纠正和预防措施，并对纠正和预防措施进行跟踪和评估。</w:t>
      </w:r>
    </w:p>
    <w:p>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ascii="Times New Roman" w:hAnsi="Times New Roman" w:eastAsia="方正小标宋简体" w:cs="Times New Roman"/>
          <w:b w:val="0"/>
          <w:bCs w:val="0"/>
          <w:color w:val="auto"/>
          <w:kern w:val="0"/>
          <w:sz w:val="32"/>
          <w:szCs w:val="32"/>
          <w:highlight w:val="none"/>
          <w:u w:val="none"/>
          <w:shd w:val="clear" w:color="auto" w:fill="auto"/>
          <w:lang w:val="en-US" w:eastAsia="zh-CN"/>
        </w:rPr>
        <w:t xml:space="preserve">第四章 </w:t>
      </w:r>
      <w:r>
        <w:rPr>
          <w:rFonts w:hint="default" w:ascii="Times New Roman" w:hAnsi="Times New Roman" w:eastAsia="方正小标宋简体" w:cs="Times New Roman"/>
          <w:b w:val="0"/>
          <w:bCs w:val="0"/>
          <w:color w:val="auto"/>
          <w:kern w:val="0"/>
          <w:sz w:val="32"/>
          <w:szCs w:val="32"/>
          <w:highlight w:val="none"/>
          <w:u w:val="none"/>
          <w:shd w:val="clear" w:color="auto" w:fill="auto"/>
          <w:lang w:val="en-US"/>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附  则</w:t>
      </w:r>
    </w:p>
    <w:p>
      <w:pPr>
        <w:keepNext w:val="0"/>
        <w:keepLines w:val="0"/>
        <w:pageBreakBefore w:val="0"/>
        <w:widowControl w:val="0"/>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pPr>
      <w:r>
        <w:rPr>
          <w:rFonts w:hint="eastAsia" w:ascii="Times New Roman" w:hAnsi="Times New Roman" w:eastAsia="黑体" w:cs="Times New Roman"/>
          <w:b w:val="0"/>
          <w:bCs w:val="0"/>
          <w:color w:val="auto"/>
          <w:kern w:val="44"/>
          <w:sz w:val="32"/>
          <w:szCs w:val="32"/>
          <w:highlight w:val="none"/>
          <w:u w:val="none"/>
          <w:shd w:val="clear" w:color="auto" w:fill="auto"/>
          <w:lang w:val="en-US" w:eastAsia="zh-CN"/>
        </w:rPr>
        <w:t xml:space="preserve">第四十九条  </w:t>
      </w:r>
      <w:r>
        <w:rPr>
          <w:rFonts w:hint="default" w:ascii="Times New Roman" w:hAnsi="Times New Roman" w:eastAsia="仿宋_GB2312" w:cs="Times New Roman"/>
          <w:b w:val="0"/>
          <w:bCs w:val="0"/>
          <w:color w:val="auto"/>
          <w:kern w:val="2"/>
          <w:sz w:val="32"/>
          <w:szCs w:val="32"/>
          <w:highlight w:val="none"/>
          <w:u w:val="none"/>
          <w:shd w:val="clear" w:color="auto" w:fill="auto"/>
          <w:lang w:val="en" w:eastAsia="zh-CN"/>
        </w:rPr>
        <w:t>省级药品监督管理部门可以根据本规范制定适用本辖区的医疗器械网络销售质量管理相关</w:t>
      </w:r>
      <w:r>
        <w:rPr>
          <w:rFonts w:hint="eastAsia" w:ascii="Times New Roman" w:hAnsi="Times New Roman" w:eastAsia="仿宋_GB2312" w:cs="Times New Roman"/>
          <w:b w:val="0"/>
          <w:bCs w:val="0"/>
          <w:color w:val="auto"/>
          <w:kern w:val="2"/>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kern w:val="2"/>
          <w:sz w:val="32"/>
          <w:szCs w:val="32"/>
          <w:highlight w:val="none"/>
          <w:u w:val="none"/>
          <w:shd w:val="clear" w:color="auto" w:fill="auto"/>
          <w:lang w:val="en"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仿宋" w:cs="Times New Roman"/>
          <w:sz w:val="32"/>
          <w:szCs w:val="32"/>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五十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本规范自</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202</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5</w:t>
      </w:r>
      <w:r>
        <w:rPr>
          <w:rFonts w:hint="default" w:ascii="Times New Roman" w:hAnsi="Times New Roman" w:eastAsia="仿宋_GB2312" w:cs="Times New Roman"/>
          <w:b w:val="0"/>
          <w:bCs w:val="0"/>
          <w:color w:val="auto"/>
          <w:sz w:val="32"/>
          <w:szCs w:val="32"/>
          <w:highlight w:val="none"/>
          <w:u w:val="none"/>
          <w:shd w:val="clear" w:color="auto" w:fill="auto"/>
          <w:lang w:val="en"/>
        </w:rPr>
        <w:t>年</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10</w:t>
      </w:r>
      <w:r>
        <w:rPr>
          <w:rFonts w:hint="default" w:ascii="Times New Roman" w:hAnsi="Times New Roman" w:eastAsia="仿宋_GB2312" w:cs="Times New Roman"/>
          <w:b w:val="0"/>
          <w:bCs w:val="0"/>
          <w:color w:val="auto"/>
          <w:sz w:val="32"/>
          <w:szCs w:val="32"/>
          <w:highlight w:val="none"/>
          <w:u w:val="none"/>
          <w:shd w:val="clear" w:color="auto" w:fill="auto"/>
          <w:lang w:val="en"/>
        </w:rPr>
        <w:t>月</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1</w:t>
      </w:r>
      <w:r>
        <w:rPr>
          <w:rFonts w:hint="default" w:ascii="Times New Roman" w:hAnsi="Times New Roman" w:eastAsia="仿宋_GB2312" w:cs="Times New Roman"/>
          <w:b w:val="0"/>
          <w:bCs w:val="0"/>
          <w:color w:val="auto"/>
          <w:sz w:val="32"/>
          <w:szCs w:val="32"/>
          <w:highlight w:val="none"/>
          <w:u w:val="none"/>
          <w:shd w:val="clear" w:color="auto" w:fill="auto"/>
          <w:lang w:val="en"/>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4C342"/>
    <w:multiLevelType w:val="singleLevel"/>
    <w:tmpl w:val="AB94C342"/>
    <w:lvl w:ilvl="0" w:tentative="0">
      <w:start w:val="1"/>
      <w:numFmt w:val="chineseCounting"/>
      <w:suff w:val="nothing"/>
      <w:lvlText w:val="（%1）"/>
      <w:lvlJc w:val="left"/>
      <w:rPr>
        <w:rFonts w:hint="eastAsia"/>
      </w:rPr>
    </w:lvl>
  </w:abstractNum>
  <w:abstractNum w:abstractNumId="1">
    <w:nsid w:val="AFFEE7DA"/>
    <w:multiLevelType w:val="singleLevel"/>
    <w:tmpl w:val="AFFEE7DA"/>
    <w:lvl w:ilvl="0" w:tentative="0">
      <w:start w:val="1"/>
      <w:numFmt w:val="chineseCounting"/>
      <w:suff w:val="nothing"/>
      <w:lvlText w:val="（%1）"/>
      <w:lvlJc w:val="left"/>
      <w:pPr>
        <w:ind w:left="0" w:firstLine="420"/>
      </w:pPr>
      <w:rPr>
        <w:rFonts w:hint="eastAsia"/>
      </w:rPr>
    </w:lvl>
  </w:abstractNum>
  <w:abstractNum w:abstractNumId="2">
    <w:nsid w:val="B8C3FFA1"/>
    <w:multiLevelType w:val="singleLevel"/>
    <w:tmpl w:val="B8C3FFA1"/>
    <w:lvl w:ilvl="0" w:tentative="0">
      <w:start w:val="1"/>
      <w:numFmt w:val="chineseCounting"/>
      <w:suff w:val="nothing"/>
      <w:lvlText w:val="（%1）"/>
      <w:lvlJc w:val="left"/>
      <w:pPr>
        <w:ind w:left="0" w:firstLine="420"/>
      </w:pPr>
      <w:rPr>
        <w:rFonts w:hint="eastAsia"/>
      </w:rPr>
    </w:lvl>
  </w:abstractNum>
  <w:abstractNum w:abstractNumId="3">
    <w:nsid w:val="BE81C22F"/>
    <w:multiLevelType w:val="singleLevel"/>
    <w:tmpl w:val="BE81C22F"/>
    <w:lvl w:ilvl="0" w:tentative="0">
      <w:start w:val="1"/>
      <w:numFmt w:val="chineseCounting"/>
      <w:suff w:val="nothing"/>
      <w:lvlText w:val="（%1）"/>
      <w:lvlJc w:val="left"/>
      <w:pPr>
        <w:ind w:left="200"/>
      </w:pPr>
      <w:rPr>
        <w:rFonts w:hint="eastAsia"/>
      </w:rPr>
    </w:lvl>
  </w:abstractNum>
  <w:abstractNum w:abstractNumId="4">
    <w:nsid w:val="FD3AEAC9"/>
    <w:multiLevelType w:val="singleLevel"/>
    <w:tmpl w:val="FD3AEAC9"/>
    <w:lvl w:ilvl="0" w:tentative="0">
      <w:start w:val="1"/>
      <w:numFmt w:val="chineseCounting"/>
      <w:suff w:val="nothing"/>
      <w:lvlText w:val="（%1）"/>
      <w:lvlJc w:val="left"/>
      <w:rPr>
        <w:rFonts w:hint="eastAsia"/>
      </w:rPr>
    </w:lvl>
  </w:abstractNum>
  <w:abstractNum w:abstractNumId="5">
    <w:nsid w:val="65267A25"/>
    <w:multiLevelType w:val="singleLevel"/>
    <w:tmpl w:val="65267A25"/>
    <w:lvl w:ilvl="0" w:tentative="0">
      <w:start w:val="1"/>
      <w:numFmt w:val="chineseCounting"/>
      <w:suff w:val="nothing"/>
      <w:lvlText w:val="（%1）"/>
      <w:lvlJc w:val="left"/>
      <w:rPr>
        <w:rFonts w:hint="eastAsia" w:ascii="仿宋_GB2312" w:hAnsi="仿宋_GB2312" w:eastAsia="仿宋_GB2312" w:cs="仿宋_GB2312"/>
        <w:b w:val="0"/>
        <w:bCs w:val="0"/>
      </w:rPr>
    </w:lvl>
  </w:abstractNum>
  <w:abstractNum w:abstractNumId="6">
    <w:nsid w:val="65F176D3"/>
    <w:multiLevelType w:val="singleLevel"/>
    <w:tmpl w:val="65F176D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62E0"/>
    <w:rsid w:val="0C3962E0"/>
    <w:rsid w:val="314C1B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font01"/>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2025-04-28T10:41:00Z</dcterms:created>
  <dc:creator>新祺</dc:creator>
  <cp:lastModifiedBy>Administrator</cp:lastModifiedBy>
  <dcterms:modified xsi:type="dcterms:W3CDTF">2025-06-17T02:00:59Z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7C5A43308A5C49378AFD6CAFC547984E_11</vt:lpwstr>
  </property>
  <property fmtid="{D5CDD505-2E9C-101B-9397-08002B2CF9AE}" pid="4" name="KSOTemplateDocerSaveRecord">
    <vt:lpwstr>eyJoZGlkIjoiNzUzMjcxYjI3MDRjMDIwZmVmYTgzNGM3MjE3OGJkMDMifQ==</vt:lpwstr>
  </property>
</Properties>
</file>