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gif" ContentType="image/gi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8478A">
      <w:pPr>
        <w:snapToGrid w:val="0"/>
        <w:spacing w:after="120"/>
        <w:jc w:val="center"/>
        <w:rPr>
          <w:rFonts w:ascii="Times New Roman" w:hAnsi="Times New Roman"/>
          <w:b/>
          <w:sz w:val="72"/>
          <w:szCs w:val="72"/>
        </w:rPr>
      </w:pPr>
    </w:p>
    <w:p w14:paraId="55540712">
      <w:pPr>
        <w:snapToGrid w:val="0"/>
        <w:spacing w:after="120"/>
        <w:jc w:val="center"/>
        <w:rPr>
          <w:rFonts w:ascii="Times New Roman" w:hAnsi="Times New Roman"/>
          <w:b/>
          <w:sz w:val="72"/>
          <w:szCs w:val="72"/>
        </w:rPr>
      </w:pPr>
      <w:r>
        <w:rPr>
          <w:rFonts w:ascii="Times New Roman" w:hAnsi="Times New Roman"/>
          <w:b/>
          <w:sz w:val="72"/>
          <w:szCs w:val="72"/>
        </w:rPr>
        <w:t>建设项目环境影响报告表</w:t>
      </w:r>
    </w:p>
    <w:p w14:paraId="7680B684">
      <w:pPr>
        <w:snapToGrid w:val="0"/>
        <w:jc w:val="center"/>
        <w:rPr>
          <w:rFonts w:hint="eastAsia" w:ascii="Times New Roman" w:hAnsi="Times New Roman"/>
          <w:b/>
          <w:sz w:val="32"/>
        </w:rPr>
      </w:pPr>
      <w:r>
        <w:rPr>
          <w:rFonts w:hint="eastAsia" w:ascii="Times New Roman" w:hAnsi="Times New Roman"/>
          <w:b/>
          <w:sz w:val="32"/>
        </w:rPr>
        <w:t>(</w:t>
      </w:r>
      <w:r>
        <w:rPr>
          <w:rFonts w:hint="eastAsia"/>
          <w:b/>
          <w:sz w:val="32"/>
          <w:lang w:val="en-US" w:eastAsia="zh-CN"/>
        </w:rPr>
        <w:t>报批</w:t>
      </w:r>
      <w:r>
        <w:rPr>
          <w:rFonts w:hint="eastAsia" w:ascii="Times New Roman" w:hAnsi="Times New Roman"/>
          <w:b/>
          <w:sz w:val="32"/>
        </w:rPr>
        <w:t>稿)</w:t>
      </w:r>
    </w:p>
    <w:p w14:paraId="380EF717">
      <w:pPr>
        <w:snapToGrid w:val="0"/>
        <w:jc w:val="center"/>
        <w:rPr>
          <w:rFonts w:ascii="Times New Roman" w:hAnsi="Times New Roman"/>
          <w:color w:val="FF0000"/>
          <w:sz w:val="32"/>
        </w:rPr>
      </w:pPr>
    </w:p>
    <w:p w14:paraId="540F9939">
      <w:pPr>
        <w:snapToGrid w:val="0"/>
        <w:jc w:val="center"/>
        <w:rPr>
          <w:rFonts w:ascii="Times New Roman" w:hAnsi="Times New Roman"/>
          <w:color w:val="FF0000"/>
          <w:sz w:val="32"/>
        </w:rPr>
      </w:pPr>
    </w:p>
    <w:p w14:paraId="7FB19A8F">
      <w:pPr>
        <w:snapToGrid w:val="0"/>
        <w:jc w:val="center"/>
        <w:rPr>
          <w:rFonts w:ascii="Times New Roman" w:hAnsi="Times New Roman"/>
          <w:color w:val="FF0000"/>
          <w:sz w:val="32"/>
        </w:rPr>
      </w:pPr>
    </w:p>
    <w:p w14:paraId="787F22C3">
      <w:pPr>
        <w:snapToGrid w:val="0"/>
        <w:jc w:val="center"/>
        <w:rPr>
          <w:rFonts w:ascii="Times New Roman" w:hAnsi="Times New Roman"/>
          <w:color w:val="FF0000"/>
          <w:sz w:val="32"/>
        </w:rPr>
      </w:pPr>
    </w:p>
    <w:p w14:paraId="65D1D802">
      <w:pPr>
        <w:snapToGrid w:val="0"/>
        <w:jc w:val="center"/>
        <w:rPr>
          <w:rFonts w:ascii="Times New Roman" w:hAnsi="Times New Roman"/>
          <w:color w:val="FF0000"/>
          <w:sz w:val="32"/>
        </w:rPr>
      </w:pPr>
    </w:p>
    <w:p w14:paraId="6D656D2F">
      <w:pPr>
        <w:snapToGrid w:val="0"/>
        <w:jc w:val="center"/>
        <w:rPr>
          <w:rFonts w:ascii="Times New Roman" w:hAnsi="Times New Roman"/>
          <w:color w:val="FF0000"/>
          <w:sz w:val="32"/>
        </w:rPr>
      </w:pPr>
    </w:p>
    <w:p w14:paraId="4BBD8FFC">
      <w:pPr>
        <w:snapToGrid w:val="0"/>
        <w:jc w:val="center"/>
        <w:rPr>
          <w:rFonts w:ascii="Times New Roman" w:hAnsi="Times New Roman"/>
          <w:color w:val="FF0000"/>
          <w:sz w:val="32"/>
        </w:rPr>
      </w:pPr>
    </w:p>
    <w:p w14:paraId="1595CB50">
      <w:pPr>
        <w:snapToGrid w:val="0"/>
        <w:jc w:val="center"/>
        <w:rPr>
          <w:rFonts w:ascii="Times New Roman" w:hAnsi="Times New Roman"/>
          <w:sz w:val="32"/>
        </w:rPr>
      </w:pPr>
    </w:p>
    <w:p w14:paraId="0CB77255">
      <w:pPr>
        <w:snapToGrid w:val="0"/>
        <w:spacing w:line="480" w:lineRule="auto"/>
        <w:ind w:firstLine="787" w:firstLineChars="245"/>
        <w:rPr>
          <w:rFonts w:ascii="Times New Roman" w:hAnsi="Times New Roman"/>
          <w:b/>
          <w:bCs/>
          <w:sz w:val="32"/>
          <w:szCs w:val="32"/>
          <w:u w:val="single"/>
        </w:rPr>
      </w:pPr>
      <w:r>
        <w:rPr>
          <w:rFonts w:ascii="Times New Roman" w:hAnsi="Times New Roman"/>
          <w:b/>
          <w:sz w:val="32"/>
          <w:szCs w:val="32"/>
        </w:rPr>
        <w:t>项 目 名 称：</w:t>
      </w:r>
      <w:r>
        <w:rPr>
          <w:rFonts w:hint="eastAsia"/>
          <w:b/>
          <w:bCs/>
          <w:kern w:val="0"/>
          <w:sz w:val="32"/>
          <w:szCs w:val="32"/>
          <w:u w:val="single"/>
          <w:lang w:val="en-US" w:eastAsia="zh-CN"/>
        </w:rPr>
        <w:t>德宏州绿韵</w:t>
      </w:r>
      <w:r>
        <w:rPr>
          <w:rFonts w:hint="eastAsia"/>
          <w:b/>
          <w:bCs/>
          <w:color w:val="000000" w:themeColor="text1"/>
          <w:sz w:val="32"/>
          <w:szCs w:val="32"/>
          <w:u w:val="single"/>
          <w14:textFill>
            <w14:solidFill>
              <w14:schemeClr w14:val="tx1"/>
            </w14:solidFill>
          </w14:textFill>
        </w:rPr>
        <w:t>再生资源回收有限公司废矿物油临时收集</w:t>
      </w:r>
      <w:r>
        <w:rPr>
          <w:rFonts w:hint="eastAsia"/>
          <w:b/>
          <w:bCs/>
          <w:color w:val="000000" w:themeColor="text1"/>
          <w:sz w:val="32"/>
          <w:szCs w:val="32"/>
          <w:u w:val="single"/>
          <w:lang w:val="en-US" w:eastAsia="zh-CN"/>
          <w14:textFill>
            <w14:solidFill>
              <w14:schemeClr w14:val="tx1"/>
            </w14:solidFill>
          </w14:textFill>
        </w:rPr>
        <w:t>中转点</w:t>
      </w:r>
      <w:r>
        <w:rPr>
          <w:rFonts w:hint="eastAsia"/>
          <w:b/>
          <w:bCs/>
          <w:color w:val="000000" w:themeColor="text1"/>
          <w:sz w:val="32"/>
          <w:szCs w:val="32"/>
          <w:u w:val="single"/>
          <w14:textFill>
            <w14:solidFill>
              <w14:schemeClr w14:val="tx1"/>
            </w14:solidFill>
          </w14:textFill>
        </w:rPr>
        <w:t>项目</w:t>
      </w:r>
    </w:p>
    <w:p w14:paraId="3A536A17">
      <w:pPr>
        <w:snapToGrid w:val="0"/>
        <w:spacing w:line="480" w:lineRule="auto"/>
        <w:ind w:firstLine="803" w:firstLineChars="250"/>
        <w:rPr>
          <w:rFonts w:ascii="Times New Roman" w:hAnsi="Times New Roman"/>
          <w:b/>
          <w:sz w:val="32"/>
        </w:rPr>
      </w:pPr>
    </w:p>
    <w:p w14:paraId="35474E59">
      <w:pPr>
        <w:snapToGrid w:val="0"/>
        <w:spacing w:line="480" w:lineRule="auto"/>
        <w:ind w:firstLine="803" w:firstLineChars="250"/>
        <w:rPr>
          <w:rFonts w:ascii="Times New Roman" w:hAnsi="Times New Roman"/>
          <w:b/>
          <w:sz w:val="32"/>
          <w:lang w:val="en-US"/>
        </w:rPr>
      </w:pPr>
      <w:r>
        <w:rPr>
          <w:rFonts w:ascii="Times New Roman" w:hAnsi="Times New Roman"/>
          <w:b/>
          <w:sz w:val="32"/>
        </w:rPr>
        <mc:AlternateContent>
          <mc:Choice Requires="wps">
            <w:drawing>
              <wp:anchor distT="0" distB="0" distL="114300" distR="114300" simplePos="0" relativeHeight="251661312" behindDoc="0" locked="0" layoutInCell="1" allowOverlap="1">
                <wp:simplePos x="0" y="0"/>
                <wp:positionH relativeFrom="column">
                  <wp:posOffset>2068195</wp:posOffset>
                </wp:positionH>
                <wp:positionV relativeFrom="paragraph">
                  <wp:posOffset>260350</wp:posOffset>
                </wp:positionV>
                <wp:extent cx="320929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320929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2.85pt;margin-top:20.5pt;height:0.05pt;width:252.7pt;z-index:251661312;mso-width-relative:page;mso-height-relative:page;" filled="f" stroked="t" coordsize="21600,21600" o:gfxdata="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rUMkR1wAAAAkBAAAPAAAAAAAAAAEAIAAAACIAAABkcnMvZG93bnJldi54bWxQSwEC&#10;FAAUAAAACACHTuJA8MNojvUBAADmAwAADgAAAAAAAAABACAAAAAmAQAAZHJzL2Uyb0RvYy54bWxQ&#10;SwUGAAAAAAYABgBZAQAAjQUAAAAA&#10;">
                <v:fill on="f" focussize="0,0"/>
                <v:stroke color="#000000" joinstyle="round"/>
                <v:imagedata o:title=""/>
                <o:lock v:ext="edit" aspectratio="f"/>
              </v:line>
            </w:pict>
          </mc:Fallback>
        </mc:AlternateContent>
      </w:r>
      <w:r>
        <w:rPr>
          <w:rFonts w:ascii="Times New Roman" w:hAnsi="Times New Roman"/>
          <w:b/>
          <w:sz w:val="32"/>
        </w:rPr>
        <w:t>建设单位(盖章)：</w:t>
      </w:r>
      <w:r>
        <w:rPr>
          <w:rFonts w:hint="eastAsia"/>
          <w:b/>
          <w:sz w:val="32"/>
          <w:lang w:val="en-US" w:eastAsia="zh-CN"/>
        </w:rPr>
        <w:t xml:space="preserve"> 德宏州绿韵再生资源回收有限公司</w:t>
      </w:r>
    </w:p>
    <w:p w14:paraId="183B3BD8">
      <w:pPr>
        <w:snapToGrid w:val="0"/>
        <w:spacing w:line="480" w:lineRule="auto"/>
        <w:jc w:val="center"/>
        <w:rPr>
          <w:rFonts w:ascii="Times New Roman" w:hAnsi="Times New Roman"/>
          <w:color w:val="FF0000"/>
          <w:sz w:val="32"/>
        </w:rPr>
      </w:pPr>
    </w:p>
    <w:p w14:paraId="04AF3E80">
      <w:pPr>
        <w:snapToGrid w:val="0"/>
        <w:spacing w:line="480" w:lineRule="auto"/>
        <w:jc w:val="center"/>
        <w:rPr>
          <w:rFonts w:hint="eastAsia" w:ascii="Times New Roman" w:hAnsi="Times New Roman"/>
          <w:color w:val="FF0000"/>
          <w:sz w:val="32"/>
        </w:rPr>
      </w:pPr>
      <w:r>
        <w:rPr>
          <w:rFonts w:hint="eastAsia" w:ascii="Times New Roman" w:hAnsi="Times New Roman"/>
          <w:color w:val="FF0000"/>
          <w:sz w:val="32"/>
        </w:rPr>
        <w:t xml:space="preserve"> </w:t>
      </w:r>
    </w:p>
    <w:p w14:paraId="002FC65C">
      <w:pPr>
        <w:snapToGrid w:val="0"/>
        <w:spacing w:line="480" w:lineRule="auto"/>
        <w:jc w:val="both"/>
        <w:rPr>
          <w:rFonts w:ascii="Times New Roman" w:hAnsi="Times New Roman"/>
          <w:color w:val="FF0000"/>
          <w:sz w:val="32"/>
        </w:rPr>
      </w:pPr>
    </w:p>
    <w:p w14:paraId="5DB7221D">
      <w:pPr>
        <w:snapToGrid w:val="0"/>
        <w:spacing w:line="480" w:lineRule="auto"/>
        <w:jc w:val="center"/>
        <w:rPr>
          <w:rFonts w:ascii="Times New Roman" w:hAnsi="Times New Roman"/>
          <w:sz w:val="32"/>
        </w:rPr>
      </w:pPr>
      <w:r>
        <w:rPr>
          <w:rFonts w:ascii="Times New Roman" w:hAnsi="Times New Roman"/>
          <w:sz w:val="32"/>
        </w:rPr>
        <w:t>编制日期：20</w:t>
      </w:r>
      <w:r>
        <w:rPr>
          <w:rFonts w:hint="eastAsia" w:ascii="Times New Roman" w:hAnsi="Times New Roman"/>
          <w:sz w:val="32"/>
        </w:rPr>
        <w:t>1</w:t>
      </w:r>
      <w:r>
        <w:rPr>
          <w:rFonts w:hint="eastAsia" w:ascii="Times New Roman" w:hAnsi="Times New Roman"/>
          <w:sz w:val="32"/>
          <w:lang w:val="en-US" w:eastAsia="zh-CN"/>
        </w:rPr>
        <w:t>8</w:t>
      </w:r>
      <w:r>
        <w:rPr>
          <w:rFonts w:ascii="Times New Roman" w:hAnsi="Times New Roman"/>
          <w:sz w:val="32"/>
        </w:rPr>
        <w:t>年</w:t>
      </w:r>
      <w:r>
        <w:rPr>
          <w:rFonts w:hint="eastAsia"/>
          <w:sz w:val="32"/>
          <w:lang w:val="en-US" w:eastAsia="zh-CN"/>
        </w:rPr>
        <w:t>11</w:t>
      </w:r>
      <w:r>
        <w:rPr>
          <w:rFonts w:ascii="Times New Roman" w:hAnsi="Times New Roman"/>
          <w:sz w:val="32"/>
        </w:rPr>
        <w:t>月</w:t>
      </w:r>
    </w:p>
    <w:p w14:paraId="64D4CFAA">
      <w:pPr>
        <w:snapToGrid w:val="0"/>
        <w:spacing w:line="480" w:lineRule="auto"/>
        <w:jc w:val="center"/>
        <w:rPr>
          <w:rFonts w:ascii="Times New Roman" w:hAnsi="Times New Roman"/>
          <w:sz w:val="32"/>
        </w:rPr>
      </w:pPr>
      <w:r>
        <w:rPr>
          <w:rFonts w:hint="eastAsia"/>
          <w:sz w:val="32"/>
          <w:lang w:val="en-US" w:eastAsia="zh-CN"/>
        </w:rPr>
        <w:t>生态环境</w:t>
      </w:r>
      <w:r>
        <w:rPr>
          <w:rFonts w:hint="eastAsia"/>
          <w:sz w:val="32"/>
          <w:lang w:eastAsia="zh-CN"/>
        </w:rPr>
        <w:t>部</w:t>
      </w:r>
      <w:r>
        <w:rPr>
          <w:rFonts w:ascii="Times New Roman" w:hAnsi="Times New Roman"/>
          <w:sz w:val="32"/>
        </w:rPr>
        <w:t>监制</w:t>
      </w:r>
    </w:p>
    <w:p w14:paraId="17546F19">
      <w:pPr>
        <w:jc w:val="center"/>
        <w:rPr>
          <w:b/>
          <w:sz w:val="28"/>
          <w:szCs w:val="28"/>
          <w:highlight w:val="none"/>
        </w:rPr>
      </w:pPr>
      <w:r>
        <w:rPr>
          <w:rFonts w:hint="default"/>
        </w:rPr>
        <w:br w:type="page"/>
      </w:r>
      <w:r>
        <w:rPr>
          <w:rFonts w:hint="eastAsia"/>
          <w:lang w:val="en-US" w:eastAsia="zh-CN"/>
        </w:rPr>
        <w:t xml:space="preserve">      </w:t>
      </w:r>
      <w:r>
        <w:rPr>
          <w:b/>
          <w:sz w:val="28"/>
          <w:szCs w:val="28"/>
          <w:highlight w:val="none"/>
        </w:rPr>
        <w:t>《建设项目环境影响报告表》编制说明</w:t>
      </w:r>
    </w:p>
    <w:p w14:paraId="3D0EDBB9">
      <w:pPr>
        <w:spacing w:line="500" w:lineRule="atLeast"/>
        <w:ind w:hanging="525"/>
        <w:rPr>
          <w:sz w:val="28"/>
          <w:szCs w:val="28"/>
          <w:highlight w:val="none"/>
        </w:rPr>
      </w:pPr>
      <w:r>
        <w:rPr>
          <w:sz w:val="28"/>
          <w:szCs w:val="28"/>
          <w:highlight w:val="none"/>
        </w:rPr>
        <w:t xml:space="preserve">        《建设项目环境影响报告表》由具有从事环境影响评价工作资质    的单位编制。</w:t>
      </w:r>
    </w:p>
    <w:p w14:paraId="4A6F0BA3">
      <w:pPr>
        <w:numPr>
          <w:ilvl w:val="0"/>
          <w:numId w:val="2"/>
        </w:numPr>
        <w:spacing w:line="500" w:lineRule="atLeast"/>
        <w:rPr>
          <w:sz w:val="28"/>
          <w:szCs w:val="28"/>
          <w:highlight w:val="none"/>
        </w:rPr>
      </w:pPr>
      <w:r>
        <w:rPr>
          <w:sz w:val="28"/>
          <w:szCs w:val="28"/>
          <w:highlight w:val="none"/>
        </w:rPr>
        <w:t>项目名称——指项目立项批复时的名称，应不超过30个字（两个英文字段作一个汉字）。</w:t>
      </w:r>
    </w:p>
    <w:p w14:paraId="10DC64AB">
      <w:pPr>
        <w:numPr>
          <w:ilvl w:val="0"/>
          <w:numId w:val="2"/>
        </w:numPr>
        <w:spacing w:line="500" w:lineRule="atLeast"/>
        <w:rPr>
          <w:sz w:val="28"/>
          <w:szCs w:val="28"/>
          <w:highlight w:val="none"/>
        </w:rPr>
      </w:pPr>
      <w:r>
        <w:rPr>
          <w:sz w:val="28"/>
          <w:szCs w:val="28"/>
          <w:highlight w:val="none"/>
        </w:rPr>
        <w:t>建设地点——指项目所在地详细地址，公路、铁路应填写起止地点。</w:t>
      </w:r>
    </w:p>
    <w:p w14:paraId="4947099E">
      <w:pPr>
        <w:numPr>
          <w:ilvl w:val="0"/>
          <w:numId w:val="2"/>
        </w:numPr>
        <w:spacing w:line="500" w:lineRule="atLeast"/>
        <w:rPr>
          <w:sz w:val="28"/>
          <w:szCs w:val="28"/>
          <w:highlight w:val="none"/>
        </w:rPr>
      </w:pPr>
      <w:r>
        <w:rPr>
          <w:sz w:val="28"/>
          <w:szCs w:val="28"/>
          <w:highlight w:val="none"/>
        </w:rPr>
        <w:t>行业类别——按国标填写。</w:t>
      </w:r>
    </w:p>
    <w:p w14:paraId="774332AC">
      <w:pPr>
        <w:numPr>
          <w:ilvl w:val="0"/>
          <w:numId w:val="2"/>
        </w:numPr>
        <w:spacing w:line="500" w:lineRule="atLeast"/>
        <w:rPr>
          <w:sz w:val="28"/>
          <w:szCs w:val="28"/>
          <w:highlight w:val="none"/>
        </w:rPr>
      </w:pPr>
      <w:r>
        <w:rPr>
          <w:sz w:val="28"/>
          <w:szCs w:val="28"/>
          <w:highlight w:val="none"/>
        </w:rPr>
        <w:t>总投资——指项目投资总额。</w:t>
      </w:r>
    </w:p>
    <w:p w14:paraId="16E7436B">
      <w:pPr>
        <w:numPr>
          <w:ilvl w:val="0"/>
          <w:numId w:val="2"/>
        </w:numPr>
        <w:spacing w:line="500" w:lineRule="atLeast"/>
        <w:rPr>
          <w:sz w:val="28"/>
          <w:szCs w:val="28"/>
          <w:highlight w:val="none"/>
        </w:rPr>
      </w:pPr>
      <w:r>
        <w:rPr>
          <w:sz w:val="28"/>
          <w:szCs w:val="28"/>
          <w:highlight w:val="none"/>
        </w:rPr>
        <w:t>主要环境保护目标——指项目区周围一定范围内集中居民住宅区、学校、医院、保护文物、风景名胜区、水源地和生态敏感点等，应尽可能给出保护目标、性质、规模和距厂界距离等。</w:t>
      </w:r>
    </w:p>
    <w:p w14:paraId="72CB9FAD">
      <w:pPr>
        <w:numPr>
          <w:ilvl w:val="0"/>
          <w:numId w:val="2"/>
        </w:numPr>
        <w:spacing w:line="500" w:lineRule="atLeast"/>
        <w:rPr>
          <w:sz w:val="28"/>
          <w:szCs w:val="28"/>
          <w:highlight w:val="none"/>
        </w:rPr>
      </w:pPr>
      <w:r>
        <w:rPr>
          <w:sz w:val="28"/>
          <w:szCs w:val="28"/>
          <w:highlight w:val="none"/>
        </w:rPr>
        <w:t>结论与建议——给出本项目清洁生产、达标排放和总量控制的分析结论，确定污染防治措施的有效性，说明本项目对环境造成的影响，给出建设项目环境可行性的明确结论。同时提出减少环境影响的其他建议。</w:t>
      </w:r>
    </w:p>
    <w:p w14:paraId="3DD10AB1">
      <w:pPr>
        <w:numPr>
          <w:ilvl w:val="0"/>
          <w:numId w:val="2"/>
        </w:numPr>
        <w:spacing w:line="500" w:lineRule="atLeast"/>
        <w:rPr>
          <w:sz w:val="28"/>
          <w:szCs w:val="28"/>
          <w:highlight w:val="none"/>
        </w:rPr>
      </w:pPr>
      <w:r>
        <w:rPr>
          <w:sz w:val="28"/>
          <w:szCs w:val="28"/>
          <w:highlight w:val="none"/>
        </w:rPr>
        <w:t>预审意见——由行业主管部门填写答复意见，无主管部门项目，可不填。</w:t>
      </w:r>
    </w:p>
    <w:p w14:paraId="6774C06E">
      <w:pPr>
        <w:ind w:left="981" w:leftChars="267" w:hanging="420" w:hangingChars="150"/>
        <w:rPr>
          <w:rFonts w:hint="default"/>
        </w:rPr>
      </w:pPr>
      <w:r>
        <w:rPr>
          <w:rFonts w:hint="eastAsia"/>
          <w:sz w:val="28"/>
          <w:szCs w:val="28"/>
          <w:highlight w:val="none"/>
        </w:rPr>
        <w:t>8、</w:t>
      </w:r>
      <w:r>
        <w:rPr>
          <w:rFonts w:hint="eastAsia"/>
          <w:sz w:val="28"/>
          <w:szCs w:val="28"/>
          <w:highlight w:val="none"/>
          <w:lang w:val="en-US" w:eastAsia="zh-CN"/>
        </w:rPr>
        <w:t xml:space="preserve"> </w:t>
      </w:r>
      <w:r>
        <w:rPr>
          <w:sz w:val="28"/>
          <w:szCs w:val="28"/>
          <w:highlight w:val="none"/>
        </w:rPr>
        <w:t>审批意见——由负责审批该项目的环境保护行政主管部门批复</w:t>
      </w:r>
      <w:r>
        <w:rPr>
          <w:rFonts w:hint="default"/>
        </w:rPr>
        <w:br w:type="page"/>
      </w:r>
    </w:p>
    <w:p w14:paraId="6C690B71">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rPr>
      </w:pPr>
    </w:p>
    <w:sdt>
      <w:sdtPr>
        <w:rPr>
          <w:rFonts w:ascii="宋体" w:hAnsi="宋体" w:eastAsia="宋体" w:cs="Times New Roman"/>
          <w:kern w:val="2"/>
          <w:sz w:val="21"/>
          <w:szCs w:val="24"/>
          <w:lang w:val="en-US" w:eastAsia="zh-CN" w:bidi="ar-SA"/>
        </w:rPr>
        <w:id w:val="147471612"/>
        <w:docPartObj>
          <w:docPartGallery w:val="Table of Contents"/>
          <w:docPartUnique/>
        </w:docPartObj>
      </w:sdtPr>
      <w:sdtEndPr>
        <w:rPr>
          <w:rFonts w:ascii="Times New Roman" w:hAnsi="Times New Roman" w:eastAsia="宋体" w:cs="Times New Roman"/>
          <w:kern w:val="2"/>
          <w:sz w:val="20"/>
          <w:szCs w:val="20"/>
          <w:lang w:val="en-US" w:eastAsia="zh-CN" w:bidi="ar-SA"/>
        </w:rPr>
      </w:sdtEndPr>
      <w:sdtContent>
        <w:p w14:paraId="265E090A">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宋体" w:hAnsi="宋体" w:eastAsia="宋体" w:cs="宋体"/>
              <w:b/>
              <w:bCs/>
              <w:sz w:val="21"/>
              <w:szCs w:val="21"/>
            </w:rPr>
          </w:pPr>
          <w:bookmarkStart w:id="0" w:name="_Toc30034_WPSOffice_Type1"/>
          <w:r>
            <w:rPr>
              <w:rFonts w:hint="eastAsia" w:ascii="宋体" w:hAnsi="宋体" w:eastAsia="宋体" w:cs="宋体"/>
              <w:b/>
              <w:bCs/>
              <w:sz w:val="21"/>
              <w:szCs w:val="21"/>
            </w:rPr>
            <w:t>目</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录</w:t>
          </w:r>
        </w:p>
        <w:p w14:paraId="00BD4FE8">
          <w:pPr>
            <w:pStyle w:val="3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p>
        <w:p w14:paraId="0AE03853">
          <w:pPr>
            <w:pStyle w:val="3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_Toc31949_WPSOffice_Level1 </w:instrText>
          </w:r>
          <w:r>
            <w:rPr>
              <w:rFonts w:hint="eastAsia" w:ascii="宋体" w:hAnsi="宋体" w:eastAsia="宋体" w:cs="宋体"/>
              <w:b/>
              <w:bCs/>
              <w:sz w:val="21"/>
              <w:szCs w:val="21"/>
            </w:rPr>
            <w:fldChar w:fldCharType="separate"/>
          </w:r>
          <w:sdt>
            <w:sdtPr>
              <w:rPr>
                <w:rFonts w:hint="eastAsia" w:ascii="宋体" w:hAnsi="宋体" w:eastAsia="宋体" w:cs="宋体"/>
                <w:b/>
                <w:bCs/>
                <w:kern w:val="2"/>
                <w:sz w:val="21"/>
                <w:szCs w:val="21"/>
                <w:lang w:val="en-US" w:eastAsia="zh-CN" w:bidi="ar-SA"/>
              </w:rPr>
              <w:id w:val="147467873"/>
              <w:placeholder>
                <w:docPart w:val="{e52f4f09-3fc3-4222-9a4c-1d0410f51e92}"/>
              </w:placeholder>
            </w:sdtPr>
            <w:sdtEndPr>
              <w:rPr>
                <w:rFonts w:hint="eastAsia" w:ascii="宋体" w:hAnsi="宋体" w:eastAsia="宋体" w:cs="宋体"/>
                <w:b/>
                <w:bCs/>
                <w:kern w:val="2"/>
                <w:sz w:val="21"/>
                <w:szCs w:val="21"/>
                <w:lang w:val="en-US" w:eastAsia="zh-CN" w:bidi="ar-SA"/>
              </w:rPr>
            </w:sdtEndPr>
            <w:sdtContent>
              <w:r>
                <w:rPr>
                  <w:rFonts w:hint="eastAsia" w:ascii="宋体" w:hAnsi="宋体" w:eastAsia="宋体" w:cs="宋体"/>
                  <w:b/>
                  <w:bCs/>
                  <w:sz w:val="21"/>
                  <w:szCs w:val="21"/>
                </w:rPr>
                <w:t>表一、建设项目基本情况</w:t>
              </w:r>
            </w:sdtContent>
          </w:sdt>
          <w:r>
            <w:rPr>
              <w:rFonts w:hint="eastAsia" w:ascii="宋体" w:hAnsi="宋体" w:eastAsia="宋体" w:cs="宋体"/>
              <w:b/>
              <w:bCs/>
              <w:sz w:val="21"/>
              <w:szCs w:val="21"/>
            </w:rPr>
            <w:tab/>
          </w:r>
          <w:bookmarkStart w:id="1" w:name="_Toc31949_WPSOffice_Level1Page"/>
          <w:r>
            <w:rPr>
              <w:rFonts w:hint="eastAsia" w:ascii="宋体" w:hAnsi="宋体" w:eastAsia="宋体" w:cs="宋体"/>
              <w:b/>
              <w:bCs/>
              <w:sz w:val="21"/>
              <w:szCs w:val="21"/>
            </w:rPr>
            <w:t>1</w:t>
          </w:r>
          <w:bookmarkEnd w:id="1"/>
          <w:r>
            <w:rPr>
              <w:rFonts w:hint="eastAsia" w:ascii="宋体" w:hAnsi="宋体" w:eastAsia="宋体" w:cs="宋体"/>
              <w:b/>
              <w:bCs/>
              <w:sz w:val="21"/>
              <w:szCs w:val="21"/>
            </w:rPr>
            <w:fldChar w:fldCharType="end"/>
          </w:r>
        </w:p>
        <w:p w14:paraId="0A469919">
          <w:pPr>
            <w:pStyle w:val="3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_Toc5839_WPSOffice_Level1 </w:instrText>
          </w:r>
          <w:r>
            <w:rPr>
              <w:rFonts w:hint="eastAsia" w:ascii="宋体" w:hAnsi="宋体" w:eastAsia="宋体" w:cs="宋体"/>
              <w:b/>
              <w:bCs/>
              <w:sz w:val="21"/>
              <w:szCs w:val="21"/>
            </w:rPr>
            <w:fldChar w:fldCharType="separate"/>
          </w:r>
          <w:sdt>
            <w:sdtPr>
              <w:rPr>
                <w:rFonts w:hint="eastAsia" w:ascii="宋体" w:hAnsi="宋体" w:eastAsia="宋体" w:cs="宋体"/>
                <w:b/>
                <w:bCs/>
                <w:kern w:val="2"/>
                <w:sz w:val="21"/>
                <w:szCs w:val="21"/>
                <w:lang w:val="en-US" w:eastAsia="zh-CN" w:bidi="ar-SA"/>
              </w:rPr>
              <w:id w:val="147481009"/>
              <w:placeholder>
                <w:docPart w:val="{08f81dd0-220f-4d77-9d51-107d137f47f5}"/>
              </w:placeholder>
            </w:sdtPr>
            <w:sdtEndPr>
              <w:rPr>
                <w:rFonts w:hint="eastAsia" w:ascii="宋体" w:hAnsi="宋体" w:eastAsia="宋体" w:cs="宋体"/>
                <w:b/>
                <w:bCs/>
                <w:kern w:val="2"/>
                <w:sz w:val="21"/>
                <w:szCs w:val="21"/>
                <w:lang w:val="en-US" w:eastAsia="zh-CN" w:bidi="ar-SA"/>
              </w:rPr>
            </w:sdtEndPr>
            <w:sdtContent>
              <w:r>
                <w:rPr>
                  <w:rFonts w:hint="eastAsia" w:ascii="宋体" w:hAnsi="宋体" w:eastAsia="宋体" w:cs="宋体"/>
                  <w:b/>
                  <w:bCs/>
                  <w:sz w:val="21"/>
                  <w:szCs w:val="21"/>
                </w:rPr>
                <w:t>表二、建设项目所在地自然环境简况</w:t>
              </w:r>
            </w:sdtContent>
          </w:sdt>
          <w:r>
            <w:rPr>
              <w:rFonts w:hint="eastAsia" w:ascii="宋体" w:hAnsi="宋体" w:eastAsia="宋体" w:cs="宋体"/>
              <w:b/>
              <w:bCs/>
              <w:sz w:val="21"/>
              <w:szCs w:val="21"/>
            </w:rPr>
            <w:tab/>
          </w:r>
          <w:bookmarkStart w:id="2" w:name="_Toc5839_WPSOffice_Level1Page"/>
          <w:r>
            <w:rPr>
              <w:rFonts w:hint="eastAsia" w:ascii="宋体" w:hAnsi="宋体" w:eastAsia="宋体" w:cs="宋体"/>
              <w:b/>
              <w:bCs/>
              <w:sz w:val="21"/>
              <w:szCs w:val="21"/>
            </w:rPr>
            <w:t>10</w:t>
          </w:r>
          <w:bookmarkEnd w:id="2"/>
          <w:r>
            <w:rPr>
              <w:rFonts w:hint="eastAsia" w:ascii="宋体" w:hAnsi="宋体" w:eastAsia="宋体" w:cs="宋体"/>
              <w:b/>
              <w:bCs/>
              <w:sz w:val="21"/>
              <w:szCs w:val="21"/>
            </w:rPr>
            <w:fldChar w:fldCharType="end"/>
          </w:r>
        </w:p>
        <w:p w14:paraId="552FACFF">
          <w:pPr>
            <w:pStyle w:val="3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_Toc20130_WPSOffice_Level1 </w:instrText>
          </w:r>
          <w:r>
            <w:rPr>
              <w:rFonts w:hint="eastAsia" w:ascii="宋体" w:hAnsi="宋体" w:eastAsia="宋体" w:cs="宋体"/>
              <w:b/>
              <w:bCs/>
              <w:sz w:val="21"/>
              <w:szCs w:val="21"/>
            </w:rPr>
            <w:fldChar w:fldCharType="separate"/>
          </w:r>
          <w:sdt>
            <w:sdtPr>
              <w:rPr>
                <w:rFonts w:hint="eastAsia" w:ascii="宋体" w:hAnsi="宋体" w:eastAsia="宋体" w:cs="宋体"/>
                <w:b/>
                <w:bCs/>
                <w:kern w:val="2"/>
                <w:sz w:val="21"/>
                <w:szCs w:val="21"/>
                <w:lang w:val="en-US" w:eastAsia="zh-CN" w:bidi="ar-SA"/>
              </w:rPr>
              <w:id w:val="147456669"/>
              <w:placeholder>
                <w:docPart w:val="{2b9039d1-fc73-46e2-9872-516bcdf7d6cb}"/>
              </w:placeholder>
            </w:sdtPr>
            <w:sdtEndPr>
              <w:rPr>
                <w:rFonts w:hint="eastAsia" w:ascii="宋体" w:hAnsi="宋体" w:eastAsia="宋体" w:cs="宋体"/>
                <w:b/>
                <w:bCs/>
                <w:kern w:val="2"/>
                <w:sz w:val="21"/>
                <w:szCs w:val="21"/>
                <w:lang w:val="en-US" w:eastAsia="zh-CN" w:bidi="ar-SA"/>
              </w:rPr>
            </w:sdtEndPr>
            <w:sdtContent>
              <w:r>
                <w:rPr>
                  <w:rFonts w:hint="eastAsia" w:ascii="宋体" w:hAnsi="宋体" w:eastAsia="宋体" w:cs="宋体"/>
                  <w:b/>
                  <w:bCs/>
                  <w:sz w:val="21"/>
                  <w:szCs w:val="21"/>
                </w:rPr>
                <w:t>表三、环境质量状况</w:t>
              </w:r>
            </w:sdtContent>
          </w:sdt>
          <w:r>
            <w:rPr>
              <w:rFonts w:hint="eastAsia" w:ascii="宋体" w:hAnsi="宋体" w:eastAsia="宋体" w:cs="宋体"/>
              <w:b/>
              <w:bCs/>
              <w:sz w:val="21"/>
              <w:szCs w:val="21"/>
            </w:rPr>
            <w:tab/>
          </w:r>
          <w:bookmarkStart w:id="3" w:name="_Toc20130_WPSOffice_Level1Page"/>
          <w:r>
            <w:rPr>
              <w:rFonts w:hint="eastAsia" w:ascii="宋体" w:hAnsi="宋体" w:eastAsia="宋体" w:cs="宋体"/>
              <w:b/>
              <w:bCs/>
              <w:sz w:val="21"/>
              <w:szCs w:val="21"/>
            </w:rPr>
            <w:t>13</w:t>
          </w:r>
          <w:bookmarkEnd w:id="3"/>
          <w:r>
            <w:rPr>
              <w:rFonts w:hint="eastAsia" w:ascii="宋体" w:hAnsi="宋体" w:eastAsia="宋体" w:cs="宋体"/>
              <w:b/>
              <w:bCs/>
              <w:sz w:val="21"/>
              <w:szCs w:val="21"/>
            </w:rPr>
            <w:fldChar w:fldCharType="end"/>
          </w:r>
        </w:p>
        <w:p w14:paraId="7DAEB6B6">
          <w:pPr>
            <w:pStyle w:val="3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_Toc20755_WPSOffice_Level1 </w:instrText>
          </w:r>
          <w:r>
            <w:rPr>
              <w:rFonts w:hint="eastAsia" w:ascii="宋体" w:hAnsi="宋体" w:eastAsia="宋体" w:cs="宋体"/>
              <w:b/>
              <w:bCs/>
              <w:sz w:val="21"/>
              <w:szCs w:val="21"/>
            </w:rPr>
            <w:fldChar w:fldCharType="separate"/>
          </w:r>
          <w:sdt>
            <w:sdtPr>
              <w:rPr>
                <w:rFonts w:hint="eastAsia" w:ascii="宋体" w:hAnsi="宋体" w:eastAsia="宋体" w:cs="宋体"/>
                <w:b/>
                <w:bCs/>
                <w:kern w:val="2"/>
                <w:sz w:val="21"/>
                <w:szCs w:val="21"/>
                <w:lang w:val="en-US" w:eastAsia="zh-CN" w:bidi="ar-SA"/>
              </w:rPr>
              <w:id w:val="147469207"/>
              <w:placeholder>
                <w:docPart w:val="{19765c80-5bf9-4466-9e63-f4f349a0649e}"/>
              </w:placeholder>
            </w:sdtPr>
            <w:sdtEndPr>
              <w:rPr>
                <w:rFonts w:hint="eastAsia" w:ascii="宋体" w:hAnsi="宋体" w:eastAsia="宋体" w:cs="宋体"/>
                <w:b/>
                <w:bCs/>
                <w:kern w:val="2"/>
                <w:sz w:val="21"/>
                <w:szCs w:val="21"/>
                <w:lang w:val="en-US" w:eastAsia="zh-CN" w:bidi="ar-SA"/>
              </w:rPr>
            </w:sdtEndPr>
            <w:sdtContent>
              <w:r>
                <w:rPr>
                  <w:rFonts w:hint="eastAsia" w:ascii="宋体" w:hAnsi="宋体" w:eastAsia="宋体" w:cs="宋体"/>
                  <w:b/>
                  <w:bCs/>
                  <w:sz w:val="21"/>
                  <w:szCs w:val="21"/>
                </w:rPr>
                <w:t>表四、评价适用标准及总量控制指标</w:t>
              </w:r>
            </w:sdtContent>
          </w:sdt>
          <w:r>
            <w:rPr>
              <w:rFonts w:hint="eastAsia" w:ascii="宋体" w:hAnsi="宋体" w:eastAsia="宋体" w:cs="宋体"/>
              <w:b/>
              <w:bCs/>
              <w:sz w:val="21"/>
              <w:szCs w:val="21"/>
            </w:rPr>
            <w:tab/>
          </w:r>
          <w:bookmarkStart w:id="4" w:name="_Toc20755_WPSOffice_Level1Page"/>
          <w:r>
            <w:rPr>
              <w:rFonts w:hint="eastAsia" w:ascii="宋体" w:hAnsi="宋体" w:eastAsia="宋体" w:cs="宋体"/>
              <w:b/>
              <w:bCs/>
              <w:sz w:val="21"/>
              <w:szCs w:val="21"/>
            </w:rPr>
            <w:t>15</w:t>
          </w:r>
          <w:bookmarkEnd w:id="4"/>
          <w:r>
            <w:rPr>
              <w:rFonts w:hint="eastAsia" w:ascii="宋体" w:hAnsi="宋体" w:eastAsia="宋体" w:cs="宋体"/>
              <w:b/>
              <w:bCs/>
              <w:sz w:val="21"/>
              <w:szCs w:val="21"/>
            </w:rPr>
            <w:fldChar w:fldCharType="end"/>
          </w:r>
        </w:p>
        <w:p w14:paraId="74C40417">
          <w:pPr>
            <w:pStyle w:val="3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_Toc22968_WPSOffice_Level1 </w:instrText>
          </w:r>
          <w:r>
            <w:rPr>
              <w:rFonts w:hint="eastAsia" w:ascii="宋体" w:hAnsi="宋体" w:eastAsia="宋体" w:cs="宋体"/>
              <w:b/>
              <w:bCs/>
              <w:sz w:val="21"/>
              <w:szCs w:val="21"/>
            </w:rPr>
            <w:fldChar w:fldCharType="separate"/>
          </w:r>
          <w:sdt>
            <w:sdtPr>
              <w:rPr>
                <w:rFonts w:hint="eastAsia" w:ascii="宋体" w:hAnsi="宋体" w:eastAsia="宋体" w:cs="宋体"/>
                <w:b/>
                <w:bCs/>
                <w:kern w:val="2"/>
                <w:sz w:val="21"/>
                <w:szCs w:val="21"/>
                <w:lang w:val="en-US" w:eastAsia="zh-CN" w:bidi="ar-SA"/>
              </w:rPr>
              <w:id w:val="147453179"/>
              <w:placeholder>
                <w:docPart w:val="{bf954d02-e589-4eae-b9fb-34dc7a3b4c5f}"/>
              </w:placeholder>
            </w:sdtPr>
            <w:sdtEndPr>
              <w:rPr>
                <w:rFonts w:hint="eastAsia" w:ascii="宋体" w:hAnsi="宋体" w:eastAsia="宋体" w:cs="宋体"/>
                <w:b/>
                <w:bCs/>
                <w:kern w:val="2"/>
                <w:sz w:val="21"/>
                <w:szCs w:val="21"/>
                <w:lang w:val="en-US" w:eastAsia="zh-CN" w:bidi="ar-SA"/>
              </w:rPr>
            </w:sdtEndPr>
            <w:sdtContent>
              <w:r>
                <w:rPr>
                  <w:rFonts w:hint="eastAsia" w:ascii="宋体" w:hAnsi="宋体" w:eastAsia="宋体" w:cs="宋体"/>
                  <w:b/>
                  <w:bCs/>
                  <w:sz w:val="21"/>
                  <w:szCs w:val="21"/>
                </w:rPr>
                <w:t>表五、建设项目工程分析</w:t>
              </w:r>
            </w:sdtContent>
          </w:sdt>
          <w:r>
            <w:rPr>
              <w:rFonts w:hint="eastAsia" w:ascii="宋体" w:hAnsi="宋体" w:eastAsia="宋体" w:cs="宋体"/>
              <w:b/>
              <w:bCs/>
              <w:sz w:val="21"/>
              <w:szCs w:val="21"/>
            </w:rPr>
            <w:tab/>
          </w:r>
          <w:bookmarkStart w:id="5" w:name="_Toc22968_WPSOffice_Level1Page"/>
          <w:r>
            <w:rPr>
              <w:rFonts w:hint="eastAsia" w:ascii="宋体" w:hAnsi="宋体" w:eastAsia="宋体" w:cs="宋体"/>
              <w:b/>
              <w:bCs/>
              <w:sz w:val="21"/>
              <w:szCs w:val="21"/>
            </w:rPr>
            <w:t>18</w:t>
          </w:r>
          <w:bookmarkEnd w:id="5"/>
          <w:r>
            <w:rPr>
              <w:rFonts w:hint="eastAsia" w:ascii="宋体" w:hAnsi="宋体" w:eastAsia="宋体" w:cs="宋体"/>
              <w:b/>
              <w:bCs/>
              <w:sz w:val="21"/>
              <w:szCs w:val="21"/>
            </w:rPr>
            <w:fldChar w:fldCharType="end"/>
          </w:r>
        </w:p>
        <w:p w14:paraId="48A249BD">
          <w:pPr>
            <w:pStyle w:val="3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_Toc9934_WPSOffice_Level1 </w:instrText>
          </w:r>
          <w:r>
            <w:rPr>
              <w:rFonts w:hint="eastAsia" w:ascii="宋体" w:hAnsi="宋体" w:eastAsia="宋体" w:cs="宋体"/>
              <w:b/>
              <w:bCs/>
              <w:sz w:val="21"/>
              <w:szCs w:val="21"/>
            </w:rPr>
            <w:fldChar w:fldCharType="separate"/>
          </w:r>
          <w:sdt>
            <w:sdtPr>
              <w:rPr>
                <w:rFonts w:hint="eastAsia" w:ascii="宋体" w:hAnsi="宋体" w:eastAsia="宋体" w:cs="宋体"/>
                <w:b/>
                <w:bCs/>
                <w:kern w:val="2"/>
                <w:sz w:val="21"/>
                <w:szCs w:val="21"/>
                <w:lang w:val="en-US" w:eastAsia="zh-CN" w:bidi="ar-SA"/>
              </w:rPr>
              <w:id w:val="147473699"/>
              <w:placeholder>
                <w:docPart w:val="{e67a405f-9638-4cca-8e4d-48349887bef9}"/>
              </w:placeholder>
            </w:sdtPr>
            <w:sdtEndPr>
              <w:rPr>
                <w:rFonts w:hint="eastAsia" w:ascii="宋体" w:hAnsi="宋体" w:eastAsia="宋体" w:cs="宋体"/>
                <w:b/>
                <w:bCs/>
                <w:kern w:val="2"/>
                <w:sz w:val="21"/>
                <w:szCs w:val="21"/>
                <w:lang w:val="en-US" w:eastAsia="zh-CN" w:bidi="ar-SA"/>
              </w:rPr>
            </w:sdtEndPr>
            <w:sdtContent>
              <w:r>
                <w:rPr>
                  <w:rFonts w:hint="eastAsia" w:ascii="宋体" w:hAnsi="宋体" w:eastAsia="宋体" w:cs="宋体"/>
                  <w:b/>
                  <w:bCs/>
                  <w:sz w:val="21"/>
                  <w:szCs w:val="21"/>
                </w:rPr>
                <w:t>表六、项目主要污染物产生及预计排放情况</w:t>
              </w:r>
            </w:sdtContent>
          </w:sdt>
          <w:r>
            <w:rPr>
              <w:rFonts w:hint="eastAsia" w:ascii="宋体" w:hAnsi="宋体" w:eastAsia="宋体" w:cs="宋体"/>
              <w:b/>
              <w:bCs/>
              <w:sz w:val="21"/>
              <w:szCs w:val="21"/>
            </w:rPr>
            <w:tab/>
          </w:r>
          <w:bookmarkStart w:id="6" w:name="_Toc9934_WPSOffice_Level1Page"/>
          <w:r>
            <w:rPr>
              <w:rFonts w:hint="eastAsia" w:ascii="宋体" w:hAnsi="宋体" w:eastAsia="宋体" w:cs="宋体"/>
              <w:b/>
              <w:bCs/>
              <w:sz w:val="21"/>
              <w:szCs w:val="21"/>
            </w:rPr>
            <w:t>26</w:t>
          </w:r>
          <w:bookmarkEnd w:id="6"/>
          <w:r>
            <w:rPr>
              <w:rFonts w:hint="eastAsia" w:ascii="宋体" w:hAnsi="宋体" w:eastAsia="宋体" w:cs="宋体"/>
              <w:b/>
              <w:bCs/>
              <w:sz w:val="21"/>
              <w:szCs w:val="21"/>
            </w:rPr>
            <w:fldChar w:fldCharType="end"/>
          </w:r>
        </w:p>
        <w:p w14:paraId="07C5348A">
          <w:pPr>
            <w:pStyle w:val="3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_Toc1453_WPSOffice_Level1 </w:instrText>
          </w:r>
          <w:r>
            <w:rPr>
              <w:rFonts w:hint="eastAsia" w:ascii="宋体" w:hAnsi="宋体" w:eastAsia="宋体" w:cs="宋体"/>
              <w:b/>
              <w:bCs/>
              <w:sz w:val="21"/>
              <w:szCs w:val="21"/>
            </w:rPr>
            <w:fldChar w:fldCharType="separate"/>
          </w:r>
          <w:sdt>
            <w:sdtPr>
              <w:rPr>
                <w:rFonts w:hint="eastAsia" w:ascii="宋体" w:hAnsi="宋体" w:eastAsia="宋体" w:cs="宋体"/>
                <w:b/>
                <w:bCs/>
                <w:kern w:val="2"/>
                <w:sz w:val="21"/>
                <w:szCs w:val="21"/>
                <w:lang w:val="en-US" w:eastAsia="zh-CN" w:bidi="ar-SA"/>
              </w:rPr>
              <w:id w:val="147465151"/>
              <w:placeholder>
                <w:docPart w:val="{8d729256-0279-4b56-936f-42459a5c2dbb}"/>
              </w:placeholder>
            </w:sdtPr>
            <w:sdtEndPr>
              <w:rPr>
                <w:rFonts w:hint="eastAsia" w:ascii="宋体" w:hAnsi="宋体" w:eastAsia="宋体" w:cs="宋体"/>
                <w:b/>
                <w:bCs/>
                <w:kern w:val="2"/>
                <w:sz w:val="21"/>
                <w:szCs w:val="21"/>
                <w:lang w:val="en-US" w:eastAsia="zh-CN" w:bidi="ar-SA"/>
              </w:rPr>
            </w:sdtEndPr>
            <w:sdtContent>
              <w:r>
                <w:rPr>
                  <w:rFonts w:hint="eastAsia" w:ascii="宋体" w:hAnsi="宋体" w:eastAsia="宋体" w:cs="宋体"/>
                  <w:b/>
                  <w:bCs/>
                  <w:sz w:val="21"/>
                  <w:szCs w:val="21"/>
                </w:rPr>
                <w:t>表七、环境影响分析</w:t>
              </w:r>
            </w:sdtContent>
          </w:sdt>
          <w:r>
            <w:rPr>
              <w:rFonts w:hint="eastAsia" w:ascii="宋体" w:hAnsi="宋体" w:eastAsia="宋体" w:cs="宋体"/>
              <w:b/>
              <w:bCs/>
              <w:sz w:val="21"/>
              <w:szCs w:val="21"/>
            </w:rPr>
            <w:tab/>
          </w:r>
          <w:bookmarkStart w:id="7" w:name="_Toc1453_WPSOffice_Level1Page"/>
          <w:r>
            <w:rPr>
              <w:rFonts w:hint="eastAsia" w:ascii="宋体" w:hAnsi="宋体" w:eastAsia="宋体" w:cs="宋体"/>
              <w:b/>
              <w:bCs/>
              <w:sz w:val="21"/>
              <w:szCs w:val="21"/>
            </w:rPr>
            <w:t>28</w:t>
          </w:r>
          <w:bookmarkEnd w:id="7"/>
          <w:r>
            <w:rPr>
              <w:rFonts w:hint="eastAsia" w:ascii="宋体" w:hAnsi="宋体" w:eastAsia="宋体" w:cs="宋体"/>
              <w:b/>
              <w:bCs/>
              <w:sz w:val="21"/>
              <w:szCs w:val="21"/>
            </w:rPr>
            <w:fldChar w:fldCharType="end"/>
          </w:r>
        </w:p>
        <w:p w14:paraId="2809CCB1">
          <w:pPr>
            <w:pStyle w:val="3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_Toc25885_WPSOffice_Level1 </w:instrText>
          </w:r>
          <w:r>
            <w:rPr>
              <w:rFonts w:hint="eastAsia" w:ascii="宋体" w:hAnsi="宋体" w:eastAsia="宋体" w:cs="宋体"/>
              <w:b/>
              <w:bCs/>
              <w:sz w:val="21"/>
              <w:szCs w:val="21"/>
            </w:rPr>
            <w:fldChar w:fldCharType="separate"/>
          </w:r>
          <w:sdt>
            <w:sdtPr>
              <w:rPr>
                <w:rFonts w:hint="eastAsia" w:ascii="宋体" w:hAnsi="宋体" w:eastAsia="宋体" w:cs="宋体"/>
                <w:b/>
                <w:bCs/>
                <w:kern w:val="2"/>
                <w:sz w:val="21"/>
                <w:szCs w:val="21"/>
                <w:lang w:val="en-US" w:eastAsia="zh-CN" w:bidi="ar-SA"/>
              </w:rPr>
              <w:id w:val="147469949"/>
              <w:placeholder>
                <w:docPart w:val="{e1f745d2-2a4e-4697-9846-de8298091a03}"/>
              </w:placeholder>
            </w:sdtPr>
            <w:sdtEndPr>
              <w:rPr>
                <w:rFonts w:hint="eastAsia" w:ascii="宋体" w:hAnsi="宋体" w:eastAsia="宋体" w:cs="宋体"/>
                <w:b/>
                <w:bCs/>
                <w:kern w:val="2"/>
                <w:sz w:val="21"/>
                <w:szCs w:val="21"/>
                <w:lang w:val="en-US" w:eastAsia="zh-CN" w:bidi="ar-SA"/>
              </w:rPr>
            </w:sdtEndPr>
            <w:sdtContent>
              <w:r>
                <w:rPr>
                  <w:rFonts w:hint="eastAsia" w:ascii="宋体" w:hAnsi="宋体" w:eastAsia="宋体" w:cs="宋体"/>
                  <w:b/>
                  <w:bCs/>
                  <w:sz w:val="21"/>
                  <w:szCs w:val="21"/>
                </w:rPr>
                <w:t>表八、建设项目拟采取的防治措施</w:t>
              </w:r>
            </w:sdtContent>
          </w:sdt>
          <w:r>
            <w:rPr>
              <w:rFonts w:hint="eastAsia" w:ascii="宋体" w:hAnsi="宋体" w:eastAsia="宋体" w:cs="宋体"/>
              <w:b/>
              <w:bCs/>
              <w:sz w:val="21"/>
              <w:szCs w:val="21"/>
            </w:rPr>
            <w:tab/>
          </w:r>
          <w:bookmarkStart w:id="8" w:name="_Toc25885_WPSOffice_Level1Page"/>
          <w:r>
            <w:rPr>
              <w:rFonts w:hint="eastAsia" w:ascii="宋体" w:hAnsi="宋体" w:eastAsia="宋体" w:cs="宋体"/>
              <w:b/>
              <w:bCs/>
              <w:sz w:val="21"/>
              <w:szCs w:val="21"/>
            </w:rPr>
            <w:t>62</w:t>
          </w:r>
          <w:bookmarkEnd w:id="8"/>
          <w:r>
            <w:rPr>
              <w:rFonts w:hint="eastAsia" w:ascii="宋体" w:hAnsi="宋体" w:eastAsia="宋体" w:cs="宋体"/>
              <w:b/>
              <w:bCs/>
              <w:sz w:val="21"/>
              <w:szCs w:val="21"/>
            </w:rPr>
            <w:fldChar w:fldCharType="end"/>
          </w:r>
        </w:p>
        <w:p w14:paraId="24650E2A">
          <w:pPr>
            <w:pStyle w:val="3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_Toc10067_WPSOffice_Level1 </w:instrText>
          </w:r>
          <w:r>
            <w:rPr>
              <w:rFonts w:hint="eastAsia" w:ascii="宋体" w:hAnsi="宋体" w:eastAsia="宋体" w:cs="宋体"/>
              <w:b/>
              <w:bCs/>
              <w:sz w:val="21"/>
              <w:szCs w:val="21"/>
            </w:rPr>
            <w:fldChar w:fldCharType="separate"/>
          </w:r>
          <w:sdt>
            <w:sdtPr>
              <w:rPr>
                <w:rFonts w:hint="eastAsia" w:ascii="宋体" w:hAnsi="宋体" w:eastAsia="宋体" w:cs="宋体"/>
                <w:b/>
                <w:bCs/>
                <w:kern w:val="2"/>
                <w:sz w:val="21"/>
                <w:szCs w:val="21"/>
                <w:lang w:val="en-US" w:eastAsia="zh-CN" w:bidi="ar-SA"/>
              </w:rPr>
              <w:id w:val="147480350"/>
              <w:placeholder>
                <w:docPart w:val="{cb67de30-204f-4333-8e86-25876a1b39ca}"/>
              </w:placeholder>
            </w:sdtPr>
            <w:sdtEndPr>
              <w:rPr>
                <w:rFonts w:hint="eastAsia" w:ascii="宋体" w:hAnsi="宋体" w:eastAsia="宋体" w:cs="宋体"/>
                <w:b/>
                <w:bCs/>
                <w:kern w:val="2"/>
                <w:sz w:val="21"/>
                <w:szCs w:val="21"/>
                <w:lang w:val="en-US" w:eastAsia="zh-CN" w:bidi="ar-SA"/>
              </w:rPr>
            </w:sdtEndPr>
            <w:sdtContent>
              <w:r>
                <w:rPr>
                  <w:rFonts w:hint="eastAsia" w:ascii="宋体" w:hAnsi="宋体" w:eastAsia="宋体" w:cs="宋体"/>
                  <w:b/>
                  <w:bCs/>
                  <w:sz w:val="21"/>
                  <w:szCs w:val="21"/>
                </w:rPr>
                <w:t>表九、结论与建议</w:t>
              </w:r>
            </w:sdtContent>
          </w:sdt>
          <w:r>
            <w:rPr>
              <w:rFonts w:hint="eastAsia" w:ascii="宋体" w:hAnsi="宋体" w:eastAsia="宋体" w:cs="宋体"/>
              <w:b/>
              <w:bCs/>
              <w:sz w:val="21"/>
              <w:szCs w:val="21"/>
            </w:rPr>
            <w:tab/>
          </w:r>
          <w:bookmarkStart w:id="9" w:name="_Toc10067_WPSOffice_Level1Page"/>
          <w:r>
            <w:rPr>
              <w:rFonts w:hint="eastAsia" w:ascii="宋体" w:hAnsi="宋体" w:eastAsia="宋体" w:cs="宋体"/>
              <w:b/>
              <w:bCs/>
              <w:sz w:val="21"/>
              <w:szCs w:val="21"/>
            </w:rPr>
            <w:t>64</w:t>
          </w:r>
          <w:bookmarkEnd w:id="9"/>
          <w:r>
            <w:rPr>
              <w:rFonts w:hint="eastAsia" w:ascii="宋体" w:hAnsi="宋体" w:eastAsia="宋体" w:cs="宋体"/>
              <w:b/>
              <w:bCs/>
              <w:sz w:val="21"/>
              <w:szCs w:val="21"/>
            </w:rPr>
            <w:fldChar w:fldCharType="end"/>
          </w:r>
          <w:bookmarkEnd w:id="0"/>
        </w:p>
      </w:sdtContent>
    </w:sdt>
    <w:p w14:paraId="25A784BB">
      <w:pPr>
        <w:rPr>
          <w:rFonts w:hint="default"/>
        </w:rPr>
      </w:pPr>
    </w:p>
    <w:p w14:paraId="3FD8414E">
      <w:pPr>
        <w:rPr>
          <w:rFonts w:hint="default"/>
        </w:rPr>
      </w:pPr>
    </w:p>
    <w:p w14:paraId="3C8B1233">
      <w:pPr>
        <w:rPr>
          <w:rFonts w:hint="eastAsia"/>
          <w:b/>
          <w:bCs/>
          <w:sz w:val="24"/>
          <w:szCs w:val="24"/>
          <w:lang w:val="en-US" w:eastAsia="zh-CN"/>
        </w:rPr>
      </w:pPr>
      <w:bookmarkStart w:id="10" w:name="_Toc24264_WPSOffice_Level1"/>
      <w:bookmarkStart w:id="11" w:name="_Toc28750_WPSOffice_Level1"/>
      <w:r>
        <w:rPr>
          <w:rFonts w:hint="eastAsia"/>
          <w:b/>
          <w:bCs/>
          <w:sz w:val="24"/>
          <w:szCs w:val="24"/>
          <w:lang w:val="en-US" w:eastAsia="zh-CN"/>
        </w:rPr>
        <w:t>附件：</w:t>
      </w:r>
      <w:bookmarkEnd w:id="10"/>
      <w:bookmarkEnd w:id="11"/>
    </w:p>
    <w:p w14:paraId="661ABB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rPr>
      </w:pPr>
      <w:bookmarkStart w:id="12" w:name="_Toc30034_WPSOffice_Level1"/>
      <w:bookmarkStart w:id="13" w:name="_Toc24543_WPSOffice_Level1"/>
      <w:r>
        <w:rPr>
          <w:rFonts w:hint="eastAsia"/>
          <w:b w:val="0"/>
          <w:bCs w:val="0"/>
          <w:sz w:val="24"/>
          <w:szCs w:val="24"/>
          <w:lang w:val="en-US" w:eastAsia="zh-CN"/>
        </w:rPr>
        <w:t>附件1 委托书</w:t>
      </w:r>
      <w:bookmarkEnd w:id="12"/>
      <w:bookmarkEnd w:id="13"/>
    </w:p>
    <w:p w14:paraId="59C8CF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24"/>
          <w:lang w:val="en-US" w:eastAsia="zh-CN"/>
        </w:rPr>
      </w:pPr>
      <w:bookmarkStart w:id="14" w:name="_Toc2882_WPSOffice_Level1"/>
      <w:bookmarkStart w:id="15" w:name="_Toc32438_WPSOffice_Level1"/>
      <w:r>
        <w:rPr>
          <w:rFonts w:hint="eastAsia"/>
          <w:sz w:val="24"/>
          <w:szCs w:val="24"/>
          <w:lang w:val="en-US" w:eastAsia="zh-CN"/>
        </w:rPr>
        <w:t>附件2 发改局备案证</w:t>
      </w:r>
      <w:bookmarkEnd w:id="14"/>
    </w:p>
    <w:p w14:paraId="2CF09F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24"/>
          <w:lang w:val="en-US" w:eastAsia="zh-CN"/>
        </w:rPr>
      </w:pPr>
      <w:bookmarkStart w:id="16" w:name="_Toc25018_WPSOffice_Level1"/>
      <w:r>
        <w:rPr>
          <w:rFonts w:hint="eastAsia"/>
          <w:sz w:val="24"/>
          <w:szCs w:val="24"/>
          <w:lang w:val="en-US" w:eastAsia="zh-CN"/>
        </w:rPr>
        <w:t>附件3 土地承包合同</w:t>
      </w:r>
      <w:bookmarkEnd w:id="15"/>
      <w:bookmarkEnd w:id="16"/>
    </w:p>
    <w:p w14:paraId="260ED8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24"/>
          <w:lang w:val="en-US" w:eastAsia="zh-CN"/>
        </w:rPr>
      </w:pPr>
      <w:bookmarkStart w:id="17" w:name="_Toc16701_WPSOffice_Level1"/>
      <w:bookmarkStart w:id="18" w:name="_Toc26408_WPSOffice_Level1"/>
      <w:r>
        <w:rPr>
          <w:rFonts w:hint="eastAsia"/>
          <w:sz w:val="24"/>
          <w:szCs w:val="24"/>
          <w:lang w:val="en-US" w:eastAsia="zh-CN"/>
        </w:rPr>
        <w:t>附件4 租赁合同</w:t>
      </w:r>
      <w:bookmarkEnd w:id="17"/>
      <w:bookmarkEnd w:id="18"/>
    </w:p>
    <w:p w14:paraId="65BACD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24"/>
          <w:lang w:val="en-US" w:eastAsia="zh-CN"/>
        </w:rPr>
      </w:pPr>
      <w:bookmarkStart w:id="19" w:name="_Toc24946_WPSOffice_Level1"/>
      <w:bookmarkStart w:id="20" w:name="_Toc1867_WPSOffice_Level1"/>
      <w:r>
        <w:rPr>
          <w:rFonts w:hint="eastAsia"/>
          <w:sz w:val="24"/>
          <w:szCs w:val="24"/>
          <w:lang w:val="en-US" w:eastAsia="zh-CN"/>
        </w:rPr>
        <w:t>附件5 企业名称自主申报通知书</w:t>
      </w:r>
      <w:bookmarkEnd w:id="19"/>
      <w:bookmarkEnd w:id="20"/>
    </w:p>
    <w:p w14:paraId="554503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24"/>
          <w:lang w:val="en-US" w:eastAsia="zh-CN"/>
        </w:rPr>
      </w:pPr>
      <w:bookmarkStart w:id="21" w:name="_Toc15014_WPSOffice_Level1"/>
      <w:bookmarkStart w:id="22" w:name="_Toc29896_WPSOffice_Level1"/>
      <w:r>
        <w:rPr>
          <w:rFonts w:hint="eastAsia"/>
          <w:sz w:val="24"/>
          <w:szCs w:val="24"/>
          <w:lang w:val="en-US" w:eastAsia="zh-CN"/>
        </w:rPr>
        <w:t>附件6 2018年危险废物处置合同</w:t>
      </w:r>
      <w:bookmarkEnd w:id="21"/>
      <w:bookmarkEnd w:id="22"/>
    </w:p>
    <w:p w14:paraId="24765A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24"/>
          <w:lang w:val="en-US" w:eastAsia="zh-CN"/>
        </w:rPr>
      </w:pPr>
      <w:bookmarkStart w:id="23" w:name="_Toc25873_WPSOffice_Level1"/>
      <w:bookmarkStart w:id="24" w:name="_Toc28168_WPSOffice_Level1"/>
      <w:r>
        <w:rPr>
          <w:rFonts w:hint="eastAsia"/>
          <w:sz w:val="24"/>
          <w:szCs w:val="24"/>
          <w:lang w:val="en-US" w:eastAsia="zh-CN"/>
        </w:rPr>
        <w:t>附件7 2019-2020年危险废物处置合同</w:t>
      </w:r>
      <w:bookmarkEnd w:id="23"/>
      <w:bookmarkEnd w:id="24"/>
    </w:p>
    <w:p w14:paraId="0E3DFF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24"/>
          <w:lang w:val="en-US" w:eastAsia="zh-CN"/>
        </w:rPr>
      </w:pPr>
      <w:bookmarkStart w:id="25" w:name="_Toc17066_WPSOffice_Level1"/>
      <w:bookmarkStart w:id="26" w:name="_Toc4499_WPSOffice_Level1"/>
      <w:r>
        <w:rPr>
          <w:rFonts w:hint="eastAsia"/>
          <w:sz w:val="24"/>
          <w:szCs w:val="24"/>
          <w:lang w:val="en-US" w:eastAsia="zh-CN"/>
        </w:rPr>
        <w:t>附件8 云南省新昊环保科技有限公司经营证</w:t>
      </w:r>
      <w:bookmarkEnd w:id="25"/>
      <w:bookmarkEnd w:id="26"/>
    </w:p>
    <w:p w14:paraId="65138B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24"/>
          <w:lang w:val="en-US" w:eastAsia="zh-CN"/>
        </w:rPr>
      </w:pPr>
      <w:bookmarkStart w:id="27" w:name="_Toc21617_WPSOffice_Level1"/>
      <w:bookmarkStart w:id="28" w:name="_Toc15818_WPSOffice_Level1"/>
      <w:r>
        <w:rPr>
          <w:rFonts w:hint="eastAsia"/>
          <w:sz w:val="24"/>
          <w:szCs w:val="24"/>
          <w:lang w:val="en-US" w:eastAsia="zh-CN"/>
        </w:rPr>
        <w:t>附件9 云南诚昊物流有限公司证明</w:t>
      </w:r>
      <w:bookmarkEnd w:id="27"/>
      <w:bookmarkEnd w:id="28"/>
    </w:p>
    <w:p w14:paraId="1631D310">
      <w:pPr>
        <w:rPr>
          <w:rFonts w:hint="eastAsia"/>
          <w:sz w:val="24"/>
          <w:szCs w:val="24"/>
          <w:lang w:val="en-US" w:eastAsia="zh-CN"/>
        </w:rPr>
      </w:pPr>
    </w:p>
    <w:p w14:paraId="2694B3E4">
      <w:pPr>
        <w:rPr>
          <w:rFonts w:hint="eastAsia"/>
          <w:b/>
          <w:bCs/>
          <w:sz w:val="24"/>
          <w:szCs w:val="24"/>
          <w:lang w:val="en-US" w:eastAsia="zh-CN"/>
        </w:rPr>
      </w:pPr>
      <w:bookmarkStart w:id="29" w:name="_Toc15767_WPSOffice_Level1"/>
      <w:bookmarkStart w:id="30" w:name="_Toc17617_WPSOffice_Level1"/>
      <w:r>
        <w:rPr>
          <w:rFonts w:hint="eastAsia"/>
          <w:b/>
          <w:bCs/>
          <w:sz w:val="24"/>
          <w:szCs w:val="24"/>
          <w:lang w:val="en-US" w:eastAsia="zh-CN"/>
        </w:rPr>
        <w:t>附图：</w:t>
      </w:r>
      <w:bookmarkEnd w:id="29"/>
      <w:bookmarkEnd w:id="30"/>
    </w:p>
    <w:p w14:paraId="55393D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val="0"/>
          <w:bCs w:val="0"/>
          <w:sz w:val="24"/>
          <w:szCs w:val="24"/>
          <w:lang w:val="en-US" w:eastAsia="zh-CN"/>
        </w:rPr>
      </w:pPr>
      <w:bookmarkStart w:id="31" w:name="_Toc23589_WPSOffice_Level1"/>
      <w:bookmarkStart w:id="32" w:name="_Toc3108_WPSOffice_Level1"/>
      <w:r>
        <w:rPr>
          <w:rFonts w:hint="eastAsia"/>
          <w:b w:val="0"/>
          <w:bCs w:val="0"/>
          <w:sz w:val="24"/>
          <w:szCs w:val="24"/>
          <w:lang w:val="en-US" w:eastAsia="zh-CN"/>
        </w:rPr>
        <w:t>附图1 项目地理位置图</w:t>
      </w:r>
      <w:bookmarkEnd w:id="31"/>
      <w:bookmarkEnd w:id="32"/>
    </w:p>
    <w:p w14:paraId="6DE9FE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val="0"/>
          <w:bCs w:val="0"/>
          <w:sz w:val="24"/>
          <w:szCs w:val="24"/>
          <w:lang w:val="en-US" w:eastAsia="zh-CN"/>
        </w:rPr>
      </w:pPr>
      <w:bookmarkStart w:id="33" w:name="_Toc4652_WPSOffice_Level1"/>
      <w:bookmarkStart w:id="34" w:name="_Toc25246_WPSOffice_Level1"/>
      <w:r>
        <w:rPr>
          <w:rFonts w:hint="eastAsia"/>
          <w:b w:val="0"/>
          <w:bCs w:val="0"/>
          <w:sz w:val="24"/>
          <w:szCs w:val="24"/>
          <w:lang w:val="en-US" w:eastAsia="zh-CN"/>
        </w:rPr>
        <w:t>附图2 项目周边关系图</w:t>
      </w:r>
      <w:bookmarkEnd w:id="33"/>
      <w:bookmarkEnd w:id="34"/>
    </w:p>
    <w:p w14:paraId="201672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val="0"/>
          <w:bCs w:val="0"/>
          <w:sz w:val="24"/>
          <w:szCs w:val="24"/>
          <w:lang w:val="en-US" w:eastAsia="zh-CN"/>
        </w:rPr>
      </w:pPr>
      <w:bookmarkStart w:id="35" w:name="_Toc13505_WPSOffice_Level1"/>
      <w:bookmarkStart w:id="36" w:name="_Toc15351_WPSOffice_Level1"/>
      <w:r>
        <w:rPr>
          <w:rFonts w:hint="eastAsia"/>
          <w:b w:val="0"/>
          <w:bCs w:val="0"/>
          <w:sz w:val="24"/>
          <w:szCs w:val="24"/>
          <w:lang w:val="en-US" w:eastAsia="zh-CN"/>
        </w:rPr>
        <w:t>附图3 项目平面布置图</w:t>
      </w:r>
      <w:bookmarkEnd w:id="35"/>
      <w:bookmarkEnd w:id="36"/>
    </w:p>
    <w:p w14:paraId="3ED37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val="0"/>
          <w:bCs w:val="0"/>
          <w:sz w:val="24"/>
          <w:szCs w:val="24"/>
          <w:lang w:val="en-US" w:eastAsia="zh-CN"/>
        </w:rPr>
      </w:pPr>
      <w:bookmarkStart w:id="37" w:name="_Toc6178_WPSOffice_Level1"/>
      <w:bookmarkStart w:id="38" w:name="_Toc27871_WPSOffice_Level1"/>
      <w:r>
        <w:rPr>
          <w:rFonts w:hint="eastAsia"/>
          <w:b w:val="0"/>
          <w:bCs w:val="0"/>
          <w:sz w:val="24"/>
          <w:szCs w:val="24"/>
          <w:lang w:val="en-US" w:eastAsia="zh-CN"/>
        </w:rPr>
        <w:t>附图4 项目区水文水系图</w:t>
      </w:r>
      <w:bookmarkEnd w:id="37"/>
      <w:bookmarkEnd w:id="38"/>
    </w:p>
    <w:p w14:paraId="391A70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24"/>
          <w:lang w:val="en-US" w:eastAsia="zh-CN"/>
        </w:rPr>
      </w:pPr>
      <w:bookmarkStart w:id="39" w:name="_Toc3951_WPSOffice_Level1"/>
      <w:r>
        <w:rPr>
          <w:rFonts w:hint="eastAsia"/>
          <w:sz w:val="24"/>
          <w:szCs w:val="24"/>
          <w:lang w:val="en-US" w:eastAsia="zh-CN"/>
        </w:rPr>
        <w:t>附图5 云南省生态保护红线</w:t>
      </w:r>
      <w:bookmarkEnd w:id="39"/>
    </w:p>
    <w:p w14:paraId="6435E6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24"/>
          <w:lang w:val="en-US" w:eastAsia="zh-CN"/>
        </w:rPr>
        <w:sectPr>
          <w:headerReference r:id="rId3" w:type="default"/>
          <w:pgSz w:w="11906" w:h="16838"/>
          <w:pgMar w:top="1440" w:right="1800" w:bottom="1440" w:left="1800" w:header="851" w:footer="992" w:gutter="0"/>
          <w:cols w:space="425" w:num="1"/>
          <w:docGrid w:type="lines" w:linePitch="312" w:charSpace="0"/>
        </w:sectPr>
      </w:pPr>
    </w:p>
    <w:p w14:paraId="73057467">
      <w:pPr>
        <w:pStyle w:val="3"/>
        <w:tabs>
          <w:tab w:val="left" w:pos="432"/>
        </w:tabs>
        <w:jc w:val="both"/>
        <w:rPr>
          <w:rFonts w:hint="default" w:ascii="Times New Roman" w:hAnsi="Times New Roman" w:eastAsia="宋体" w:cs="Times New Roman"/>
          <w:color w:val="auto"/>
          <w:sz w:val="30"/>
          <w:szCs w:val="30"/>
        </w:rPr>
      </w:pPr>
      <w:bookmarkStart w:id="40" w:name="_Toc31949_WPSOffice_Level1"/>
      <w:r>
        <w:rPr>
          <w:rFonts w:hint="default" w:ascii="Times New Roman" w:hAnsi="Times New Roman" w:eastAsia="宋体" w:cs="Times New Roman"/>
          <w:color w:val="auto"/>
          <w:sz w:val="30"/>
          <w:szCs w:val="30"/>
        </w:rPr>
        <w:t>表一、建设项目基本情况</w:t>
      </w:r>
      <w:bookmarkEnd w:id="40"/>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030"/>
        <w:gridCol w:w="688"/>
        <w:gridCol w:w="773"/>
        <w:gridCol w:w="430"/>
        <w:gridCol w:w="94"/>
        <w:gridCol w:w="765"/>
        <w:gridCol w:w="258"/>
        <w:gridCol w:w="459"/>
        <w:gridCol w:w="631"/>
        <w:gridCol w:w="27"/>
        <w:gridCol w:w="1701"/>
      </w:tblGrid>
      <w:tr w14:paraId="4A39A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noWrap w:val="0"/>
            <w:vAlign w:val="center"/>
          </w:tcPr>
          <w:p w14:paraId="3BDC2AD0">
            <w:pPr>
              <w:pStyle w:val="20"/>
              <w:pBdr>
                <w:top w:val="none" w:color="auto" w:sz="0" w:space="0"/>
                <w:left w:val="none" w:color="auto" w:sz="0" w:space="0"/>
                <w:bottom w:val="none" w:color="auto" w:sz="0" w:space="0"/>
                <w:right w:val="none" w:color="auto" w:sz="0" w:space="0"/>
                <w:between w:val="none" w:color="auto" w:sz="0" w:space="0"/>
              </w:pBdr>
              <w:spacing w:line="240" w:lineRule="auto"/>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项目名称</w:t>
            </w:r>
          </w:p>
        </w:tc>
        <w:tc>
          <w:tcPr>
            <w:tcW w:w="6856" w:type="dxa"/>
            <w:gridSpan w:val="11"/>
            <w:noWrap w:val="0"/>
            <w:vAlign w:val="center"/>
          </w:tcPr>
          <w:p w14:paraId="5DD8F252">
            <w:pPr>
              <w:spacing w:line="360" w:lineRule="auto"/>
              <w:jc w:val="center"/>
              <w:rPr>
                <w:rFonts w:hint="default" w:ascii="Times New Roman" w:hAnsi="Times New Roman" w:eastAsia="宋体" w:cs="Times New Roman"/>
                <w:color w:val="auto"/>
                <w:sz w:val="24"/>
                <w:szCs w:val="24"/>
              </w:rPr>
            </w:pPr>
            <w:r>
              <w:rPr>
                <w:rFonts w:hint="eastAsia" w:ascii="Times New Roman" w:hAnsi="Times New Roman" w:eastAsia="宋体"/>
                <w:kern w:val="0"/>
                <w:sz w:val="24"/>
                <w:szCs w:val="24"/>
                <w:lang w:val="en-US" w:eastAsia="zh-CN"/>
              </w:rPr>
              <w:t>德宏州绿韵</w:t>
            </w:r>
            <w:r>
              <w:rPr>
                <w:rFonts w:hint="eastAsia" w:ascii="Times New Roman" w:hAnsi="Times New Roman" w:eastAsia="宋体"/>
                <w:color w:val="000000" w:themeColor="text1"/>
                <w:sz w:val="24"/>
                <w:szCs w:val="24"/>
                <w14:textFill>
                  <w14:solidFill>
                    <w14:schemeClr w14:val="tx1"/>
                  </w14:solidFill>
                </w14:textFill>
              </w:rPr>
              <w:t>再生资源回收有限公司废矿物油临时收集</w:t>
            </w:r>
            <w:r>
              <w:rPr>
                <w:rFonts w:hint="eastAsia" w:ascii="Times New Roman" w:hAnsi="Times New Roman" w:eastAsia="宋体"/>
                <w:color w:val="000000" w:themeColor="text1"/>
                <w:sz w:val="24"/>
                <w:szCs w:val="24"/>
                <w:lang w:val="en-US" w:eastAsia="zh-CN"/>
                <w14:textFill>
                  <w14:solidFill>
                    <w14:schemeClr w14:val="tx1"/>
                  </w14:solidFill>
                </w14:textFill>
              </w:rPr>
              <w:t>中转点</w:t>
            </w:r>
            <w:r>
              <w:rPr>
                <w:rFonts w:hint="eastAsia" w:ascii="Times New Roman" w:hAnsi="Times New Roman" w:eastAsia="宋体"/>
                <w:color w:val="000000" w:themeColor="text1"/>
                <w:sz w:val="24"/>
                <w:szCs w:val="24"/>
                <w14:textFill>
                  <w14:solidFill>
                    <w14:schemeClr w14:val="tx1"/>
                  </w14:solidFill>
                </w14:textFill>
              </w:rPr>
              <w:t>项目</w:t>
            </w:r>
          </w:p>
        </w:tc>
      </w:tr>
      <w:tr w14:paraId="6E851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noWrap w:val="0"/>
            <w:vAlign w:val="center"/>
          </w:tcPr>
          <w:p w14:paraId="055FA5FC">
            <w:pPr>
              <w:pStyle w:val="20"/>
              <w:pBdr>
                <w:top w:val="none" w:color="auto" w:sz="0" w:space="0"/>
                <w:left w:val="none" w:color="auto" w:sz="0" w:space="0"/>
                <w:bottom w:val="none" w:color="auto" w:sz="0" w:space="0"/>
                <w:right w:val="none" w:color="auto" w:sz="0" w:space="0"/>
                <w:between w:val="none" w:color="auto" w:sz="0" w:space="0"/>
              </w:pBdr>
              <w:spacing w:line="240" w:lineRule="auto"/>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建设单位</w:t>
            </w:r>
          </w:p>
        </w:tc>
        <w:tc>
          <w:tcPr>
            <w:tcW w:w="6856" w:type="dxa"/>
            <w:gridSpan w:val="11"/>
            <w:noWrap w:val="0"/>
            <w:vAlign w:val="center"/>
          </w:tcPr>
          <w:p w14:paraId="063C79A0">
            <w:pPr>
              <w:spacing w:line="360" w:lineRule="auto"/>
              <w:jc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德宏州</w:t>
            </w:r>
            <w:r>
              <w:rPr>
                <w:rFonts w:hint="eastAsia" w:ascii="Times New Roman" w:hAnsi="Times New Roman" w:eastAsia="宋体" w:cs="Times New Roman"/>
                <w:color w:val="auto"/>
                <w:sz w:val="24"/>
                <w:szCs w:val="24"/>
                <w:lang w:val="en-US" w:eastAsia="zh-CN"/>
              </w:rPr>
              <w:t>绿韵</w:t>
            </w:r>
            <w:r>
              <w:rPr>
                <w:rFonts w:hint="eastAsia" w:ascii="Times New Roman" w:hAnsi="Times New Roman" w:eastAsia="宋体" w:cs="Times New Roman"/>
                <w:color w:val="auto"/>
                <w:sz w:val="24"/>
                <w:szCs w:val="24"/>
                <w:lang w:eastAsia="zh-CN"/>
              </w:rPr>
              <w:t>再生资源回收有限公司</w:t>
            </w:r>
          </w:p>
        </w:tc>
      </w:tr>
      <w:tr w14:paraId="03420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noWrap w:val="0"/>
            <w:vAlign w:val="center"/>
          </w:tcPr>
          <w:p w14:paraId="72034269">
            <w:pPr>
              <w:pStyle w:val="20"/>
              <w:pBdr>
                <w:top w:val="none" w:color="auto" w:sz="0" w:space="0"/>
                <w:left w:val="none" w:color="auto" w:sz="0" w:space="0"/>
                <w:bottom w:val="none" w:color="auto" w:sz="0" w:space="0"/>
                <w:right w:val="none" w:color="auto" w:sz="0" w:space="0"/>
                <w:between w:val="none" w:color="auto" w:sz="0" w:space="0"/>
              </w:pBdr>
              <w:spacing w:line="240" w:lineRule="auto"/>
              <w:ind w:left="0" w:leftChars="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法人代表</w:t>
            </w:r>
          </w:p>
        </w:tc>
        <w:tc>
          <w:tcPr>
            <w:tcW w:w="3015" w:type="dxa"/>
            <w:gridSpan w:val="5"/>
            <w:noWrap w:val="0"/>
            <w:vAlign w:val="center"/>
          </w:tcPr>
          <w:p w14:paraId="0DC46397">
            <w:pPr>
              <w:spacing w:line="360" w:lineRule="auto"/>
              <w:jc w:val="center"/>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朱开吉</w:t>
            </w:r>
          </w:p>
        </w:tc>
        <w:tc>
          <w:tcPr>
            <w:tcW w:w="1023" w:type="dxa"/>
            <w:gridSpan w:val="2"/>
            <w:noWrap w:val="0"/>
            <w:vAlign w:val="center"/>
          </w:tcPr>
          <w:p w14:paraId="2FB17819">
            <w:pPr>
              <w:spacing w:line="360" w:lineRule="auto"/>
              <w:jc w:val="center"/>
              <w:rPr>
                <w:rFonts w:hint="default" w:ascii="Times New Roman" w:hAnsi="Times New Roman" w:eastAsia="宋体" w:cs="Times New Roman"/>
                <w:color w:val="auto"/>
                <w:sz w:val="24"/>
                <w:szCs w:val="24"/>
              </w:rPr>
            </w:pPr>
            <w:r>
              <w:rPr>
                <w:rFonts w:ascii="Times New Roman" w:hAnsi="Times New Roman" w:eastAsia="宋体"/>
                <w:sz w:val="24"/>
                <w:szCs w:val="24"/>
              </w:rPr>
              <w:t>联系人</w:t>
            </w:r>
          </w:p>
        </w:tc>
        <w:tc>
          <w:tcPr>
            <w:tcW w:w="2818" w:type="dxa"/>
            <w:gridSpan w:val="4"/>
            <w:noWrap w:val="0"/>
            <w:vAlign w:val="center"/>
          </w:tcPr>
          <w:p w14:paraId="38729842">
            <w:pPr>
              <w:spacing w:line="360" w:lineRule="auto"/>
              <w:jc w:val="center"/>
              <w:rPr>
                <w:rFonts w:hint="default" w:ascii="Times New Roman" w:hAnsi="Times New Roman" w:eastAsia="宋体" w:cs="Times New Roman"/>
                <w:color w:val="auto"/>
                <w:sz w:val="24"/>
                <w:szCs w:val="24"/>
              </w:rPr>
            </w:pPr>
            <w:r>
              <w:rPr>
                <w:rFonts w:hint="eastAsia" w:ascii="Times New Roman" w:hAnsi="Times New Roman" w:cs="Times New Roman"/>
                <w:color w:val="auto"/>
                <w:sz w:val="24"/>
                <w:szCs w:val="24"/>
                <w:lang w:val="en-US" w:eastAsia="zh-CN"/>
              </w:rPr>
              <w:t>朱开吉</w:t>
            </w:r>
          </w:p>
        </w:tc>
      </w:tr>
      <w:tr w14:paraId="4FED0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66" w:type="dxa"/>
            <w:noWrap w:val="0"/>
            <w:vAlign w:val="center"/>
          </w:tcPr>
          <w:p w14:paraId="5CA39501">
            <w:pPr>
              <w:pStyle w:val="20"/>
              <w:pBdr>
                <w:top w:val="none" w:color="auto" w:sz="0" w:space="0"/>
                <w:left w:val="none" w:color="auto" w:sz="0" w:space="0"/>
                <w:bottom w:val="none" w:color="auto" w:sz="0" w:space="0"/>
                <w:right w:val="none" w:color="auto" w:sz="0" w:space="0"/>
                <w:between w:val="none" w:color="auto" w:sz="0" w:space="0"/>
              </w:pBdr>
              <w:spacing w:line="240" w:lineRule="auto"/>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通讯地址</w:t>
            </w:r>
          </w:p>
        </w:tc>
        <w:tc>
          <w:tcPr>
            <w:tcW w:w="6856" w:type="dxa"/>
            <w:gridSpan w:val="11"/>
            <w:noWrap w:val="0"/>
            <w:vAlign w:val="center"/>
          </w:tcPr>
          <w:p w14:paraId="26D58430">
            <w:pPr>
              <w:spacing w:line="320" w:lineRule="exact"/>
              <w:jc w:val="center"/>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芒市风平镇法帕户允村顺广</w:t>
            </w:r>
            <w:r>
              <w:rPr>
                <w:rFonts w:hint="eastAsia" w:cs="Times New Roman"/>
                <w:color w:val="000000" w:themeColor="text1"/>
                <w:sz w:val="24"/>
                <w:szCs w:val="24"/>
                <w:lang w:val="en-US" w:eastAsia="zh-CN"/>
                <w14:textFill>
                  <w14:solidFill>
                    <w14:schemeClr w14:val="tx1"/>
                  </w14:solidFill>
                </w14:textFill>
              </w:rPr>
              <w:t>安</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马地</w:t>
            </w:r>
          </w:p>
        </w:tc>
      </w:tr>
      <w:tr w14:paraId="55F2A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666" w:type="dxa"/>
            <w:noWrap w:val="0"/>
            <w:vAlign w:val="center"/>
          </w:tcPr>
          <w:p w14:paraId="677D9C2A">
            <w:pPr>
              <w:pStyle w:val="20"/>
              <w:pBdr>
                <w:top w:val="none" w:color="auto" w:sz="0" w:space="0"/>
                <w:left w:val="none" w:color="auto" w:sz="0" w:space="0"/>
                <w:bottom w:val="none" w:color="auto" w:sz="0" w:space="0"/>
                <w:right w:val="none" w:color="auto" w:sz="0" w:space="0"/>
                <w:between w:val="none" w:color="auto" w:sz="0" w:space="0"/>
              </w:pBdr>
              <w:spacing w:line="240" w:lineRule="auto"/>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联系电话</w:t>
            </w:r>
          </w:p>
        </w:tc>
        <w:tc>
          <w:tcPr>
            <w:tcW w:w="1718" w:type="dxa"/>
            <w:gridSpan w:val="2"/>
            <w:noWrap w:val="0"/>
            <w:vAlign w:val="center"/>
          </w:tcPr>
          <w:p w14:paraId="08647BCC">
            <w:pPr>
              <w:spacing w:line="360" w:lineRule="auto"/>
              <w:jc w:val="center"/>
              <w:rPr>
                <w:rFonts w:hint="default" w:ascii="Times New Roman" w:hAnsi="Times New Roman" w:eastAsia="宋体" w:cs="Times New Roman"/>
                <w:color w:val="auto"/>
                <w:kern w:val="0"/>
                <w:sz w:val="24"/>
                <w:szCs w:val="24"/>
                <w:lang w:val="en-US" w:eastAsia="zh-CN"/>
              </w:rPr>
            </w:pPr>
            <w:r>
              <w:rPr>
                <w:rFonts w:hint="eastAsia" w:ascii="Times New Roman" w:hAnsi="Times New Roman" w:cs="Times New Roman"/>
                <w:color w:val="auto"/>
                <w:kern w:val="0"/>
                <w:sz w:val="24"/>
                <w:szCs w:val="24"/>
                <w:lang w:val="en-US" w:eastAsia="zh-CN"/>
              </w:rPr>
              <w:t>138</w:t>
            </w:r>
            <w:r>
              <w:rPr>
                <w:rFonts w:hint="eastAsia" w:cs="Times New Roman"/>
                <w:color w:val="auto"/>
                <w:kern w:val="0"/>
                <w:sz w:val="24"/>
                <w:szCs w:val="24"/>
                <w:lang w:val="en-US" w:eastAsia="zh-CN"/>
              </w:rPr>
              <w:t>*****</w:t>
            </w:r>
            <w:r>
              <w:rPr>
                <w:rFonts w:hint="eastAsia" w:ascii="Times New Roman" w:hAnsi="Times New Roman" w:cs="Times New Roman"/>
                <w:color w:val="auto"/>
                <w:kern w:val="0"/>
                <w:sz w:val="24"/>
                <w:szCs w:val="24"/>
                <w:lang w:val="en-US" w:eastAsia="zh-CN"/>
              </w:rPr>
              <w:t>760</w:t>
            </w:r>
          </w:p>
        </w:tc>
        <w:tc>
          <w:tcPr>
            <w:tcW w:w="773" w:type="dxa"/>
            <w:noWrap w:val="0"/>
            <w:vAlign w:val="center"/>
          </w:tcPr>
          <w:p w14:paraId="06C1DD53">
            <w:pPr>
              <w:spacing w:line="360" w:lineRule="auto"/>
              <w:jc w:val="center"/>
              <w:rPr>
                <w:rFonts w:hint="default" w:ascii="Times New Roman" w:hAnsi="Times New Roman" w:eastAsia="宋体" w:cs="Times New Roman"/>
                <w:color w:val="auto"/>
                <w:sz w:val="24"/>
                <w:szCs w:val="24"/>
              </w:rPr>
            </w:pPr>
            <w:r>
              <w:rPr>
                <w:rFonts w:ascii="Times New Roman" w:hAnsi="Times New Roman" w:eastAsia="宋体"/>
                <w:sz w:val="24"/>
                <w:szCs w:val="24"/>
              </w:rPr>
              <w:t>传真</w:t>
            </w:r>
          </w:p>
        </w:tc>
        <w:tc>
          <w:tcPr>
            <w:tcW w:w="1547" w:type="dxa"/>
            <w:gridSpan w:val="4"/>
            <w:noWrap w:val="0"/>
            <w:vAlign w:val="center"/>
          </w:tcPr>
          <w:p w14:paraId="2CB74203">
            <w:pPr>
              <w:spacing w:line="360" w:lineRule="auto"/>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sz w:val="24"/>
                <w:szCs w:val="24"/>
              </w:rPr>
              <w:t>—</w:t>
            </w:r>
          </w:p>
        </w:tc>
        <w:tc>
          <w:tcPr>
            <w:tcW w:w="1117" w:type="dxa"/>
            <w:gridSpan w:val="3"/>
            <w:noWrap w:val="0"/>
            <w:vAlign w:val="center"/>
          </w:tcPr>
          <w:p w14:paraId="7ACC6643">
            <w:pPr>
              <w:spacing w:line="360" w:lineRule="auto"/>
              <w:rPr>
                <w:rFonts w:hint="default" w:ascii="Times New Roman" w:hAnsi="Times New Roman" w:eastAsia="宋体" w:cs="Times New Roman"/>
                <w:color w:val="auto"/>
                <w:sz w:val="24"/>
                <w:szCs w:val="24"/>
              </w:rPr>
            </w:pPr>
            <w:r>
              <w:rPr>
                <w:rFonts w:ascii="Times New Roman" w:hAnsi="Times New Roman" w:eastAsia="宋体"/>
                <w:sz w:val="24"/>
                <w:szCs w:val="24"/>
              </w:rPr>
              <w:t>邮政编码</w:t>
            </w:r>
          </w:p>
        </w:tc>
        <w:tc>
          <w:tcPr>
            <w:tcW w:w="1701" w:type="dxa"/>
            <w:noWrap w:val="0"/>
            <w:vAlign w:val="center"/>
          </w:tcPr>
          <w:p w14:paraId="248BB43A">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000000" w:themeColor="text1"/>
                <w:sz w:val="24"/>
                <w:szCs w:val="24"/>
                <w14:textFill>
                  <w14:solidFill>
                    <w14:schemeClr w14:val="tx1"/>
                  </w14:solidFill>
                </w14:textFill>
              </w:rPr>
              <w:t>678</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406</w:t>
            </w:r>
          </w:p>
        </w:tc>
      </w:tr>
      <w:tr w14:paraId="6A95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noWrap w:val="0"/>
            <w:vAlign w:val="center"/>
          </w:tcPr>
          <w:p w14:paraId="41AD1761">
            <w:pPr>
              <w:pStyle w:val="20"/>
              <w:pBdr>
                <w:top w:val="none" w:color="auto" w:sz="0" w:space="0"/>
                <w:left w:val="none" w:color="auto" w:sz="0" w:space="0"/>
                <w:bottom w:val="none" w:color="auto" w:sz="0" w:space="0"/>
                <w:right w:val="none" w:color="auto" w:sz="0" w:space="0"/>
                <w:between w:val="none" w:color="auto" w:sz="0" w:space="0"/>
              </w:pBdr>
              <w:spacing w:line="240" w:lineRule="auto"/>
              <w:ind w:firstLine="0" w:firstLineChars="0"/>
              <w:jc w:val="center"/>
              <w:rPr>
                <w:rFonts w:hint="default" w:ascii="Times New Roman" w:hAnsi="Times New Roman" w:eastAsia="宋体" w:cs="Times New Roman"/>
                <w:color w:val="auto"/>
                <w:kern w:val="0"/>
                <w:szCs w:val="22"/>
                <w:lang w:val="en-US" w:eastAsia="zh-CN"/>
              </w:rPr>
            </w:pPr>
            <w:r>
              <w:rPr>
                <w:rFonts w:hint="default" w:ascii="Times New Roman" w:hAnsi="Times New Roman" w:eastAsia="宋体" w:cs="Times New Roman"/>
                <w:color w:val="auto"/>
                <w:kern w:val="0"/>
                <w:szCs w:val="22"/>
                <w:lang w:val="en-US" w:eastAsia="zh-CN"/>
              </w:rPr>
              <w:t>建设地点</w:t>
            </w:r>
          </w:p>
        </w:tc>
        <w:tc>
          <w:tcPr>
            <w:tcW w:w="6856" w:type="dxa"/>
            <w:gridSpan w:val="11"/>
            <w:noWrap w:val="0"/>
            <w:vAlign w:val="center"/>
          </w:tcPr>
          <w:p w14:paraId="353AF70C">
            <w:pPr>
              <w:spacing w:line="360" w:lineRule="auto"/>
              <w:jc w:val="cente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芒市风平镇法帕户允村顺广</w:t>
            </w:r>
            <w:r>
              <w:rPr>
                <w:rFonts w:hint="eastAsia" w:cs="Times New Roman"/>
                <w:color w:val="000000" w:themeColor="text1"/>
                <w:sz w:val="24"/>
                <w:szCs w:val="24"/>
                <w:lang w:val="en-US" w:eastAsia="zh-CN"/>
                <w14:textFill>
                  <w14:solidFill>
                    <w14:schemeClr w14:val="tx1"/>
                  </w14:solidFill>
                </w14:textFill>
              </w:rPr>
              <w:t>安</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马地</w:t>
            </w:r>
          </w:p>
          <w:p w14:paraId="0EEB6184">
            <w:pPr>
              <w:spacing w:line="360" w:lineRule="auto"/>
              <w:jc w:val="center"/>
              <w:rPr>
                <w:rFonts w:hint="default"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中心地理坐标</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：N24°24′06″、E98°34′53″</w:t>
            </w:r>
          </w:p>
        </w:tc>
      </w:tr>
      <w:tr w14:paraId="2339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666" w:type="dxa"/>
            <w:noWrap w:val="0"/>
            <w:vAlign w:val="center"/>
          </w:tcPr>
          <w:p w14:paraId="688308E2">
            <w:pPr>
              <w:pStyle w:val="20"/>
              <w:pBdr>
                <w:top w:val="none" w:color="auto" w:sz="0" w:space="0"/>
                <w:left w:val="none" w:color="auto" w:sz="0" w:space="0"/>
                <w:bottom w:val="none" w:color="auto" w:sz="0" w:space="0"/>
                <w:right w:val="none" w:color="auto" w:sz="0" w:space="0"/>
                <w:between w:val="none" w:color="auto" w:sz="0" w:space="0"/>
              </w:pBdr>
              <w:spacing w:line="240" w:lineRule="auto"/>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立项审批部门</w:t>
            </w:r>
          </w:p>
        </w:tc>
        <w:tc>
          <w:tcPr>
            <w:tcW w:w="2491" w:type="dxa"/>
            <w:gridSpan w:val="3"/>
            <w:noWrap w:val="0"/>
            <w:vAlign w:val="center"/>
          </w:tcPr>
          <w:p w14:paraId="0B0F300B">
            <w:pPr>
              <w:spacing w:line="360" w:lineRule="auto"/>
              <w:jc w:val="center"/>
              <w:rPr>
                <w:rFonts w:hint="eastAsia" w:ascii="Times New Roman" w:hAnsi="Times New Roman" w:eastAsia="宋体"/>
                <w:sz w:val="24"/>
                <w:szCs w:val="24"/>
                <w:lang w:val="en-US" w:eastAsia="zh-CN"/>
              </w:rPr>
            </w:pPr>
            <w:r>
              <w:rPr>
                <w:rFonts w:hint="eastAsia" w:ascii="Times New Roman" w:hAnsi="Times New Roman" w:eastAsia="宋体"/>
                <w:sz w:val="24"/>
                <w:szCs w:val="24"/>
              </w:rPr>
              <w:t>—</w:t>
            </w:r>
          </w:p>
        </w:tc>
        <w:tc>
          <w:tcPr>
            <w:tcW w:w="2006" w:type="dxa"/>
            <w:gridSpan w:val="5"/>
            <w:noWrap w:val="0"/>
            <w:vAlign w:val="center"/>
          </w:tcPr>
          <w:p w14:paraId="1B356BD2">
            <w:pPr>
              <w:spacing w:line="360" w:lineRule="auto"/>
              <w:jc w:val="center"/>
              <w:rPr>
                <w:rFonts w:hint="eastAsia" w:ascii="Times New Roman" w:hAnsi="Times New Roman" w:eastAsia="宋体" w:cs="Times New Roman"/>
                <w:color w:val="auto"/>
                <w:sz w:val="24"/>
                <w:szCs w:val="24"/>
                <w:lang w:eastAsia="zh-CN"/>
              </w:rPr>
            </w:pPr>
            <w:r>
              <w:rPr>
                <w:rFonts w:ascii="Times New Roman" w:hAnsi="Times New Roman" w:eastAsia="宋体"/>
                <w:sz w:val="24"/>
                <w:szCs w:val="24"/>
              </w:rPr>
              <w:t>批准文号</w:t>
            </w:r>
          </w:p>
        </w:tc>
        <w:tc>
          <w:tcPr>
            <w:tcW w:w="2359" w:type="dxa"/>
            <w:gridSpan w:val="3"/>
            <w:noWrap w:val="0"/>
            <w:vAlign w:val="center"/>
          </w:tcPr>
          <w:p w14:paraId="1A2DA7CC">
            <w:pPr>
              <w:spacing w:line="360" w:lineRule="auto"/>
              <w:ind w:right="-4" w:rightChars="-2"/>
              <w:jc w:val="center"/>
              <w:rPr>
                <w:rFonts w:hint="eastAsia" w:ascii="Times New Roman" w:hAnsi="Times New Roman" w:eastAsia="宋体" w:cs="Times New Roman"/>
                <w:color w:val="auto"/>
                <w:sz w:val="24"/>
                <w:szCs w:val="24"/>
                <w:lang w:eastAsia="zh-CN"/>
              </w:rPr>
            </w:pPr>
            <w:r>
              <w:rPr>
                <w:rFonts w:hint="eastAsia" w:ascii="Times New Roman" w:hAnsi="Times New Roman" w:eastAsia="宋体"/>
                <w:sz w:val="24"/>
                <w:szCs w:val="24"/>
              </w:rPr>
              <w:t>—</w:t>
            </w:r>
          </w:p>
        </w:tc>
      </w:tr>
      <w:tr w14:paraId="7169D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noWrap w:val="0"/>
            <w:vAlign w:val="center"/>
          </w:tcPr>
          <w:p w14:paraId="2C6AFC63">
            <w:pPr>
              <w:pStyle w:val="20"/>
              <w:pBdr>
                <w:top w:val="none" w:color="auto" w:sz="0" w:space="0"/>
                <w:left w:val="none" w:color="auto" w:sz="0" w:space="0"/>
                <w:bottom w:val="none" w:color="auto" w:sz="0" w:space="0"/>
                <w:right w:val="none" w:color="auto" w:sz="0" w:space="0"/>
                <w:between w:val="none" w:color="auto" w:sz="0" w:space="0"/>
              </w:pBdr>
              <w:spacing w:line="240" w:lineRule="auto"/>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建设性质</w:t>
            </w:r>
          </w:p>
        </w:tc>
        <w:tc>
          <w:tcPr>
            <w:tcW w:w="2491" w:type="dxa"/>
            <w:gridSpan w:val="3"/>
            <w:noWrap w:val="0"/>
            <w:vAlign w:val="center"/>
          </w:tcPr>
          <w:p w14:paraId="791040D5">
            <w:pPr>
              <w:spacing w:line="360" w:lineRule="auto"/>
              <w:jc w:val="center"/>
              <w:rPr>
                <w:rFonts w:hint="default" w:ascii="Times New Roman" w:hAnsi="Times New Roman" w:eastAsia="宋体" w:cs="Times New Roman"/>
                <w:color w:val="auto"/>
                <w:sz w:val="24"/>
                <w:szCs w:val="24"/>
                <w:lang w:eastAsia="zh-CN"/>
              </w:rPr>
            </w:pPr>
            <w:r>
              <w:rPr>
                <w:rFonts w:hint="eastAsia" w:ascii="Times New Roman" w:hAnsi="Times New Roman" w:eastAsia="宋体"/>
                <w:sz w:val="24"/>
                <w:szCs w:val="24"/>
              </w:rPr>
              <w:t>新建</w:t>
            </w:r>
            <w:r>
              <w:rPr>
                <w:rFonts w:ascii="Times New Roman" w:hAnsi="Times New Roman" w:eastAsia="宋体"/>
                <w:sz w:val="24"/>
                <w:szCs w:val="24"/>
              </w:rPr>
              <w:fldChar w:fldCharType="begin"/>
            </w:r>
            <w:r>
              <w:rPr>
                <w:rFonts w:hint="eastAsia" w:ascii="Times New Roman" w:hAnsi="Times New Roman" w:eastAsia="宋体"/>
                <w:sz w:val="24"/>
                <w:szCs w:val="24"/>
              </w:rPr>
              <w:instrText xml:space="preserve">eq \o\ac(□,</w:instrText>
            </w:r>
            <w:r>
              <w:rPr>
                <w:rFonts w:hint="eastAsia" w:ascii="Times New Roman" w:hAnsi="Times New Roman" w:eastAsia="宋体"/>
                <w:position w:val="2"/>
                <w:sz w:val="24"/>
                <w:szCs w:val="24"/>
              </w:rPr>
              <w:instrText xml:space="preserve">√</w:instrText>
            </w:r>
            <w:r>
              <w:rPr>
                <w:rFonts w:hint="eastAsia" w:ascii="Times New Roman" w:hAnsi="Times New Roman" w:eastAsia="宋体"/>
                <w:sz w:val="24"/>
                <w:szCs w:val="24"/>
              </w:rPr>
              <w:instrText xml:space="preserve">)</w:instrText>
            </w:r>
            <w:r>
              <w:rPr>
                <w:rFonts w:ascii="Times New Roman" w:hAnsi="Times New Roman" w:eastAsia="宋体"/>
                <w:sz w:val="24"/>
                <w:szCs w:val="24"/>
              </w:rPr>
              <w:fldChar w:fldCharType="end"/>
            </w:r>
            <w:r>
              <w:rPr>
                <w:rFonts w:hint="eastAsia" w:ascii="Times New Roman" w:hAnsi="Times New Roman" w:eastAsia="宋体"/>
                <w:sz w:val="24"/>
                <w:szCs w:val="24"/>
              </w:rPr>
              <w:t>改建 扩建</w:t>
            </w:r>
          </w:p>
        </w:tc>
        <w:tc>
          <w:tcPr>
            <w:tcW w:w="1289" w:type="dxa"/>
            <w:gridSpan w:val="3"/>
            <w:noWrap w:val="0"/>
            <w:vAlign w:val="center"/>
          </w:tcPr>
          <w:p w14:paraId="106970C7">
            <w:pPr>
              <w:jc w:val="center"/>
              <w:rPr>
                <w:rFonts w:ascii="Times New Roman" w:hAnsi="Times New Roman" w:eastAsia="宋体"/>
                <w:sz w:val="24"/>
                <w:szCs w:val="24"/>
              </w:rPr>
            </w:pPr>
            <w:r>
              <w:rPr>
                <w:rFonts w:ascii="Times New Roman" w:hAnsi="Times New Roman" w:eastAsia="宋体"/>
                <w:sz w:val="24"/>
                <w:szCs w:val="24"/>
              </w:rPr>
              <w:t>行业类别</w:t>
            </w:r>
          </w:p>
          <w:p w14:paraId="2B83C953">
            <w:pPr>
              <w:jc w:val="center"/>
              <w:rPr>
                <w:rFonts w:hint="default" w:ascii="Times New Roman" w:hAnsi="Times New Roman" w:eastAsia="宋体" w:cs="Times New Roman"/>
                <w:color w:val="auto"/>
                <w:sz w:val="24"/>
                <w:szCs w:val="24"/>
              </w:rPr>
            </w:pPr>
            <w:r>
              <w:rPr>
                <w:rFonts w:ascii="Times New Roman" w:hAnsi="Times New Roman" w:eastAsia="宋体"/>
                <w:sz w:val="24"/>
                <w:szCs w:val="24"/>
              </w:rPr>
              <w:t>及代码</w:t>
            </w:r>
          </w:p>
        </w:tc>
        <w:tc>
          <w:tcPr>
            <w:tcW w:w="3076" w:type="dxa"/>
            <w:gridSpan w:val="5"/>
            <w:noWrap w:val="0"/>
            <w:vAlign w:val="center"/>
          </w:tcPr>
          <w:p w14:paraId="343FB9C3">
            <w:pPr>
              <w:widowControl/>
              <w:jc w:val="center"/>
              <w:rPr>
                <w:rFonts w:hint="default" w:ascii="Times New Roman" w:hAnsi="Times New Roman" w:eastAsia="宋体" w:cs="Times New Roman"/>
                <w:color w:val="auto"/>
                <w:sz w:val="24"/>
                <w:szCs w:val="24"/>
              </w:rPr>
            </w:pPr>
            <w:r>
              <w:rPr>
                <w:rFonts w:hint="eastAsia"/>
                <w:color w:val="auto"/>
                <w:sz w:val="24"/>
                <w:lang w:eastAsia="zh-CN"/>
              </w:rPr>
              <w:t>其他仓储业（</w:t>
            </w:r>
            <w:r>
              <w:rPr>
                <w:rFonts w:hint="eastAsia"/>
                <w:color w:val="auto"/>
                <w:sz w:val="24"/>
                <w:lang w:val="en-US" w:eastAsia="zh-CN"/>
              </w:rPr>
              <w:t>G5990</w:t>
            </w:r>
            <w:r>
              <w:rPr>
                <w:rFonts w:hint="eastAsia"/>
                <w:color w:val="auto"/>
                <w:sz w:val="24"/>
                <w:lang w:eastAsia="zh-CN"/>
              </w:rPr>
              <w:t>）</w:t>
            </w:r>
          </w:p>
        </w:tc>
      </w:tr>
      <w:tr w14:paraId="4080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noWrap w:val="0"/>
            <w:vAlign w:val="center"/>
          </w:tcPr>
          <w:p w14:paraId="770D213E">
            <w:pPr>
              <w:pStyle w:val="20"/>
              <w:pBdr>
                <w:top w:val="none" w:color="auto" w:sz="0" w:space="0"/>
                <w:left w:val="none" w:color="auto" w:sz="0" w:space="0"/>
                <w:bottom w:val="none" w:color="auto" w:sz="0" w:space="0"/>
                <w:right w:val="none" w:color="auto" w:sz="0" w:space="0"/>
                <w:between w:val="none" w:color="auto" w:sz="0" w:space="0"/>
              </w:pBdr>
              <w:spacing w:line="240" w:lineRule="auto"/>
              <w:ind w:firstLine="0" w:firstLineChars="0"/>
              <w:jc w:val="center"/>
              <w:rPr>
                <w:rFonts w:hint="default"/>
              </w:rPr>
            </w:pPr>
            <w:r>
              <w:rPr>
                <w:rFonts w:hint="default"/>
              </w:rPr>
              <w:t>占地面积</w:t>
            </w:r>
          </w:p>
          <w:p w14:paraId="171E42E1">
            <w:pPr>
              <w:jc w:val="center"/>
              <w:rPr>
                <w:rFonts w:hint="default"/>
              </w:rPr>
            </w:pPr>
            <w:r>
              <w:rPr>
                <w:rFonts w:ascii="Times New Roman" w:hAnsi="Times New Roman" w:eastAsia="宋体"/>
                <w:sz w:val="24"/>
                <w:szCs w:val="24"/>
              </w:rPr>
              <w:t>(平方米)</w:t>
            </w:r>
          </w:p>
        </w:tc>
        <w:tc>
          <w:tcPr>
            <w:tcW w:w="2491" w:type="dxa"/>
            <w:gridSpan w:val="3"/>
            <w:noWrap w:val="0"/>
            <w:vAlign w:val="center"/>
          </w:tcPr>
          <w:p w14:paraId="5D06923E">
            <w:pPr>
              <w:spacing w:line="360" w:lineRule="auto"/>
              <w:jc w:val="center"/>
              <w:rPr>
                <w:rFonts w:hint="default" w:ascii="Times New Roman" w:hAnsi="Times New Roman" w:eastAsia="宋体" w:cs="Times New Roman"/>
                <w:color w:val="auto"/>
                <w:sz w:val="24"/>
                <w:szCs w:val="24"/>
                <w:lang w:eastAsia="zh-CN"/>
              </w:rPr>
            </w:pPr>
            <w:r>
              <w:rPr>
                <w:rFonts w:hint="eastAsia" w:ascii="Times New Roman" w:hAnsi="Times New Roman" w:eastAsia="宋体"/>
                <w:sz w:val="24"/>
                <w:szCs w:val="24"/>
                <w:lang w:val="en-US" w:eastAsia="zh-CN"/>
              </w:rPr>
              <w:t>3466.67</w:t>
            </w:r>
          </w:p>
        </w:tc>
        <w:tc>
          <w:tcPr>
            <w:tcW w:w="1289" w:type="dxa"/>
            <w:gridSpan w:val="3"/>
            <w:noWrap w:val="0"/>
            <w:vAlign w:val="center"/>
          </w:tcPr>
          <w:p w14:paraId="2D0927D4">
            <w:pPr>
              <w:jc w:val="center"/>
              <w:rPr>
                <w:rFonts w:ascii="Times New Roman" w:hAnsi="Times New Roman" w:eastAsia="宋体"/>
                <w:sz w:val="24"/>
                <w:szCs w:val="24"/>
              </w:rPr>
            </w:pPr>
            <w:r>
              <w:rPr>
                <w:rFonts w:ascii="Times New Roman" w:hAnsi="Times New Roman" w:eastAsia="宋体"/>
                <w:sz w:val="24"/>
                <w:szCs w:val="24"/>
              </w:rPr>
              <w:t>绿化面积</w:t>
            </w:r>
          </w:p>
          <w:p w14:paraId="51EFF72D">
            <w:pPr>
              <w:jc w:val="center"/>
              <w:rPr>
                <w:rFonts w:hint="eastAsia" w:ascii="Times New Roman" w:hAnsi="Times New Roman" w:eastAsia="宋体" w:cs="Times New Roman"/>
                <w:color w:val="auto"/>
                <w:sz w:val="24"/>
                <w:szCs w:val="24"/>
                <w:lang w:eastAsia="zh-CN"/>
              </w:rPr>
            </w:pPr>
            <w:r>
              <w:rPr>
                <w:rFonts w:ascii="Times New Roman" w:hAnsi="Times New Roman" w:eastAsia="宋体"/>
                <w:sz w:val="24"/>
                <w:szCs w:val="24"/>
              </w:rPr>
              <w:t>(平方米)</w:t>
            </w:r>
          </w:p>
        </w:tc>
        <w:tc>
          <w:tcPr>
            <w:tcW w:w="3076" w:type="dxa"/>
            <w:gridSpan w:val="5"/>
            <w:noWrap w:val="0"/>
            <w:vAlign w:val="center"/>
          </w:tcPr>
          <w:p w14:paraId="2609C4AB">
            <w:pPr>
              <w:spacing w:line="360" w:lineRule="auto"/>
              <w:ind w:firstLine="1320" w:firstLineChars="550"/>
              <w:rPr>
                <w:rFonts w:hint="eastAsia" w:ascii="Times New Roman" w:hAnsi="Times New Roman" w:eastAsia="宋体" w:cs="Times New Roman"/>
                <w:color w:val="auto"/>
                <w:sz w:val="24"/>
                <w:szCs w:val="24"/>
                <w:lang w:val="en-US" w:eastAsia="zh-CN"/>
              </w:rPr>
            </w:pPr>
            <w:r>
              <w:rPr>
                <w:rFonts w:hint="eastAsia" w:ascii="Times New Roman" w:hAnsi="Times New Roman" w:eastAsia="宋体"/>
                <w:sz w:val="24"/>
                <w:szCs w:val="24"/>
              </w:rPr>
              <w:t>—</w:t>
            </w:r>
          </w:p>
        </w:tc>
      </w:tr>
      <w:tr w14:paraId="2AE8C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6" w:type="dxa"/>
            <w:noWrap w:val="0"/>
            <w:vAlign w:val="center"/>
          </w:tcPr>
          <w:p w14:paraId="18CAD1C7">
            <w:pPr>
              <w:pStyle w:val="20"/>
              <w:pBdr>
                <w:top w:val="none" w:color="auto" w:sz="0" w:space="0"/>
                <w:left w:val="none" w:color="auto" w:sz="0" w:space="0"/>
                <w:bottom w:val="none" w:color="auto" w:sz="0" w:space="0"/>
                <w:right w:val="none" w:color="auto" w:sz="0" w:space="0"/>
                <w:between w:val="none" w:color="auto" w:sz="0" w:space="0"/>
              </w:pBdr>
              <w:spacing w:line="240" w:lineRule="auto"/>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总投资</w:t>
            </w:r>
          </w:p>
          <w:p w14:paraId="26C6A274">
            <w:pPr>
              <w:pStyle w:val="20"/>
              <w:pBdr>
                <w:top w:val="none" w:color="auto" w:sz="0" w:space="0"/>
                <w:left w:val="none" w:color="auto" w:sz="0" w:space="0"/>
                <w:bottom w:val="none" w:color="auto" w:sz="0" w:space="0"/>
                <w:right w:val="none" w:color="auto" w:sz="0" w:space="0"/>
                <w:between w:val="none" w:color="auto" w:sz="0" w:space="0"/>
              </w:pBdr>
              <w:spacing w:line="240" w:lineRule="auto"/>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（万元）</w:t>
            </w:r>
          </w:p>
        </w:tc>
        <w:tc>
          <w:tcPr>
            <w:tcW w:w="1030" w:type="dxa"/>
            <w:noWrap w:val="0"/>
            <w:vAlign w:val="center"/>
          </w:tcPr>
          <w:p w14:paraId="670C2C3D">
            <w:pPr>
              <w:spacing w:line="360" w:lineRule="auto"/>
              <w:jc w:val="center"/>
              <w:rPr>
                <w:rFonts w:hint="default" w:ascii="Times New Roman" w:hAnsi="Times New Roman" w:eastAsia="宋体" w:cs="Times New Roman"/>
                <w:color w:val="auto"/>
                <w:sz w:val="24"/>
                <w:szCs w:val="24"/>
              </w:rPr>
            </w:pPr>
            <w:r>
              <w:rPr>
                <w:rFonts w:hint="eastAsia" w:ascii="Times New Roman" w:hAnsi="Times New Roman" w:eastAsia="宋体"/>
                <w:sz w:val="24"/>
                <w:szCs w:val="24"/>
                <w:lang w:val="en-US" w:eastAsia="zh-CN"/>
              </w:rPr>
              <w:t>100</w:t>
            </w:r>
          </w:p>
        </w:tc>
        <w:tc>
          <w:tcPr>
            <w:tcW w:w="1461" w:type="dxa"/>
            <w:gridSpan w:val="2"/>
            <w:noWrap w:val="0"/>
            <w:vAlign w:val="center"/>
          </w:tcPr>
          <w:p w14:paraId="4857354F">
            <w:pPr>
              <w:jc w:val="center"/>
              <w:rPr>
                <w:rFonts w:hint="default" w:ascii="Times New Roman" w:hAnsi="Times New Roman" w:eastAsia="宋体" w:cs="Times New Roman"/>
                <w:color w:val="auto"/>
                <w:sz w:val="24"/>
                <w:szCs w:val="24"/>
              </w:rPr>
            </w:pPr>
            <w:r>
              <w:rPr>
                <w:rFonts w:ascii="Times New Roman" w:hAnsi="Times New Roman" w:eastAsia="宋体"/>
                <w:sz w:val="24"/>
                <w:szCs w:val="24"/>
              </w:rPr>
              <w:t>其中：环保投资(万元)</w:t>
            </w:r>
          </w:p>
        </w:tc>
        <w:tc>
          <w:tcPr>
            <w:tcW w:w="1289" w:type="dxa"/>
            <w:gridSpan w:val="3"/>
            <w:noWrap w:val="0"/>
            <w:vAlign w:val="center"/>
          </w:tcPr>
          <w:p w14:paraId="469587E6">
            <w:pPr>
              <w:spacing w:line="480" w:lineRule="auto"/>
              <w:jc w:val="center"/>
              <w:rPr>
                <w:rFonts w:hint="eastAsia" w:ascii="Times New Roman" w:hAnsi="Times New Roman" w:eastAsia="宋体" w:cs="Times New Roman"/>
                <w:color w:val="auto"/>
                <w:sz w:val="24"/>
                <w:szCs w:val="24"/>
                <w:lang w:val="en-US" w:eastAsia="zh-CN"/>
              </w:rPr>
            </w:pPr>
            <w:r>
              <w:rPr>
                <w:rFonts w:hint="eastAsia"/>
                <w:color w:val="000000" w:themeColor="text1"/>
                <w:sz w:val="24"/>
                <w:szCs w:val="24"/>
                <w:lang w:val="en-US" w:eastAsia="zh-CN"/>
                <w14:textFill>
                  <w14:solidFill>
                    <w14:schemeClr w14:val="tx1"/>
                  </w14:solidFill>
                </w14:textFill>
              </w:rPr>
              <w:t>15</w:t>
            </w:r>
            <w:r>
              <w:rPr>
                <w:rFonts w:hint="eastAsia" w:ascii="Times New Roman" w:hAnsi="Times New Roman" w:eastAsia="宋体"/>
                <w:color w:val="000000" w:themeColor="text1"/>
                <w:sz w:val="24"/>
                <w:szCs w:val="24"/>
                <w:lang w:val="en-US"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36</w:t>
            </w:r>
          </w:p>
        </w:tc>
        <w:tc>
          <w:tcPr>
            <w:tcW w:w="1348" w:type="dxa"/>
            <w:gridSpan w:val="3"/>
            <w:noWrap w:val="0"/>
            <w:vAlign w:val="center"/>
          </w:tcPr>
          <w:p w14:paraId="6BA34B7F">
            <w:pPr>
              <w:rPr>
                <w:rFonts w:hint="default" w:ascii="Times New Roman" w:hAnsi="Times New Roman" w:eastAsia="宋体" w:cs="Times New Roman"/>
                <w:color w:val="auto"/>
                <w:sz w:val="24"/>
                <w:szCs w:val="24"/>
              </w:rPr>
            </w:pPr>
            <w:r>
              <w:rPr>
                <w:rFonts w:ascii="Times New Roman" w:hAnsi="Times New Roman" w:eastAsia="宋体"/>
                <w:sz w:val="24"/>
                <w:szCs w:val="24"/>
              </w:rPr>
              <w:t>环保投资占总投资比例</w:t>
            </w:r>
            <w:r>
              <w:rPr>
                <w:rFonts w:hint="eastAsia" w:ascii="Times New Roman" w:hAnsi="Times New Roman" w:eastAsia="宋体"/>
                <w:sz w:val="24"/>
                <w:szCs w:val="24"/>
              </w:rPr>
              <w:t>%</w:t>
            </w:r>
          </w:p>
        </w:tc>
        <w:tc>
          <w:tcPr>
            <w:tcW w:w="1728" w:type="dxa"/>
            <w:gridSpan w:val="2"/>
            <w:noWrap w:val="0"/>
            <w:vAlign w:val="center"/>
          </w:tcPr>
          <w:p w14:paraId="01CF732D">
            <w:pPr>
              <w:spacing w:line="480" w:lineRule="auto"/>
              <w:jc w:val="center"/>
              <w:rPr>
                <w:rFonts w:hint="default" w:ascii="Times New Roman" w:hAnsi="Times New Roman" w:eastAsia="宋体" w:cs="Times New Roman"/>
                <w:color w:val="auto"/>
                <w:sz w:val="24"/>
                <w:szCs w:val="24"/>
                <w:lang w:val="en-US"/>
              </w:rPr>
            </w:pPr>
            <w:r>
              <w:rPr>
                <w:rFonts w:hint="eastAsia"/>
                <w:color w:val="000000" w:themeColor="text1"/>
                <w:sz w:val="24"/>
                <w:szCs w:val="24"/>
                <w:lang w:val="en-US" w:eastAsia="zh-CN"/>
                <w14:textFill>
                  <w14:solidFill>
                    <w14:schemeClr w14:val="tx1"/>
                  </w14:solidFill>
                </w14:textFill>
              </w:rPr>
              <w:t>15.36</w:t>
            </w:r>
          </w:p>
        </w:tc>
      </w:tr>
      <w:tr w14:paraId="24EBE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noWrap w:val="0"/>
            <w:vAlign w:val="center"/>
          </w:tcPr>
          <w:p w14:paraId="401F9334">
            <w:pPr>
              <w:pStyle w:val="20"/>
              <w:pBdr>
                <w:top w:val="none" w:color="auto" w:sz="0" w:space="0"/>
                <w:left w:val="none" w:color="auto" w:sz="0" w:space="0"/>
                <w:bottom w:val="none" w:color="auto" w:sz="0" w:space="0"/>
                <w:right w:val="none" w:color="auto" w:sz="0" w:space="0"/>
                <w:between w:val="none" w:color="auto" w:sz="0" w:space="0"/>
              </w:pBdr>
              <w:spacing w:line="240" w:lineRule="auto"/>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环评经费</w:t>
            </w:r>
          </w:p>
        </w:tc>
        <w:tc>
          <w:tcPr>
            <w:tcW w:w="1030" w:type="dxa"/>
            <w:noWrap w:val="0"/>
            <w:vAlign w:val="center"/>
          </w:tcPr>
          <w:p w14:paraId="287108C3">
            <w:pPr>
              <w:spacing w:line="360" w:lineRule="auto"/>
              <w:jc w:val="center"/>
              <w:rPr>
                <w:rFonts w:hint="default" w:ascii="Times New Roman" w:hAnsi="Times New Roman" w:eastAsia="宋体" w:cs="Times New Roman"/>
                <w:color w:val="auto"/>
                <w:sz w:val="24"/>
                <w:szCs w:val="24"/>
              </w:rPr>
            </w:pPr>
            <w:r>
              <w:rPr>
                <w:rFonts w:hint="eastAsia" w:ascii="Times New Roman" w:hAnsi="Times New Roman" w:eastAsia="宋体"/>
                <w:sz w:val="24"/>
                <w:szCs w:val="24"/>
              </w:rPr>
              <w:t>—</w:t>
            </w:r>
          </w:p>
        </w:tc>
        <w:tc>
          <w:tcPr>
            <w:tcW w:w="1891" w:type="dxa"/>
            <w:gridSpan w:val="3"/>
            <w:noWrap w:val="0"/>
            <w:vAlign w:val="center"/>
          </w:tcPr>
          <w:p w14:paraId="61ED9CFF">
            <w:pPr>
              <w:jc w:val="center"/>
              <w:rPr>
                <w:rFonts w:ascii="Times New Roman" w:hAnsi="Times New Roman" w:eastAsia="宋体"/>
                <w:sz w:val="24"/>
                <w:szCs w:val="24"/>
              </w:rPr>
            </w:pPr>
            <w:r>
              <w:rPr>
                <w:rFonts w:ascii="Times New Roman" w:hAnsi="Times New Roman" w:eastAsia="宋体"/>
                <w:sz w:val="24"/>
                <w:szCs w:val="24"/>
              </w:rPr>
              <w:t>预期投产日期</w:t>
            </w:r>
          </w:p>
        </w:tc>
        <w:tc>
          <w:tcPr>
            <w:tcW w:w="3935" w:type="dxa"/>
            <w:gridSpan w:val="7"/>
            <w:noWrap w:val="0"/>
            <w:vAlign w:val="center"/>
          </w:tcPr>
          <w:p w14:paraId="3AD42511">
            <w:pPr>
              <w:autoSpaceDE w:val="0"/>
              <w:autoSpaceDN w:val="0"/>
              <w:adjustRightInd w:val="0"/>
              <w:spacing w:line="360" w:lineRule="auto"/>
              <w:ind w:firstLine="480" w:firstLineChars="200"/>
              <w:jc w:val="center"/>
              <w:rPr>
                <w:rFonts w:hint="eastAsia"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2019年2月</w:t>
            </w:r>
          </w:p>
        </w:tc>
      </w:tr>
      <w:tr w14:paraId="1A28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2" w:type="dxa"/>
            <w:gridSpan w:val="12"/>
            <w:noWrap w:val="0"/>
            <w:vAlign w:val="top"/>
          </w:tcPr>
          <w:p w14:paraId="2C98B82D">
            <w:pPr>
              <w:pStyle w:val="21"/>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360" w:lineRule="auto"/>
              <w:ind w:left="0" w:leftChars="0" w:right="0" w:rightChars="0"/>
              <w:jc w:val="both"/>
              <w:textAlignment w:val="auto"/>
              <w:rPr>
                <w:rFonts w:hint="eastAsia" w:ascii="Times New Roman" w:hAnsi="Times New Roman" w:eastAsia="宋体" w:cs="宋体"/>
                <w:b/>
                <w:bCs w:val="0"/>
                <w:color w:val="auto"/>
                <w:sz w:val="28"/>
                <w:szCs w:val="28"/>
              </w:rPr>
            </w:pPr>
            <w:r>
              <w:rPr>
                <w:rFonts w:hint="eastAsia" w:ascii="Times New Roman" w:hAnsi="Times New Roman" w:eastAsia="宋体" w:cs="宋体"/>
                <w:b/>
                <w:bCs w:val="0"/>
                <w:color w:val="auto"/>
                <w:sz w:val="28"/>
                <w:szCs w:val="28"/>
              </w:rPr>
              <w:t>工程内容及规模（不够时可附另页）：</w:t>
            </w:r>
          </w:p>
          <w:p w14:paraId="38ED3A85">
            <w:pPr>
              <w:spacing w:line="360" w:lineRule="auto"/>
              <w:ind w:firstLine="482" w:firstLineChars="200"/>
              <w:rPr>
                <w:rFonts w:ascii="Times New Roman" w:hAnsi="Times New Roman" w:eastAsia="宋体"/>
                <w:b/>
                <w:sz w:val="24"/>
                <w:szCs w:val="24"/>
              </w:rPr>
            </w:pPr>
            <w:r>
              <w:rPr>
                <w:rFonts w:hint="eastAsia" w:ascii="Times New Roman" w:hAnsi="Times New Roman" w:eastAsia="宋体"/>
                <w:b/>
                <w:sz w:val="24"/>
                <w:szCs w:val="24"/>
              </w:rPr>
              <w:t>一、任务由来</w:t>
            </w:r>
          </w:p>
          <w:p w14:paraId="6774D77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随着经济和社会的不断发展，人类对自然资源的开发利用也越来越广泛、深入，以</w:t>
            </w:r>
            <w:r>
              <w:rPr>
                <w:rFonts w:hint="eastAsia" w:ascii="Times New Roman" w:hAnsi="Times New Roman" w:eastAsia="宋体" w:cs="Times New Roman"/>
                <w:color w:val="auto"/>
                <w:sz w:val="24"/>
                <w:szCs w:val="24"/>
                <w:lang w:eastAsia="zh-CN"/>
              </w:rPr>
              <w:t>至</w:t>
            </w:r>
            <w:r>
              <w:rPr>
                <w:rFonts w:hint="eastAsia" w:ascii="Times New Roman" w:hAnsi="Times New Roman" w:eastAsia="宋体" w:cs="Times New Roman"/>
                <w:color w:val="auto"/>
                <w:sz w:val="24"/>
                <w:szCs w:val="24"/>
              </w:rPr>
              <w:t>不得不面对两方面的压力：一是某些自然资源在一定条件下的有限性与人类需求的无限性之间的矛盾日趋突出的压力；二是与自然资源开发利用相伴随的环境污染和破坏日趋严重的压力。面对着这两方面的压力，人类必须提出解决问题缓解压力的办法，</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可持续发展</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战略思想就是这种背景下提出的，可持续发展就是保持资源和环境永续利用前提下实现经济和社会发展的理念和模式。</w:t>
            </w:r>
          </w:p>
          <w:p w14:paraId="531BF5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imes New Roman" w:hAnsi="Times New Roman" w:eastAsia="宋体"/>
                <w:color w:val="auto"/>
                <w:sz w:val="24"/>
                <w:szCs w:val="24"/>
                <w:lang w:val="en-US" w:eastAsia="zh-CN"/>
              </w:rPr>
            </w:pPr>
            <w:r>
              <w:rPr>
                <w:rFonts w:hint="eastAsia" w:ascii="Times New Roman" w:hAnsi="Times New Roman" w:eastAsia="宋体" w:cs="Times New Roman"/>
                <w:color w:val="auto"/>
                <w:sz w:val="24"/>
                <w:szCs w:val="24"/>
              </w:rPr>
              <w:t>在这种理念和模式的指导下，再生资源行业应运而生。再生资源行业是指从事再生资源流通、加工利用、科技开发、信息服务和设备制造等经济活动的集合体</w:t>
            </w:r>
            <w:r>
              <w:rPr>
                <w:rFonts w:hint="eastAsia" w:ascii="Times New Roman" w:hAnsi="Times New Roman" w:eastAsia="宋体"/>
                <w:color w:val="auto"/>
                <w:sz w:val="24"/>
                <w:szCs w:val="24"/>
                <w:lang w:eastAsia="zh-CN"/>
              </w:rPr>
              <w:t>，德宏州国宏再生资源回收有限公司在广泛市场调研的基础上，拟投资</w:t>
            </w:r>
            <w:r>
              <w:rPr>
                <w:rFonts w:hint="eastAsia" w:ascii="Times New Roman" w:hAnsi="Times New Roman" w:eastAsia="宋体"/>
                <w:color w:val="auto"/>
                <w:sz w:val="24"/>
                <w:szCs w:val="24"/>
                <w:lang w:val="en-US" w:eastAsia="zh-CN"/>
              </w:rPr>
              <w:t>100万元在</w:t>
            </w:r>
            <w:r>
              <w:rPr>
                <w:rFonts w:hint="eastAsia" w:ascii="Times New Roman" w:hAnsi="Times New Roman" w:eastAsia="宋体" w:cs="Times New Roman"/>
                <w:color w:val="auto"/>
                <w:kern w:val="0"/>
                <w:sz w:val="24"/>
                <w:szCs w:val="24"/>
                <w:lang w:val="en-US" w:eastAsia="zh-CN"/>
              </w:rPr>
              <w:t>德宏州芒市风平镇法帕户允村</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顺广</w:t>
            </w:r>
            <w:r>
              <w:rPr>
                <w:rFonts w:hint="eastAsia" w:cs="Times New Roman"/>
                <w:color w:val="000000" w:themeColor="text1"/>
                <w:sz w:val="24"/>
                <w:szCs w:val="24"/>
                <w:lang w:val="en-US" w:eastAsia="zh-CN"/>
                <w14:textFill>
                  <w14:solidFill>
                    <w14:schemeClr w14:val="tx1"/>
                  </w14:solidFill>
                </w14:textFill>
              </w:rPr>
              <w:t>安</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马地（</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中心地理坐标：</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N24°24′06″、E98°34′53″</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w:t>
            </w:r>
            <w:r>
              <w:rPr>
                <w:rFonts w:hint="eastAsia" w:ascii="Times New Roman" w:hAnsi="Times New Roman" w:eastAsia="宋体" w:cs="Times New Roman"/>
                <w:color w:val="auto"/>
                <w:kern w:val="0"/>
                <w:sz w:val="24"/>
                <w:szCs w:val="24"/>
                <w:lang w:val="en-US" w:eastAsia="zh-CN"/>
              </w:rPr>
              <w:t>建设“德宏州绿韵再生资源回收有限公司</w:t>
            </w:r>
            <w:r>
              <w:rPr>
                <w:rFonts w:hint="eastAsia" w:ascii="Times New Roman" w:hAnsi="Times New Roman" w:eastAsia="宋体"/>
                <w:color w:val="000000" w:themeColor="text1"/>
                <w:sz w:val="24"/>
                <w:szCs w:val="24"/>
                <w14:textFill>
                  <w14:solidFill>
                    <w14:schemeClr w14:val="tx1"/>
                  </w14:solidFill>
                </w14:textFill>
              </w:rPr>
              <w:t>废矿物油临时收集</w:t>
            </w:r>
            <w:r>
              <w:rPr>
                <w:rFonts w:hint="eastAsia" w:ascii="Times New Roman" w:hAnsi="Times New Roman" w:eastAsia="宋体"/>
                <w:color w:val="000000" w:themeColor="text1"/>
                <w:sz w:val="24"/>
                <w:szCs w:val="24"/>
                <w:lang w:val="en-US" w:eastAsia="zh-CN"/>
                <w14:textFill>
                  <w14:solidFill>
                    <w14:schemeClr w14:val="tx1"/>
                  </w14:solidFill>
                </w14:textFill>
              </w:rPr>
              <w:t>中转点</w:t>
            </w:r>
            <w:r>
              <w:rPr>
                <w:rFonts w:hint="eastAsia" w:ascii="Times New Roman" w:hAnsi="Times New Roman" w:eastAsia="宋体"/>
                <w:color w:val="000000" w:themeColor="text1"/>
                <w:sz w:val="24"/>
                <w:szCs w:val="24"/>
                <w14:textFill>
                  <w14:solidFill>
                    <w14:schemeClr w14:val="tx1"/>
                  </w14:solidFill>
                </w14:textFill>
              </w:rPr>
              <w:t>项目</w:t>
            </w:r>
            <w:r>
              <w:rPr>
                <w:rFonts w:hint="eastAsia" w:ascii="Times New Roman" w:hAnsi="Times New Roman" w:eastAsia="宋体" w:cs="Times New Roman"/>
                <w:color w:val="auto"/>
                <w:kern w:val="0"/>
                <w:sz w:val="24"/>
                <w:szCs w:val="24"/>
                <w:lang w:val="en-US" w:eastAsia="zh-CN"/>
              </w:rPr>
              <w:t>”（以下简称“本项目”）</w:t>
            </w:r>
            <w:r>
              <w:rPr>
                <w:rFonts w:hint="eastAsia" w:ascii="Times New Roman" w:hAnsi="Times New Roman" w:eastAsia="宋体"/>
                <w:color w:val="auto"/>
                <w:sz w:val="24"/>
                <w:szCs w:val="24"/>
                <w:lang w:eastAsia="zh-CN"/>
              </w:rPr>
              <w:t>。</w:t>
            </w:r>
            <w:r>
              <w:rPr>
                <w:rFonts w:hint="eastAsia" w:ascii="Times New Roman" w:hAnsi="Times New Roman" w:eastAsia="宋体" w:cs="Times New Roman"/>
                <w:color w:val="auto"/>
                <w:kern w:val="0"/>
                <w:sz w:val="24"/>
                <w:szCs w:val="24"/>
                <w:lang w:val="en-US" w:eastAsia="zh-CN"/>
              </w:rPr>
              <w:t>德宏州绿韵再生资源回收有限公司</w:t>
            </w:r>
            <w:r>
              <w:rPr>
                <w:rFonts w:hint="eastAsia"/>
                <w:kern w:val="0"/>
                <w:sz w:val="24"/>
                <w:szCs w:val="24"/>
              </w:rPr>
              <w:t>，于201</w:t>
            </w:r>
            <w:r>
              <w:rPr>
                <w:rFonts w:hint="eastAsia"/>
                <w:kern w:val="0"/>
                <w:sz w:val="24"/>
                <w:szCs w:val="24"/>
                <w:lang w:val="en-US" w:eastAsia="zh-CN"/>
              </w:rPr>
              <w:t>8</w:t>
            </w:r>
            <w:r>
              <w:rPr>
                <w:rFonts w:hint="eastAsia"/>
                <w:kern w:val="0"/>
                <w:sz w:val="24"/>
                <w:szCs w:val="24"/>
              </w:rPr>
              <w:t>年</w:t>
            </w:r>
            <w:r>
              <w:rPr>
                <w:rFonts w:hint="eastAsia"/>
                <w:kern w:val="0"/>
                <w:sz w:val="24"/>
                <w:szCs w:val="24"/>
                <w:lang w:val="en-US" w:eastAsia="zh-CN"/>
              </w:rPr>
              <w:t>9</w:t>
            </w:r>
            <w:r>
              <w:rPr>
                <w:rFonts w:hint="eastAsia"/>
                <w:kern w:val="0"/>
                <w:sz w:val="24"/>
                <w:szCs w:val="24"/>
              </w:rPr>
              <w:t>月2</w:t>
            </w:r>
            <w:r>
              <w:rPr>
                <w:rFonts w:hint="eastAsia"/>
                <w:kern w:val="0"/>
                <w:sz w:val="24"/>
                <w:szCs w:val="24"/>
                <w:lang w:val="en-US" w:eastAsia="zh-CN"/>
              </w:rPr>
              <w:t>0</w:t>
            </w:r>
            <w:r>
              <w:rPr>
                <w:rFonts w:hint="eastAsia"/>
                <w:kern w:val="0"/>
                <w:sz w:val="24"/>
                <w:szCs w:val="24"/>
              </w:rPr>
              <w:t>日成立，是云南新昊环保科技有限公司底下刚刚成立的一个子公司，公司收购的废矿物油都运往总公司云南新昊环保科技有限公司（委托约定见附件</w:t>
            </w:r>
            <w:r>
              <w:rPr>
                <w:rFonts w:hint="eastAsia"/>
                <w:kern w:val="0"/>
                <w:sz w:val="24"/>
                <w:szCs w:val="24"/>
                <w:lang w:val="en-US" w:eastAsia="zh-CN"/>
              </w:rPr>
              <w:t>6</w:t>
            </w:r>
            <w:r>
              <w:rPr>
                <w:rFonts w:hint="eastAsia"/>
                <w:kern w:val="0"/>
                <w:sz w:val="24"/>
                <w:szCs w:val="24"/>
              </w:rPr>
              <w:t>）。云南新昊环保科技有限公司目前是云南省年处理废弃工业油、生产再生燃料油规模最大的再生油生产企业。2015年4月22日云南省环保厅为新昊环保科技有限公司核发了《危险废物经营许可证》（见附件</w:t>
            </w:r>
            <w:r>
              <w:rPr>
                <w:rFonts w:hint="eastAsia"/>
                <w:kern w:val="0"/>
                <w:sz w:val="24"/>
                <w:szCs w:val="24"/>
                <w:lang w:val="en-US" w:eastAsia="zh-CN"/>
              </w:rPr>
              <w:t>7</w:t>
            </w:r>
            <w:r>
              <w:rPr>
                <w:rFonts w:hint="eastAsia"/>
                <w:kern w:val="0"/>
                <w:sz w:val="24"/>
                <w:szCs w:val="24"/>
              </w:rPr>
              <w:t>）</w:t>
            </w:r>
            <w:r>
              <w:rPr>
                <w:rFonts w:hint="eastAsia"/>
                <w:kern w:val="0"/>
                <w:sz w:val="24"/>
                <w:szCs w:val="24"/>
                <w:lang w:eastAsia="zh-CN"/>
              </w:rPr>
              <w:t>。</w:t>
            </w:r>
          </w:p>
          <w:p w14:paraId="3664F37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360" w:lineRule="auto"/>
              <w:ind w:left="0" w:leftChars="0" w:right="0" w:rightChars="0" w:firstLine="480" w:firstLineChars="200"/>
              <w:jc w:val="both"/>
              <w:textAlignment w:val="auto"/>
              <w:rPr>
                <w:rFonts w:ascii="Times New Roman" w:hAnsi="Times New Roman" w:eastAsia="宋体"/>
                <w:color w:val="auto"/>
                <w:sz w:val="24"/>
              </w:rPr>
            </w:pPr>
            <w:r>
              <w:rPr>
                <w:rFonts w:ascii="Times New Roman" w:hAnsi="Times New Roman" w:eastAsia="宋体"/>
                <w:color w:val="auto"/>
                <w:sz w:val="24"/>
              </w:rPr>
              <w:t>根据《中华人民共和国环境保护法》、《中华人民共和国环境影响评价法》以及《建设项目环境保护管理条例》</w:t>
            </w:r>
            <w:r>
              <w:rPr>
                <w:rFonts w:hint="eastAsia" w:ascii="Times New Roman" w:hAnsi="Times New Roman" w:eastAsia="宋体"/>
                <w:color w:val="auto"/>
                <w:sz w:val="24"/>
                <w:lang w:eastAsia="zh-CN"/>
              </w:rPr>
              <w:t>（</w:t>
            </w:r>
            <w:r>
              <w:rPr>
                <w:rFonts w:hint="eastAsia" w:ascii="Times New Roman" w:hAnsi="Times New Roman" w:eastAsia="宋体"/>
                <w:color w:val="auto"/>
                <w:sz w:val="24"/>
                <w:lang w:val="en-US" w:eastAsia="zh-CN"/>
              </w:rPr>
              <w:t>2017.10.1施行</w:t>
            </w:r>
            <w:r>
              <w:rPr>
                <w:rFonts w:hint="eastAsia" w:ascii="Times New Roman" w:hAnsi="Times New Roman" w:eastAsia="宋体"/>
                <w:color w:val="auto"/>
                <w:sz w:val="24"/>
                <w:lang w:eastAsia="zh-CN"/>
              </w:rPr>
              <w:t>）</w:t>
            </w:r>
            <w:r>
              <w:rPr>
                <w:rFonts w:hint="eastAsia" w:ascii="Times New Roman" w:hAnsi="Times New Roman" w:eastAsia="宋体"/>
                <w:color w:val="auto"/>
                <w:sz w:val="24"/>
              </w:rPr>
              <w:t>中的有关规定</w:t>
            </w:r>
            <w:r>
              <w:rPr>
                <w:rFonts w:ascii="Times New Roman" w:hAnsi="Times New Roman" w:eastAsia="宋体"/>
                <w:color w:val="auto"/>
                <w:sz w:val="24"/>
              </w:rPr>
              <w:t>，该项目应进行环境影响评价。</w:t>
            </w:r>
          </w:p>
          <w:p w14:paraId="055E1FA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360" w:lineRule="auto"/>
              <w:ind w:left="0" w:leftChars="0" w:right="0" w:rightChars="0" w:firstLine="480" w:firstLineChars="200"/>
              <w:jc w:val="both"/>
              <w:textAlignment w:val="auto"/>
              <w:rPr>
                <w:rFonts w:ascii="Times New Roman" w:hAnsi="Times New Roman" w:eastAsia="宋体"/>
                <w:color w:val="auto"/>
                <w:sz w:val="24"/>
              </w:rPr>
            </w:pPr>
            <w:r>
              <w:rPr>
                <w:rFonts w:ascii="Times New Roman" w:hAnsi="Times New Roman" w:eastAsia="宋体"/>
                <w:color w:val="auto"/>
                <w:sz w:val="24"/>
              </w:rPr>
              <w:t>经查阅《建设项目环境影响评价分类管理名录》</w:t>
            </w:r>
            <w:r>
              <w:rPr>
                <w:rFonts w:hint="eastAsia" w:ascii="Times New Roman" w:hAnsi="Times New Roman" w:eastAsia="宋体"/>
                <w:color w:val="auto"/>
                <w:sz w:val="24"/>
              </w:rPr>
              <w:t>（201</w:t>
            </w:r>
            <w:r>
              <w:rPr>
                <w:rFonts w:hint="eastAsia" w:ascii="Times New Roman" w:hAnsi="Times New Roman" w:eastAsia="宋体"/>
                <w:color w:val="auto"/>
                <w:sz w:val="24"/>
                <w:lang w:val="en-US" w:eastAsia="zh-CN"/>
              </w:rPr>
              <w:t>8</w:t>
            </w:r>
            <w:r>
              <w:rPr>
                <w:rFonts w:hint="eastAsia" w:ascii="Times New Roman" w:hAnsi="Times New Roman" w:eastAsia="宋体"/>
                <w:color w:val="auto"/>
                <w:sz w:val="24"/>
              </w:rPr>
              <w:t>年</w:t>
            </w:r>
            <w:r>
              <w:rPr>
                <w:rFonts w:hint="eastAsia" w:ascii="Times New Roman" w:hAnsi="Times New Roman" w:eastAsia="宋体"/>
                <w:color w:val="auto"/>
                <w:sz w:val="24"/>
                <w:lang w:val="en-US" w:eastAsia="zh-CN"/>
              </w:rPr>
              <w:t>4</w:t>
            </w:r>
            <w:r>
              <w:rPr>
                <w:rFonts w:hint="eastAsia" w:ascii="Times New Roman" w:hAnsi="Times New Roman" w:eastAsia="宋体"/>
                <w:color w:val="auto"/>
                <w:sz w:val="24"/>
              </w:rPr>
              <w:t>月1</w:t>
            </w:r>
            <w:r>
              <w:rPr>
                <w:rFonts w:hint="eastAsia" w:ascii="Times New Roman" w:hAnsi="Times New Roman" w:eastAsia="宋体"/>
                <w:color w:val="auto"/>
                <w:sz w:val="24"/>
                <w:lang w:val="en-US" w:eastAsia="zh-CN"/>
              </w:rPr>
              <w:t>8</w:t>
            </w:r>
            <w:r>
              <w:rPr>
                <w:rFonts w:hint="eastAsia" w:ascii="Times New Roman" w:hAnsi="Times New Roman" w:eastAsia="宋体"/>
                <w:color w:val="auto"/>
                <w:sz w:val="24"/>
              </w:rPr>
              <w:t>日施行</w:t>
            </w:r>
            <w:r>
              <w:rPr>
                <w:rFonts w:ascii="Times New Roman" w:hAnsi="Times New Roman" w:eastAsia="宋体"/>
                <w:color w:val="auto"/>
                <w:sz w:val="24"/>
              </w:rPr>
              <w:t>），</w:t>
            </w:r>
            <w:r>
              <w:rPr>
                <w:rFonts w:hint="eastAsia" w:ascii="Times New Roman" w:hAnsi="Times New Roman" w:eastAsia="宋体"/>
                <w:color w:val="auto"/>
                <w:sz w:val="24"/>
                <w:lang w:eastAsia="zh-CN"/>
              </w:rPr>
              <w:t>本项目属于“仓储（不含油库、气库、煤炭储存）”中的“</w:t>
            </w:r>
            <w:r>
              <w:rPr>
                <w:rFonts w:hint="eastAsia" w:ascii="Times New Roman" w:hAnsi="Times New Roman" w:eastAsia="宋体"/>
                <w:color w:val="auto"/>
                <w:sz w:val="24"/>
                <w:lang w:val="en-US" w:eastAsia="zh-CN"/>
              </w:rPr>
              <w:t>180</w:t>
            </w:r>
            <w:r>
              <w:rPr>
                <w:rFonts w:ascii="Times New Roman" w:hAnsi="Times New Roman" w:eastAsia="宋体"/>
                <w:color w:val="auto"/>
                <w:sz w:val="24"/>
              </w:rPr>
              <w:t>、</w:t>
            </w:r>
            <w:r>
              <w:rPr>
                <w:rFonts w:hint="eastAsia" w:ascii="Times New Roman" w:hAnsi="Times New Roman" w:eastAsia="宋体"/>
                <w:color w:val="auto"/>
                <w:sz w:val="24"/>
                <w:lang w:eastAsia="zh-CN"/>
              </w:rPr>
              <w:t>仓储（不含油库、气库、煤炭储存）”，其中“</w:t>
            </w:r>
            <w:r>
              <w:rPr>
                <w:rFonts w:hint="eastAsia" w:ascii="Times New Roman" w:hAnsi="Times New Roman" w:eastAsia="宋体"/>
                <w:color w:val="auto"/>
                <w:sz w:val="24"/>
                <w:lang w:val="en-US" w:eastAsia="zh-CN"/>
              </w:rPr>
              <w:t>有毒、有害及危险品的仓储、物流配送项目</w:t>
            </w:r>
            <w:r>
              <w:rPr>
                <w:rFonts w:hint="eastAsia" w:ascii="Times New Roman" w:hAnsi="Times New Roman" w:eastAsia="宋体"/>
                <w:color w:val="auto"/>
                <w:sz w:val="24"/>
                <w:lang w:eastAsia="zh-CN"/>
              </w:rPr>
              <w:t>”的应编制报告表，“其他”类的应编制登记表，本项目</w:t>
            </w:r>
            <w:r>
              <w:rPr>
                <w:rFonts w:hint="eastAsia" w:ascii="Times New Roman" w:hAnsi="Times New Roman" w:eastAsia="宋体"/>
                <w:sz w:val="24"/>
                <w:szCs w:val="24"/>
              </w:rPr>
              <w:t>建</w:t>
            </w:r>
            <w:r>
              <w:rPr>
                <w:rFonts w:hint="eastAsia" w:ascii="Times New Roman" w:hAnsi="Times New Roman" w:eastAsia="宋体"/>
                <w:kern w:val="0"/>
                <w:sz w:val="24"/>
                <w:szCs w:val="24"/>
              </w:rPr>
              <w:t>设了一个</w:t>
            </w:r>
            <w:r>
              <w:rPr>
                <w:rFonts w:ascii="Times New Roman" w:hAnsi="Times New Roman" w:eastAsia="宋体"/>
                <w:kern w:val="0"/>
                <w:sz w:val="24"/>
                <w:szCs w:val="24"/>
              </w:rPr>
              <w:t>废</w:t>
            </w:r>
            <w:r>
              <w:rPr>
                <w:rFonts w:hint="eastAsia"/>
                <w:kern w:val="0"/>
                <w:sz w:val="24"/>
                <w:szCs w:val="24"/>
                <w:lang w:val="en-US" w:eastAsia="zh-CN"/>
              </w:rPr>
              <w:t>矿物</w:t>
            </w:r>
            <w:r>
              <w:rPr>
                <w:rFonts w:ascii="Times New Roman" w:hAnsi="Times New Roman" w:eastAsia="宋体"/>
                <w:kern w:val="0"/>
                <w:sz w:val="24"/>
                <w:szCs w:val="24"/>
              </w:rPr>
              <w:t>油</w:t>
            </w:r>
            <w:r>
              <w:rPr>
                <w:rFonts w:hint="eastAsia" w:ascii="Times New Roman" w:hAnsi="Times New Roman" w:eastAsia="宋体"/>
                <w:kern w:val="0"/>
                <w:sz w:val="24"/>
                <w:szCs w:val="24"/>
                <w:lang w:eastAsia="zh-CN"/>
              </w:rPr>
              <w:t>的</w:t>
            </w:r>
            <w:r>
              <w:rPr>
                <w:rFonts w:ascii="Times New Roman" w:hAnsi="Times New Roman" w:eastAsia="宋体"/>
                <w:kern w:val="0"/>
                <w:sz w:val="24"/>
                <w:szCs w:val="24"/>
              </w:rPr>
              <w:t>临时</w:t>
            </w:r>
            <w:r>
              <w:rPr>
                <w:rFonts w:hint="eastAsia" w:ascii="Times New Roman" w:hAnsi="Times New Roman" w:eastAsia="宋体"/>
                <w:kern w:val="0"/>
                <w:sz w:val="24"/>
                <w:szCs w:val="24"/>
              </w:rPr>
              <w:t>收集</w:t>
            </w:r>
            <w:r>
              <w:rPr>
                <w:rFonts w:ascii="Times New Roman" w:hAnsi="Times New Roman" w:eastAsia="宋体"/>
                <w:kern w:val="0"/>
                <w:sz w:val="24"/>
                <w:szCs w:val="24"/>
              </w:rPr>
              <w:t>中转点，项目</w:t>
            </w:r>
            <w:r>
              <w:rPr>
                <w:rFonts w:hint="eastAsia" w:ascii="Times New Roman" w:hAnsi="Times New Roman" w:eastAsia="宋体"/>
                <w:kern w:val="0"/>
                <w:sz w:val="24"/>
                <w:szCs w:val="24"/>
              </w:rPr>
              <w:t>临时</w:t>
            </w:r>
            <w:r>
              <w:rPr>
                <w:rFonts w:ascii="Times New Roman" w:hAnsi="Times New Roman" w:eastAsia="宋体"/>
                <w:kern w:val="0"/>
                <w:sz w:val="24"/>
                <w:szCs w:val="24"/>
              </w:rPr>
              <w:t>收储的废矿物油在临时收集及物流中转过程中不对废油进行任何形式的加工及处理。</w:t>
            </w:r>
            <w:r>
              <w:rPr>
                <w:rFonts w:hint="eastAsia" w:ascii="Times New Roman" w:hAnsi="Times New Roman" w:eastAsia="宋体"/>
                <w:color w:val="auto"/>
                <w:sz w:val="24"/>
                <w:lang w:eastAsia="zh-CN"/>
              </w:rPr>
              <w:t>故</w:t>
            </w:r>
            <w:r>
              <w:rPr>
                <w:rFonts w:hint="eastAsia" w:ascii="Times New Roman" w:hAnsi="Times New Roman" w:eastAsia="宋体"/>
                <w:color w:val="auto"/>
                <w:sz w:val="24"/>
              </w:rPr>
              <w:t>应编制环境影响</w:t>
            </w:r>
            <w:r>
              <w:rPr>
                <w:rFonts w:hint="eastAsia" w:ascii="Times New Roman" w:hAnsi="Times New Roman" w:eastAsia="宋体"/>
                <w:color w:val="auto"/>
                <w:sz w:val="24"/>
                <w:lang w:eastAsia="zh-CN"/>
              </w:rPr>
              <w:t>报告</w:t>
            </w:r>
            <w:r>
              <w:rPr>
                <w:rFonts w:hint="eastAsia" w:ascii="Times New Roman" w:hAnsi="Times New Roman" w:eastAsia="宋体"/>
                <w:color w:val="auto"/>
                <w:sz w:val="24"/>
              </w:rPr>
              <w:t>表。</w:t>
            </w:r>
          </w:p>
          <w:p w14:paraId="20C5E59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360" w:lineRule="auto"/>
              <w:ind w:left="0" w:leftChars="0" w:right="0" w:rightChars="0" w:firstLine="480" w:firstLineChars="200"/>
              <w:jc w:val="both"/>
              <w:textAlignment w:val="auto"/>
              <w:rPr>
                <w:rFonts w:ascii="Times New Roman" w:hAnsi="Times New Roman" w:eastAsia="宋体"/>
                <w:color w:val="auto"/>
                <w:sz w:val="24"/>
              </w:rPr>
            </w:pPr>
            <w:r>
              <w:rPr>
                <w:rFonts w:ascii="Times New Roman" w:hAnsi="Times New Roman" w:eastAsia="宋体"/>
                <w:color w:val="auto"/>
                <w:sz w:val="24"/>
              </w:rPr>
              <w:t>受</w:t>
            </w:r>
            <w:r>
              <w:rPr>
                <w:rFonts w:hint="eastAsia" w:ascii="Times New Roman" w:hAnsi="Times New Roman" w:eastAsia="宋体"/>
                <w:color w:val="auto"/>
                <w:sz w:val="24"/>
                <w:lang w:eastAsia="zh-CN"/>
              </w:rPr>
              <w:t>德宏州</w:t>
            </w:r>
            <w:r>
              <w:rPr>
                <w:rFonts w:hint="eastAsia" w:ascii="Times New Roman" w:hAnsi="Times New Roman" w:eastAsia="宋体"/>
                <w:color w:val="auto"/>
                <w:sz w:val="24"/>
                <w:lang w:val="en-US" w:eastAsia="zh-CN"/>
              </w:rPr>
              <w:t>绿韵</w:t>
            </w:r>
            <w:r>
              <w:rPr>
                <w:rFonts w:hint="eastAsia" w:ascii="Times New Roman" w:hAnsi="Times New Roman" w:eastAsia="宋体"/>
                <w:color w:val="auto"/>
                <w:sz w:val="24"/>
                <w:lang w:eastAsia="zh-CN"/>
              </w:rPr>
              <w:t>再生资源回收有限公司</w:t>
            </w:r>
            <w:r>
              <w:rPr>
                <w:rFonts w:ascii="Times New Roman" w:hAnsi="Times New Roman" w:eastAsia="宋体"/>
                <w:color w:val="auto"/>
                <w:sz w:val="24"/>
              </w:rPr>
              <w:t>委托</w:t>
            </w:r>
            <w:r>
              <w:rPr>
                <w:rFonts w:hint="eastAsia" w:ascii="Times New Roman" w:hAnsi="Times New Roman" w:eastAsia="宋体"/>
                <w:color w:val="auto"/>
                <w:sz w:val="24"/>
              </w:rPr>
              <w:t>（委托书见附件</w:t>
            </w:r>
            <w:r>
              <w:rPr>
                <w:rFonts w:hint="eastAsia" w:ascii="Times New Roman" w:hAnsi="Times New Roman" w:eastAsia="宋体"/>
                <w:color w:val="auto"/>
                <w:sz w:val="24"/>
                <w:lang w:val="en-US" w:eastAsia="zh-CN"/>
              </w:rPr>
              <w:t>1</w:t>
            </w:r>
            <w:r>
              <w:rPr>
                <w:rFonts w:hint="eastAsia" w:ascii="Times New Roman" w:hAnsi="Times New Roman" w:eastAsia="宋体"/>
                <w:color w:val="auto"/>
                <w:sz w:val="24"/>
              </w:rPr>
              <w:t>）</w:t>
            </w:r>
            <w:r>
              <w:rPr>
                <w:rFonts w:ascii="Times New Roman" w:hAnsi="Times New Roman" w:eastAsia="宋体"/>
                <w:color w:val="auto"/>
                <w:sz w:val="24"/>
              </w:rPr>
              <w:t>，</w:t>
            </w:r>
            <w:r>
              <w:rPr>
                <w:rFonts w:hint="eastAsia" w:ascii="Times New Roman" w:hAnsi="Times New Roman" w:eastAsia="宋体"/>
                <w:color w:val="auto"/>
                <w:sz w:val="24"/>
                <w:lang w:eastAsia="zh-CN"/>
              </w:rPr>
              <w:t>我单位</w:t>
            </w:r>
            <w:r>
              <w:rPr>
                <w:rFonts w:ascii="Times New Roman" w:hAnsi="Times New Roman" w:eastAsia="宋体"/>
                <w:color w:val="auto"/>
                <w:sz w:val="24"/>
              </w:rPr>
              <w:t>承担了该项目</w:t>
            </w:r>
            <w:r>
              <w:rPr>
                <w:rFonts w:hint="eastAsia" w:ascii="Times New Roman" w:hAnsi="Times New Roman" w:eastAsia="宋体"/>
                <w:color w:val="auto"/>
                <w:sz w:val="24"/>
              </w:rPr>
              <w:t>的</w:t>
            </w:r>
            <w:r>
              <w:rPr>
                <w:rFonts w:ascii="Times New Roman" w:hAnsi="Times New Roman" w:eastAsia="宋体"/>
                <w:color w:val="auto"/>
                <w:sz w:val="24"/>
              </w:rPr>
              <w:t>环境影响评价编制工作。接受委托后，我单位组织有关技术人员，在现场踏勘调查和收集有关资料的基础上，本着</w:t>
            </w:r>
            <w:r>
              <w:rPr>
                <w:rFonts w:hint="eastAsia" w:ascii="Times New Roman" w:hAnsi="Times New Roman" w:eastAsia="宋体"/>
                <w:color w:val="auto"/>
                <w:sz w:val="24"/>
                <w:lang w:eastAsia="zh-CN"/>
              </w:rPr>
              <w:t>“</w:t>
            </w:r>
            <w:r>
              <w:rPr>
                <w:rFonts w:ascii="Times New Roman" w:hAnsi="Times New Roman" w:eastAsia="宋体"/>
                <w:color w:val="auto"/>
                <w:sz w:val="24"/>
              </w:rPr>
              <w:t>科学、公正、客观</w:t>
            </w:r>
            <w:r>
              <w:rPr>
                <w:rFonts w:hint="eastAsia" w:ascii="Times New Roman" w:hAnsi="Times New Roman" w:eastAsia="宋体"/>
                <w:color w:val="auto"/>
                <w:sz w:val="24"/>
                <w:lang w:eastAsia="zh-CN"/>
              </w:rPr>
              <w:t>”</w:t>
            </w:r>
            <w:r>
              <w:rPr>
                <w:rFonts w:ascii="Times New Roman" w:hAnsi="Times New Roman" w:eastAsia="宋体"/>
                <w:color w:val="auto"/>
                <w:sz w:val="24"/>
              </w:rPr>
              <w:t>的态度，并依据《环境影响评价技术导则》的要求，编制了本项目的环境影响报告表，</w:t>
            </w:r>
            <w:r>
              <w:rPr>
                <w:rFonts w:hint="eastAsia" w:ascii="Times New Roman" w:hAnsi="Times New Roman" w:eastAsia="宋体"/>
                <w:color w:val="auto"/>
                <w:sz w:val="24"/>
              </w:rPr>
              <w:t>供建设单位呈报给环保行政主管部门审批使用</w:t>
            </w:r>
            <w:r>
              <w:rPr>
                <w:rFonts w:ascii="Times New Roman" w:hAnsi="Times New Roman" w:eastAsia="宋体"/>
                <w:color w:val="auto"/>
                <w:sz w:val="24"/>
              </w:rPr>
              <w:t>。</w:t>
            </w:r>
          </w:p>
          <w:p w14:paraId="69F3EB11">
            <w:pPr>
              <w:spacing w:line="360" w:lineRule="auto"/>
              <w:ind w:firstLine="482" w:firstLineChars="200"/>
              <w:rPr>
                <w:rFonts w:ascii="Times New Roman" w:hAnsi="Times New Roman" w:eastAsia="宋体"/>
                <w:b/>
                <w:sz w:val="24"/>
                <w:szCs w:val="24"/>
              </w:rPr>
            </w:pPr>
            <w:r>
              <w:rPr>
                <w:rFonts w:hint="eastAsia" w:ascii="Times New Roman" w:hAnsi="Times New Roman" w:eastAsia="宋体"/>
                <w:b/>
                <w:sz w:val="24"/>
                <w:szCs w:val="24"/>
              </w:rPr>
              <w:t>二、建设</w:t>
            </w:r>
            <w:r>
              <w:rPr>
                <w:rFonts w:ascii="Times New Roman" w:hAnsi="Times New Roman" w:eastAsia="宋体"/>
                <w:b/>
                <w:sz w:val="24"/>
                <w:szCs w:val="24"/>
              </w:rPr>
              <w:t>项目</w:t>
            </w:r>
            <w:r>
              <w:rPr>
                <w:rFonts w:hint="eastAsia" w:ascii="Times New Roman" w:hAnsi="Times New Roman" w:eastAsia="宋体"/>
                <w:b/>
                <w:sz w:val="24"/>
                <w:szCs w:val="24"/>
              </w:rPr>
              <w:t>概况</w:t>
            </w:r>
          </w:p>
          <w:p w14:paraId="3CEE4C69">
            <w:pPr>
              <w:spacing w:line="360" w:lineRule="auto"/>
              <w:ind w:firstLine="482" w:firstLineChars="200"/>
              <w:rPr>
                <w:rFonts w:ascii="Times New Roman" w:hAnsi="Times New Roman" w:eastAsia="宋体"/>
                <w:b/>
                <w:sz w:val="24"/>
                <w:szCs w:val="24"/>
              </w:rPr>
            </w:pPr>
            <w:r>
              <w:rPr>
                <w:rFonts w:hint="eastAsia" w:ascii="Times New Roman" w:hAnsi="Times New Roman" w:eastAsia="宋体"/>
                <w:b/>
                <w:sz w:val="24"/>
                <w:szCs w:val="24"/>
              </w:rPr>
              <w:t>1、项目</w:t>
            </w:r>
            <w:r>
              <w:rPr>
                <w:rFonts w:ascii="Times New Roman" w:hAnsi="Times New Roman" w:eastAsia="宋体"/>
                <w:b/>
                <w:sz w:val="24"/>
                <w:szCs w:val="24"/>
              </w:rPr>
              <w:t>基本情况</w:t>
            </w:r>
          </w:p>
          <w:p w14:paraId="7E431D1C">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imes New Roman" w:hAnsi="Times New Roman" w:eastAsia="宋体"/>
                <w:color w:val="auto"/>
                <w:kern w:val="0"/>
                <w:sz w:val="24"/>
                <w:szCs w:val="24"/>
                <w:lang w:eastAsia="zh-CN"/>
              </w:rPr>
            </w:pPr>
            <w:r>
              <w:rPr>
                <w:rFonts w:hint="eastAsia" w:ascii="Times New Roman" w:hAnsi="Times New Roman" w:eastAsia="宋体"/>
                <w:color w:val="auto"/>
                <w:sz w:val="24"/>
                <w:szCs w:val="24"/>
              </w:rPr>
              <w:t>项目名称：</w:t>
            </w:r>
            <w:r>
              <w:rPr>
                <w:rFonts w:hint="eastAsia" w:ascii="Times New Roman" w:hAnsi="Times New Roman" w:eastAsia="宋体"/>
                <w:color w:val="auto"/>
                <w:sz w:val="24"/>
                <w:szCs w:val="24"/>
                <w:lang w:eastAsia="zh-CN"/>
              </w:rPr>
              <w:t>德宏州</w:t>
            </w:r>
            <w:r>
              <w:rPr>
                <w:rFonts w:hint="eastAsia" w:ascii="Times New Roman" w:hAnsi="Times New Roman" w:eastAsia="宋体"/>
                <w:color w:val="auto"/>
                <w:sz w:val="24"/>
                <w:szCs w:val="24"/>
                <w:lang w:val="en-US" w:eastAsia="zh-CN"/>
              </w:rPr>
              <w:t>绿韵</w:t>
            </w:r>
            <w:r>
              <w:rPr>
                <w:rFonts w:hint="eastAsia" w:ascii="Times New Roman" w:hAnsi="Times New Roman" w:eastAsia="宋体"/>
                <w:color w:val="auto"/>
                <w:sz w:val="24"/>
                <w:szCs w:val="24"/>
                <w:lang w:eastAsia="zh-CN"/>
              </w:rPr>
              <w:t>再生资源回收</w:t>
            </w:r>
            <w:r>
              <w:rPr>
                <w:rFonts w:hint="eastAsia" w:ascii="Times New Roman" w:hAnsi="Times New Roman" w:eastAsia="宋体"/>
                <w:color w:val="auto"/>
                <w:sz w:val="24"/>
                <w:szCs w:val="24"/>
                <w:lang w:val="en-US" w:eastAsia="zh-CN"/>
              </w:rPr>
              <w:t>有限</w:t>
            </w:r>
            <w:r>
              <w:rPr>
                <w:rFonts w:hint="eastAsia" w:ascii="Times New Roman" w:hAnsi="Times New Roman" w:eastAsia="宋体"/>
                <w:color w:val="auto"/>
                <w:sz w:val="24"/>
                <w:szCs w:val="24"/>
                <w:lang w:eastAsia="zh-CN"/>
              </w:rPr>
              <w:t>公司</w:t>
            </w:r>
            <w:r>
              <w:rPr>
                <w:rFonts w:hint="eastAsia" w:ascii="Times New Roman" w:hAnsi="Times New Roman" w:eastAsia="宋体"/>
                <w:color w:val="auto"/>
                <w:sz w:val="24"/>
                <w:szCs w:val="24"/>
                <w:lang w:val="en-US" w:eastAsia="zh-CN"/>
              </w:rPr>
              <w:t>废矿物油临时收集中转点</w:t>
            </w:r>
            <w:r>
              <w:rPr>
                <w:rFonts w:hint="eastAsia" w:ascii="Times New Roman" w:hAnsi="Times New Roman" w:eastAsia="宋体"/>
                <w:color w:val="auto"/>
                <w:sz w:val="24"/>
                <w:szCs w:val="24"/>
                <w:lang w:eastAsia="zh-CN"/>
              </w:rPr>
              <w:t>项目</w:t>
            </w:r>
            <w:r>
              <w:rPr>
                <w:rFonts w:hint="eastAsia" w:ascii="Times New Roman" w:hAnsi="Times New Roman" w:eastAsia="宋体"/>
                <w:color w:val="auto"/>
                <w:sz w:val="24"/>
                <w:szCs w:val="24"/>
                <w:lang w:val="en-US" w:eastAsia="zh-CN"/>
              </w:rPr>
              <w:t>；</w:t>
            </w:r>
          </w:p>
          <w:p w14:paraId="03DE3F87">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imes New Roman" w:hAnsi="Times New Roman" w:eastAsia="宋体"/>
                <w:color w:val="auto"/>
                <w:sz w:val="24"/>
                <w:szCs w:val="24"/>
              </w:rPr>
            </w:pPr>
            <w:r>
              <w:rPr>
                <w:rFonts w:hint="eastAsia" w:ascii="Times New Roman" w:hAnsi="Times New Roman" w:eastAsia="宋体"/>
                <w:color w:val="auto"/>
                <w:sz w:val="24"/>
                <w:szCs w:val="24"/>
              </w:rPr>
              <w:t>建设地点：</w:t>
            </w:r>
            <w:r>
              <w:rPr>
                <w:rFonts w:hint="eastAsia" w:ascii="Times New Roman" w:hAnsi="Times New Roman" w:eastAsia="宋体"/>
                <w:kern w:val="0"/>
                <w:sz w:val="24"/>
                <w:szCs w:val="24"/>
                <w:lang w:eastAsia="zh-CN"/>
              </w:rPr>
              <w:t>芒市风平镇法帕村委会户允村顺广安马地</w:t>
            </w:r>
            <w:r>
              <w:rPr>
                <w:rFonts w:hint="eastAsia" w:ascii="Times New Roman" w:hAnsi="Times New Roman" w:eastAsia="宋体"/>
                <w:color w:val="auto"/>
                <w:sz w:val="24"/>
                <w:szCs w:val="24"/>
                <w:lang w:val="en-US" w:eastAsia="zh-CN"/>
              </w:rPr>
              <w:t>；</w:t>
            </w:r>
          </w:p>
          <w:p w14:paraId="213C19EC">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imes New Roman" w:hAnsi="Times New Roman" w:eastAsia="宋体" w:cs="Times New Roman"/>
                <w:color w:val="auto"/>
                <w:sz w:val="24"/>
                <w:szCs w:val="24"/>
                <w:lang w:eastAsia="zh-CN"/>
              </w:rPr>
            </w:pPr>
            <w:r>
              <w:rPr>
                <w:rFonts w:hint="eastAsia" w:ascii="Times New Roman" w:hAnsi="Times New Roman" w:eastAsia="宋体"/>
                <w:color w:val="auto"/>
                <w:sz w:val="24"/>
              </w:rPr>
              <w:t>建设单位：</w:t>
            </w:r>
            <w:r>
              <w:rPr>
                <w:rFonts w:hint="eastAsia" w:ascii="Times New Roman" w:hAnsi="Times New Roman" w:eastAsia="宋体"/>
                <w:color w:val="auto"/>
                <w:sz w:val="24"/>
                <w:lang w:eastAsia="zh-CN"/>
              </w:rPr>
              <w:t>德宏州</w:t>
            </w:r>
            <w:r>
              <w:rPr>
                <w:rFonts w:hint="eastAsia" w:ascii="Times New Roman" w:hAnsi="Times New Roman" w:eastAsia="宋体"/>
                <w:color w:val="auto"/>
                <w:sz w:val="24"/>
                <w:lang w:val="en-US" w:eastAsia="zh-CN"/>
              </w:rPr>
              <w:t>绿韵</w:t>
            </w:r>
            <w:r>
              <w:rPr>
                <w:rFonts w:hint="eastAsia" w:ascii="Times New Roman" w:hAnsi="Times New Roman" w:eastAsia="宋体"/>
                <w:color w:val="auto"/>
                <w:sz w:val="24"/>
                <w:lang w:eastAsia="zh-CN"/>
              </w:rPr>
              <w:t>再生资源回收有限公司</w:t>
            </w:r>
            <w:r>
              <w:rPr>
                <w:rFonts w:hint="eastAsia" w:ascii="Times New Roman" w:hAnsi="Times New Roman" w:eastAsia="宋体"/>
                <w:color w:val="auto"/>
                <w:sz w:val="24"/>
                <w:lang w:val="en-US" w:eastAsia="zh-CN"/>
              </w:rPr>
              <w:t>；</w:t>
            </w:r>
          </w:p>
          <w:p w14:paraId="36F87E3E">
            <w:pPr>
              <w:autoSpaceDE w:val="0"/>
              <w:autoSpaceDN w:val="0"/>
              <w:adjustRightInd w:val="0"/>
              <w:spacing w:line="360" w:lineRule="auto"/>
              <w:ind w:firstLine="480" w:firstLineChars="200"/>
              <w:rPr>
                <w:rFonts w:hint="eastAsia" w:ascii="Times New Roman" w:hAnsi="Times New Roman" w:eastAsia="宋体"/>
                <w:sz w:val="24"/>
                <w:szCs w:val="24"/>
                <w:lang w:eastAsia="zh-CN"/>
              </w:rPr>
            </w:pPr>
            <w:r>
              <w:rPr>
                <w:rFonts w:hint="eastAsia" w:ascii="Times New Roman" w:hAnsi="Times New Roman" w:eastAsia="宋体"/>
                <w:color w:val="auto"/>
                <w:sz w:val="24"/>
                <w:lang w:eastAsia="zh-CN"/>
              </w:rPr>
              <w:t>（</w:t>
            </w:r>
            <w:r>
              <w:rPr>
                <w:rFonts w:hint="eastAsia" w:ascii="Times New Roman" w:hAnsi="Times New Roman" w:eastAsia="宋体"/>
                <w:color w:val="auto"/>
                <w:sz w:val="24"/>
                <w:lang w:val="en-US" w:eastAsia="zh-CN"/>
              </w:rPr>
              <w:t>4）</w:t>
            </w:r>
            <w:r>
              <w:rPr>
                <w:rFonts w:hint="eastAsia" w:ascii="Times New Roman" w:hAnsi="Times New Roman" w:eastAsia="宋体"/>
                <w:color w:val="auto"/>
                <w:sz w:val="24"/>
                <w:lang w:eastAsia="zh-CN"/>
              </w:rPr>
              <w:t>内容及规模</w:t>
            </w:r>
            <w:r>
              <w:rPr>
                <w:rFonts w:hint="eastAsia" w:ascii="Times New Roman" w:hAnsi="Times New Roman" w:eastAsia="宋体"/>
                <w:color w:val="auto"/>
                <w:sz w:val="24"/>
              </w:rPr>
              <w:t>：</w:t>
            </w:r>
            <w:r>
              <w:rPr>
                <w:rFonts w:hint="eastAsia" w:ascii="Times New Roman" w:hAnsi="Times New Roman" w:eastAsia="宋体"/>
                <w:kern w:val="0"/>
                <w:sz w:val="24"/>
                <w:szCs w:val="24"/>
              </w:rPr>
              <w:t>本</w:t>
            </w:r>
            <w:r>
              <w:rPr>
                <w:rFonts w:ascii="Times New Roman" w:hAnsi="Times New Roman" w:eastAsia="宋体"/>
                <w:kern w:val="0"/>
                <w:sz w:val="24"/>
                <w:szCs w:val="24"/>
              </w:rPr>
              <w:t>项目</w:t>
            </w:r>
            <w:r>
              <w:rPr>
                <w:rFonts w:hint="eastAsia" w:ascii="Times New Roman" w:hAnsi="Times New Roman" w:eastAsia="宋体"/>
                <w:kern w:val="0"/>
                <w:sz w:val="24"/>
                <w:szCs w:val="24"/>
              </w:rPr>
              <w:t>主要</w:t>
            </w:r>
            <w:r>
              <w:rPr>
                <w:rFonts w:ascii="Times New Roman" w:hAnsi="Times New Roman" w:eastAsia="宋体"/>
                <w:kern w:val="0"/>
                <w:sz w:val="24"/>
                <w:szCs w:val="24"/>
              </w:rPr>
              <w:t>是建设废矿物油暂存</w:t>
            </w:r>
            <w:r>
              <w:rPr>
                <w:rFonts w:hint="eastAsia" w:ascii="Times New Roman" w:hAnsi="Times New Roman" w:eastAsia="宋体"/>
                <w:kern w:val="0"/>
                <w:sz w:val="24"/>
                <w:szCs w:val="24"/>
              </w:rPr>
              <w:t>中转</w:t>
            </w:r>
            <w:r>
              <w:rPr>
                <w:rFonts w:ascii="Times New Roman" w:hAnsi="Times New Roman" w:eastAsia="宋体"/>
                <w:kern w:val="0"/>
                <w:sz w:val="24"/>
                <w:szCs w:val="24"/>
              </w:rPr>
              <w:t>点，不</w:t>
            </w:r>
            <w:r>
              <w:rPr>
                <w:rFonts w:hint="eastAsia" w:ascii="Times New Roman" w:hAnsi="Times New Roman" w:eastAsia="宋体"/>
                <w:kern w:val="0"/>
                <w:sz w:val="24"/>
                <w:szCs w:val="24"/>
              </w:rPr>
              <w:t>对</w:t>
            </w:r>
            <w:r>
              <w:rPr>
                <w:rFonts w:ascii="Times New Roman" w:hAnsi="Times New Roman" w:eastAsia="宋体"/>
                <w:kern w:val="0"/>
                <w:sz w:val="24"/>
                <w:szCs w:val="24"/>
              </w:rPr>
              <w:t>废油</w:t>
            </w:r>
            <w:r>
              <w:rPr>
                <w:rFonts w:hint="eastAsia" w:ascii="Times New Roman" w:hAnsi="Times New Roman" w:eastAsia="宋体"/>
                <w:kern w:val="0"/>
                <w:sz w:val="24"/>
                <w:szCs w:val="24"/>
              </w:rPr>
              <w:t>进行</w:t>
            </w:r>
            <w:r>
              <w:rPr>
                <w:rFonts w:ascii="Times New Roman" w:hAnsi="Times New Roman" w:eastAsia="宋体"/>
                <w:kern w:val="0"/>
                <w:sz w:val="24"/>
                <w:szCs w:val="24"/>
              </w:rPr>
              <w:t>加工利用</w:t>
            </w:r>
            <w:r>
              <w:rPr>
                <w:rFonts w:hint="eastAsia"/>
                <w:kern w:val="0"/>
                <w:sz w:val="24"/>
                <w:szCs w:val="24"/>
                <w:lang w:eastAsia="zh-CN"/>
              </w:rPr>
              <w:t>，</w:t>
            </w:r>
            <w:r>
              <w:rPr>
                <w:rFonts w:hint="eastAsia" w:ascii="Times New Roman" w:hAnsi="Times New Roman" w:eastAsia="宋体"/>
                <w:kern w:val="0"/>
                <w:sz w:val="24"/>
                <w:szCs w:val="24"/>
              </w:rPr>
              <w:t>项目</w:t>
            </w:r>
            <w:r>
              <w:rPr>
                <w:rFonts w:ascii="Times New Roman" w:hAnsi="Times New Roman" w:eastAsia="宋体"/>
                <w:kern w:val="0"/>
                <w:sz w:val="24"/>
                <w:szCs w:val="24"/>
              </w:rPr>
              <w:t>收集的</w:t>
            </w:r>
            <w:r>
              <w:rPr>
                <w:rFonts w:hint="eastAsia" w:ascii="Times New Roman" w:hAnsi="Times New Roman" w:eastAsia="宋体"/>
                <w:kern w:val="0"/>
                <w:sz w:val="24"/>
                <w:szCs w:val="24"/>
              </w:rPr>
              <w:t>主要</w:t>
            </w:r>
            <w:r>
              <w:rPr>
                <w:rFonts w:ascii="Times New Roman" w:hAnsi="Times New Roman" w:eastAsia="宋体"/>
                <w:kern w:val="0"/>
                <w:sz w:val="24"/>
                <w:szCs w:val="24"/>
              </w:rPr>
              <w:t>是废矿物油</w:t>
            </w:r>
            <w:r>
              <w:rPr>
                <w:rFonts w:hint="eastAsia" w:ascii="Times New Roman" w:hAnsi="Times New Roman" w:eastAsia="宋体"/>
                <w:kern w:val="0"/>
                <w:sz w:val="24"/>
                <w:szCs w:val="24"/>
              </w:rPr>
              <w:t>等</w:t>
            </w:r>
            <w:r>
              <w:rPr>
                <w:rFonts w:ascii="Times New Roman" w:hAnsi="Times New Roman" w:eastAsia="宋体"/>
                <w:kern w:val="0"/>
                <w:sz w:val="24"/>
                <w:szCs w:val="24"/>
              </w:rPr>
              <w:t>，</w:t>
            </w:r>
            <w:r>
              <w:rPr>
                <w:rFonts w:hint="eastAsia" w:ascii="Times New Roman" w:hAnsi="Times New Roman" w:eastAsia="宋体"/>
                <w:kern w:val="0"/>
                <w:sz w:val="24"/>
                <w:szCs w:val="24"/>
              </w:rPr>
              <w:t>包括</w:t>
            </w:r>
            <w:r>
              <w:rPr>
                <w:rFonts w:ascii="Times New Roman" w:hAnsi="Times New Roman" w:eastAsia="宋体"/>
                <w:kern w:val="0"/>
                <w:sz w:val="24"/>
                <w:szCs w:val="24"/>
              </w:rPr>
              <w:t>废</w:t>
            </w:r>
            <w:r>
              <w:rPr>
                <w:rFonts w:hint="eastAsia" w:ascii="Times New Roman" w:hAnsi="Times New Roman" w:eastAsia="宋体"/>
                <w:kern w:val="0"/>
                <w:sz w:val="24"/>
                <w:szCs w:val="24"/>
              </w:rPr>
              <w:t>汽油</w:t>
            </w:r>
            <w:r>
              <w:rPr>
                <w:rFonts w:ascii="Times New Roman" w:hAnsi="Times New Roman" w:eastAsia="宋体"/>
                <w:kern w:val="0"/>
                <w:sz w:val="24"/>
                <w:szCs w:val="24"/>
              </w:rPr>
              <w:t>、柴油、机油等，</w:t>
            </w:r>
            <w:r>
              <w:rPr>
                <w:rFonts w:hint="eastAsia" w:ascii="Times New Roman" w:hAnsi="Times New Roman" w:eastAsia="宋体"/>
                <w:kern w:val="0"/>
                <w:sz w:val="24"/>
                <w:szCs w:val="24"/>
              </w:rPr>
              <w:t>废机油</w:t>
            </w:r>
            <w:r>
              <w:rPr>
                <w:rFonts w:ascii="Times New Roman" w:hAnsi="Times New Roman" w:eastAsia="宋体"/>
                <w:kern w:val="0"/>
                <w:sz w:val="24"/>
                <w:szCs w:val="24"/>
              </w:rPr>
              <w:t>又名废发动机润滑油，是废润滑油的一种，</w:t>
            </w:r>
            <w:r>
              <w:rPr>
                <w:rFonts w:hint="eastAsia" w:ascii="Times New Roman" w:hAnsi="Times New Roman" w:eastAsia="宋体"/>
                <w:kern w:val="0"/>
                <w:sz w:val="24"/>
                <w:szCs w:val="24"/>
              </w:rPr>
              <w:t>是</w:t>
            </w:r>
            <w:r>
              <w:rPr>
                <w:rFonts w:ascii="Times New Roman" w:hAnsi="Times New Roman" w:eastAsia="宋体"/>
                <w:kern w:val="0"/>
                <w:sz w:val="24"/>
                <w:szCs w:val="24"/>
              </w:rPr>
              <w:t>指在使用中混入水分、灰尘，及其他杂油和</w:t>
            </w:r>
            <w:r>
              <w:rPr>
                <w:rFonts w:hint="eastAsia" w:ascii="Times New Roman" w:hAnsi="Times New Roman" w:eastAsia="宋体"/>
                <w:kern w:val="0"/>
                <w:sz w:val="24"/>
                <w:szCs w:val="24"/>
              </w:rPr>
              <w:t>机件</w:t>
            </w:r>
            <w:r>
              <w:rPr>
                <w:rFonts w:ascii="Times New Roman" w:hAnsi="Times New Roman" w:eastAsia="宋体"/>
                <w:kern w:val="0"/>
                <w:sz w:val="24"/>
                <w:szCs w:val="24"/>
              </w:rPr>
              <w:t>磨损产生的金属末等杂质</w:t>
            </w:r>
            <w:r>
              <w:rPr>
                <w:rFonts w:hint="eastAsia" w:ascii="Times New Roman" w:hAnsi="Times New Roman" w:eastAsia="宋体"/>
                <w:kern w:val="0"/>
                <w:sz w:val="24"/>
                <w:szCs w:val="24"/>
              </w:rPr>
              <w:t>，</w:t>
            </w:r>
            <w:r>
              <w:rPr>
                <w:rFonts w:ascii="Times New Roman" w:hAnsi="Times New Roman" w:eastAsia="宋体"/>
                <w:kern w:val="0"/>
                <w:sz w:val="24"/>
                <w:szCs w:val="24"/>
              </w:rPr>
              <w:t>变质了</w:t>
            </w:r>
            <w:r>
              <w:rPr>
                <w:rFonts w:hint="eastAsia" w:ascii="Times New Roman" w:hAnsi="Times New Roman" w:eastAsia="宋体"/>
                <w:kern w:val="0"/>
                <w:sz w:val="24"/>
                <w:szCs w:val="24"/>
              </w:rPr>
              <w:t>的矿物油</w:t>
            </w:r>
            <w:r>
              <w:rPr>
                <w:rFonts w:ascii="Times New Roman" w:hAnsi="Times New Roman" w:eastAsia="宋体"/>
                <w:kern w:val="0"/>
                <w:sz w:val="24"/>
                <w:szCs w:val="24"/>
              </w:rPr>
              <w:t>。</w:t>
            </w:r>
            <w:r>
              <w:rPr>
                <w:rFonts w:hint="eastAsia" w:ascii="Times New Roman" w:hAnsi="Times New Roman" w:eastAsia="宋体"/>
                <w:kern w:val="0"/>
                <w:sz w:val="24"/>
                <w:szCs w:val="24"/>
              </w:rPr>
              <w:t>属于</w:t>
            </w:r>
            <w:r>
              <w:rPr>
                <w:rFonts w:ascii="Times New Roman" w:hAnsi="Times New Roman" w:eastAsia="宋体"/>
                <w:kern w:val="0"/>
                <w:sz w:val="24"/>
                <w:szCs w:val="24"/>
              </w:rPr>
              <w:t>《</w:t>
            </w:r>
            <w:r>
              <w:rPr>
                <w:rFonts w:hint="eastAsia" w:ascii="Times New Roman" w:hAnsi="Times New Roman" w:eastAsia="宋体"/>
                <w:kern w:val="0"/>
                <w:sz w:val="24"/>
                <w:szCs w:val="24"/>
              </w:rPr>
              <w:t>国家</w:t>
            </w:r>
            <w:r>
              <w:rPr>
                <w:rFonts w:ascii="Times New Roman" w:hAnsi="Times New Roman" w:eastAsia="宋体"/>
                <w:kern w:val="0"/>
                <w:sz w:val="24"/>
                <w:szCs w:val="24"/>
              </w:rPr>
              <w:t>危险废物名录》</w:t>
            </w:r>
            <w:r>
              <w:rPr>
                <w:rFonts w:hint="default" w:ascii="Times New Roman" w:hAnsi="Times New Roman" w:cs="Times New Roman"/>
                <w:color w:val="auto"/>
                <w:spacing w:val="3"/>
                <w:sz w:val="24"/>
                <w:szCs w:val="24"/>
              </w:rPr>
              <w:t>中的HW08废矿物油与含矿物油废物</w:t>
            </w:r>
            <w:r>
              <w:rPr>
                <w:rFonts w:hint="default" w:ascii="Times New Roman" w:hAnsi="Times New Roman" w:cs="Times New Roman"/>
                <w:color w:val="auto"/>
                <w:spacing w:val="3"/>
                <w:sz w:val="24"/>
                <w:szCs w:val="24"/>
                <w:lang w:val="en-US" w:eastAsia="zh-CN"/>
              </w:rPr>
              <w:t>/900-214-08/T</w:t>
            </w:r>
            <w:r>
              <w:rPr>
                <w:rFonts w:hint="eastAsia" w:ascii="Times New Roman" w:hAnsi="Times New Roman" w:cs="Times New Roman"/>
                <w:color w:val="auto"/>
                <w:spacing w:val="3"/>
                <w:sz w:val="24"/>
                <w:szCs w:val="24"/>
                <w:lang w:val="en-US" w:eastAsia="zh-CN"/>
              </w:rPr>
              <w:t>/</w:t>
            </w:r>
            <w:r>
              <w:rPr>
                <w:rFonts w:hint="default" w:ascii="Times New Roman" w:hAnsi="Times New Roman" w:cs="Times New Roman"/>
                <w:color w:val="auto"/>
                <w:spacing w:val="3"/>
                <w:sz w:val="24"/>
                <w:szCs w:val="24"/>
                <w:lang w:val="en-US" w:eastAsia="zh-CN"/>
              </w:rPr>
              <w:t>I</w:t>
            </w:r>
            <w:r>
              <w:rPr>
                <w:rFonts w:hint="eastAsia" w:ascii="Times New Roman" w:hAnsi="Times New Roman" w:eastAsia="宋体"/>
                <w:kern w:val="0"/>
                <w:sz w:val="24"/>
                <w:szCs w:val="24"/>
              </w:rPr>
              <w:t>，</w:t>
            </w:r>
            <w:r>
              <w:rPr>
                <w:rFonts w:ascii="Times New Roman" w:hAnsi="Times New Roman" w:eastAsia="宋体"/>
                <w:kern w:val="0"/>
                <w:sz w:val="24"/>
                <w:szCs w:val="24"/>
              </w:rPr>
              <w:t>但不属于《</w:t>
            </w:r>
            <w:r>
              <w:rPr>
                <w:rFonts w:hint="eastAsia" w:ascii="Times New Roman" w:hAnsi="Times New Roman" w:eastAsia="宋体"/>
                <w:kern w:val="0"/>
                <w:sz w:val="24"/>
                <w:szCs w:val="24"/>
              </w:rPr>
              <w:t>危险</w:t>
            </w:r>
            <w:r>
              <w:rPr>
                <w:rFonts w:ascii="Times New Roman" w:hAnsi="Times New Roman" w:eastAsia="宋体"/>
                <w:kern w:val="0"/>
                <w:sz w:val="24"/>
                <w:szCs w:val="24"/>
              </w:rPr>
              <w:t>化学品名录》</w:t>
            </w:r>
            <w:r>
              <w:rPr>
                <w:rFonts w:hint="eastAsia" w:ascii="Times New Roman" w:hAnsi="Times New Roman" w:eastAsia="宋体"/>
                <w:kern w:val="0"/>
                <w:sz w:val="24"/>
                <w:szCs w:val="24"/>
              </w:rPr>
              <w:t>。</w:t>
            </w:r>
          </w:p>
          <w:p w14:paraId="2F53FC04">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imes New Roman" w:hAnsi="Times New Roman" w:eastAsia="宋体"/>
                <w:color w:val="auto"/>
                <w:sz w:val="24"/>
              </w:rPr>
            </w:pPr>
            <w:r>
              <w:rPr>
                <w:rFonts w:hint="eastAsia" w:ascii="Times New Roman" w:hAnsi="Times New Roman" w:eastAsia="宋体"/>
                <w:color w:val="auto"/>
                <w:sz w:val="24"/>
              </w:rPr>
              <w:t>建设性质：</w:t>
            </w:r>
            <w:r>
              <w:rPr>
                <w:rFonts w:hint="eastAsia" w:ascii="Times New Roman" w:hAnsi="Times New Roman" w:eastAsia="宋体"/>
                <w:color w:val="auto"/>
                <w:sz w:val="24"/>
                <w:lang w:eastAsia="zh-CN"/>
              </w:rPr>
              <w:t>新建</w:t>
            </w:r>
            <w:r>
              <w:rPr>
                <w:rFonts w:hint="eastAsia" w:ascii="Times New Roman" w:hAnsi="Times New Roman" w:eastAsia="宋体"/>
                <w:color w:val="auto"/>
                <w:sz w:val="24"/>
                <w:lang w:val="en-US" w:eastAsia="zh-CN"/>
              </w:rPr>
              <w:t>；</w:t>
            </w:r>
          </w:p>
          <w:p w14:paraId="5790BFCD">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imes New Roman" w:hAnsi="Times New Roman" w:eastAsia="宋体"/>
                <w:b w:val="0"/>
                <w:bCs w:val="0"/>
                <w:color w:val="auto"/>
                <w:sz w:val="24"/>
              </w:rPr>
            </w:pPr>
            <w:r>
              <w:rPr>
                <w:rFonts w:hint="eastAsia" w:ascii="Times New Roman" w:hAnsi="Times New Roman" w:eastAsia="宋体"/>
                <w:b w:val="0"/>
                <w:bCs w:val="0"/>
                <w:color w:val="auto"/>
                <w:sz w:val="24"/>
              </w:rPr>
              <w:t>总投资：</w:t>
            </w:r>
            <w:r>
              <w:rPr>
                <w:rFonts w:hint="eastAsia" w:ascii="Times New Roman" w:hAnsi="Times New Roman" w:eastAsia="宋体"/>
                <w:b w:val="0"/>
                <w:bCs w:val="0"/>
                <w:color w:val="auto"/>
                <w:sz w:val="24"/>
                <w:lang w:val="en-US" w:eastAsia="zh-CN"/>
              </w:rPr>
              <w:t>100</w:t>
            </w:r>
            <w:r>
              <w:rPr>
                <w:rFonts w:hint="eastAsia" w:ascii="Times New Roman" w:hAnsi="Times New Roman" w:eastAsia="宋体"/>
                <w:b w:val="0"/>
                <w:bCs w:val="0"/>
                <w:color w:val="auto"/>
                <w:sz w:val="24"/>
              </w:rPr>
              <w:t>万元</w:t>
            </w:r>
            <w:r>
              <w:rPr>
                <w:rFonts w:hint="eastAsia" w:ascii="Times New Roman" w:hAnsi="Times New Roman" w:eastAsia="宋体"/>
                <w:b w:val="0"/>
                <w:bCs w:val="0"/>
                <w:color w:val="auto"/>
                <w:sz w:val="24"/>
                <w:lang w:val="en-US" w:eastAsia="zh-CN"/>
              </w:rPr>
              <w:t>；</w:t>
            </w:r>
          </w:p>
          <w:p w14:paraId="6F6F5EB3">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imes New Roman" w:hAnsi="Times New Roman" w:eastAsia="宋体"/>
                <w:b w:val="0"/>
                <w:bCs w:val="0"/>
                <w:color w:val="auto"/>
                <w:sz w:val="24"/>
              </w:rPr>
            </w:pPr>
            <w:r>
              <w:rPr>
                <w:rFonts w:hint="eastAsia" w:ascii="Times New Roman" w:hAnsi="Times New Roman" w:eastAsia="宋体"/>
                <w:b w:val="0"/>
                <w:bCs w:val="0"/>
                <w:color w:val="auto"/>
                <w:sz w:val="24"/>
                <w:lang w:eastAsia="zh-CN"/>
              </w:rPr>
              <w:t>占地面积：</w:t>
            </w:r>
            <w:r>
              <w:rPr>
                <w:rFonts w:hint="eastAsia" w:ascii="Times New Roman" w:hAnsi="Times New Roman" w:eastAsia="宋体"/>
                <w:b w:val="0"/>
                <w:bCs w:val="0"/>
                <w:color w:val="auto"/>
                <w:sz w:val="24"/>
                <w:lang w:val="en-US" w:eastAsia="zh-CN"/>
              </w:rPr>
              <w:t>3466.67</w:t>
            </w:r>
            <w:r>
              <w:rPr>
                <w:rFonts w:hint="eastAsia" w:ascii="Times New Roman" w:hAnsi="Times New Roman" w:eastAsia="宋体"/>
                <w:b w:val="0"/>
                <w:bCs w:val="0"/>
                <w:color w:val="auto"/>
                <w:sz w:val="24"/>
                <w:szCs w:val="24"/>
              </w:rPr>
              <w:t>m</w:t>
            </w:r>
            <w:r>
              <w:rPr>
                <w:rFonts w:hint="eastAsia" w:ascii="Times New Roman" w:hAnsi="Times New Roman" w:eastAsia="宋体"/>
                <w:b w:val="0"/>
                <w:bCs w:val="0"/>
                <w:color w:val="auto"/>
                <w:sz w:val="24"/>
                <w:szCs w:val="24"/>
                <w:vertAlign w:val="superscript"/>
              </w:rPr>
              <w:t>2</w:t>
            </w:r>
            <w:r>
              <w:rPr>
                <w:rFonts w:hint="eastAsia" w:ascii="Times New Roman" w:hAnsi="Times New Roman" w:eastAsia="宋体"/>
                <w:b w:val="0"/>
                <w:bCs w:val="0"/>
                <w:color w:val="auto"/>
                <w:sz w:val="24"/>
                <w:lang w:val="en-US" w:eastAsia="zh-CN"/>
              </w:rPr>
              <w:t>；</w:t>
            </w:r>
          </w:p>
          <w:p w14:paraId="15E3E5FC">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outlineLvl w:val="9"/>
              <w:rPr>
                <w:rFonts w:hint="eastAsia" w:ascii="Times New Roman" w:hAnsi="Times New Roman" w:eastAsia="宋体"/>
                <w:b/>
                <w:bCs/>
                <w:color w:val="auto"/>
                <w:kern w:val="44"/>
                <w:sz w:val="24"/>
                <w:szCs w:val="24"/>
                <w:lang w:val="en-US" w:eastAsia="zh-CN" w:bidi="ar-SA"/>
              </w:rPr>
            </w:pPr>
            <w:r>
              <w:rPr>
                <w:rFonts w:hint="eastAsia" w:ascii="Times New Roman" w:hAnsi="Times New Roman" w:eastAsia="宋体"/>
                <w:b w:val="0"/>
                <w:bCs w:val="0"/>
                <w:color w:val="auto"/>
                <w:sz w:val="24"/>
                <w:szCs w:val="24"/>
                <w:lang w:eastAsia="zh-CN"/>
              </w:rPr>
              <w:t>（</w:t>
            </w:r>
            <w:r>
              <w:rPr>
                <w:rFonts w:hint="eastAsia" w:ascii="Times New Roman" w:hAnsi="Times New Roman" w:eastAsia="宋体"/>
                <w:b w:val="0"/>
                <w:bCs w:val="0"/>
                <w:color w:val="auto"/>
                <w:sz w:val="24"/>
                <w:szCs w:val="24"/>
                <w:lang w:val="en-US" w:eastAsia="zh-CN"/>
              </w:rPr>
              <w:t>7）</w:t>
            </w:r>
            <w:r>
              <w:rPr>
                <w:rFonts w:hint="eastAsia" w:ascii="Times New Roman" w:hAnsi="Times New Roman" w:eastAsia="宋体"/>
                <w:b w:val="0"/>
                <w:bCs w:val="0"/>
                <w:color w:val="auto"/>
                <w:sz w:val="24"/>
                <w:szCs w:val="24"/>
              </w:rPr>
              <w:t>劳动定员</w:t>
            </w:r>
            <w:r>
              <w:rPr>
                <w:rFonts w:hint="eastAsia" w:ascii="Times New Roman" w:hAnsi="Times New Roman" w:eastAsia="宋体"/>
                <w:b w:val="0"/>
                <w:bCs w:val="0"/>
                <w:color w:val="auto"/>
                <w:sz w:val="24"/>
                <w:szCs w:val="24"/>
                <w:lang w:eastAsia="zh-CN"/>
              </w:rPr>
              <w:t>和</w:t>
            </w:r>
            <w:r>
              <w:rPr>
                <w:rFonts w:hint="eastAsia" w:ascii="Times New Roman" w:hAnsi="Times New Roman" w:eastAsia="宋体"/>
                <w:b w:val="0"/>
                <w:bCs w:val="0"/>
                <w:color w:val="auto"/>
                <w:sz w:val="24"/>
                <w:szCs w:val="24"/>
              </w:rPr>
              <w:t>工作制度：</w:t>
            </w:r>
            <w:r>
              <w:rPr>
                <w:rFonts w:hint="eastAsia" w:ascii="Times New Roman" w:hAnsi="Times New Roman" w:eastAsia="宋体"/>
                <w:kern w:val="0"/>
                <w:sz w:val="24"/>
                <w:szCs w:val="24"/>
              </w:rPr>
              <w:t>劳动定员</w:t>
            </w:r>
            <w:r>
              <w:rPr>
                <w:rFonts w:ascii="Times New Roman" w:hAnsi="Times New Roman" w:eastAsia="宋体"/>
                <w:kern w:val="0"/>
                <w:sz w:val="24"/>
                <w:szCs w:val="24"/>
              </w:rPr>
              <w:t>：</w:t>
            </w:r>
            <w:r>
              <w:rPr>
                <w:rFonts w:hint="eastAsia" w:ascii="Times New Roman" w:hAnsi="Times New Roman" w:eastAsia="宋体"/>
                <w:kern w:val="0"/>
                <w:sz w:val="24"/>
                <w:szCs w:val="24"/>
              </w:rPr>
              <w:t>本项目工作</w:t>
            </w:r>
            <w:r>
              <w:rPr>
                <w:rFonts w:ascii="Times New Roman" w:hAnsi="Times New Roman" w:eastAsia="宋体"/>
                <w:kern w:val="0"/>
                <w:sz w:val="24"/>
                <w:szCs w:val="24"/>
              </w:rPr>
              <w:t>人员为</w:t>
            </w:r>
            <w:r>
              <w:rPr>
                <w:rFonts w:hint="eastAsia" w:ascii="Times New Roman" w:hAnsi="Times New Roman" w:eastAsia="宋体"/>
                <w:kern w:val="0"/>
                <w:sz w:val="24"/>
                <w:szCs w:val="24"/>
              </w:rPr>
              <w:t>6人</w:t>
            </w:r>
            <w:r>
              <w:rPr>
                <w:rFonts w:ascii="Times New Roman" w:hAnsi="Times New Roman" w:eastAsia="宋体"/>
                <w:kern w:val="0"/>
                <w:sz w:val="24"/>
                <w:szCs w:val="24"/>
              </w:rPr>
              <w:t>，其中管理人员</w:t>
            </w:r>
            <w:r>
              <w:rPr>
                <w:rFonts w:hint="eastAsia" w:ascii="Times New Roman" w:hAnsi="Times New Roman" w:eastAsia="宋体"/>
                <w:kern w:val="0"/>
                <w:sz w:val="24"/>
                <w:szCs w:val="24"/>
              </w:rPr>
              <w:t>1人</w:t>
            </w:r>
            <w:r>
              <w:rPr>
                <w:rFonts w:ascii="Times New Roman" w:hAnsi="Times New Roman" w:eastAsia="宋体"/>
                <w:kern w:val="0"/>
                <w:sz w:val="24"/>
                <w:szCs w:val="24"/>
              </w:rPr>
              <w:t>，一般工作人员为</w:t>
            </w:r>
            <w:r>
              <w:rPr>
                <w:rFonts w:hint="eastAsia" w:ascii="Times New Roman" w:hAnsi="Times New Roman" w:eastAsia="宋体"/>
                <w:kern w:val="0"/>
                <w:sz w:val="24"/>
                <w:szCs w:val="24"/>
              </w:rPr>
              <w:t>5人</w:t>
            </w:r>
            <w:r>
              <w:rPr>
                <w:rFonts w:ascii="Times New Roman" w:hAnsi="Times New Roman" w:eastAsia="宋体"/>
                <w:kern w:val="0"/>
                <w:sz w:val="24"/>
                <w:szCs w:val="24"/>
              </w:rPr>
              <w:t>，职工</w:t>
            </w:r>
            <w:r>
              <w:rPr>
                <w:rFonts w:hint="eastAsia" w:ascii="Times New Roman" w:hAnsi="Times New Roman" w:eastAsia="宋体"/>
                <w:kern w:val="0"/>
                <w:sz w:val="24"/>
                <w:szCs w:val="24"/>
              </w:rPr>
              <w:t>不在</w:t>
            </w:r>
            <w:r>
              <w:rPr>
                <w:rFonts w:ascii="Times New Roman" w:hAnsi="Times New Roman" w:eastAsia="宋体"/>
                <w:kern w:val="0"/>
                <w:sz w:val="24"/>
                <w:szCs w:val="24"/>
              </w:rPr>
              <w:t>场地内食宿。</w:t>
            </w:r>
            <w:r>
              <w:rPr>
                <w:rFonts w:hint="eastAsia" w:ascii="Times New Roman" w:hAnsi="Times New Roman" w:eastAsia="宋体"/>
                <w:kern w:val="0"/>
                <w:sz w:val="24"/>
                <w:szCs w:val="24"/>
              </w:rPr>
              <w:t>工作</w:t>
            </w:r>
            <w:r>
              <w:rPr>
                <w:rFonts w:ascii="Times New Roman" w:hAnsi="Times New Roman" w:eastAsia="宋体"/>
                <w:kern w:val="0"/>
                <w:sz w:val="24"/>
                <w:szCs w:val="24"/>
              </w:rPr>
              <w:t>制度：</w:t>
            </w:r>
            <w:r>
              <w:rPr>
                <w:rFonts w:hint="eastAsia" w:ascii="Times New Roman" w:hAnsi="Times New Roman" w:eastAsia="宋体"/>
                <w:kern w:val="0"/>
                <w:sz w:val="24"/>
                <w:szCs w:val="24"/>
              </w:rPr>
              <w:t>项目</w:t>
            </w:r>
            <w:r>
              <w:rPr>
                <w:rFonts w:ascii="Times New Roman" w:hAnsi="Times New Roman" w:eastAsia="宋体"/>
                <w:kern w:val="0"/>
                <w:sz w:val="24"/>
                <w:szCs w:val="24"/>
              </w:rPr>
              <w:t>工作人员年工作</w:t>
            </w:r>
            <w:r>
              <w:rPr>
                <w:rFonts w:hint="eastAsia" w:ascii="Times New Roman" w:hAnsi="Times New Roman" w:eastAsia="宋体"/>
                <w:kern w:val="0"/>
                <w:sz w:val="24"/>
                <w:szCs w:val="24"/>
              </w:rPr>
              <w:t>300d，</w:t>
            </w:r>
            <w:r>
              <w:rPr>
                <w:rFonts w:ascii="Times New Roman" w:hAnsi="Times New Roman" w:eastAsia="宋体"/>
                <w:kern w:val="0"/>
                <w:sz w:val="24"/>
                <w:szCs w:val="24"/>
              </w:rPr>
              <w:t>工作时间段为上午8:00-12:00，下午1:00-</w:t>
            </w:r>
            <w:r>
              <w:rPr>
                <w:rFonts w:hint="eastAsia"/>
                <w:kern w:val="0"/>
                <w:sz w:val="24"/>
                <w:szCs w:val="24"/>
                <w:lang w:val="en-US" w:eastAsia="zh-CN"/>
              </w:rPr>
              <w:t>5</w:t>
            </w:r>
            <w:r>
              <w:rPr>
                <w:rFonts w:ascii="Times New Roman" w:hAnsi="Times New Roman" w:eastAsia="宋体"/>
                <w:kern w:val="0"/>
                <w:sz w:val="24"/>
                <w:szCs w:val="24"/>
              </w:rPr>
              <w:t>:00，</w:t>
            </w:r>
            <w:r>
              <w:rPr>
                <w:rFonts w:ascii="Times New Roman" w:hAnsi="Times New Roman" w:eastAsia="宋体"/>
                <w:bCs/>
                <w:kern w:val="0"/>
                <w:sz w:val="24"/>
                <w:szCs w:val="24"/>
              </w:rPr>
              <w:t>每天工作8小时。</w:t>
            </w:r>
          </w:p>
          <w:p w14:paraId="3686F2D8">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auto"/>
              <w:ind w:right="0" w:rightChars="0" w:firstLine="482" w:firstLineChars="200"/>
              <w:jc w:val="both"/>
              <w:textAlignment w:val="auto"/>
              <w:outlineLvl w:val="9"/>
              <w:rPr>
                <w:rFonts w:hint="eastAsia" w:ascii="Times New Roman" w:hAnsi="Times New Roman" w:eastAsia="宋体"/>
                <w:b/>
                <w:bCs/>
                <w:color w:val="auto"/>
                <w:kern w:val="44"/>
                <w:sz w:val="24"/>
                <w:szCs w:val="44"/>
                <w:lang w:val="en-US" w:eastAsia="zh-CN" w:bidi="ar-SA"/>
              </w:rPr>
            </w:pPr>
            <w:r>
              <w:rPr>
                <w:rFonts w:hint="eastAsia" w:ascii="Times New Roman" w:hAnsi="Times New Roman" w:eastAsia="宋体"/>
                <w:b/>
                <w:bCs/>
                <w:color w:val="auto"/>
                <w:kern w:val="44"/>
                <w:sz w:val="24"/>
                <w:szCs w:val="44"/>
                <w:lang w:val="en-US" w:eastAsia="zh-CN" w:bidi="ar-SA"/>
              </w:rPr>
              <w:t>2、建设地点及周边关系</w:t>
            </w:r>
          </w:p>
          <w:p w14:paraId="7AA84BBD">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auto"/>
                <w:sz w:val="24"/>
                <w:szCs w:val="24"/>
                <w:lang w:eastAsia="zh-CN"/>
              </w:rPr>
              <w:t>德宏州</w:t>
            </w:r>
            <w:r>
              <w:rPr>
                <w:rFonts w:hint="eastAsia" w:ascii="Times New Roman" w:hAnsi="Times New Roman" w:eastAsia="宋体"/>
                <w:color w:val="auto"/>
                <w:sz w:val="24"/>
                <w:szCs w:val="24"/>
                <w:lang w:val="en-US" w:eastAsia="zh-CN"/>
              </w:rPr>
              <w:t>绿韵</w:t>
            </w:r>
            <w:r>
              <w:rPr>
                <w:rFonts w:hint="eastAsia" w:ascii="Times New Roman" w:hAnsi="Times New Roman" w:eastAsia="宋体"/>
                <w:color w:val="auto"/>
                <w:sz w:val="24"/>
                <w:szCs w:val="24"/>
                <w:lang w:eastAsia="zh-CN"/>
              </w:rPr>
              <w:t>再生资源回收有限公司</w:t>
            </w:r>
            <w:r>
              <w:rPr>
                <w:rFonts w:hint="eastAsia" w:ascii="Times New Roman" w:hAnsi="Times New Roman" w:eastAsia="宋体"/>
                <w:color w:val="auto"/>
                <w:sz w:val="24"/>
                <w:szCs w:val="24"/>
                <w:lang w:val="en-US" w:eastAsia="zh-CN"/>
              </w:rPr>
              <w:t>废矿物油临时收集中转点</w:t>
            </w:r>
            <w:r>
              <w:rPr>
                <w:rFonts w:hint="eastAsia" w:ascii="Times New Roman" w:hAnsi="Times New Roman" w:eastAsia="宋体"/>
                <w:color w:val="auto"/>
                <w:sz w:val="24"/>
                <w:szCs w:val="24"/>
                <w:lang w:eastAsia="zh-CN"/>
              </w:rPr>
              <w:t>项目</w:t>
            </w:r>
            <w:r>
              <w:rPr>
                <w:rFonts w:hint="eastAsia" w:ascii="Times New Roman" w:hAnsi="Times New Roman" w:eastAsia="宋体"/>
                <w:color w:val="auto"/>
                <w:sz w:val="24"/>
                <w:szCs w:val="24"/>
              </w:rPr>
              <w:t>位于</w:t>
            </w:r>
            <w:r>
              <w:rPr>
                <w:rFonts w:hint="eastAsia" w:ascii="Times New Roman" w:hAnsi="Times New Roman" w:eastAsia="宋体"/>
                <w:color w:val="auto"/>
                <w:sz w:val="24"/>
                <w:szCs w:val="24"/>
                <w:lang w:eastAsia="zh-CN"/>
              </w:rPr>
              <w:t>德宏州芒市</w:t>
            </w:r>
            <w:r>
              <w:rPr>
                <w:rFonts w:hint="eastAsia" w:ascii="Times New Roman" w:hAnsi="Times New Roman" w:eastAsia="宋体" w:cs="Times New Roman"/>
                <w:color w:val="auto"/>
                <w:kern w:val="0"/>
                <w:sz w:val="24"/>
                <w:szCs w:val="24"/>
                <w:lang w:val="en-US" w:eastAsia="zh-CN"/>
              </w:rPr>
              <w:t>风平镇法帕户允村</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顺广</w:t>
            </w:r>
            <w:r>
              <w:rPr>
                <w:rFonts w:hint="eastAsia" w:cs="Times New Roman"/>
                <w:color w:val="000000" w:themeColor="text1"/>
                <w:sz w:val="24"/>
                <w:szCs w:val="24"/>
                <w:lang w:val="en-US" w:eastAsia="zh-CN"/>
                <w14:textFill>
                  <w14:solidFill>
                    <w14:schemeClr w14:val="tx1"/>
                  </w14:solidFill>
                </w14:textFill>
              </w:rPr>
              <w:t>安</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马地（</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中心地理坐标：</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N24°24′06″、E98°34′53″</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w:t>
            </w:r>
            <w:r>
              <w:rPr>
                <w:rFonts w:hint="eastAsia" w:ascii="Times New Roman" w:hAnsi="Times New Roman" w:eastAsia="宋体"/>
                <w:color w:val="000000" w:themeColor="text1"/>
                <w:sz w:val="24"/>
                <w:szCs w:val="24"/>
                <w:lang w:eastAsia="zh-CN"/>
                <w14:textFill>
                  <w14:solidFill>
                    <w14:schemeClr w14:val="tx1"/>
                  </w14:solidFill>
                </w14:textFill>
              </w:rPr>
              <w:t>，项目北侧约</w:t>
            </w:r>
            <w:r>
              <w:rPr>
                <w:rFonts w:hint="eastAsia"/>
                <w:color w:val="000000" w:themeColor="text1"/>
                <w:sz w:val="24"/>
                <w:szCs w:val="24"/>
                <w:lang w:val="en-US" w:eastAsia="zh-CN"/>
                <w14:textFill>
                  <w14:solidFill>
                    <w14:schemeClr w14:val="tx1"/>
                  </w14:solidFill>
                </w14:textFill>
              </w:rPr>
              <w:t>25</w:t>
            </w:r>
            <w:r>
              <w:rPr>
                <w:rFonts w:hint="eastAsia" w:ascii="Times New Roman" w:hAnsi="Times New Roman" w:eastAsia="宋体"/>
                <w:color w:val="000000" w:themeColor="text1"/>
                <w:sz w:val="24"/>
                <w:szCs w:val="24"/>
                <w:lang w:val="en-US" w:eastAsia="zh-CN"/>
                <w14:textFill>
                  <w14:solidFill>
                    <w14:schemeClr w14:val="tx1"/>
                  </w14:solidFill>
                </w14:textFill>
              </w:rPr>
              <w:t>5m为户允村居民，项目东</w:t>
            </w:r>
            <w:r>
              <w:rPr>
                <w:rFonts w:hint="eastAsia"/>
                <w:color w:val="000000" w:themeColor="text1"/>
                <w:sz w:val="24"/>
                <w:szCs w:val="24"/>
                <w:lang w:val="en-US" w:eastAsia="zh-CN"/>
                <w14:textFill>
                  <w14:solidFill>
                    <w14:schemeClr w14:val="tx1"/>
                  </w14:solidFill>
                </w14:textFill>
              </w:rPr>
              <w:t>北</w:t>
            </w:r>
            <w:r>
              <w:rPr>
                <w:rFonts w:hint="eastAsia" w:ascii="Times New Roman" w:hAnsi="Times New Roman" w:eastAsia="宋体"/>
                <w:color w:val="000000" w:themeColor="text1"/>
                <w:sz w:val="24"/>
                <w:szCs w:val="24"/>
                <w:lang w:val="en-US" w:eastAsia="zh-CN"/>
                <w14:textFill>
                  <w14:solidFill>
                    <w14:schemeClr w14:val="tx1"/>
                  </w14:solidFill>
                </w14:textFill>
              </w:rPr>
              <w:t>侧约</w:t>
            </w:r>
            <w:r>
              <w:rPr>
                <w:rFonts w:hint="eastAsia"/>
                <w:color w:val="000000" w:themeColor="text1"/>
                <w:sz w:val="24"/>
                <w:szCs w:val="24"/>
                <w:lang w:val="en-US" w:eastAsia="zh-CN"/>
                <w14:textFill>
                  <w14:solidFill>
                    <w14:schemeClr w14:val="tx1"/>
                  </w14:solidFill>
                </w14:textFill>
              </w:rPr>
              <w:t>368</w:t>
            </w:r>
            <w:r>
              <w:rPr>
                <w:rFonts w:hint="eastAsia" w:ascii="Times New Roman" w:hAnsi="Times New Roman" w:eastAsia="宋体"/>
                <w:color w:val="000000" w:themeColor="text1"/>
                <w:sz w:val="24"/>
                <w:szCs w:val="24"/>
                <w:lang w:val="en-US" w:eastAsia="zh-CN"/>
                <w14:textFill>
                  <w14:solidFill>
                    <w14:schemeClr w14:val="tx1"/>
                  </w14:solidFill>
                </w14:textFill>
              </w:rPr>
              <w:t>m为户允小学，项目南侧约</w:t>
            </w:r>
            <w:r>
              <w:rPr>
                <w:rFonts w:hint="eastAsia"/>
                <w:color w:val="000000" w:themeColor="text1"/>
                <w:sz w:val="24"/>
                <w:szCs w:val="24"/>
                <w:lang w:val="en-US" w:eastAsia="zh-CN"/>
                <w14:textFill>
                  <w14:solidFill>
                    <w14:schemeClr w14:val="tx1"/>
                  </w14:solidFill>
                </w14:textFill>
              </w:rPr>
              <w:t>20</w:t>
            </w:r>
            <w:r>
              <w:rPr>
                <w:rFonts w:hint="eastAsia" w:ascii="Times New Roman" w:hAnsi="Times New Roman" w:eastAsia="宋体"/>
                <w:color w:val="000000" w:themeColor="text1"/>
                <w:sz w:val="24"/>
                <w:szCs w:val="24"/>
                <w:lang w:val="en-US" w:eastAsia="zh-CN"/>
                <w14:textFill>
                  <w14:solidFill>
                    <w14:schemeClr w14:val="tx1"/>
                  </w14:solidFill>
                </w14:textFill>
              </w:rPr>
              <w:t>m为厂房，距离项目最近的地表水体为项目西北侧约5.</w:t>
            </w:r>
            <w:r>
              <w:rPr>
                <w:rFonts w:hint="eastAsia"/>
                <w:color w:val="000000" w:themeColor="text1"/>
                <w:sz w:val="24"/>
                <w:szCs w:val="24"/>
                <w:lang w:val="en-US" w:eastAsia="zh-CN"/>
                <w14:textFill>
                  <w14:solidFill>
                    <w14:schemeClr w14:val="tx1"/>
                  </w14:solidFill>
                </w14:textFill>
              </w:rPr>
              <w:t>8</w:t>
            </w:r>
            <w:r>
              <w:rPr>
                <w:rFonts w:hint="eastAsia" w:ascii="Times New Roman" w:hAnsi="Times New Roman" w:eastAsia="宋体"/>
                <w:color w:val="000000" w:themeColor="text1"/>
                <w:sz w:val="24"/>
                <w:szCs w:val="24"/>
                <w:lang w:val="en-US" w:eastAsia="zh-CN"/>
                <w14:textFill>
                  <w14:solidFill>
                    <w14:schemeClr w14:val="tx1"/>
                  </w14:solidFill>
                </w14:textFill>
              </w:rPr>
              <w:t>km处的芒市</w:t>
            </w:r>
            <w:r>
              <w:rPr>
                <w:rFonts w:hint="eastAsia"/>
                <w:color w:val="000000" w:themeColor="text1"/>
                <w:sz w:val="24"/>
                <w:szCs w:val="24"/>
                <w:lang w:val="en-US" w:eastAsia="zh-CN"/>
                <w14:textFill>
                  <w14:solidFill>
                    <w14:schemeClr w14:val="tx1"/>
                  </w14:solidFill>
                </w14:textFill>
              </w:rPr>
              <w:t>大</w:t>
            </w:r>
            <w:r>
              <w:rPr>
                <w:rFonts w:hint="eastAsia" w:ascii="Times New Roman" w:hAnsi="Times New Roman" w:eastAsia="宋体"/>
                <w:color w:val="000000" w:themeColor="text1"/>
                <w:sz w:val="24"/>
                <w:szCs w:val="24"/>
                <w:lang w:val="en-US" w:eastAsia="zh-CN"/>
                <w14:textFill>
                  <w14:solidFill>
                    <w14:schemeClr w14:val="tx1"/>
                  </w14:solidFill>
                </w14:textFill>
              </w:rPr>
              <w:t>河。</w:t>
            </w:r>
            <w:r>
              <w:rPr>
                <w:rFonts w:hint="eastAsia" w:ascii="Times New Roman" w:hAnsi="Times New Roman" w:eastAsia="宋体"/>
                <w:color w:val="000000" w:themeColor="text1"/>
                <w:sz w:val="24"/>
                <w:szCs w:val="24"/>
                <w14:textFill>
                  <w14:solidFill>
                    <w14:schemeClr w14:val="tx1"/>
                  </w14:solidFill>
                </w14:textFill>
              </w:rPr>
              <w:t>项目地理位置图见附图</w:t>
            </w:r>
            <w:r>
              <w:rPr>
                <w:rFonts w:hint="eastAsia" w:ascii="Times New Roman" w:hAnsi="Times New Roman" w:eastAsia="宋体"/>
                <w:color w:val="000000" w:themeColor="text1"/>
                <w:sz w:val="24"/>
                <w:szCs w:val="24"/>
                <w:lang w:eastAsia="zh-CN"/>
                <w14:textFill>
                  <w14:solidFill>
                    <w14:schemeClr w14:val="tx1"/>
                  </w14:solidFill>
                </w14:textFill>
              </w:rPr>
              <w:t>一</w:t>
            </w:r>
            <w:r>
              <w:rPr>
                <w:rFonts w:hint="eastAsia" w:ascii="Times New Roman" w:hAnsi="Times New Roman" w:eastAsia="宋体"/>
                <w:color w:val="000000" w:themeColor="text1"/>
                <w:sz w:val="24"/>
                <w:szCs w:val="24"/>
                <w14:textFill>
                  <w14:solidFill>
                    <w14:schemeClr w14:val="tx1"/>
                  </w14:solidFill>
                </w14:textFill>
              </w:rPr>
              <w:t>，</w:t>
            </w:r>
            <w:r>
              <w:rPr>
                <w:rFonts w:hint="eastAsia" w:ascii="Times New Roman" w:hAnsi="Times New Roman" w:eastAsia="宋体"/>
                <w:color w:val="000000" w:themeColor="text1"/>
                <w:sz w:val="24"/>
                <w:szCs w:val="24"/>
                <w:lang w:eastAsia="zh-CN"/>
                <w14:textFill>
                  <w14:solidFill>
                    <w14:schemeClr w14:val="tx1"/>
                  </w14:solidFill>
                </w14:textFill>
              </w:rPr>
              <w:t>周围环境概况</w:t>
            </w:r>
            <w:r>
              <w:rPr>
                <w:rFonts w:hint="eastAsia" w:ascii="Times New Roman" w:hAnsi="Times New Roman" w:eastAsia="宋体"/>
                <w:color w:val="000000" w:themeColor="text1"/>
                <w:sz w:val="24"/>
                <w:szCs w:val="24"/>
                <w14:textFill>
                  <w14:solidFill>
                    <w14:schemeClr w14:val="tx1"/>
                  </w14:solidFill>
                </w14:textFill>
              </w:rPr>
              <w:t>见附图</w:t>
            </w:r>
            <w:r>
              <w:rPr>
                <w:rFonts w:hint="eastAsia" w:ascii="Times New Roman" w:hAnsi="Times New Roman" w:eastAsia="宋体"/>
                <w:color w:val="000000" w:themeColor="text1"/>
                <w:sz w:val="24"/>
                <w:szCs w:val="24"/>
                <w:lang w:eastAsia="zh-CN"/>
                <w14:textFill>
                  <w14:solidFill>
                    <w14:schemeClr w14:val="tx1"/>
                  </w14:solidFill>
                </w14:textFill>
              </w:rPr>
              <w:t>二</w:t>
            </w:r>
            <w:r>
              <w:rPr>
                <w:rFonts w:hint="eastAsia" w:ascii="Times New Roman" w:hAnsi="Times New Roman" w:eastAsia="宋体"/>
                <w:color w:val="000000" w:themeColor="text1"/>
                <w:sz w:val="24"/>
                <w:szCs w:val="24"/>
                <w14:textFill>
                  <w14:solidFill>
                    <w14:schemeClr w14:val="tx1"/>
                  </w14:solidFill>
                </w14:textFill>
              </w:rPr>
              <w:t>。</w:t>
            </w:r>
          </w:p>
          <w:p w14:paraId="125F86C4">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auto"/>
              <w:ind w:right="0" w:rightChars="0" w:firstLine="482" w:firstLineChars="200"/>
              <w:jc w:val="both"/>
              <w:textAlignment w:val="auto"/>
              <w:outlineLvl w:val="9"/>
              <w:rPr>
                <w:rFonts w:hint="eastAsia" w:ascii="Times New Roman" w:hAnsi="Times New Roman" w:eastAsia="宋体"/>
                <w:b/>
                <w:bCs/>
                <w:color w:val="auto"/>
                <w:kern w:val="44"/>
                <w:sz w:val="24"/>
                <w:szCs w:val="44"/>
                <w:lang w:val="en-US" w:eastAsia="zh-CN" w:bidi="ar-SA"/>
              </w:rPr>
            </w:pPr>
            <w:r>
              <w:rPr>
                <w:rFonts w:hint="eastAsia" w:ascii="Times New Roman" w:hAnsi="Times New Roman" w:eastAsia="宋体"/>
                <w:b/>
                <w:bCs/>
                <w:color w:val="auto"/>
                <w:kern w:val="44"/>
                <w:sz w:val="24"/>
                <w:szCs w:val="44"/>
                <w:lang w:val="en-US" w:eastAsia="zh-CN" w:bidi="ar-SA"/>
              </w:rPr>
              <w:t>3、工程内容</w:t>
            </w:r>
          </w:p>
          <w:p w14:paraId="1B2AF494">
            <w:pPr>
              <w:autoSpaceDE w:val="0"/>
              <w:autoSpaceDN w:val="0"/>
              <w:adjustRightInd w:val="0"/>
              <w:spacing w:line="360" w:lineRule="auto"/>
              <w:ind w:firstLine="480" w:firstLineChars="200"/>
              <w:rPr>
                <w:rFonts w:ascii="Times New Roman" w:hAnsi="Times New Roman" w:eastAsia="宋体"/>
                <w:sz w:val="24"/>
                <w:szCs w:val="24"/>
              </w:rPr>
            </w:pPr>
            <w:bookmarkStart w:id="41" w:name="_Toc414612057"/>
            <w:r>
              <w:rPr>
                <w:rFonts w:hint="eastAsia" w:ascii="Times New Roman" w:hAnsi="Times New Roman" w:eastAsia="宋体"/>
                <w:sz w:val="24"/>
                <w:szCs w:val="24"/>
              </w:rPr>
              <w:t>本项目</w:t>
            </w:r>
            <w:r>
              <w:rPr>
                <w:rFonts w:ascii="Times New Roman" w:hAnsi="Times New Roman" w:eastAsia="宋体"/>
                <w:sz w:val="24"/>
                <w:szCs w:val="24"/>
              </w:rPr>
              <w:t>不属于生产性经营项目，</w:t>
            </w:r>
            <w:r>
              <w:rPr>
                <w:rFonts w:hint="eastAsia" w:ascii="Times New Roman" w:hAnsi="Times New Roman" w:eastAsia="宋体"/>
                <w:sz w:val="24"/>
                <w:szCs w:val="24"/>
              </w:rPr>
              <w:t>只用于废</w:t>
            </w:r>
            <w:r>
              <w:rPr>
                <w:rFonts w:hint="eastAsia"/>
                <w:sz w:val="24"/>
                <w:szCs w:val="24"/>
                <w:lang w:val="en-US" w:eastAsia="zh-CN"/>
              </w:rPr>
              <w:t>矿物</w:t>
            </w:r>
            <w:r>
              <w:rPr>
                <w:rFonts w:hint="eastAsia" w:ascii="Times New Roman" w:hAnsi="Times New Roman" w:eastAsia="宋体"/>
                <w:sz w:val="24"/>
                <w:szCs w:val="24"/>
              </w:rPr>
              <w:t>油的收集、转运。</w:t>
            </w:r>
            <w:r>
              <w:rPr>
                <w:rFonts w:ascii="Times New Roman" w:hAnsi="Times New Roman" w:eastAsia="宋体"/>
                <w:sz w:val="24"/>
                <w:szCs w:val="24"/>
              </w:rPr>
              <w:t>租用</w:t>
            </w:r>
            <w:r>
              <w:rPr>
                <w:rFonts w:hint="eastAsia" w:ascii="Times New Roman" w:hAnsi="Times New Roman" w:eastAsia="宋体"/>
                <w:sz w:val="24"/>
                <w:szCs w:val="24"/>
                <w:lang w:eastAsia="zh-CN"/>
              </w:rPr>
              <w:t>芒市风平镇法帕户允村顺广安马地原有饲料厂厂房</w:t>
            </w:r>
            <w:r>
              <w:rPr>
                <w:rFonts w:hint="eastAsia"/>
                <w:sz w:val="24"/>
                <w:szCs w:val="24"/>
                <w:lang w:val="en-US" w:eastAsia="zh-CN"/>
              </w:rPr>
              <w:t>改造建设</w:t>
            </w:r>
            <w:r>
              <w:rPr>
                <w:rFonts w:hint="eastAsia" w:ascii="Times New Roman" w:hAnsi="Times New Roman" w:eastAsia="宋体"/>
                <w:sz w:val="24"/>
                <w:szCs w:val="24"/>
                <w:lang w:eastAsia="zh-CN"/>
              </w:rPr>
              <w:t>一个</w:t>
            </w:r>
            <w:r>
              <w:rPr>
                <w:rFonts w:ascii="Times New Roman" w:hAnsi="Times New Roman" w:eastAsia="宋体"/>
                <w:sz w:val="24"/>
                <w:szCs w:val="24"/>
              </w:rPr>
              <w:t>废油临时收集中转点。工程</w:t>
            </w:r>
            <w:r>
              <w:rPr>
                <w:rFonts w:hint="eastAsia" w:ascii="Times New Roman" w:hAnsi="Times New Roman" w:eastAsia="宋体"/>
                <w:sz w:val="24"/>
                <w:szCs w:val="24"/>
              </w:rPr>
              <w:t>内容</w:t>
            </w:r>
            <w:r>
              <w:rPr>
                <w:rFonts w:ascii="Times New Roman" w:hAnsi="Times New Roman" w:eastAsia="宋体"/>
                <w:sz w:val="24"/>
                <w:szCs w:val="24"/>
              </w:rPr>
              <w:t>主要为废油的临时收集及物流中转所需收集设备的购置安装</w:t>
            </w:r>
            <w:r>
              <w:rPr>
                <w:rFonts w:hint="eastAsia" w:ascii="Times New Roman" w:hAnsi="Times New Roman" w:eastAsia="宋体"/>
                <w:sz w:val="24"/>
                <w:szCs w:val="24"/>
              </w:rPr>
              <w:t>，</w:t>
            </w:r>
            <w:r>
              <w:rPr>
                <w:rFonts w:ascii="Times New Roman" w:hAnsi="Times New Roman" w:eastAsia="宋体"/>
                <w:sz w:val="24"/>
                <w:szCs w:val="24"/>
              </w:rPr>
              <w:t>相关</w:t>
            </w:r>
            <w:r>
              <w:rPr>
                <w:rFonts w:hint="eastAsia" w:ascii="Times New Roman" w:hAnsi="Times New Roman" w:eastAsia="宋体"/>
                <w:sz w:val="24"/>
                <w:szCs w:val="24"/>
              </w:rPr>
              <w:t>安全</w:t>
            </w:r>
            <w:r>
              <w:rPr>
                <w:rFonts w:ascii="Times New Roman" w:hAnsi="Times New Roman" w:eastAsia="宋体"/>
                <w:sz w:val="24"/>
                <w:szCs w:val="24"/>
              </w:rPr>
              <w:t>、消防、环保等辅助设施的建设，</w:t>
            </w:r>
            <w:r>
              <w:rPr>
                <w:rFonts w:hint="eastAsia" w:ascii="Times New Roman" w:hAnsi="Times New Roman" w:eastAsia="宋体"/>
                <w:sz w:val="24"/>
                <w:szCs w:val="24"/>
              </w:rPr>
              <w:t>具体</w:t>
            </w:r>
            <w:r>
              <w:rPr>
                <w:rFonts w:ascii="Times New Roman" w:hAnsi="Times New Roman" w:eastAsia="宋体"/>
                <w:sz w:val="24"/>
                <w:szCs w:val="24"/>
              </w:rPr>
              <w:t>建设内容见</w:t>
            </w:r>
            <w:r>
              <w:rPr>
                <w:rFonts w:hint="eastAsia" w:ascii="Times New Roman" w:hAnsi="Times New Roman" w:eastAsia="宋体"/>
                <w:sz w:val="24"/>
                <w:szCs w:val="24"/>
              </w:rPr>
              <w:t>表1-1。</w:t>
            </w:r>
          </w:p>
          <w:p w14:paraId="7329BD1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1"/>
              <w:rPr>
                <w:rFonts w:hint="default" w:ascii="Times New Roman" w:hAnsi="Times New Roman" w:eastAsia="宋体" w:cs="Times New Roman"/>
                <w:b/>
                <w:bCs w:val="0"/>
                <w:color w:val="auto"/>
                <w:sz w:val="24"/>
                <w:szCs w:val="24"/>
              </w:rPr>
            </w:pPr>
            <w:r>
              <w:rPr>
                <w:rFonts w:hint="default" w:ascii="Times New Roman" w:hAnsi="Times New Roman" w:eastAsia="宋体" w:cs="Times New Roman"/>
                <w:b/>
                <w:bCs w:val="0"/>
                <w:color w:val="auto"/>
                <w:sz w:val="24"/>
                <w:szCs w:val="24"/>
              </w:rPr>
              <w:t>表1-1</w:t>
            </w:r>
            <w:r>
              <w:rPr>
                <w:rFonts w:hint="default" w:ascii="Times New Roman" w:hAnsi="Times New Roman" w:eastAsia="宋体" w:cs="Times New Roman"/>
                <w:b/>
                <w:bCs w:val="0"/>
                <w:color w:val="auto"/>
                <w:sz w:val="24"/>
                <w:szCs w:val="24"/>
                <w:lang w:val="en-US" w:eastAsia="zh-CN"/>
              </w:rPr>
              <w:t xml:space="preserve">  </w:t>
            </w:r>
            <w:r>
              <w:rPr>
                <w:rFonts w:hint="default" w:ascii="Times New Roman" w:hAnsi="Times New Roman" w:eastAsia="宋体" w:cs="Times New Roman"/>
                <w:b/>
                <w:bCs w:val="0"/>
                <w:color w:val="auto"/>
                <w:sz w:val="24"/>
                <w:szCs w:val="24"/>
              </w:rPr>
              <w:t>项目</w:t>
            </w:r>
            <w:r>
              <w:rPr>
                <w:rFonts w:hint="eastAsia" w:ascii="Times New Roman" w:hAnsi="Times New Roman" w:eastAsia="宋体" w:cs="Times New Roman"/>
                <w:b/>
                <w:bCs w:val="0"/>
                <w:color w:val="auto"/>
                <w:sz w:val="24"/>
                <w:szCs w:val="24"/>
                <w:lang w:val="en-US" w:eastAsia="zh-CN"/>
              </w:rPr>
              <w:t>建设内容</w:t>
            </w:r>
            <w:r>
              <w:rPr>
                <w:rFonts w:hint="default" w:ascii="Times New Roman" w:hAnsi="Times New Roman" w:eastAsia="宋体" w:cs="Times New Roman"/>
                <w:b/>
                <w:bCs w:val="0"/>
                <w:color w:val="auto"/>
                <w:sz w:val="24"/>
                <w:szCs w:val="24"/>
              </w:rPr>
              <w:t>一览表</w:t>
            </w:r>
            <w:bookmarkEnd w:id="41"/>
          </w:p>
          <w:tbl>
            <w:tblPr>
              <w:tblStyle w:val="15"/>
              <w:tblW w:w="83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40"/>
              <w:gridCol w:w="2234"/>
              <w:gridCol w:w="3756"/>
              <w:gridCol w:w="1710"/>
            </w:tblGrid>
            <w:tr w14:paraId="263F9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9" w:hRule="atLeast"/>
                <w:jc w:val="center"/>
              </w:trPr>
              <w:tc>
                <w:tcPr>
                  <w:tcW w:w="640" w:type="dxa"/>
                  <w:vAlign w:val="center"/>
                </w:tcPr>
                <w:p w14:paraId="70D40424">
                  <w:pPr>
                    <w:pStyle w:val="24"/>
                    <w:rPr>
                      <w:rFonts w:ascii="Times New Roman" w:hAnsi="Times New Roman" w:eastAsia="宋体"/>
                      <w:sz w:val="21"/>
                    </w:rPr>
                  </w:pPr>
                  <w:r>
                    <w:rPr>
                      <w:rFonts w:hint="eastAsia" w:ascii="Times New Roman" w:hAnsi="Times New Roman" w:eastAsia="宋体"/>
                      <w:sz w:val="21"/>
                    </w:rPr>
                    <w:t>工程</w:t>
                  </w:r>
                  <w:r>
                    <w:rPr>
                      <w:rFonts w:ascii="Times New Roman" w:hAnsi="Times New Roman" w:eastAsia="宋体"/>
                      <w:sz w:val="21"/>
                    </w:rPr>
                    <w:t>名称</w:t>
                  </w:r>
                </w:p>
              </w:tc>
              <w:tc>
                <w:tcPr>
                  <w:tcW w:w="2234" w:type="dxa"/>
                  <w:vAlign w:val="center"/>
                </w:tcPr>
                <w:p w14:paraId="0F2C4333">
                  <w:pPr>
                    <w:pStyle w:val="24"/>
                    <w:rPr>
                      <w:rFonts w:ascii="Times New Roman" w:hAnsi="Times New Roman" w:eastAsia="宋体"/>
                      <w:sz w:val="21"/>
                    </w:rPr>
                  </w:pPr>
                  <w:r>
                    <w:rPr>
                      <w:rFonts w:hint="eastAsia" w:ascii="Times New Roman" w:hAnsi="Times New Roman" w:eastAsia="宋体"/>
                      <w:sz w:val="21"/>
                    </w:rPr>
                    <w:t>建设</w:t>
                  </w:r>
                  <w:r>
                    <w:rPr>
                      <w:rFonts w:ascii="Times New Roman" w:hAnsi="Times New Roman" w:eastAsia="宋体"/>
                      <w:sz w:val="21"/>
                    </w:rPr>
                    <w:t>内容</w:t>
                  </w:r>
                </w:p>
              </w:tc>
              <w:tc>
                <w:tcPr>
                  <w:tcW w:w="3756" w:type="dxa"/>
                  <w:vAlign w:val="center"/>
                </w:tcPr>
                <w:p w14:paraId="1CA173AC">
                  <w:pPr>
                    <w:pStyle w:val="24"/>
                    <w:rPr>
                      <w:rFonts w:ascii="Times New Roman" w:hAnsi="Times New Roman" w:eastAsia="宋体"/>
                      <w:sz w:val="21"/>
                    </w:rPr>
                  </w:pPr>
                  <w:r>
                    <w:rPr>
                      <w:rFonts w:hint="eastAsia" w:ascii="Times New Roman" w:hAnsi="Times New Roman" w:eastAsia="宋体"/>
                      <w:sz w:val="21"/>
                    </w:rPr>
                    <w:t>建设</w:t>
                  </w:r>
                  <w:r>
                    <w:rPr>
                      <w:rFonts w:ascii="Times New Roman" w:hAnsi="Times New Roman" w:eastAsia="宋体"/>
                      <w:sz w:val="21"/>
                    </w:rPr>
                    <w:t>规模</w:t>
                  </w:r>
                </w:p>
              </w:tc>
              <w:tc>
                <w:tcPr>
                  <w:tcW w:w="1710" w:type="dxa"/>
                  <w:vAlign w:val="center"/>
                </w:tcPr>
                <w:p w14:paraId="112C54AC">
                  <w:pPr>
                    <w:pStyle w:val="24"/>
                    <w:rPr>
                      <w:rFonts w:ascii="Times New Roman" w:hAnsi="Times New Roman" w:eastAsia="宋体"/>
                      <w:sz w:val="21"/>
                    </w:rPr>
                  </w:pPr>
                  <w:r>
                    <w:rPr>
                      <w:rFonts w:hint="eastAsia" w:ascii="Times New Roman" w:hAnsi="Times New Roman" w:eastAsia="宋体"/>
                      <w:sz w:val="21"/>
                    </w:rPr>
                    <w:t>备注</w:t>
                  </w:r>
                </w:p>
              </w:tc>
            </w:tr>
            <w:tr w14:paraId="6AA90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7" w:hRule="atLeast"/>
                <w:jc w:val="center"/>
              </w:trPr>
              <w:tc>
                <w:tcPr>
                  <w:tcW w:w="640" w:type="dxa"/>
                  <w:vMerge w:val="restart"/>
                  <w:vAlign w:val="center"/>
                </w:tcPr>
                <w:p w14:paraId="613F8367">
                  <w:pPr>
                    <w:pStyle w:val="24"/>
                    <w:rPr>
                      <w:rFonts w:ascii="Times New Roman" w:hAnsi="Times New Roman" w:eastAsia="宋体"/>
                      <w:sz w:val="21"/>
                    </w:rPr>
                  </w:pPr>
                  <w:r>
                    <w:rPr>
                      <w:rFonts w:hint="eastAsia" w:ascii="Times New Roman" w:hAnsi="Times New Roman" w:eastAsia="宋体"/>
                      <w:sz w:val="21"/>
                    </w:rPr>
                    <w:t>主体</w:t>
                  </w:r>
                </w:p>
                <w:p w14:paraId="4D9F2A1E">
                  <w:pPr>
                    <w:pStyle w:val="24"/>
                    <w:rPr>
                      <w:rFonts w:ascii="Times New Roman" w:hAnsi="Times New Roman" w:eastAsia="宋体"/>
                      <w:sz w:val="21"/>
                    </w:rPr>
                  </w:pPr>
                  <w:r>
                    <w:rPr>
                      <w:rFonts w:ascii="Times New Roman" w:hAnsi="Times New Roman" w:eastAsia="宋体"/>
                      <w:sz w:val="21"/>
                    </w:rPr>
                    <w:t>工程</w:t>
                  </w:r>
                </w:p>
              </w:tc>
              <w:tc>
                <w:tcPr>
                  <w:tcW w:w="2234" w:type="dxa"/>
                  <w:vAlign w:val="center"/>
                </w:tcPr>
                <w:p w14:paraId="44791902">
                  <w:pPr>
                    <w:pStyle w:val="24"/>
                    <w:rPr>
                      <w:rFonts w:ascii="Times New Roman" w:hAnsi="Times New Roman" w:eastAsia="宋体"/>
                      <w:sz w:val="21"/>
                      <w:szCs w:val="21"/>
                    </w:rPr>
                  </w:pPr>
                  <w:r>
                    <w:rPr>
                      <w:rFonts w:hint="eastAsia" w:ascii="Times New Roman" w:hAnsi="Times New Roman" w:eastAsia="宋体"/>
                      <w:sz w:val="21"/>
                      <w:szCs w:val="21"/>
                    </w:rPr>
                    <w:t>废油临时</w:t>
                  </w:r>
                  <w:r>
                    <w:rPr>
                      <w:rFonts w:ascii="Times New Roman" w:hAnsi="Times New Roman" w:eastAsia="宋体"/>
                      <w:sz w:val="21"/>
                      <w:szCs w:val="21"/>
                    </w:rPr>
                    <w:t>存放</w:t>
                  </w:r>
                  <w:r>
                    <w:rPr>
                      <w:rFonts w:hint="eastAsia" w:ascii="Times New Roman" w:hAnsi="Times New Roman" w:eastAsia="宋体"/>
                      <w:sz w:val="21"/>
                      <w:szCs w:val="21"/>
                    </w:rPr>
                    <w:t>区</w:t>
                  </w:r>
                </w:p>
              </w:tc>
              <w:tc>
                <w:tcPr>
                  <w:tcW w:w="3756" w:type="dxa"/>
                  <w:vAlign w:val="center"/>
                </w:tcPr>
                <w:p w14:paraId="6160EA27">
                  <w:pPr>
                    <w:pStyle w:val="24"/>
                    <w:rPr>
                      <w:rFonts w:ascii="Times New Roman" w:hAnsi="Times New Roman" w:eastAsia="宋体"/>
                      <w:sz w:val="21"/>
                    </w:rPr>
                  </w:pPr>
                  <w:r>
                    <w:rPr>
                      <w:rFonts w:hint="eastAsia" w:ascii="Times New Roman" w:hAnsi="Times New Roman" w:eastAsia="宋体"/>
                      <w:sz w:val="21"/>
                    </w:rPr>
                    <w:t>搭建</w:t>
                  </w:r>
                  <w:r>
                    <w:rPr>
                      <w:rFonts w:ascii="Times New Roman" w:hAnsi="Times New Roman" w:eastAsia="宋体"/>
                      <w:sz w:val="21"/>
                    </w:rPr>
                    <w:t>钢架棚，</w:t>
                  </w:r>
                  <w:r>
                    <w:rPr>
                      <w:rFonts w:hint="eastAsia" w:ascii="Times New Roman" w:hAnsi="Times New Roman" w:eastAsia="宋体"/>
                      <w:sz w:val="21"/>
                    </w:rPr>
                    <w:t>建筑面积</w:t>
                  </w:r>
                  <w:r>
                    <w:rPr>
                      <w:rFonts w:ascii="Times New Roman" w:hAnsi="Times New Roman" w:eastAsia="宋体"/>
                      <w:sz w:val="21"/>
                    </w:rPr>
                    <w:t>约为</w:t>
                  </w:r>
                  <w:r>
                    <w:rPr>
                      <w:rFonts w:hint="eastAsia" w:ascii="Times New Roman" w:hAnsi="Times New Roman" w:eastAsia="宋体"/>
                      <w:sz w:val="21"/>
                    </w:rPr>
                    <w:t>300m</w:t>
                  </w:r>
                  <w:r>
                    <w:rPr>
                      <w:rFonts w:hint="eastAsia" w:ascii="Times New Roman" w:hAnsi="Times New Roman" w:eastAsia="宋体"/>
                      <w:sz w:val="21"/>
                      <w:vertAlign w:val="superscript"/>
                    </w:rPr>
                    <w:t>2</w:t>
                  </w:r>
                </w:p>
              </w:tc>
              <w:tc>
                <w:tcPr>
                  <w:tcW w:w="1710" w:type="dxa"/>
                  <w:vAlign w:val="center"/>
                </w:tcPr>
                <w:p w14:paraId="7FED4C5B">
                  <w:pPr>
                    <w:pStyle w:val="24"/>
                    <w:rPr>
                      <w:rFonts w:ascii="Times New Roman" w:hAnsi="Times New Roman" w:eastAsia="宋体"/>
                      <w:sz w:val="21"/>
                    </w:rPr>
                  </w:pPr>
                  <w:r>
                    <w:rPr>
                      <w:rFonts w:hint="eastAsia" w:ascii="Times New Roman" w:hAnsi="Times New Roman" w:eastAsia="宋体"/>
                      <w:sz w:val="21"/>
                    </w:rPr>
                    <w:t>在</w:t>
                  </w:r>
                  <w:r>
                    <w:rPr>
                      <w:rFonts w:ascii="Times New Roman" w:hAnsi="Times New Roman" w:eastAsia="宋体"/>
                      <w:sz w:val="21"/>
                    </w:rPr>
                    <w:t>租用场地内建设</w:t>
                  </w:r>
                </w:p>
              </w:tc>
            </w:tr>
            <w:tr w14:paraId="46B7EF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9" w:hRule="atLeast"/>
                <w:jc w:val="center"/>
              </w:trPr>
              <w:tc>
                <w:tcPr>
                  <w:tcW w:w="640" w:type="dxa"/>
                  <w:vMerge w:val="continue"/>
                  <w:vAlign w:val="center"/>
                </w:tcPr>
                <w:p w14:paraId="47C1BF1B">
                  <w:pPr>
                    <w:pStyle w:val="24"/>
                    <w:rPr>
                      <w:rFonts w:ascii="Times New Roman" w:hAnsi="Times New Roman" w:eastAsia="宋体"/>
                      <w:sz w:val="21"/>
                    </w:rPr>
                  </w:pPr>
                </w:p>
              </w:tc>
              <w:tc>
                <w:tcPr>
                  <w:tcW w:w="2234" w:type="dxa"/>
                  <w:vAlign w:val="center"/>
                </w:tcPr>
                <w:p w14:paraId="47061864">
                  <w:pPr>
                    <w:pStyle w:val="24"/>
                    <w:rPr>
                      <w:rFonts w:ascii="Times New Roman" w:hAnsi="Times New Roman" w:eastAsia="宋体"/>
                      <w:sz w:val="21"/>
                      <w:szCs w:val="21"/>
                    </w:rPr>
                  </w:pPr>
                  <w:r>
                    <w:rPr>
                      <w:rFonts w:hint="eastAsia" w:ascii="Times New Roman" w:hAnsi="Times New Roman" w:eastAsia="宋体"/>
                      <w:sz w:val="21"/>
                      <w:szCs w:val="21"/>
                    </w:rPr>
                    <w:t>废油储罐</w:t>
                  </w:r>
                  <w:r>
                    <w:rPr>
                      <w:rFonts w:ascii="Times New Roman" w:hAnsi="Times New Roman" w:eastAsia="宋体"/>
                      <w:sz w:val="21"/>
                      <w:szCs w:val="21"/>
                    </w:rPr>
                    <w:t>、应急罐</w:t>
                  </w:r>
                  <w:r>
                    <w:rPr>
                      <w:rFonts w:hint="eastAsia" w:ascii="Times New Roman" w:hAnsi="Times New Roman" w:eastAsia="宋体"/>
                      <w:sz w:val="21"/>
                      <w:szCs w:val="21"/>
                    </w:rPr>
                    <w:t>及相应</w:t>
                  </w:r>
                  <w:r>
                    <w:rPr>
                      <w:rFonts w:ascii="Times New Roman" w:hAnsi="Times New Roman" w:eastAsia="宋体"/>
                      <w:sz w:val="21"/>
                      <w:szCs w:val="21"/>
                    </w:rPr>
                    <w:t>动力设备</w:t>
                  </w:r>
                </w:p>
              </w:tc>
              <w:tc>
                <w:tcPr>
                  <w:tcW w:w="3756" w:type="dxa"/>
                  <w:vAlign w:val="center"/>
                </w:tcPr>
                <w:p w14:paraId="28EBE2F5">
                  <w:pPr>
                    <w:pStyle w:val="24"/>
                    <w:rPr>
                      <w:rFonts w:ascii="Times New Roman" w:hAnsi="Times New Roman" w:eastAsia="宋体"/>
                      <w:sz w:val="21"/>
                    </w:rPr>
                  </w:pPr>
                  <w:r>
                    <w:rPr>
                      <w:rFonts w:ascii="Times New Roman" w:hAnsi="Times New Roman" w:eastAsia="宋体"/>
                      <w:sz w:val="21"/>
                    </w:rPr>
                    <w:t>一个</w:t>
                  </w:r>
                  <w:r>
                    <w:rPr>
                      <w:rFonts w:hint="eastAsia" w:ascii="Times New Roman" w:hAnsi="Times New Roman" w:eastAsia="宋体"/>
                      <w:sz w:val="21"/>
                      <w:lang w:val="en-US" w:eastAsia="zh-CN"/>
                    </w:rPr>
                    <w:t>3</w:t>
                  </w:r>
                  <w:r>
                    <w:rPr>
                      <w:rFonts w:hint="eastAsia" w:ascii="Times New Roman" w:hAnsi="Times New Roman" w:eastAsia="宋体"/>
                      <w:sz w:val="21"/>
                    </w:rPr>
                    <w:t>0</w:t>
                  </w:r>
                  <w:r>
                    <w:rPr>
                      <w:rFonts w:ascii="Times New Roman" w:hAnsi="Times New Roman" w:eastAsia="宋体"/>
                      <w:sz w:val="21"/>
                    </w:rPr>
                    <w:t>m</w:t>
                  </w:r>
                  <w:r>
                    <w:rPr>
                      <w:rFonts w:ascii="Times New Roman" w:hAnsi="Times New Roman" w:eastAsia="宋体"/>
                      <w:sz w:val="21"/>
                      <w:vertAlign w:val="superscript"/>
                    </w:rPr>
                    <w:t>3</w:t>
                  </w:r>
                  <w:r>
                    <w:rPr>
                      <w:rFonts w:hint="eastAsia" w:ascii="Times New Roman" w:hAnsi="Times New Roman" w:eastAsia="宋体"/>
                      <w:sz w:val="21"/>
                    </w:rPr>
                    <w:t>的储存罐，</w:t>
                  </w:r>
                  <w:r>
                    <w:rPr>
                      <w:rFonts w:hint="eastAsia" w:ascii="Times New Roman" w:hAnsi="Times New Roman" w:eastAsia="宋体"/>
                      <w:sz w:val="21"/>
                      <w:lang w:val="en-US" w:eastAsia="zh-CN"/>
                    </w:rPr>
                    <w:t>一</w:t>
                  </w:r>
                  <w:r>
                    <w:rPr>
                      <w:rFonts w:hint="eastAsia" w:ascii="Times New Roman" w:hAnsi="Times New Roman" w:eastAsia="宋体"/>
                      <w:sz w:val="21"/>
                    </w:rPr>
                    <w:t>个应急储存罐</w:t>
                  </w:r>
                  <w:r>
                    <w:rPr>
                      <w:rFonts w:ascii="Times New Roman" w:hAnsi="Times New Roman" w:eastAsia="宋体"/>
                      <w:sz w:val="21"/>
                    </w:rPr>
                    <w:t>，为</w:t>
                  </w:r>
                  <w:r>
                    <w:rPr>
                      <w:rFonts w:hint="eastAsia" w:ascii="Times New Roman" w:hAnsi="Times New Roman" w:eastAsia="宋体"/>
                      <w:sz w:val="21"/>
                      <w:lang w:val="en-US" w:eastAsia="zh-CN"/>
                    </w:rPr>
                    <w:t>5</w:t>
                  </w:r>
                  <w:r>
                    <w:rPr>
                      <w:rFonts w:hint="eastAsia" w:ascii="Times New Roman" w:hAnsi="Times New Roman" w:eastAsia="宋体"/>
                      <w:sz w:val="21"/>
                    </w:rPr>
                    <w:t>0m</w:t>
                  </w:r>
                  <w:r>
                    <w:rPr>
                      <w:rFonts w:ascii="Times New Roman" w:hAnsi="Times New Roman" w:eastAsia="宋体"/>
                      <w:sz w:val="21"/>
                      <w:vertAlign w:val="superscript"/>
                    </w:rPr>
                    <w:t>3</w:t>
                  </w:r>
                </w:p>
              </w:tc>
              <w:tc>
                <w:tcPr>
                  <w:tcW w:w="1710" w:type="dxa"/>
                  <w:vAlign w:val="center"/>
                </w:tcPr>
                <w:p w14:paraId="138DA591">
                  <w:pPr>
                    <w:pStyle w:val="24"/>
                    <w:rPr>
                      <w:rFonts w:ascii="Times New Roman" w:hAnsi="Times New Roman" w:eastAsia="宋体"/>
                      <w:sz w:val="21"/>
                    </w:rPr>
                  </w:pPr>
                  <w:r>
                    <w:rPr>
                      <w:rFonts w:hint="eastAsia" w:ascii="Times New Roman" w:hAnsi="Times New Roman" w:eastAsia="宋体"/>
                      <w:sz w:val="21"/>
                    </w:rPr>
                    <w:t>位于废油</w:t>
                  </w:r>
                  <w:r>
                    <w:rPr>
                      <w:rFonts w:ascii="Times New Roman" w:hAnsi="Times New Roman" w:eastAsia="宋体"/>
                      <w:sz w:val="21"/>
                    </w:rPr>
                    <w:t>临时存放</w:t>
                  </w:r>
                  <w:r>
                    <w:rPr>
                      <w:rFonts w:hint="eastAsia" w:ascii="Times New Roman" w:hAnsi="Times New Roman" w:eastAsia="宋体"/>
                      <w:sz w:val="21"/>
                    </w:rPr>
                    <w:t>区</w:t>
                  </w:r>
                  <w:r>
                    <w:rPr>
                      <w:rFonts w:ascii="Times New Roman" w:hAnsi="Times New Roman" w:eastAsia="宋体"/>
                      <w:sz w:val="21"/>
                    </w:rPr>
                    <w:t>内部</w:t>
                  </w:r>
                </w:p>
              </w:tc>
            </w:tr>
            <w:tr w14:paraId="4DD0C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9" w:hRule="atLeast"/>
                <w:jc w:val="center"/>
              </w:trPr>
              <w:tc>
                <w:tcPr>
                  <w:tcW w:w="640" w:type="dxa"/>
                  <w:vMerge w:val="continue"/>
                  <w:vAlign w:val="center"/>
                </w:tcPr>
                <w:p w14:paraId="56CE1A6D">
                  <w:pPr>
                    <w:pStyle w:val="24"/>
                    <w:rPr>
                      <w:rFonts w:ascii="Times New Roman" w:hAnsi="Times New Roman" w:eastAsia="宋体"/>
                      <w:sz w:val="21"/>
                    </w:rPr>
                  </w:pPr>
                </w:p>
              </w:tc>
              <w:tc>
                <w:tcPr>
                  <w:tcW w:w="2234" w:type="dxa"/>
                  <w:vAlign w:val="center"/>
                </w:tcPr>
                <w:p w14:paraId="1B73F1E7">
                  <w:pPr>
                    <w:pStyle w:val="24"/>
                    <w:rPr>
                      <w:rFonts w:ascii="Times New Roman" w:hAnsi="Times New Roman" w:eastAsia="宋体"/>
                      <w:sz w:val="21"/>
                      <w:szCs w:val="21"/>
                    </w:rPr>
                  </w:pPr>
                  <w:r>
                    <w:rPr>
                      <w:rFonts w:hint="eastAsia" w:ascii="Times New Roman" w:hAnsi="Times New Roman" w:eastAsia="宋体"/>
                      <w:sz w:val="21"/>
                      <w:szCs w:val="21"/>
                    </w:rPr>
                    <w:t>管道系统</w:t>
                  </w:r>
                </w:p>
              </w:tc>
              <w:tc>
                <w:tcPr>
                  <w:tcW w:w="3756" w:type="dxa"/>
                  <w:vAlign w:val="center"/>
                </w:tcPr>
                <w:p w14:paraId="44E562DA">
                  <w:pPr>
                    <w:pStyle w:val="24"/>
                    <w:rPr>
                      <w:rFonts w:ascii="Times New Roman" w:hAnsi="Times New Roman" w:eastAsia="宋体"/>
                      <w:sz w:val="21"/>
                    </w:rPr>
                  </w:pPr>
                  <w:r>
                    <w:rPr>
                      <w:rFonts w:hint="eastAsia" w:ascii="Times New Roman" w:hAnsi="Times New Roman" w:eastAsia="宋体"/>
                      <w:sz w:val="21"/>
                    </w:rPr>
                    <w:t>一套</w:t>
                  </w:r>
                </w:p>
              </w:tc>
              <w:tc>
                <w:tcPr>
                  <w:tcW w:w="1710" w:type="dxa"/>
                  <w:vAlign w:val="center"/>
                </w:tcPr>
                <w:p w14:paraId="078E7F2F">
                  <w:pPr>
                    <w:pStyle w:val="24"/>
                    <w:rPr>
                      <w:rFonts w:ascii="Times New Roman" w:hAnsi="Times New Roman" w:eastAsia="宋体"/>
                      <w:sz w:val="21"/>
                    </w:rPr>
                  </w:pPr>
                  <w:r>
                    <w:rPr>
                      <w:rFonts w:hint="eastAsia" w:ascii="Times New Roman" w:hAnsi="Times New Roman" w:eastAsia="宋体"/>
                      <w:sz w:val="21"/>
                    </w:rPr>
                    <w:t>位于废油</w:t>
                  </w:r>
                  <w:r>
                    <w:rPr>
                      <w:rFonts w:ascii="Times New Roman" w:hAnsi="Times New Roman" w:eastAsia="宋体"/>
                      <w:sz w:val="21"/>
                    </w:rPr>
                    <w:t>临时存放</w:t>
                  </w:r>
                  <w:r>
                    <w:rPr>
                      <w:rFonts w:hint="eastAsia" w:ascii="Times New Roman" w:hAnsi="Times New Roman" w:eastAsia="宋体"/>
                      <w:sz w:val="21"/>
                    </w:rPr>
                    <w:t>区</w:t>
                  </w:r>
                  <w:r>
                    <w:rPr>
                      <w:rFonts w:ascii="Times New Roman" w:hAnsi="Times New Roman" w:eastAsia="宋体"/>
                      <w:sz w:val="21"/>
                    </w:rPr>
                    <w:t>内部</w:t>
                  </w:r>
                </w:p>
              </w:tc>
            </w:tr>
            <w:tr w14:paraId="3FB2B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29" w:hRule="atLeast"/>
                <w:jc w:val="center"/>
              </w:trPr>
              <w:tc>
                <w:tcPr>
                  <w:tcW w:w="640" w:type="dxa"/>
                  <w:vMerge w:val="restart"/>
                  <w:vAlign w:val="center"/>
                </w:tcPr>
                <w:p w14:paraId="4953C97C">
                  <w:pPr>
                    <w:pStyle w:val="24"/>
                    <w:rPr>
                      <w:rFonts w:ascii="Times New Roman" w:hAnsi="Times New Roman" w:eastAsia="宋体"/>
                      <w:sz w:val="21"/>
                    </w:rPr>
                  </w:pPr>
                  <w:r>
                    <w:rPr>
                      <w:rFonts w:hint="eastAsia" w:ascii="Times New Roman" w:hAnsi="Times New Roman" w:eastAsia="宋体"/>
                      <w:sz w:val="21"/>
                    </w:rPr>
                    <w:t>公辅</w:t>
                  </w:r>
                </w:p>
                <w:p w14:paraId="000C7F4D">
                  <w:pPr>
                    <w:pStyle w:val="24"/>
                    <w:rPr>
                      <w:rFonts w:ascii="Times New Roman" w:hAnsi="Times New Roman" w:eastAsia="宋体"/>
                      <w:sz w:val="21"/>
                    </w:rPr>
                  </w:pPr>
                  <w:r>
                    <w:rPr>
                      <w:rFonts w:ascii="Times New Roman" w:hAnsi="Times New Roman" w:eastAsia="宋体"/>
                      <w:sz w:val="21"/>
                    </w:rPr>
                    <w:t>工程</w:t>
                  </w:r>
                </w:p>
              </w:tc>
              <w:tc>
                <w:tcPr>
                  <w:tcW w:w="2234" w:type="dxa"/>
                  <w:vAlign w:val="center"/>
                </w:tcPr>
                <w:p w14:paraId="6E0CAA21">
                  <w:pPr>
                    <w:pStyle w:val="24"/>
                    <w:rPr>
                      <w:rFonts w:ascii="Times New Roman" w:hAnsi="Times New Roman" w:eastAsia="宋体"/>
                      <w:sz w:val="21"/>
                    </w:rPr>
                  </w:pPr>
                  <w:r>
                    <w:rPr>
                      <w:rFonts w:hint="eastAsia" w:ascii="Times New Roman" w:hAnsi="Times New Roman" w:eastAsia="宋体"/>
                      <w:sz w:val="21"/>
                    </w:rPr>
                    <w:t>办公室</w:t>
                  </w:r>
                  <w:r>
                    <w:rPr>
                      <w:rFonts w:ascii="Times New Roman" w:hAnsi="Times New Roman" w:eastAsia="宋体"/>
                      <w:sz w:val="21"/>
                    </w:rPr>
                    <w:t>和</w:t>
                  </w:r>
                  <w:r>
                    <w:rPr>
                      <w:rFonts w:hint="eastAsia" w:ascii="Times New Roman" w:hAnsi="Times New Roman" w:eastAsia="宋体"/>
                      <w:sz w:val="21"/>
                    </w:rPr>
                    <w:t>休息</w:t>
                  </w:r>
                  <w:r>
                    <w:rPr>
                      <w:rFonts w:ascii="Times New Roman" w:hAnsi="Times New Roman" w:eastAsia="宋体"/>
                      <w:sz w:val="21"/>
                    </w:rPr>
                    <w:t>室</w:t>
                  </w:r>
                </w:p>
              </w:tc>
              <w:tc>
                <w:tcPr>
                  <w:tcW w:w="3756" w:type="dxa"/>
                  <w:vAlign w:val="center"/>
                </w:tcPr>
                <w:p w14:paraId="67E153EB">
                  <w:pPr>
                    <w:pStyle w:val="24"/>
                    <w:rPr>
                      <w:rFonts w:ascii="Times New Roman" w:hAnsi="Times New Roman" w:eastAsia="宋体"/>
                      <w:sz w:val="21"/>
                      <w:vertAlign w:val="superscript"/>
                    </w:rPr>
                  </w:pPr>
                  <w:r>
                    <w:rPr>
                      <w:rFonts w:hint="eastAsia" w:ascii="Times New Roman" w:hAnsi="Times New Roman" w:eastAsia="宋体"/>
                      <w:sz w:val="21"/>
                    </w:rPr>
                    <w:t>位于项目</w:t>
                  </w:r>
                  <w:r>
                    <w:rPr>
                      <w:rFonts w:ascii="Times New Roman" w:hAnsi="Times New Roman" w:eastAsia="宋体"/>
                      <w:sz w:val="21"/>
                    </w:rPr>
                    <w:t>区</w:t>
                  </w:r>
                  <w:r>
                    <w:rPr>
                      <w:rFonts w:hint="eastAsia" w:ascii="Times New Roman" w:hAnsi="Times New Roman" w:eastAsia="宋体"/>
                      <w:sz w:val="21"/>
                    </w:rPr>
                    <w:t>东北侧，面积100</w:t>
                  </w:r>
                  <w:r>
                    <w:rPr>
                      <w:rFonts w:ascii="Times New Roman" w:hAnsi="Times New Roman" w:eastAsia="宋体"/>
                      <w:sz w:val="21"/>
                    </w:rPr>
                    <w:t>m</w:t>
                  </w:r>
                  <w:r>
                    <w:rPr>
                      <w:rFonts w:ascii="Times New Roman" w:hAnsi="Times New Roman" w:eastAsia="宋体"/>
                      <w:sz w:val="21"/>
                      <w:vertAlign w:val="superscript"/>
                    </w:rPr>
                    <w:t>2</w:t>
                  </w:r>
                  <w:r>
                    <w:rPr>
                      <w:rStyle w:val="19"/>
                      <w:rFonts w:hint="eastAsia" w:ascii="Times New Roman" w:hAnsi="Times New Roman" w:eastAsia="宋体" w:cstheme="minorBidi"/>
                      <w:kern w:val="2"/>
                    </w:rPr>
                    <w:t>，房屋依托原有项目所建，砖混结构。</w:t>
                  </w:r>
                </w:p>
              </w:tc>
              <w:tc>
                <w:tcPr>
                  <w:tcW w:w="1710" w:type="dxa"/>
                  <w:vAlign w:val="center"/>
                </w:tcPr>
                <w:p w14:paraId="29D03F06">
                  <w:pPr>
                    <w:pStyle w:val="24"/>
                    <w:rPr>
                      <w:rFonts w:ascii="Times New Roman" w:hAnsi="Times New Roman" w:eastAsia="宋体"/>
                      <w:sz w:val="21"/>
                    </w:rPr>
                  </w:pPr>
                  <w:r>
                    <w:rPr>
                      <w:rFonts w:hint="eastAsia" w:ascii="Times New Roman" w:hAnsi="Times New Roman" w:eastAsia="宋体"/>
                      <w:sz w:val="21"/>
                    </w:rPr>
                    <w:t>办公生活</w:t>
                  </w:r>
                  <w:r>
                    <w:rPr>
                      <w:rFonts w:ascii="Times New Roman" w:hAnsi="Times New Roman" w:eastAsia="宋体"/>
                      <w:sz w:val="21"/>
                    </w:rPr>
                    <w:t>区远离废油临时存放</w:t>
                  </w:r>
                  <w:r>
                    <w:rPr>
                      <w:rFonts w:hint="eastAsia" w:ascii="Times New Roman" w:hAnsi="Times New Roman" w:eastAsia="宋体"/>
                      <w:sz w:val="21"/>
                    </w:rPr>
                    <w:t>区，</w:t>
                  </w:r>
                  <w:r>
                    <w:rPr>
                      <w:rFonts w:hint="eastAsia" w:ascii="Times New Roman" w:hAnsi="Times New Roman" w:eastAsia="宋体"/>
                      <w:sz w:val="21"/>
                      <w:lang w:val="en-US" w:eastAsia="zh-CN"/>
                    </w:rPr>
                    <w:t>工作</w:t>
                  </w:r>
                  <w:r>
                    <w:rPr>
                      <w:rFonts w:ascii="Times New Roman" w:hAnsi="Times New Roman" w:eastAsia="宋体"/>
                      <w:sz w:val="21"/>
                    </w:rPr>
                    <w:t>人员为</w:t>
                  </w:r>
                  <w:r>
                    <w:rPr>
                      <w:rFonts w:hint="eastAsia" w:ascii="Times New Roman" w:hAnsi="Times New Roman" w:eastAsia="宋体"/>
                      <w:sz w:val="21"/>
                    </w:rPr>
                    <w:t>6人</w:t>
                  </w:r>
                </w:p>
              </w:tc>
            </w:tr>
            <w:tr w14:paraId="2BE87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29" w:hRule="atLeast"/>
                <w:jc w:val="center"/>
              </w:trPr>
              <w:tc>
                <w:tcPr>
                  <w:tcW w:w="640" w:type="dxa"/>
                  <w:vMerge w:val="continue"/>
                  <w:vAlign w:val="center"/>
                </w:tcPr>
                <w:p w14:paraId="632AC6F1">
                  <w:pPr>
                    <w:pStyle w:val="24"/>
                    <w:rPr>
                      <w:rFonts w:ascii="Times New Roman" w:hAnsi="Times New Roman" w:eastAsia="宋体"/>
                      <w:sz w:val="21"/>
                    </w:rPr>
                  </w:pPr>
                </w:p>
              </w:tc>
              <w:tc>
                <w:tcPr>
                  <w:tcW w:w="2234" w:type="dxa"/>
                  <w:vAlign w:val="center"/>
                </w:tcPr>
                <w:p w14:paraId="3D414812">
                  <w:pPr>
                    <w:pStyle w:val="24"/>
                    <w:rPr>
                      <w:rFonts w:ascii="Times New Roman" w:hAnsi="Times New Roman" w:eastAsia="宋体"/>
                      <w:sz w:val="21"/>
                    </w:rPr>
                  </w:pPr>
                  <w:r>
                    <w:rPr>
                      <w:rFonts w:hint="eastAsia" w:ascii="Times New Roman" w:hAnsi="Times New Roman" w:eastAsia="宋体"/>
                      <w:sz w:val="21"/>
                    </w:rPr>
                    <w:t>运输</w:t>
                  </w:r>
                  <w:r>
                    <w:rPr>
                      <w:rFonts w:ascii="Times New Roman" w:hAnsi="Times New Roman" w:eastAsia="宋体"/>
                      <w:sz w:val="21"/>
                    </w:rPr>
                    <w:t>场地</w:t>
                  </w:r>
                </w:p>
              </w:tc>
              <w:tc>
                <w:tcPr>
                  <w:tcW w:w="3756" w:type="dxa"/>
                  <w:vAlign w:val="center"/>
                </w:tcPr>
                <w:p w14:paraId="46627DC1">
                  <w:pPr>
                    <w:pStyle w:val="24"/>
                    <w:rPr>
                      <w:rFonts w:hint="eastAsia" w:ascii="Times New Roman" w:hAnsi="Times New Roman" w:eastAsia="宋体"/>
                      <w:sz w:val="21"/>
                      <w:lang w:val="en-US" w:eastAsia="zh-CN"/>
                    </w:rPr>
                  </w:pPr>
                  <w:r>
                    <w:rPr>
                      <w:rFonts w:hint="eastAsia" w:ascii="Times New Roman" w:hAnsi="Times New Roman" w:eastAsia="宋体"/>
                      <w:sz w:val="21"/>
                    </w:rPr>
                    <w:t>场内道路平坦</w:t>
                  </w:r>
                  <w:r>
                    <w:rPr>
                      <w:rFonts w:ascii="Times New Roman" w:hAnsi="Times New Roman" w:eastAsia="宋体"/>
                      <w:sz w:val="21"/>
                    </w:rPr>
                    <w:t>，地面均进行硬化</w:t>
                  </w:r>
                  <w:r>
                    <w:rPr>
                      <w:rFonts w:hint="eastAsia" w:ascii="Times New Roman" w:hAnsi="Times New Roman" w:eastAsia="宋体"/>
                      <w:sz w:val="21"/>
                      <w:lang w:val="en-US" w:eastAsia="zh-CN"/>
                    </w:rPr>
                    <w:t>防渗</w:t>
                  </w:r>
                </w:p>
              </w:tc>
              <w:tc>
                <w:tcPr>
                  <w:tcW w:w="1710" w:type="dxa"/>
                  <w:vAlign w:val="center"/>
                </w:tcPr>
                <w:p w14:paraId="41BAFD18">
                  <w:pPr>
                    <w:pStyle w:val="24"/>
                    <w:rPr>
                      <w:rFonts w:ascii="Times New Roman" w:hAnsi="Times New Roman" w:eastAsia="宋体"/>
                      <w:sz w:val="21"/>
                    </w:rPr>
                  </w:pPr>
                  <w:r>
                    <w:rPr>
                      <w:rFonts w:hint="eastAsia" w:ascii="Times New Roman" w:hAnsi="Times New Roman" w:eastAsia="宋体"/>
                      <w:sz w:val="21"/>
                    </w:rPr>
                    <w:t>/</w:t>
                  </w:r>
                </w:p>
              </w:tc>
            </w:tr>
            <w:tr w14:paraId="039E02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9" w:hRule="atLeast"/>
                <w:jc w:val="center"/>
              </w:trPr>
              <w:tc>
                <w:tcPr>
                  <w:tcW w:w="640" w:type="dxa"/>
                  <w:vMerge w:val="continue"/>
                  <w:vAlign w:val="center"/>
                </w:tcPr>
                <w:p w14:paraId="065A8E59">
                  <w:pPr>
                    <w:pStyle w:val="24"/>
                    <w:rPr>
                      <w:rFonts w:ascii="Times New Roman" w:hAnsi="Times New Roman" w:eastAsia="宋体"/>
                      <w:sz w:val="21"/>
                    </w:rPr>
                  </w:pPr>
                </w:p>
              </w:tc>
              <w:tc>
                <w:tcPr>
                  <w:tcW w:w="2234" w:type="dxa"/>
                  <w:vAlign w:val="center"/>
                </w:tcPr>
                <w:p w14:paraId="40539593">
                  <w:pPr>
                    <w:pStyle w:val="24"/>
                    <w:rPr>
                      <w:rFonts w:ascii="Times New Roman" w:hAnsi="Times New Roman" w:eastAsia="宋体"/>
                      <w:sz w:val="21"/>
                    </w:rPr>
                  </w:pPr>
                  <w:r>
                    <w:rPr>
                      <w:rFonts w:hint="eastAsia" w:ascii="Times New Roman" w:hAnsi="Times New Roman" w:eastAsia="宋体"/>
                      <w:sz w:val="21"/>
                    </w:rPr>
                    <w:t>供电</w:t>
                  </w:r>
                </w:p>
              </w:tc>
              <w:tc>
                <w:tcPr>
                  <w:tcW w:w="3756" w:type="dxa"/>
                  <w:vAlign w:val="center"/>
                </w:tcPr>
                <w:p w14:paraId="1B2ADAFA">
                  <w:pPr>
                    <w:pStyle w:val="24"/>
                    <w:rPr>
                      <w:rFonts w:hint="eastAsia" w:ascii="Times New Roman" w:hAnsi="Times New Roman" w:eastAsia="宋体"/>
                      <w:sz w:val="21"/>
                      <w:lang w:val="en-US" w:eastAsia="zh-CN"/>
                    </w:rPr>
                  </w:pPr>
                  <w:r>
                    <w:rPr>
                      <w:rFonts w:hint="eastAsia" w:ascii="Times New Roman" w:hAnsi="Times New Roman" w:eastAsia="宋体"/>
                      <w:sz w:val="21"/>
                    </w:rPr>
                    <w:t>项目区供电</w:t>
                  </w:r>
                  <w:r>
                    <w:rPr>
                      <w:rFonts w:ascii="Times New Roman" w:hAnsi="Times New Roman" w:eastAsia="宋体"/>
                      <w:sz w:val="21"/>
                    </w:rPr>
                    <w:t>由</w:t>
                  </w:r>
                  <w:r>
                    <w:rPr>
                      <w:rFonts w:hint="eastAsia" w:ascii="Times New Roman" w:hAnsi="Times New Roman" w:eastAsia="宋体"/>
                      <w:sz w:val="21"/>
                      <w:lang w:val="en-US" w:eastAsia="zh-CN"/>
                    </w:rPr>
                    <w:t>户允村</w:t>
                  </w:r>
                  <w:r>
                    <w:rPr>
                      <w:rFonts w:hint="eastAsia" w:ascii="Times New Roman" w:hAnsi="Times New Roman" w:eastAsia="宋体"/>
                      <w:sz w:val="21"/>
                    </w:rPr>
                    <w:t>提供，场内</w:t>
                  </w:r>
                  <w:r>
                    <w:rPr>
                      <w:rFonts w:ascii="Times New Roman" w:hAnsi="Times New Roman" w:eastAsia="宋体"/>
                      <w:sz w:val="21"/>
                    </w:rPr>
                    <w:t>设置</w:t>
                  </w:r>
                  <w:r>
                    <w:rPr>
                      <w:rFonts w:hint="eastAsia" w:ascii="Times New Roman" w:hAnsi="Times New Roman" w:eastAsia="宋体"/>
                      <w:sz w:val="21"/>
                      <w:lang w:val="en-US" w:eastAsia="zh-CN"/>
                    </w:rPr>
                    <w:t>有变压器</w:t>
                  </w:r>
                </w:p>
              </w:tc>
              <w:tc>
                <w:tcPr>
                  <w:tcW w:w="1710" w:type="dxa"/>
                  <w:vAlign w:val="center"/>
                </w:tcPr>
                <w:p w14:paraId="31685349">
                  <w:pPr>
                    <w:pStyle w:val="24"/>
                    <w:rPr>
                      <w:rFonts w:ascii="Times New Roman" w:hAnsi="Times New Roman" w:eastAsia="宋体"/>
                      <w:sz w:val="21"/>
                    </w:rPr>
                  </w:pPr>
                  <w:r>
                    <w:rPr>
                      <w:rFonts w:hint="eastAsia" w:ascii="Times New Roman" w:hAnsi="Times New Roman" w:eastAsia="宋体"/>
                      <w:sz w:val="21"/>
                    </w:rPr>
                    <w:t>/</w:t>
                  </w:r>
                </w:p>
              </w:tc>
            </w:tr>
            <w:tr w14:paraId="19098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29" w:hRule="atLeast"/>
                <w:jc w:val="center"/>
              </w:trPr>
              <w:tc>
                <w:tcPr>
                  <w:tcW w:w="640" w:type="dxa"/>
                  <w:vMerge w:val="continue"/>
                  <w:vAlign w:val="center"/>
                </w:tcPr>
                <w:p w14:paraId="0FD219EF">
                  <w:pPr>
                    <w:pStyle w:val="24"/>
                    <w:rPr>
                      <w:rFonts w:ascii="Times New Roman" w:hAnsi="Times New Roman" w:eastAsia="宋体"/>
                      <w:sz w:val="21"/>
                    </w:rPr>
                  </w:pPr>
                </w:p>
              </w:tc>
              <w:tc>
                <w:tcPr>
                  <w:tcW w:w="2234" w:type="dxa"/>
                  <w:vAlign w:val="center"/>
                </w:tcPr>
                <w:p w14:paraId="091F4AA0">
                  <w:pPr>
                    <w:pStyle w:val="24"/>
                    <w:rPr>
                      <w:rFonts w:ascii="Times New Roman" w:hAnsi="Times New Roman" w:eastAsia="宋体"/>
                      <w:sz w:val="21"/>
                    </w:rPr>
                  </w:pPr>
                  <w:r>
                    <w:rPr>
                      <w:rFonts w:hint="eastAsia" w:ascii="Times New Roman" w:hAnsi="Times New Roman" w:eastAsia="宋体"/>
                      <w:sz w:val="21"/>
                    </w:rPr>
                    <w:t>供水</w:t>
                  </w:r>
                </w:p>
              </w:tc>
              <w:tc>
                <w:tcPr>
                  <w:tcW w:w="3756" w:type="dxa"/>
                  <w:vAlign w:val="center"/>
                </w:tcPr>
                <w:p w14:paraId="061868D2">
                  <w:pPr>
                    <w:pStyle w:val="24"/>
                    <w:rPr>
                      <w:rFonts w:ascii="Times New Roman" w:hAnsi="Times New Roman" w:eastAsia="宋体"/>
                      <w:sz w:val="21"/>
                    </w:rPr>
                  </w:pPr>
                  <w:r>
                    <w:rPr>
                      <w:rFonts w:hint="eastAsia" w:ascii="Times New Roman" w:hAnsi="Times New Roman" w:eastAsia="宋体"/>
                      <w:sz w:val="21"/>
                    </w:rPr>
                    <w:t>项目供水由</w:t>
                  </w:r>
                  <w:r>
                    <w:rPr>
                      <w:rFonts w:hint="eastAsia" w:ascii="Times New Roman" w:hAnsi="Times New Roman" w:eastAsia="宋体"/>
                      <w:sz w:val="21"/>
                      <w:lang w:val="en-US" w:eastAsia="zh-CN"/>
                    </w:rPr>
                    <w:t>原饲料加工厂</w:t>
                  </w:r>
                  <w:r>
                    <w:rPr>
                      <w:rFonts w:hint="eastAsia" w:ascii="Times New Roman" w:hAnsi="Times New Roman" w:eastAsia="宋体"/>
                      <w:sz w:val="21"/>
                    </w:rPr>
                    <w:t>内原有水井供给</w:t>
                  </w:r>
                </w:p>
              </w:tc>
              <w:tc>
                <w:tcPr>
                  <w:tcW w:w="1710" w:type="dxa"/>
                  <w:vAlign w:val="center"/>
                </w:tcPr>
                <w:p w14:paraId="043539E6">
                  <w:pPr>
                    <w:pStyle w:val="24"/>
                    <w:rPr>
                      <w:rFonts w:ascii="Times New Roman" w:hAnsi="Times New Roman" w:eastAsia="宋体"/>
                      <w:sz w:val="21"/>
                    </w:rPr>
                  </w:pPr>
                  <w:r>
                    <w:rPr>
                      <w:rFonts w:hint="eastAsia" w:ascii="Times New Roman" w:hAnsi="Times New Roman" w:eastAsia="宋体"/>
                      <w:sz w:val="21"/>
                    </w:rPr>
                    <w:t>/</w:t>
                  </w:r>
                </w:p>
              </w:tc>
            </w:tr>
            <w:tr w14:paraId="1DFD42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827" w:hRule="atLeast"/>
                <w:jc w:val="center"/>
              </w:trPr>
              <w:tc>
                <w:tcPr>
                  <w:tcW w:w="640" w:type="dxa"/>
                  <w:vMerge w:val="continue"/>
                  <w:vAlign w:val="center"/>
                </w:tcPr>
                <w:p w14:paraId="0DD50CEA">
                  <w:pPr>
                    <w:pStyle w:val="24"/>
                    <w:rPr>
                      <w:rFonts w:ascii="Times New Roman" w:hAnsi="Times New Roman" w:eastAsia="宋体"/>
                      <w:sz w:val="21"/>
                    </w:rPr>
                  </w:pPr>
                </w:p>
              </w:tc>
              <w:tc>
                <w:tcPr>
                  <w:tcW w:w="2234" w:type="dxa"/>
                  <w:vAlign w:val="center"/>
                </w:tcPr>
                <w:p w14:paraId="07B295D5">
                  <w:pPr>
                    <w:pStyle w:val="24"/>
                    <w:rPr>
                      <w:rFonts w:ascii="Times New Roman" w:hAnsi="Times New Roman" w:eastAsia="宋体"/>
                      <w:sz w:val="21"/>
                    </w:rPr>
                  </w:pPr>
                  <w:r>
                    <w:rPr>
                      <w:rFonts w:hint="eastAsia" w:ascii="Times New Roman" w:hAnsi="Times New Roman" w:eastAsia="宋体"/>
                      <w:sz w:val="21"/>
                    </w:rPr>
                    <w:t>排水</w:t>
                  </w:r>
                </w:p>
              </w:tc>
              <w:tc>
                <w:tcPr>
                  <w:tcW w:w="3756" w:type="dxa"/>
                  <w:vAlign w:val="center"/>
                </w:tcPr>
                <w:p w14:paraId="513125EE">
                  <w:pPr>
                    <w:pStyle w:val="24"/>
                    <w:rPr>
                      <w:rFonts w:ascii="Times New Roman" w:hAnsi="Times New Roman" w:eastAsia="宋体"/>
                      <w:sz w:val="21"/>
                    </w:rPr>
                  </w:pPr>
                  <w:r>
                    <w:rPr>
                      <w:rFonts w:hint="eastAsia" w:ascii="Times New Roman" w:hAnsi="Times New Roman" w:eastAsia="宋体"/>
                      <w:sz w:val="21"/>
                    </w:rPr>
                    <w:t>排水采用雨污分流制，</w:t>
                  </w:r>
                  <w:r>
                    <w:rPr>
                      <w:rFonts w:hint="eastAsia" w:ascii="宋体" w:hAnsi="宋体" w:eastAsia="宋体" w:cs="宋体"/>
                      <w:sz w:val="21"/>
                      <w:szCs w:val="21"/>
                    </w:rPr>
                    <w:t>初期初期雨水</w:t>
                  </w:r>
                  <w:r>
                    <w:rPr>
                      <w:rFonts w:hint="eastAsia" w:ascii="宋体" w:hAnsi="宋体" w:eastAsia="宋体" w:cs="宋体"/>
                      <w:sz w:val="21"/>
                      <w:szCs w:val="21"/>
                      <w:lang w:val="en-US" w:eastAsia="zh-CN"/>
                    </w:rPr>
                    <w:t>和油污排入截排水沟后进行分离，雨水直接排入排水沟，油污排入</w:t>
                  </w:r>
                  <w:r>
                    <w:rPr>
                      <w:rFonts w:hint="eastAsia" w:ascii="宋体" w:hAnsi="宋体" w:eastAsia="宋体" w:cs="宋体"/>
                      <w:sz w:val="21"/>
                      <w:szCs w:val="21"/>
                    </w:rPr>
                    <w:t>隔油池</w:t>
                  </w:r>
                  <w:r>
                    <w:rPr>
                      <w:rFonts w:hint="eastAsia" w:ascii="宋体" w:hAnsi="宋体" w:eastAsia="宋体" w:cs="宋体"/>
                      <w:sz w:val="21"/>
                      <w:szCs w:val="21"/>
                      <w:lang w:val="en-US" w:eastAsia="zh-CN"/>
                    </w:rPr>
                    <w:t>处理；</w:t>
                  </w:r>
                  <w:r>
                    <w:rPr>
                      <w:rFonts w:hint="eastAsia" w:ascii="宋体" w:hAnsi="宋体" w:eastAsia="宋体" w:cs="宋体"/>
                      <w:sz w:val="21"/>
                      <w:szCs w:val="21"/>
                    </w:rPr>
                    <w:t>员工不在场地内食宿，</w:t>
                  </w:r>
                  <w:r>
                    <w:rPr>
                      <w:rFonts w:hint="eastAsia" w:ascii="Times New Roman" w:hAnsi="Times New Roman" w:eastAsia="宋体"/>
                      <w:sz w:val="21"/>
                    </w:rPr>
                    <w:t>产生的生活污水仅为洗手污水</w:t>
                  </w:r>
                  <w:r>
                    <w:rPr>
                      <w:rFonts w:ascii="Times New Roman" w:hAnsi="Times New Roman" w:eastAsia="宋体"/>
                      <w:sz w:val="21"/>
                    </w:rPr>
                    <w:t>，</w:t>
                  </w:r>
                  <w:r>
                    <w:rPr>
                      <w:rFonts w:hint="eastAsia" w:ascii="Times New Roman" w:hAnsi="Times New Roman" w:eastAsia="宋体"/>
                      <w:sz w:val="21"/>
                    </w:rPr>
                    <w:t>洗手污水倒入隔油池内进行处理</w:t>
                  </w:r>
                  <w:r>
                    <w:rPr>
                      <w:rFonts w:hint="eastAsia" w:ascii="Times New Roman" w:hAnsi="Times New Roman" w:eastAsia="宋体"/>
                      <w:sz w:val="21"/>
                      <w:lang w:val="en-US" w:eastAsia="zh-CN"/>
                    </w:rPr>
                    <w:t>后用于场地洒水降尘</w:t>
                  </w:r>
                  <w:r>
                    <w:rPr>
                      <w:rFonts w:hint="eastAsia" w:ascii="Times New Roman" w:hAnsi="Times New Roman" w:eastAsia="宋体"/>
                      <w:sz w:val="21"/>
                    </w:rPr>
                    <w:t>，粪便污水排入原有旱厕。</w:t>
                  </w:r>
                </w:p>
              </w:tc>
              <w:tc>
                <w:tcPr>
                  <w:tcW w:w="1710" w:type="dxa"/>
                  <w:vAlign w:val="center"/>
                </w:tcPr>
                <w:p w14:paraId="674DB6B8">
                  <w:pPr>
                    <w:pStyle w:val="24"/>
                    <w:rPr>
                      <w:rFonts w:ascii="Times New Roman" w:hAnsi="Times New Roman" w:eastAsia="宋体"/>
                      <w:sz w:val="21"/>
                    </w:rPr>
                  </w:pPr>
                  <w:r>
                    <w:rPr>
                      <w:rFonts w:hint="eastAsia" w:ascii="Times New Roman" w:hAnsi="Times New Roman" w:eastAsia="宋体"/>
                      <w:sz w:val="21"/>
                    </w:rPr>
                    <w:t>/</w:t>
                  </w:r>
                </w:p>
              </w:tc>
            </w:tr>
            <w:tr w14:paraId="76B8B0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44" w:hRule="atLeast"/>
                <w:jc w:val="center"/>
              </w:trPr>
              <w:tc>
                <w:tcPr>
                  <w:tcW w:w="640" w:type="dxa"/>
                  <w:vMerge w:val="continue"/>
                  <w:vAlign w:val="center"/>
                </w:tcPr>
                <w:p w14:paraId="24723679">
                  <w:pPr>
                    <w:pStyle w:val="24"/>
                    <w:rPr>
                      <w:rFonts w:ascii="Times New Roman" w:hAnsi="Times New Roman" w:eastAsia="宋体"/>
                      <w:sz w:val="21"/>
                    </w:rPr>
                  </w:pPr>
                </w:p>
              </w:tc>
              <w:tc>
                <w:tcPr>
                  <w:tcW w:w="2234" w:type="dxa"/>
                  <w:vAlign w:val="center"/>
                </w:tcPr>
                <w:p w14:paraId="3730E0D3">
                  <w:pPr>
                    <w:pStyle w:val="24"/>
                    <w:rPr>
                      <w:rFonts w:ascii="Times New Roman" w:hAnsi="Times New Roman" w:eastAsia="宋体"/>
                      <w:sz w:val="21"/>
                    </w:rPr>
                  </w:pPr>
                  <w:r>
                    <w:rPr>
                      <w:rFonts w:hint="eastAsia" w:ascii="Times New Roman" w:hAnsi="Times New Roman" w:eastAsia="宋体"/>
                      <w:sz w:val="21"/>
                    </w:rPr>
                    <w:t>消防</w:t>
                  </w:r>
                  <w:r>
                    <w:rPr>
                      <w:rFonts w:ascii="Times New Roman" w:hAnsi="Times New Roman" w:eastAsia="宋体"/>
                      <w:sz w:val="21"/>
                    </w:rPr>
                    <w:t>沙池</w:t>
                  </w:r>
                </w:p>
              </w:tc>
              <w:tc>
                <w:tcPr>
                  <w:tcW w:w="3756" w:type="dxa"/>
                  <w:vAlign w:val="center"/>
                </w:tcPr>
                <w:p w14:paraId="7975B020">
                  <w:pPr>
                    <w:pStyle w:val="24"/>
                    <w:rPr>
                      <w:rFonts w:ascii="Times New Roman" w:hAnsi="Times New Roman" w:eastAsia="宋体"/>
                      <w:sz w:val="21"/>
                    </w:rPr>
                  </w:pPr>
                  <w:r>
                    <w:rPr>
                      <w:rFonts w:hint="eastAsia" w:ascii="Times New Roman" w:hAnsi="Times New Roman" w:eastAsia="宋体"/>
                      <w:sz w:val="21"/>
                    </w:rPr>
                    <w:t>容积</w:t>
                  </w:r>
                  <w:r>
                    <w:rPr>
                      <w:rFonts w:ascii="Times New Roman" w:hAnsi="Times New Roman" w:eastAsia="宋体"/>
                      <w:sz w:val="21"/>
                    </w:rPr>
                    <w:t>为</w:t>
                  </w:r>
                  <w:r>
                    <w:rPr>
                      <w:rFonts w:hint="eastAsia" w:ascii="Times New Roman" w:hAnsi="Times New Roman" w:eastAsia="宋体"/>
                      <w:sz w:val="21"/>
                    </w:rPr>
                    <w:t>2m</w:t>
                  </w:r>
                  <w:r>
                    <w:rPr>
                      <w:rFonts w:ascii="Times New Roman" w:hAnsi="Times New Roman" w:eastAsia="宋体"/>
                      <w:sz w:val="21"/>
                      <w:vertAlign w:val="superscript"/>
                    </w:rPr>
                    <w:t>3</w:t>
                  </w:r>
                </w:p>
              </w:tc>
              <w:tc>
                <w:tcPr>
                  <w:tcW w:w="1710" w:type="dxa"/>
                  <w:vAlign w:val="center"/>
                </w:tcPr>
                <w:p w14:paraId="2A9692AF">
                  <w:pPr>
                    <w:spacing w:line="320" w:lineRule="exact"/>
                    <w:jc w:val="center"/>
                    <w:rPr>
                      <w:rFonts w:ascii="Times New Roman" w:hAnsi="Times New Roman" w:eastAsia="宋体"/>
                      <w:sz w:val="21"/>
                    </w:rPr>
                  </w:pPr>
                  <w:r>
                    <w:rPr>
                      <w:rFonts w:ascii="Times New Roman" w:hAnsi="Times New Roman" w:eastAsia="宋体"/>
                      <w:bCs/>
                      <w:sz w:val="21"/>
                      <w:szCs w:val="21"/>
                    </w:rPr>
                    <w:t>位于</w:t>
                  </w:r>
                  <w:r>
                    <w:rPr>
                      <w:rFonts w:hint="eastAsia" w:ascii="Times New Roman" w:hAnsi="Times New Roman" w:eastAsia="宋体"/>
                      <w:bCs/>
                      <w:sz w:val="21"/>
                      <w:szCs w:val="21"/>
                    </w:rPr>
                    <w:t>废油临时存放区</w:t>
                  </w:r>
                  <w:r>
                    <w:rPr>
                      <w:rFonts w:hint="eastAsia"/>
                      <w:bCs/>
                      <w:sz w:val="21"/>
                      <w:szCs w:val="21"/>
                      <w:lang w:val="en-US" w:eastAsia="zh-CN"/>
                    </w:rPr>
                    <w:t>外</w:t>
                  </w:r>
                  <w:r>
                    <w:rPr>
                      <w:rFonts w:ascii="Times New Roman" w:hAnsi="Times New Roman" w:eastAsia="宋体"/>
                      <w:bCs/>
                      <w:sz w:val="21"/>
                      <w:szCs w:val="21"/>
                    </w:rPr>
                    <w:t>部</w:t>
                  </w:r>
                </w:p>
              </w:tc>
            </w:tr>
            <w:tr w14:paraId="25DBAE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26" w:hRule="atLeast"/>
                <w:jc w:val="center"/>
              </w:trPr>
              <w:tc>
                <w:tcPr>
                  <w:tcW w:w="640" w:type="dxa"/>
                  <w:vMerge w:val="restart"/>
                  <w:vAlign w:val="center"/>
                </w:tcPr>
                <w:p w14:paraId="260B655A">
                  <w:pPr>
                    <w:pStyle w:val="24"/>
                    <w:rPr>
                      <w:rFonts w:ascii="Times New Roman" w:hAnsi="Times New Roman" w:eastAsia="宋体"/>
                      <w:sz w:val="21"/>
                    </w:rPr>
                  </w:pPr>
                  <w:r>
                    <w:rPr>
                      <w:rFonts w:hint="eastAsia" w:ascii="Times New Roman" w:hAnsi="Times New Roman" w:eastAsia="宋体"/>
                      <w:sz w:val="21"/>
                    </w:rPr>
                    <w:t>环保</w:t>
                  </w:r>
                  <w:r>
                    <w:rPr>
                      <w:rFonts w:ascii="Times New Roman" w:hAnsi="Times New Roman" w:eastAsia="宋体"/>
                      <w:sz w:val="21"/>
                    </w:rPr>
                    <w:t>工程</w:t>
                  </w:r>
                </w:p>
              </w:tc>
              <w:tc>
                <w:tcPr>
                  <w:tcW w:w="2234" w:type="dxa"/>
                  <w:vAlign w:val="center"/>
                </w:tcPr>
                <w:p w14:paraId="493D66E2">
                  <w:pPr>
                    <w:pStyle w:val="24"/>
                    <w:rPr>
                      <w:rFonts w:ascii="Times New Roman" w:hAnsi="Times New Roman" w:eastAsia="宋体"/>
                      <w:sz w:val="21"/>
                    </w:rPr>
                  </w:pPr>
                  <w:r>
                    <w:rPr>
                      <w:rFonts w:hint="eastAsia" w:ascii="Times New Roman" w:hAnsi="Times New Roman" w:eastAsia="宋体"/>
                      <w:sz w:val="21"/>
                    </w:rPr>
                    <w:t>废油</w:t>
                  </w:r>
                  <w:r>
                    <w:rPr>
                      <w:rFonts w:ascii="Times New Roman" w:hAnsi="Times New Roman" w:eastAsia="宋体"/>
                      <w:sz w:val="21"/>
                    </w:rPr>
                    <w:t>收集区地面防渗</w:t>
                  </w:r>
                </w:p>
              </w:tc>
              <w:tc>
                <w:tcPr>
                  <w:tcW w:w="3756" w:type="dxa"/>
                  <w:vAlign w:val="center"/>
                </w:tcPr>
                <w:p w14:paraId="2EE452CB">
                  <w:pPr>
                    <w:jc w:val="center"/>
                    <w:rPr>
                      <w:rFonts w:hint="eastAsia" w:ascii="Times New Roman" w:hAnsi="Times New Roman" w:eastAsia="宋体" w:cs="Times New Roman"/>
                      <w:sz w:val="21"/>
                      <w:szCs w:val="21"/>
                      <w:lang w:val="en-US" w:eastAsia="zh-CN"/>
                    </w:rPr>
                  </w:pPr>
                  <w:r>
                    <w:rPr>
                      <w:rFonts w:ascii="Times New Roman" w:hAnsi="Times New Roman" w:eastAsia="宋体"/>
                      <w:sz w:val="21"/>
                      <w:szCs w:val="21"/>
                    </w:rPr>
                    <w:t>包括废矿物油钢制储罐区</w:t>
                  </w:r>
                  <w:r>
                    <w:rPr>
                      <w:rFonts w:hint="eastAsia" w:ascii="Times New Roman" w:hAnsi="Times New Roman" w:eastAsia="宋体"/>
                      <w:sz w:val="21"/>
                      <w:szCs w:val="21"/>
                    </w:rPr>
                    <w:t>及卸油区</w:t>
                  </w:r>
                  <w:r>
                    <w:rPr>
                      <w:rFonts w:ascii="Times New Roman" w:hAnsi="Times New Roman" w:eastAsia="宋体"/>
                      <w:sz w:val="21"/>
                      <w:szCs w:val="21"/>
                    </w:rPr>
                    <w:t>，</w:t>
                  </w:r>
                  <w:r>
                    <w:rPr>
                      <w:rFonts w:hint="eastAsia" w:ascii="Times New Roman" w:hAnsi="Times New Roman" w:eastAsia="宋体"/>
                      <w:sz w:val="21"/>
                      <w:szCs w:val="21"/>
                    </w:rPr>
                    <w:t>共300m</w:t>
                  </w:r>
                  <w:r>
                    <w:rPr>
                      <w:rFonts w:hint="eastAsia" w:ascii="Times New Roman" w:hAnsi="Times New Roman" w:eastAsia="宋体"/>
                      <w:sz w:val="21"/>
                      <w:szCs w:val="21"/>
                      <w:vertAlign w:val="superscript"/>
                    </w:rPr>
                    <w:t>2</w:t>
                  </w:r>
                  <w:r>
                    <w:rPr>
                      <w:rFonts w:hint="eastAsia" w:ascii="Times New Roman" w:hAnsi="Times New Roman" w:eastAsia="宋体"/>
                      <w:sz w:val="21"/>
                      <w:szCs w:val="21"/>
                    </w:rPr>
                    <w:t>，</w:t>
                  </w:r>
                  <w:r>
                    <w:rPr>
                      <w:rFonts w:ascii="Times New Roman" w:hAnsi="Times New Roman" w:eastAsia="宋体"/>
                      <w:sz w:val="21"/>
                      <w:szCs w:val="21"/>
                    </w:rPr>
                    <w:t>应严格按照</w:t>
                  </w:r>
                  <w:r>
                    <w:rPr>
                      <w:rFonts w:ascii="Times New Roman" w:hAnsi="Times New Roman" w:eastAsia="宋体"/>
                      <w:bCs/>
                      <w:sz w:val="21"/>
                      <w:szCs w:val="21"/>
                    </w:rPr>
                    <w:t>《危险废物贮存污染控制标准》（GB 18597-2001）（2013年修</w:t>
                  </w:r>
                  <w:r>
                    <w:rPr>
                      <w:rFonts w:hint="eastAsia"/>
                      <w:bCs/>
                      <w:sz w:val="21"/>
                      <w:szCs w:val="21"/>
                      <w:lang w:val="en-US" w:eastAsia="zh-CN"/>
                    </w:rPr>
                    <w:t>订</w:t>
                  </w:r>
                  <w:r>
                    <w:rPr>
                      <w:rFonts w:ascii="Times New Roman" w:hAnsi="Times New Roman" w:eastAsia="宋体"/>
                      <w:bCs/>
                      <w:sz w:val="21"/>
                      <w:szCs w:val="21"/>
                    </w:rPr>
                    <w:t>）中的要求做防水防渗措施</w:t>
                  </w:r>
                  <w:r>
                    <w:rPr>
                      <w:rFonts w:hint="eastAsia" w:ascii="Times New Roman" w:hAnsi="Times New Roman" w:eastAsia="宋体"/>
                      <w:bCs/>
                      <w:sz w:val="21"/>
                      <w:szCs w:val="21"/>
                    </w:rPr>
                    <w:t>，罐区地面硬化、砂浆抹面，并采用环氧树脂漆抹面，</w:t>
                  </w:r>
                  <w:r>
                    <w:rPr>
                      <w:rFonts w:hint="eastAsia"/>
                      <w:bCs/>
                      <w:sz w:val="21"/>
                      <w:szCs w:val="21"/>
                      <w:lang w:val="en-US" w:eastAsia="zh-CN"/>
                    </w:rPr>
                    <w:t>防渗层为1米厚黏土层（防渗系数</w:t>
                  </w:r>
                  <w:r>
                    <w:rPr>
                      <w:rFonts w:hint="default" w:ascii="Times New Roman" w:hAnsi="Times New Roman" w:cs="Times New Roman"/>
                      <w:bCs/>
                      <w:sz w:val="21"/>
                      <w:szCs w:val="21"/>
                      <w:lang w:val="en-US" w:eastAsia="zh-CN"/>
                    </w:rPr>
                    <w:t>≤</w:t>
                  </w:r>
                  <w:r>
                    <w:rPr>
                      <w:rFonts w:hint="eastAsia" w:ascii="Times New Roman" w:hAnsi="Times New Roman" w:cs="Times New Roman"/>
                      <w:bCs/>
                      <w:sz w:val="21"/>
                      <w:szCs w:val="21"/>
                      <w:lang w:val="en-US" w:eastAsia="zh-CN"/>
                    </w:rPr>
                    <w:t>10</w:t>
                  </w:r>
                  <w:r>
                    <w:rPr>
                      <w:rFonts w:hint="eastAsia" w:ascii="Times New Roman" w:hAnsi="Times New Roman" w:cs="Times New Roman"/>
                      <w:bCs/>
                      <w:sz w:val="21"/>
                      <w:szCs w:val="21"/>
                      <w:vertAlign w:val="superscript"/>
                      <w:lang w:val="en-US" w:eastAsia="zh-CN"/>
                    </w:rPr>
                    <w:t>-7</w:t>
                  </w:r>
                  <w:r>
                    <w:rPr>
                      <w:rFonts w:hint="eastAsia" w:cs="Times New Roman"/>
                      <w:bCs/>
                      <w:sz w:val="21"/>
                      <w:szCs w:val="21"/>
                      <w:lang w:val="en-US" w:eastAsia="zh-CN"/>
                    </w:rPr>
                    <w:t>cm/s</w:t>
                  </w:r>
                  <w:r>
                    <w:rPr>
                      <w:rFonts w:hint="eastAsia"/>
                      <w:bCs/>
                      <w:sz w:val="21"/>
                      <w:szCs w:val="21"/>
                      <w:lang w:val="en-US" w:eastAsia="zh-CN"/>
                    </w:rPr>
                    <w:t>），然后铺设2毫米厚高密度聚乙烯</w:t>
                  </w:r>
                </w:p>
              </w:tc>
              <w:tc>
                <w:tcPr>
                  <w:tcW w:w="1710" w:type="dxa"/>
                  <w:vAlign w:val="center"/>
                </w:tcPr>
                <w:p w14:paraId="1EDCBD8A">
                  <w:pPr>
                    <w:spacing w:line="320" w:lineRule="exact"/>
                    <w:jc w:val="center"/>
                    <w:rPr>
                      <w:rFonts w:ascii="Times New Roman" w:hAnsi="Times New Roman" w:eastAsia="宋体"/>
                      <w:bCs/>
                      <w:sz w:val="21"/>
                      <w:szCs w:val="21"/>
                    </w:rPr>
                  </w:pPr>
                  <w:r>
                    <w:rPr>
                      <w:rFonts w:ascii="Times New Roman" w:hAnsi="Times New Roman" w:eastAsia="宋体"/>
                      <w:bCs/>
                      <w:sz w:val="21"/>
                      <w:szCs w:val="21"/>
                    </w:rPr>
                    <w:t>位于</w:t>
                  </w:r>
                  <w:r>
                    <w:rPr>
                      <w:rFonts w:hint="eastAsia" w:ascii="Times New Roman" w:hAnsi="Times New Roman" w:eastAsia="宋体"/>
                      <w:bCs/>
                      <w:sz w:val="21"/>
                      <w:szCs w:val="21"/>
                    </w:rPr>
                    <w:t>废油临时存放区</w:t>
                  </w:r>
                  <w:r>
                    <w:rPr>
                      <w:rFonts w:ascii="Times New Roman" w:hAnsi="Times New Roman" w:eastAsia="宋体"/>
                      <w:bCs/>
                      <w:sz w:val="21"/>
                      <w:szCs w:val="21"/>
                    </w:rPr>
                    <w:t>内部</w:t>
                  </w:r>
                </w:p>
              </w:tc>
            </w:tr>
            <w:tr w14:paraId="6F2A0F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29" w:hRule="atLeast"/>
                <w:jc w:val="center"/>
              </w:trPr>
              <w:tc>
                <w:tcPr>
                  <w:tcW w:w="640" w:type="dxa"/>
                  <w:vMerge w:val="continue"/>
                  <w:vAlign w:val="center"/>
                </w:tcPr>
                <w:p w14:paraId="34B49242">
                  <w:pPr>
                    <w:pStyle w:val="24"/>
                    <w:rPr>
                      <w:rFonts w:ascii="Times New Roman" w:hAnsi="Times New Roman" w:eastAsia="宋体"/>
                      <w:sz w:val="21"/>
                    </w:rPr>
                  </w:pPr>
                </w:p>
              </w:tc>
              <w:tc>
                <w:tcPr>
                  <w:tcW w:w="2234" w:type="dxa"/>
                  <w:vAlign w:val="center"/>
                </w:tcPr>
                <w:p w14:paraId="2AF3D9AA">
                  <w:pPr>
                    <w:pStyle w:val="24"/>
                    <w:rPr>
                      <w:rFonts w:ascii="Times New Roman" w:hAnsi="Times New Roman" w:eastAsia="宋体"/>
                      <w:sz w:val="21"/>
                    </w:rPr>
                  </w:pPr>
                  <w:r>
                    <w:rPr>
                      <w:rFonts w:hint="eastAsia" w:ascii="Times New Roman" w:hAnsi="Times New Roman" w:eastAsia="宋体"/>
                      <w:sz w:val="21"/>
                    </w:rPr>
                    <w:t>危险</w:t>
                  </w:r>
                  <w:r>
                    <w:rPr>
                      <w:rFonts w:ascii="Times New Roman" w:hAnsi="Times New Roman" w:eastAsia="宋体"/>
                      <w:sz w:val="21"/>
                    </w:rPr>
                    <w:t>废物暂存间</w:t>
                  </w:r>
                </w:p>
              </w:tc>
              <w:tc>
                <w:tcPr>
                  <w:tcW w:w="3756" w:type="dxa"/>
                  <w:vAlign w:val="center"/>
                </w:tcPr>
                <w:p w14:paraId="7B2C1F0E">
                  <w:pPr>
                    <w:pStyle w:val="24"/>
                    <w:rPr>
                      <w:rFonts w:ascii="Times New Roman" w:hAnsi="Times New Roman" w:eastAsia="宋体"/>
                      <w:sz w:val="21"/>
                    </w:rPr>
                  </w:pPr>
                  <w:r>
                    <w:rPr>
                      <w:rFonts w:hint="eastAsia" w:ascii="Times New Roman" w:hAnsi="Times New Roman" w:eastAsia="宋体"/>
                      <w:sz w:val="21"/>
                    </w:rPr>
                    <w:t>设置</w:t>
                  </w:r>
                  <w:r>
                    <w:rPr>
                      <w:rFonts w:ascii="Times New Roman" w:hAnsi="Times New Roman" w:eastAsia="宋体"/>
                      <w:sz w:val="21"/>
                    </w:rPr>
                    <w:t>单独的危险废物暂存间</w:t>
                  </w:r>
                  <w:r>
                    <w:rPr>
                      <w:rFonts w:hint="eastAsia" w:ascii="Times New Roman" w:hAnsi="Times New Roman" w:eastAsia="宋体"/>
                      <w:sz w:val="21"/>
                    </w:rPr>
                    <w:t>，</w:t>
                  </w:r>
                  <w:r>
                    <w:rPr>
                      <w:rFonts w:ascii="Times New Roman" w:hAnsi="Times New Roman" w:eastAsia="宋体"/>
                      <w:sz w:val="21"/>
                    </w:rPr>
                    <w:t>指派专人管理，设置</w:t>
                  </w:r>
                  <w:r>
                    <w:rPr>
                      <w:rFonts w:hint="eastAsia" w:ascii="Times New Roman" w:hAnsi="Times New Roman" w:eastAsia="宋体"/>
                      <w:sz w:val="21"/>
                    </w:rPr>
                    <w:t>“</w:t>
                  </w:r>
                  <w:r>
                    <w:rPr>
                      <w:rFonts w:hint="eastAsia" w:ascii="Times New Roman" w:hAnsi="Times New Roman" w:eastAsia="宋体"/>
                      <w:sz w:val="21"/>
                      <w:lang w:val="en-US" w:eastAsia="zh-CN"/>
                    </w:rPr>
                    <w:t>危废暂存间</w:t>
                  </w:r>
                  <w:r>
                    <w:rPr>
                      <w:rFonts w:hint="eastAsia" w:ascii="Times New Roman" w:hAnsi="Times New Roman" w:eastAsia="宋体"/>
                      <w:sz w:val="21"/>
                    </w:rPr>
                    <w:t>”的</w:t>
                  </w:r>
                  <w:r>
                    <w:rPr>
                      <w:rFonts w:ascii="Times New Roman" w:hAnsi="Times New Roman" w:eastAsia="宋体"/>
                      <w:sz w:val="21"/>
                    </w:rPr>
                    <w:t>标识。面积</w:t>
                  </w:r>
                  <w:r>
                    <w:rPr>
                      <w:rFonts w:hint="eastAsia" w:ascii="Times New Roman" w:hAnsi="Times New Roman" w:eastAsia="宋体"/>
                      <w:sz w:val="21"/>
                    </w:rPr>
                    <w:t>为20m</w:t>
                  </w:r>
                  <w:r>
                    <w:rPr>
                      <w:rFonts w:ascii="Times New Roman" w:hAnsi="Times New Roman" w:eastAsia="宋体"/>
                      <w:sz w:val="21"/>
                      <w:vertAlign w:val="superscript"/>
                    </w:rPr>
                    <w:t>2</w:t>
                  </w:r>
                </w:p>
              </w:tc>
              <w:tc>
                <w:tcPr>
                  <w:tcW w:w="1710" w:type="dxa"/>
                  <w:vAlign w:val="center"/>
                </w:tcPr>
                <w:p w14:paraId="6D6B820A">
                  <w:pPr>
                    <w:spacing w:line="320" w:lineRule="exact"/>
                    <w:jc w:val="center"/>
                    <w:rPr>
                      <w:rFonts w:ascii="Times New Roman" w:hAnsi="Times New Roman" w:eastAsia="宋体"/>
                      <w:bCs/>
                      <w:sz w:val="21"/>
                      <w:szCs w:val="21"/>
                    </w:rPr>
                  </w:pPr>
                  <w:r>
                    <w:rPr>
                      <w:rFonts w:ascii="Times New Roman" w:hAnsi="Times New Roman" w:eastAsia="宋体"/>
                      <w:bCs/>
                      <w:sz w:val="21"/>
                      <w:szCs w:val="21"/>
                    </w:rPr>
                    <w:t>位于</w:t>
                  </w:r>
                  <w:r>
                    <w:rPr>
                      <w:rFonts w:hint="eastAsia" w:ascii="Times New Roman" w:hAnsi="Times New Roman" w:eastAsia="宋体"/>
                      <w:bCs/>
                      <w:sz w:val="21"/>
                      <w:szCs w:val="21"/>
                    </w:rPr>
                    <w:t>废油临时存放区</w:t>
                  </w:r>
                  <w:r>
                    <w:rPr>
                      <w:rFonts w:ascii="Times New Roman" w:hAnsi="Times New Roman" w:eastAsia="宋体"/>
                      <w:bCs/>
                      <w:sz w:val="21"/>
                      <w:szCs w:val="21"/>
                    </w:rPr>
                    <w:t>内部</w:t>
                  </w:r>
                </w:p>
              </w:tc>
            </w:tr>
            <w:tr w14:paraId="347EE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527" w:hRule="atLeast"/>
                <w:jc w:val="center"/>
              </w:trPr>
              <w:tc>
                <w:tcPr>
                  <w:tcW w:w="640" w:type="dxa"/>
                  <w:vMerge w:val="continue"/>
                  <w:vAlign w:val="center"/>
                </w:tcPr>
                <w:p w14:paraId="559C2525">
                  <w:pPr>
                    <w:pStyle w:val="24"/>
                    <w:rPr>
                      <w:rFonts w:ascii="Times New Roman" w:hAnsi="Times New Roman" w:eastAsia="宋体"/>
                      <w:sz w:val="21"/>
                    </w:rPr>
                  </w:pPr>
                </w:p>
              </w:tc>
              <w:tc>
                <w:tcPr>
                  <w:tcW w:w="2234" w:type="dxa"/>
                  <w:vAlign w:val="center"/>
                </w:tcPr>
                <w:p w14:paraId="3618B5F7">
                  <w:pPr>
                    <w:pStyle w:val="24"/>
                    <w:rPr>
                      <w:rFonts w:ascii="Times New Roman" w:hAnsi="Times New Roman" w:eastAsia="宋体"/>
                      <w:sz w:val="21"/>
                    </w:rPr>
                  </w:pPr>
                  <w:r>
                    <w:rPr>
                      <w:rFonts w:hint="eastAsia" w:ascii="Times New Roman" w:hAnsi="Times New Roman" w:eastAsia="宋体"/>
                      <w:sz w:val="21"/>
                    </w:rPr>
                    <w:t>应急储存罐</w:t>
                  </w:r>
                  <w:r>
                    <w:rPr>
                      <w:rFonts w:ascii="Times New Roman" w:hAnsi="Times New Roman" w:eastAsia="宋体"/>
                      <w:sz w:val="21"/>
                    </w:rPr>
                    <w:t>和围堰</w:t>
                  </w:r>
                </w:p>
              </w:tc>
              <w:tc>
                <w:tcPr>
                  <w:tcW w:w="3756" w:type="dxa"/>
                  <w:vAlign w:val="center"/>
                </w:tcPr>
                <w:p w14:paraId="1424D166">
                  <w:pPr>
                    <w:pStyle w:val="24"/>
                    <w:rPr>
                      <w:rFonts w:ascii="Times New Roman" w:hAnsi="Times New Roman" w:eastAsia="宋体"/>
                      <w:sz w:val="21"/>
                    </w:rPr>
                  </w:pPr>
                  <w:r>
                    <w:rPr>
                      <w:rFonts w:hint="eastAsia" w:ascii="Times New Roman" w:hAnsi="Times New Roman" w:eastAsia="宋体"/>
                      <w:sz w:val="21"/>
                    </w:rPr>
                    <w:t>在</w:t>
                  </w:r>
                  <w:r>
                    <w:rPr>
                      <w:rFonts w:ascii="Times New Roman" w:hAnsi="Times New Roman" w:eastAsia="宋体"/>
                      <w:sz w:val="21"/>
                    </w:rPr>
                    <w:t>废油临时存放</w:t>
                  </w:r>
                  <w:r>
                    <w:rPr>
                      <w:rFonts w:hint="eastAsia" w:ascii="Times New Roman" w:hAnsi="Times New Roman" w:eastAsia="宋体"/>
                      <w:sz w:val="21"/>
                    </w:rPr>
                    <w:t>区</w:t>
                  </w:r>
                  <w:r>
                    <w:rPr>
                      <w:rFonts w:ascii="Times New Roman" w:hAnsi="Times New Roman" w:eastAsia="宋体"/>
                      <w:sz w:val="21"/>
                    </w:rPr>
                    <w:t>内设置</w:t>
                  </w:r>
                  <w:r>
                    <w:rPr>
                      <w:rFonts w:hint="eastAsia" w:ascii="Times New Roman" w:hAnsi="Times New Roman" w:eastAsia="宋体"/>
                      <w:sz w:val="21"/>
                    </w:rPr>
                    <w:t>应急储存罐</w:t>
                  </w:r>
                  <w:r>
                    <w:rPr>
                      <w:rFonts w:hint="eastAsia" w:ascii="Times New Roman" w:hAnsi="Times New Roman" w:eastAsia="宋体"/>
                      <w:sz w:val="21"/>
                      <w:lang w:val="en-US" w:eastAsia="zh-CN"/>
                    </w:rPr>
                    <w:t>一</w:t>
                  </w:r>
                  <w:r>
                    <w:rPr>
                      <w:rFonts w:hint="eastAsia" w:ascii="Times New Roman" w:hAnsi="Times New Roman" w:eastAsia="宋体"/>
                      <w:sz w:val="21"/>
                    </w:rPr>
                    <w:t>个</w:t>
                  </w:r>
                  <w:r>
                    <w:rPr>
                      <w:rFonts w:ascii="Times New Roman" w:hAnsi="Times New Roman" w:eastAsia="宋体"/>
                      <w:sz w:val="21"/>
                    </w:rPr>
                    <w:t>，</w:t>
                  </w:r>
                  <w:r>
                    <w:rPr>
                      <w:rFonts w:hint="eastAsia" w:ascii="Times New Roman" w:hAnsi="Times New Roman" w:eastAsia="宋体"/>
                      <w:sz w:val="21"/>
                    </w:rPr>
                    <w:t>容积为</w:t>
                  </w:r>
                  <w:r>
                    <w:rPr>
                      <w:rFonts w:hint="eastAsia" w:ascii="Times New Roman" w:hAnsi="Times New Roman" w:eastAsia="宋体"/>
                      <w:sz w:val="21"/>
                      <w:lang w:val="en-US" w:eastAsia="zh-CN"/>
                    </w:rPr>
                    <w:t>5</w:t>
                  </w:r>
                  <w:r>
                    <w:rPr>
                      <w:rFonts w:hint="eastAsia" w:ascii="Times New Roman" w:hAnsi="Times New Roman" w:eastAsia="宋体"/>
                      <w:sz w:val="21"/>
                    </w:rPr>
                    <w:t>0 m</w:t>
                  </w:r>
                  <w:r>
                    <w:rPr>
                      <w:rFonts w:ascii="Times New Roman" w:hAnsi="Times New Roman" w:eastAsia="宋体"/>
                      <w:sz w:val="21"/>
                      <w:vertAlign w:val="superscript"/>
                    </w:rPr>
                    <w:t>3</w:t>
                  </w:r>
                  <w:r>
                    <w:rPr>
                      <w:rFonts w:hint="eastAsia" w:ascii="Times New Roman" w:hAnsi="Times New Roman" w:eastAsia="宋体"/>
                      <w:sz w:val="21"/>
                    </w:rPr>
                    <w:t>，并在</w:t>
                  </w:r>
                  <w:r>
                    <w:rPr>
                      <w:rFonts w:ascii="Times New Roman" w:hAnsi="Times New Roman" w:eastAsia="宋体"/>
                      <w:sz w:val="21"/>
                    </w:rPr>
                    <w:t>储罐</w:t>
                  </w:r>
                  <w:r>
                    <w:rPr>
                      <w:rFonts w:hint="eastAsia" w:ascii="Times New Roman" w:hAnsi="Times New Roman" w:eastAsia="宋体"/>
                      <w:sz w:val="21"/>
                      <w:lang w:val="en-US" w:eastAsia="zh-CN"/>
                    </w:rPr>
                    <w:t>周围</w:t>
                  </w:r>
                  <w:r>
                    <w:rPr>
                      <w:rFonts w:ascii="Times New Roman" w:hAnsi="Times New Roman" w:eastAsia="宋体"/>
                      <w:sz w:val="21"/>
                    </w:rPr>
                    <w:t>设置围堰，</w:t>
                  </w:r>
                  <w:r>
                    <w:rPr>
                      <w:rFonts w:hint="eastAsia" w:ascii="Times New Roman" w:hAnsi="Times New Roman" w:eastAsia="宋体"/>
                      <w:color w:val="auto"/>
                      <w:sz w:val="21"/>
                    </w:rPr>
                    <w:t>围堰容积为</w:t>
                  </w:r>
                  <w:r>
                    <w:rPr>
                      <w:rFonts w:hint="eastAsia" w:ascii="Times New Roman" w:hAnsi="Times New Roman" w:eastAsia="宋体"/>
                      <w:color w:val="auto"/>
                      <w:sz w:val="21"/>
                      <w:lang w:val="en-US" w:eastAsia="zh-CN"/>
                    </w:rPr>
                    <w:t>80</w:t>
                  </w:r>
                  <w:r>
                    <w:rPr>
                      <w:rFonts w:hint="eastAsia" w:ascii="Times New Roman" w:hAnsi="Times New Roman" w:eastAsia="宋体"/>
                      <w:color w:val="auto"/>
                      <w:sz w:val="21"/>
                    </w:rPr>
                    <w:t>m</w:t>
                  </w:r>
                  <w:r>
                    <w:rPr>
                      <w:rFonts w:hint="eastAsia" w:ascii="Times New Roman" w:hAnsi="Times New Roman" w:eastAsia="宋体"/>
                      <w:color w:val="auto"/>
                      <w:sz w:val="21"/>
                      <w:vertAlign w:val="superscript"/>
                    </w:rPr>
                    <w:t>3</w:t>
                  </w:r>
                  <w:r>
                    <w:rPr>
                      <w:rFonts w:hint="eastAsia" w:ascii="Times New Roman" w:hAnsi="Times New Roman" w:eastAsia="宋体"/>
                      <w:sz w:val="21"/>
                    </w:rPr>
                    <w:t>，围堰用砖混建构，再用水泥浆粉刷</w:t>
                  </w:r>
                  <w:r>
                    <w:rPr>
                      <w:rFonts w:hint="eastAsia" w:ascii="Times New Roman" w:hAnsi="Times New Roman" w:eastAsia="宋体"/>
                      <w:bCs/>
                      <w:color w:val="000000"/>
                      <w:sz w:val="21"/>
                      <w:szCs w:val="21"/>
                    </w:rPr>
                    <w:t>，</w:t>
                  </w:r>
                  <w:r>
                    <w:rPr>
                      <w:rFonts w:hint="eastAsia" w:ascii="Times New Roman" w:hAnsi="Times New Roman" w:eastAsia="宋体"/>
                      <w:bCs/>
                      <w:sz w:val="21"/>
                      <w:szCs w:val="21"/>
                    </w:rPr>
                    <w:t>并采用环氧树脂漆抹面，</w:t>
                  </w:r>
                  <w:r>
                    <w:rPr>
                      <w:rFonts w:hint="default" w:ascii="Times New Roman" w:hAnsi="Times New Roman" w:eastAsia="宋体" w:cs="Times New Roman"/>
                      <w:bCs/>
                      <w:sz w:val="21"/>
                      <w:szCs w:val="21"/>
                      <w:lang w:val="en-US" w:eastAsia="zh-CN"/>
                    </w:rPr>
                    <w:t>然后铺设2毫米厚高密度聚乙烯</w:t>
                  </w:r>
                  <w:r>
                    <w:rPr>
                      <w:rFonts w:hint="eastAsia" w:ascii="Times New Roman" w:hAnsi="Times New Roman" w:eastAsia="宋体" w:cs="Times New Roman"/>
                      <w:bCs/>
                      <w:sz w:val="21"/>
                      <w:szCs w:val="21"/>
                      <w:lang w:val="en-US" w:eastAsia="zh-CN"/>
                    </w:rPr>
                    <w:t>进行防渗，</w:t>
                  </w:r>
                  <w:r>
                    <w:rPr>
                      <w:rFonts w:hint="default" w:ascii="Times New Roman" w:hAnsi="Times New Roman" w:eastAsia="宋体" w:cs="Times New Roman"/>
                      <w:sz w:val="21"/>
                    </w:rPr>
                    <w:t>在发生应急储存时</w:t>
                  </w:r>
                  <w:r>
                    <w:rPr>
                      <w:rFonts w:ascii="Times New Roman" w:hAnsi="Times New Roman" w:eastAsia="宋体"/>
                      <w:sz w:val="21"/>
                    </w:rPr>
                    <w:t>对废油进行暂存</w:t>
                  </w:r>
                </w:p>
              </w:tc>
              <w:tc>
                <w:tcPr>
                  <w:tcW w:w="1710" w:type="dxa"/>
                  <w:vAlign w:val="center"/>
                </w:tcPr>
                <w:p w14:paraId="6A02B906">
                  <w:pPr>
                    <w:spacing w:line="320" w:lineRule="exact"/>
                    <w:jc w:val="center"/>
                    <w:rPr>
                      <w:rFonts w:ascii="Times New Roman" w:hAnsi="Times New Roman" w:eastAsia="宋体"/>
                      <w:bCs/>
                      <w:sz w:val="21"/>
                      <w:szCs w:val="21"/>
                    </w:rPr>
                  </w:pPr>
                  <w:r>
                    <w:rPr>
                      <w:rFonts w:ascii="Times New Roman" w:hAnsi="Times New Roman" w:eastAsia="宋体"/>
                      <w:bCs/>
                      <w:sz w:val="21"/>
                      <w:szCs w:val="21"/>
                    </w:rPr>
                    <w:t>位于</w:t>
                  </w:r>
                  <w:r>
                    <w:rPr>
                      <w:rFonts w:hint="eastAsia" w:ascii="Times New Roman" w:hAnsi="Times New Roman" w:eastAsia="宋体"/>
                      <w:bCs/>
                      <w:sz w:val="21"/>
                      <w:szCs w:val="21"/>
                    </w:rPr>
                    <w:t>废油临时存放区</w:t>
                  </w:r>
                  <w:r>
                    <w:rPr>
                      <w:rFonts w:ascii="Times New Roman" w:hAnsi="Times New Roman" w:eastAsia="宋体"/>
                      <w:bCs/>
                      <w:sz w:val="21"/>
                      <w:szCs w:val="21"/>
                    </w:rPr>
                    <w:t>内部</w:t>
                  </w:r>
                </w:p>
              </w:tc>
            </w:tr>
            <w:tr w14:paraId="71610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29" w:hRule="atLeast"/>
                <w:jc w:val="center"/>
              </w:trPr>
              <w:tc>
                <w:tcPr>
                  <w:tcW w:w="640" w:type="dxa"/>
                  <w:vMerge w:val="continue"/>
                  <w:vAlign w:val="center"/>
                </w:tcPr>
                <w:p w14:paraId="7B5D3236">
                  <w:pPr>
                    <w:pStyle w:val="24"/>
                    <w:rPr>
                      <w:rFonts w:ascii="Times New Roman" w:hAnsi="Times New Roman" w:eastAsia="宋体"/>
                      <w:sz w:val="21"/>
                    </w:rPr>
                  </w:pPr>
                </w:p>
              </w:tc>
              <w:tc>
                <w:tcPr>
                  <w:tcW w:w="2234" w:type="dxa"/>
                  <w:vAlign w:val="center"/>
                </w:tcPr>
                <w:p w14:paraId="77FDC0FB">
                  <w:pPr>
                    <w:pStyle w:val="24"/>
                    <w:rPr>
                      <w:rFonts w:ascii="Times New Roman" w:hAnsi="Times New Roman" w:eastAsia="宋体"/>
                      <w:sz w:val="21"/>
                    </w:rPr>
                  </w:pPr>
                  <w:r>
                    <w:rPr>
                      <w:rFonts w:hint="eastAsia" w:ascii="Times New Roman" w:hAnsi="Times New Roman" w:eastAsia="宋体"/>
                      <w:sz w:val="21"/>
                    </w:rPr>
                    <w:t>垃圾</w:t>
                  </w:r>
                  <w:r>
                    <w:rPr>
                      <w:rFonts w:ascii="Times New Roman" w:hAnsi="Times New Roman" w:eastAsia="宋体"/>
                      <w:sz w:val="21"/>
                    </w:rPr>
                    <w:t>收集桶</w:t>
                  </w:r>
                </w:p>
              </w:tc>
              <w:tc>
                <w:tcPr>
                  <w:tcW w:w="3756" w:type="dxa"/>
                  <w:vAlign w:val="center"/>
                </w:tcPr>
                <w:p w14:paraId="4800FD16">
                  <w:pPr>
                    <w:pStyle w:val="24"/>
                    <w:rPr>
                      <w:rFonts w:ascii="Times New Roman" w:hAnsi="Times New Roman" w:eastAsia="宋体"/>
                      <w:sz w:val="21"/>
                    </w:rPr>
                  </w:pPr>
                  <w:r>
                    <w:rPr>
                      <w:rFonts w:hint="eastAsia" w:ascii="Times New Roman" w:hAnsi="Times New Roman" w:eastAsia="宋体"/>
                      <w:sz w:val="21"/>
                    </w:rPr>
                    <w:t>用于</w:t>
                  </w:r>
                  <w:r>
                    <w:rPr>
                      <w:rFonts w:ascii="Times New Roman" w:hAnsi="Times New Roman" w:eastAsia="宋体"/>
                      <w:sz w:val="21"/>
                    </w:rPr>
                    <w:t>收集</w:t>
                  </w:r>
                  <w:r>
                    <w:rPr>
                      <w:rFonts w:hint="eastAsia" w:ascii="Times New Roman" w:hAnsi="Times New Roman" w:eastAsia="宋体"/>
                      <w:sz w:val="21"/>
                    </w:rPr>
                    <w:t>工作</w:t>
                  </w:r>
                  <w:r>
                    <w:rPr>
                      <w:rFonts w:ascii="Times New Roman" w:hAnsi="Times New Roman" w:eastAsia="宋体"/>
                      <w:sz w:val="21"/>
                    </w:rPr>
                    <w:t>人员的生活垃圾</w:t>
                  </w:r>
                </w:p>
              </w:tc>
              <w:tc>
                <w:tcPr>
                  <w:tcW w:w="1710" w:type="dxa"/>
                  <w:vAlign w:val="center"/>
                </w:tcPr>
                <w:p w14:paraId="6E72707D">
                  <w:pPr>
                    <w:pStyle w:val="24"/>
                    <w:rPr>
                      <w:rFonts w:ascii="Times New Roman" w:hAnsi="Times New Roman" w:eastAsia="宋体"/>
                      <w:sz w:val="21"/>
                    </w:rPr>
                  </w:pPr>
                  <w:r>
                    <w:rPr>
                      <w:rFonts w:hint="eastAsia" w:ascii="Times New Roman" w:hAnsi="Times New Roman" w:eastAsia="宋体"/>
                      <w:sz w:val="21"/>
                    </w:rPr>
                    <w:t>/</w:t>
                  </w:r>
                </w:p>
              </w:tc>
            </w:tr>
            <w:tr w14:paraId="06660C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29" w:hRule="atLeast"/>
                <w:jc w:val="center"/>
              </w:trPr>
              <w:tc>
                <w:tcPr>
                  <w:tcW w:w="640" w:type="dxa"/>
                  <w:vMerge w:val="continue"/>
                  <w:vAlign w:val="center"/>
                </w:tcPr>
                <w:p w14:paraId="62062323">
                  <w:pPr>
                    <w:pStyle w:val="24"/>
                    <w:rPr>
                      <w:rFonts w:ascii="Times New Roman" w:hAnsi="Times New Roman" w:eastAsia="宋体"/>
                      <w:sz w:val="21"/>
                    </w:rPr>
                  </w:pPr>
                </w:p>
              </w:tc>
              <w:tc>
                <w:tcPr>
                  <w:tcW w:w="2234" w:type="dxa"/>
                  <w:vAlign w:val="center"/>
                </w:tcPr>
                <w:p w14:paraId="26D34995">
                  <w:pPr>
                    <w:pStyle w:val="24"/>
                    <w:rPr>
                      <w:rFonts w:hint="eastAsia" w:ascii="Times New Roman" w:hAnsi="Times New Roman" w:eastAsia="宋体"/>
                      <w:sz w:val="21"/>
                      <w:lang w:val="en-US" w:eastAsia="zh-CN"/>
                    </w:rPr>
                  </w:pPr>
                  <w:r>
                    <w:rPr>
                      <w:rFonts w:hint="eastAsia" w:ascii="Times New Roman" w:hAnsi="Times New Roman" w:eastAsia="宋体"/>
                      <w:sz w:val="21"/>
                      <w:lang w:val="en-US" w:eastAsia="zh-CN"/>
                    </w:rPr>
                    <w:t>消防应急池</w:t>
                  </w:r>
                </w:p>
              </w:tc>
              <w:tc>
                <w:tcPr>
                  <w:tcW w:w="3756" w:type="dxa"/>
                  <w:vAlign w:val="center"/>
                </w:tcPr>
                <w:p w14:paraId="65B69DBD">
                  <w:pPr>
                    <w:pStyle w:val="24"/>
                    <w:rPr>
                      <w:rFonts w:hint="eastAsia" w:ascii="Times New Roman" w:hAnsi="Times New Roman" w:eastAsia="宋体"/>
                      <w:sz w:val="21"/>
                      <w:lang w:val="en-US" w:eastAsia="zh-CN"/>
                    </w:rPr>
                  </w:pPr>
                  <w:r>
                    <w:rPr>
                      <w:rFonts w:hint="default" w:ascii="Times New Roman" w:hAnsi="Times New Roman" w:eastAsia="宋体" w:cs="Times New Roman"/>
                      <w:color w:val="auto"/>
                      <w:sz w:val="21"/>
                      <w:szCs w:val="21"/>
                    </w:rPr>
                    <w:t>设置1个</w:t>
                  </w:r>
                  <w:r>
                    <w:rPr>
                      <w:rFonts w:hint="eastAsia"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的</w:t>
                  </w:r>
                  <w:r>
                    <w:rPr>
                      <w:rFonts w:hint="eastAsia" w:ascii="Times New Roman" w:hAnsi="Times New Roman" w:eastAsia="宋体" w:cs="Times New Roman"/>
                      <w:color w:val="auto"/>
                      <w:sz w:val="21"/>
                      <w:szCs w:val="21"/>
                      <w:lang w:val="en-US" w:eastAsia="zh-CN"/>
                    </w:rPr>
                    <w:t>消防应急</w:t>
                  </w:r>
                  <w:r>
                    <w:rPr>
                      <w:rFonts w:hint="default" w:ascii="Times New Roman" w:hAnsi="Times New Roman" w:eastAsia="宋体" w:cs="Times New Roman"/>
                      <w:color w:val="auto"/>
                      <w:sz w:val="21"/>
                      <w:szCs w:val="21"/>
                    </w:rPr>
                    <w:t>池</w:t>
                  </w:r>
                </w:p>
              </w:tc>
              <w:tc>
                <w:tcPr>
                  <w:tcW w:w="1710" w:type="dxa"/>
                  <w:vAlign w:val="center"/>
                </w:tcPr>
                <w:p w14:paraId="5AA66553">
                  <w:pPr>
                    <w:pStyle w:val="24"/>
                    <w:rPr>
                      <w:rFonts w:hint="eastAsia" w:ascii="Times New Roman" w:hAnsi="Times New Roman" w:eastAsia="宋体"/>
                      <w:sz w:val="21"/>
                    </w:rPr>
                  </w:pPr>
                  <w:r>
                    <w:rPr>
                      <w:rFonts w:hint="eastAsia" w:ascii="Times New Roman" w:hAnsi="Times New Roman" w:eastAsia="宋体"/>
                      <w:sz w:val="21"/>
                    </w:rPr>
                    <w:t>/</w:t>
                  </w:r>
                </w:p>
              </w:tc>
            </w:tr>
            <w:tr w14:paraId="06EE95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32" w:hRule="atLeast"/>
                <w:jc w:val="center"/>
              </w:trPr>
              <w:tc>
                <w:tcPr>
                  <w:tcW w:w="640" w:type="dxa"/>
                  <w:vMerge w:val="continue"/>
                  <w:vAlign w:val="center"/>
                </w:tcPr>
                <w:p w14:paraId="2C3A9C1A">
                  <w:pPr>
                    <w:pStyle w:val="24"/>
                    <w:rPr>
                      <w:rFonts w:ascii="Times New Roman" w:hAnsi="Times New Roman" w:eastAsia="宋体"/>
                      <w:sz w:val="21"/>
                    </w:rPr>
                  </w:pPr>
                </w:p>
              </w:tc>
              <w:tc>
                <w:tcPr>
                  <w:tcW w:w="2234" w:type="dxa"/>
                  <w:vAlign w:val="center"/>
                </w:tcPr>
                <w:p w14:paraId="4AA100DA">
                  <w:pPr>
                    <w:pStyle w:val="24"/>
                    <w:rPr>
                      <w:rFonts w:ascii="Times New Roman" w:hAnsi="Times New Roman" w:eastAsia="宋体"/>
                      <w:sz w:val="21"/>
                    </w:rPr>
                  </w:pPr>
                  <w:r>
                    <w:rPr>
                      <w:rFonts w:hint="eastAsia" w:ascii="Times New Roman" w:hAnsi="Times New Roman" w:eastAsia="宋体"/>
                      <w:sz w:val="21"/>
                    </w:rPr>
                    <w:t>截排水沟</w:t>
                  </w:r>
                  <w:r>
                    <w:rPr>
                      <w:rFonts w:ascii="Times New Roman" w:hAnsi="Times New Roman" w:eastAsia="宋体"/>
                      <w:sz w:val="21"/>
                    </w:rPr>
                    <w:t>和隔油池</w:t>
                  </w:r>
                </w:p>
              </w:tc>
              <w:tc>
                <w:tcPr>
                  <w:tcW w:w="3756" w:type="dxa"/>
                  <w:vAlign w:val="center"/>
                </w:tcPr>
                <w:p w14:paraId="083AA739">
                  <w:pPr>
                    <w:pStyle w:val="24"/>
                    <w:rPr>
                      <w:rFonts w:ascii="Times New Roman" w:hAnsi="Times New Roman" w:eastAsia="宋体"/>
                      <w:sz w:val="21"/>
                    </w:rPr>
                  </w:pPr>
                  <w:r>
                    <w:rPr>
                      <w:rFonts w:hint="eastAsia" w:ascii="Times New Roman" w:hAnsi="Times New Roman" w:eastAsia="宋体"/>
                      <w:sz w:val="21"/>
                    </w:rPr>
                    <w:t>场地</w:t>
                  </w:r>
                  <w:r>
                    <w:rPr>
                      <w:rFonts w:ascii="Times New Roman" w:hAnsi="Times New Roman" w:eastAsia="宋体"/>
                      <w:sz w:val="21"/>
                    </w:rPr>
                    <w:t>四周修建截排水沟，并设置</w:t>
                  </w:r>
                  <w:r>
                    <w:rPr>
                      <w:rFonts w:hint="eastAsia" w:ascii="Times New Roman" w:hAnsi="Times New Roman" w:eastAsia="宋体"/>
                      <w:sz w:val="21"/>
                    </w:rPr>
                    <w:t>隔油池</w:t>
                  </w:r>
                  <w:r>
                    <w:rPr>
                      <w:rFonts w:ascii="Times New Roman" w:hAnsi="Times New Roman" w:eastAsia="宋体"/>
                      <w:sz w:val="21"/>
                    </w:rPr>
                    <w:t>，对</w:t>
                  </w:r>
                  <w:r>
                    <w:rPr>
                      <w:rFonts w:hint="eastAsia" w:ascii="Times New Roman" w:hAnsi="Times New Roman" w:eastAsia="宋体"/>
                      <w:sz w:val="21"/>
                      <w:lang w:val="en-US" w:eastAsia="zh-CN"/>
                    </w:rPr>
                    <w:t>污水</w:t>
                  </w:r>
                  <w:r>
                    <w:rPr>
                      <w:rFonts w:ascii="Times New Roman" w:hAnsi="Times New Roman" w:eastAsia="宋体"/>
                      <w:sz w:val="21"/>
                    </w:rPr>
                    <w:t>进行隔油处理</w:t>
                  </w:r>
                </w:p>
              </w:tc>
              <w:tc>
                <w:tcPr>
                  <w:tcW w:w="1710" w:type="dxa"/>
                  <w:vAlign w:val="center"/>
                </w:tcPr>
                <w:p w14:paraId="1644D158">
                  <w:pPr>
                    <w:pStyle w:val="24"/>
                    <w:rPr>
                      <w:rFonts w:ascii="Times New Roman" w:hAnsi="Times New Roman" w:eastAsia="宋体"/>
                      <w:sz w:val="21"/>
                    </w:rPr>
                  </w:pPr>
                  <w:r>
                    <w:rPr>
                      <w:rFonts w:hint="eastAsia" w:ascii="Times New Roman" w:hAnsi="Times New Roman" w:eastAsia="宋体"/>
                      <w:sz w:val="21"/>
                    </w:rPr>
                    <w:t>/</w:t>
                  </w:r>
                </w:p>
              </w:tc>
            </w:tr>
          </w:tbl>
          <w:p w14:paraId="027E60E7">
            <w:pPr>
              <w:spacing w:line="360" w:lineRule="auto"/>
              <w:ind w:firstLine="482" w:firstLineChars="200"/>
              <w:rPr>
                <w:rFonts w:ascii="Times New Roman" w:hAnsi="Times New Roman" w:eastAsia="宋体"/>
                <w:b/>
                <w:sz w:val="24"/>
                <w:szCs w:val="24"/>
              </w:rPr>
            </w:pPr>
            <w:r>
              <w:rPr>
                <w:rFonts w:hint="eastAsia" w:ascii="Times New Roman" w:hAnsi="Times New Roman" w:eastAsia="宋体"/>
                <w:b/>
                <w:sz w:val="24"/>
                <w:szCs w:val="24"/>
                <w:lang w:val="en-US" w:eastAsia="zh-CN"/>
              </w:rPr>
              <w:t>3</w:t>
            </w:r>
            <w:r>
              <w:rPr>
                <w:rFonts w:hint="eastAsia" w:ascii="Times New Roman" w:hAnsi="Times New Roman" w:eastAsia="宋体"/>
                <w:b/>
                <w:sz w:val="24"/>
                <w:szCs w:val="24"/>
              </w:rPr>
              <w:t>.1、主体</w:t>
            </w:r>
            <w:r>
              <w:rPr>
                <w:rFonts w:ascii="Times New Roman" w:hAnsi="Times New Roman" w:eastAsia="宋体"/>
                <w:b/>
                <w:sz w:val="24"/>
                <w:szCs w:val="24"/>
              </w:rPr>
              <w:t>工程</w:t>
            </w:r>
          </w:p>
          <w:p w14:paraId="26DF7E9E">
            <w:pPr>
              <w:autoSpaceDE w:val="0"/>
              <w:autoSpaceDN w:val="0"/>
              <w:adjustRightIn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1、废油</w:t>
            </w:r>
            <w:r>
              <w:rPr>
                <w:rFonts w:ascii="Times New Roman" w:hAnsi="Times New Roman" w:eastAsia="宋体"/>
                <w:sz w:val="24"/>
                <w:szCs w:val="24"/>
              </w:rPr>
              <w:t>临时存放</w:t>
            </w:r>
            <w:r>
              <w:rPr>
                <w:rFonts w:hint="eastAsia" w:ascii="Times New Roman" w:hAnsi="Times New Roman" w:eastAsia="宋体"/>
                <w:sz w:val="24"/>
                <w:szCs w:val="24"/>
              </w:rPr>
              <w:t>区</w:t>
            </w:r>
          </w:p>
          <w:p w14:paraId="6BED5ED5">
            <w:pPr>
              <w:autoSpaceDE w:val="0"/>
              <w:autoSpaceDN w:val="0"/>
              <w:adjustRightIn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项目建设</w:t>
            </w:r>
            <w:r>
              <w:rPr>
                <w:rFonts w:hint="eastAsia" w:ascii="Times New Roman" w:hAnsi="Times New Roman" w:eastAsia="宋体"/>
                <w:sz w:val="24"/>
                <w:szCs w:val="24"/>
              </w:rPr>
              <w:t>一间钢架棚结构的</w:t>
            </w:r>
            <w:r>
              <w:rPr>
                <w:rFonts w:ascii="Times New Roman" w:hAnsi="Times New Roman" w:eastAsia="宋体"/>
                <w:sz w:val="24"/>
                <w:szCs w:val="24"/>
              </w:rPr>
              <w:t>废油临时存放</w:t>
            </w:r>
            <w:r>
              <w:rPr>
                <w:rFonts w:hint="eastAsia" w:ascii="Times New Roman" w:hAnsi="Times New Roman" w:eastAsia="宋体"/>
                <w:sz w:val="24"/>
                <w:szCs w:val="24"/>
              </w:rPr>
              <w:t>区</w:t>
            </w:r>
            <w:r>
              <w:rPr>
                <w:rFonts w:ascii="Times New Roman" w:hAnsi="Times New Roman" w:eastAsia="宋体"/>
                <w:sz w:val="24"/>
                <w:szCs w:val="24"/>
              </w:rPr>
              <w:t>，里面主要</w:t>
            </w:r>
            <w:r>
              <w:rPr>
                <w:rFonts w:hint="eastAsia" w:ascii="Times New Roman" w:hAnsi="Times New Roman" w:eastAsia="宋体"/>
                <w:sz w:val="24"/>
                <w:szCs w:val="24"/>
              </w:rPr>
              <w:t>放置一</w:t>
            </w:r>
            <w:r>
              <w:rPr>
                <w:rFonts w:ascii="Times New Roman" w:hAnsi="Times New Roman" w:eastAsia="宋体"/>
                <w:sz w:val="24"/>
                <w:szCs w:val="24"/>
              </w:rPr>
              <w:t>个</w:t>
            </w:r>
            <w:r>
              <w:rPr>
                <w:rFonts w:hint="eastAsia"/>
                <w:sz w:val="24"/>
                <w:szCs w:val="24"/>
                <w:lang w:val="en-US" w:eastAsia="zh-CN"/>
              </w:rPr>
              <w:t>3</w:t>
            </w:r>
            <w:r>
              <w:rPr>
                <w:rFonts w:hint="eastAsia" w:ascii="Times New Roman" w:hAnsi="Times New Roman" w:eastAsia="宋体"/>
                <w:sz w:val="24"/>
                <w:szCs w:val="24"/>
              </w:rPr>
              <w:t>0m</w:t>
            </w:r>
            <w:r>
              <w:rPr>
                <w:rFonts w:ascii="Times New Roman" w:hAnsi="Times New Roman" w:eastAsia="宋体"/>
                <w:sz w:val="24"/>
                <w:szCs w:val="24"/>
                <w:vertAlign w:val="superscript"/>
              </w:rPr>
              <w:t>3</w:t>
            </w:r>
            <w:r>
              <w:rPr>
                <w:rFonts w:hint="eastAsia" w:ascii="Times New Roman" w:hAnsi="Times New Roman" w:eastAsia="宋体"/>
                <w:sz w:val="24"/>
                <w:szCs w:val="24"/>
              </w:rPr>
              <w:t>的废油</w:t>
            </w:r>
            <w:r>
              <w:rPr>
                <w:rFonts w:ascii="Times New Roman" w:hAnsi="Times New Roman" w:eastAsia="宋体"/>
                <w:sz w:val="24"/>
                <w:szCs w:val="24"/>
              </w:rPr>
              <w:t>储罐，以及</w:t>
            </w:r>
            <w:r>
              <w:rPr>
                <w:rFonts w:hint="eastAsia" w:ascii="Times New Roman" w:hAnsi="Times New Roman" w:eastAsia="宋体"/>
                <w:sz w:val="24"/>
                <w:szCs w:val="24"/>
                <w:lang w:eastAsia="zh-CN"/>
              </w:rPr>
              <w:t>一</w:t>
            </w:r>
            <w:r>
              <w:rPr>
                <w:rFonts w:ascii="Times New Roman" w:hAnsi="Times New Roman" w:eastAsia="宋体"/>
                <w:sz w:val="24"/>
                <w:szCs w:val="24"/>
              </w:rPr>
              <w:t>个</w:t>
            </w:r>
            <w:r>
              <w:rPr>
                <w:rFonts w:hint="eastAsia"/>
                <w:sz w:val="24"/>
                <w:szCs w:val="24"/>
                <w:lang w:val="en-US" w:eastAsia="zh-CN"/>
              </w:rPr>
              <w:t>5</w:t>
            </w:r>
            <w:r>
              <w:rPr>
                <w:rFonts w:hint="eastAsia" w:ascii="Times New Roman" w:hAnsi="Times New Roman" w:eastAsia="宋体"/>
                <w:sz w:val="24"/>
                <w:szCs w:val="24"/>
              </w:rPr>
              <w:t>0m</w:t>
            </w:r>
            <w:r>
              <w:rPr>
                <w:rFonts w:ascii="Times New Roman" w:hAnsi="Times New Roman" w:eastAsia="宋体"/>
                <w:sz w:val="24"/>
                <w:szCs w:val="24"/>
                <w:vertAlign w:val="superscript"/>
              </w:rPr>
              <w:t>3</w:t>
            </w:r>
            <w:r>
              <w:rPr>
                <w:rFonts w:hint="eastAsia" w:ascii="Times New Roman" w:hAnsi="Times New Roman" w:eastAsia="宋体"/>
                <w:sz w:val="24"/>
                <w:szCs w:val="24"/>
              </w:rPr>
              <w:t>的</w:t>
            </w:r>
            <w:r>
              <w:rPr>
                <w:rFonts w:ascii="Times New Roman" w:hAnsi="Times New Roman" w:eastAsia="宋体"/>
                <w:sz w:val="24"/>
                <w:szCs w:val="24"/>
              </w:rPr>
              <w:t>应急储罐</w:t>
            </w:r>
            <w:r>
              <w:rPr>
                <w:rFonts w:hint="eastAsia" w:ascii="Times New Roman" w:hAnsi="Times New Roman" w:eastAsia="宋体"/>
                <w:sz w:val="24"/>
                <w:szCs w:val="24"/>
              </w:rPr>
              <w:t>作为</w:t>
            </w:r>
            <w:r>
              <w:rPr>
                <w:rFonts w:ascii="Times New Roman" w:hAnsi="Times New Roman" w:eastAsia="宋体"/>
                <w:sz w:val="24"/>
                <w:szCs w:val="24"/>
              </w:rPr>
              <w:t>备用</w:t>
            </w:r>
            <w:r>
              <w:rPr>
                <w:rFonts w:hint="eastAsia" w:ascii="Times New Roman" w:hAnsi="Times New Roman" w:eastAsia="宋体"/>
                <w:sz w:val="24"/>
                <w:szCs w:val="24"/>
              </w:rPr>
              <w:t>，</w:t>
            </w:r>
            <w:r>
              <w:rPr>
                <w:rFonts w:ascii="Times New Roman" w:hAnsi="Times New Roman" w:eastAsia="宋体"/>
                <w:sz w:val="24"/>
                <w:szCs w:val="24"/>
              </w:rPr>
              <w:t>项目收集来的废油均存放在储罐内，</w:t>
            </w:r>
            <w:r>
              <w:rPr>
                <w:rFonts w:hint="eastAsia" w:ascii="Times New Roman" w:hAnsi="Times New Roman" w:eastAsia="宋体"/>
                <w:sz w:val="24"/>
                <w:szCs w:val="24"/>
              </w:rPr>
              <w:t>废油</w:t>
            </w:r>
            <w:r>
              <w:rPr>
                <w:rFonts w:ascii="Times New Roman" w:hAnsi="Times New Roman" w:eastAsia="宋体"/>
                <w:sz w:val="24"/>
                <w:szCs w:val="24"/>
              </w:rPr>
              <w:t>运走时直接通过管道从储罐内输出。</w:t>
            </w:r>
            <w:r>
              <w:rPr>
                <w:rFonts w:hint="eastAsia" w:ascii="Times New Roman" w:hAnsi="Times New Roman" w:eastAsia="宋体"/>
                <w:sz w:val="24"/>
                <w:szCs w:val="24"/>
              </w:rPr>
              <w:t>废油临时存放区</w:t>
            </w:r>
            <w:r>
              <w:rPr>
                <w:rFonts w:ascii="Times New Roman" w:hAnsi="Times New Roman" w:eastAsia="宋体"/>
                <w:sz w:val="24"/>
                <w:szCs w:val="24"/>
              </w:rPr>
              <w:t>内还放置</w:t>
            </w:r>
            <w:r>
              <w:rPr>
                <w:rFonts w:hint="eastAsia" w:ascii="Times New Roman" w:hAnsi="Times New Roman" w:eastAsia="宋体"/>
                <w:sz w:val="24"/>
                <w:szCs w:val="24"/>
              </w:rPr>
              <w:t>有</w:t>
            </w:r>
            <w:r>
              <w:rPr>
                <w:rFonts w:ascii="Times New Roman" w:hAnsi="Times New Roman" w:eastAsia="宋体"/>
                <w:sz w:val="24"/>
                <w:szCs w:val="24"/>
              </w:rPr>
              <w:t>干粉灭火器、钢桶、铲子等一些配套用具</w:t>
            </w:r>
            <w:r>
              <w:rPr>
                <w:rFonts w:hint="eastAsia" w:ascii="Times New Roman" w:hAnsi="Times New Roman" w:eastAsia="宋体"/>
                <w:sz w:val="24"/>
                <w:szCs w:val="24"/>
              </w:rPr>
              <w:t>。</w:t>
            </w:r>
          </w:p>
          <w:p w14:paraId="4D7C7827">
            <w:pPr>
              <w:autoSpaceDE w:val="0"/>
              <w:autoSpaceDN w:val="0"/>
              <w:adjustRightIn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2</w:t>
            </w:r>
            <w:r>
              <w:rPr>
                <w:rFonts w:hint="eastAsia" w:ascii="Times New Roman" w:hAnsi="Times New Roman" w:eastAsia="宋体"/>
                <w:sz w:val="24"/>
                <w:szCs w:val="24"/>
              </w:rPr>
              <w:t>、</w:t>
            </w:r>
            <w:r>
              <w:rPr>
                <w:rFonts w:ascii="Times New Roman" w:hAnsi="Times New Roman" w:eastAsia="宋体"/>
                <w:sz w:val="24"/>
                <w:szCs w:val="24"/>
              </w:rPr>
              <w:t>管道系统</w:t>
            </w:r>
          </w:p>
          <w:p w14:paraId="60FF722C">
            <w:pPr>
              <w:autoSpaceDE w:val="0"/>
              <w:autoSpaceDN w:val="0"/>
              <w:adjustRightIn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项目</w:t>
            </w:r>
            <w:r>
              <w:rPr>
                <w:rFonts w:ascii="Times New Roman" w:hAnsi="Times New Roman" w:eastAsia="宋体"/>
                <w:sz w:val="24"/>
                <w:szCs w:val="24"/>
              </w:rPr>
              <w:t>区内</w:t>
            </w:r>
            <w:r>
              <w:rPr>
                <w:rFonts w:hint="eastAsia" w:ascii="Times New Roman" w:hAnsi="Times New Roman" w:eastAsia="宋体"/>
                <w:sz w:val="24"/>
                <w:szCs w:val="24"/>
              </w:rPr>
              <w:t>配套</w:t>
            </w:r>
            <w:r>
              <w:rPr>
                <w:rFonts w:ascii="Times New Roman" w:hAnsi="Times New Roman" w:eastAsia="宋体"/>
                <w:sz w:val="24"/>
                <w:szCs w:val="24"/>
              </w:rPr>
              <w:t>建设</w:t>
            </w:r>
            <w:r>
              <w:rPr>
                <w:rFonts w:hint="eastAsia" w:ascii="Times New Roman" w:hAnsi="Times New Roman" w:eastAsia="宋体"/>
                <w:sz w:val="24"/>
                <w:szCs w:val="24"/>
              </w:rPr>
              <w:t>一套</w:t>
            </w:r>
            <w:r>
              <w:rPr>
                <w:rFonts w:ascii="Times New Roman" w:hAnsi="Times New Roman" w:eastAsia="宋体"/>
                <w:sz w:val="24"/>
                <w:szCs w:val="24"/>
              </w:rPr>
              <w:t>管道系统，用于</w:t>
            </w:r>
            <w:r>
              <w:rPr>
                <w:rFonts w:hint="eastAsia" w:ascii="Times New Roman" w:hAnsi="Times New Roman" w:eastAsia="宋体"/>
                <w:sz w:val="24"/>
                <w:szCs w:val="24"/>
              </w:rPr>
              <w:t>输送</w:t>
            </w:r>
            <w:r>
              <w:rPr>
                <w:rFonts w:ascii="Times New Roman" w:hAnsi="Times New Roman" w:eastAsia="宋体"/>
                <w:sz w:val="24"/>
                <w:szCs w:val="24"/>
              </w:rPr>
              <w:t>项目</w:t>
            </w:r>
            <w:r>
              <w:rPr>
                <w:rFonts w:hint="eastAsia" w:ascii="Times New Roman" w:hAnsi="Times New Roman" w:eastAsia="宋体"/>
                <w:sz w:val="24"/>
                <w:szCs w:val="24"/>
              </w:rPr>
              <w:t>收集</w:t>
            </w:r>
            <w:r>
              <w:rPr>
                <w:rFonts w:ascii="Times New Roman" w:hAnsi="Times New Roman" w:eastAsia="宋体"/>
                <w:sz w:val="24"/>
                <w:szCs w:val="24"/>
              </w:rPr>
              <w:t>到的废机油，同时建设</w:t>
            </w:r>
            <w:r>
              <w:rPr>
                <w:rFonts w:hint="eastAsia" w:ascii="Times New Roman" w:hAnsi="Times New Roman" w:eastAsia="宋体"/>
                <w:sz w:val="24"/>
                <w:szCs w:val="24"/>
              </w:rPr>
              <w:t>油泵</w:t>
            </w:r>
            <w:r>
              <w:rPr>
                <w:rFonts w:ascii="Times New Roman" w:hAnsi="Times New Roman" w:eastAsia="宋体"/>
                <w:sz w:val="24"/>
                <w:szCs w:val="24"/>
              </w:rPr>
              <w:t>及阀门开关。</w:t>
            </w:r>
          </w:p>
          <w:p w14:paraId="11304486">
            <w:pPr>
              <w:spacing w:line="360" w:lineRule="auto"/>
              <w:ind w:firstLine="482" w:firstLineChars="200"/>
              <w:rPr>
                <w:rFonts w:ascii="Times New Roman" w:hAnsi="Times New Roman" w:eastAsia="宋体"/>
                <w:b/>
                <w:sz w:val="24"/>
                <w:szCs w:val="24"/>
              </w:rPr>
            </w:pPr>
            <w:r>
              <w:rPr>
                <w:rFonts w:hint="eastAsia" w:ascii="Times New Roman" w:hAnsi="Times New Roman" w:eastAsia="宋体"/>
                <w:b/>
                <w:sz w:val="24"/>
                <w:szCs w:val="24"/>
                <w:lang w:val="en-US" w:eastAsia="zh-CN"/>
              </w:rPr>
              <w:t>3</w:t>
            </w:r>
            <w:r>
              <w:rPr>
                <w:rFonts w:hint="eastAsia" w:ascii="Times New Roman" w:hAnsi="Times New Roman" w:eastAsia="宋体"/>
                <w:b/>
                <w:sz w:val="24"/>
                <w:szCs w:val="24"/>
              </w:rPr>
              <w:t>.2、公辅工程</w:t>
            </w:r>
          </w:p>
          <w:p w14:paraId="33651275">
            <w:pPr>
              <w:autoSpaceDE w:val="0"/>
              <w:autoSpaceDN w:val="0"/>
              <w:adjustRightIn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1、</w:t>
            </w:r>
            <w:r>
              <w:rPr>
                <w:rFonts w:ascii="Times New Roman" w:hAnsi="Times New Roman" w:eastAsia="宋体"/>
                <w:sz w:val="24"/>
                <w:szCs w:val="24"/>
              </w:rPr>
              <w:t>办公室和休息室</w:t>
            </w:r>
          </w:p>
          <w:p w14:paraId="1EE2B1A9">
            <w:pPr>
              <w:autoSpaceDE w:val="0"/>
              <w:autoSpaceDN w:val="0"/>
              <w:adjustRightIn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在</w:t>
            </w:r>
            <w:r>
              <w:rPr>
                <w:rFonts w:hint="eastAsia" w:ascii="Times New Roman" w:hAnsi="Times New Roman" w:eastAsia="宋体"/>
                <w:sz w:val="24"/>
                <w:szCs w:val="24"/>
                <w:lang w:val="en-US" w:eastAsia="zh-CN"/>
              </w:rPr>
              <w:t>厂</w:t>
            </w:r>
            <w:r>
              <w:rPr>
                <w:rFonts w:hint="eastAsia" w:ascii="Times New Roman" w:hAnsi="Times New Roman" w:eastAsia="宋体"/>
                <w:sz w:val="24"/>
                <w:szCs w:val="24"/>
              </w:rPr>
              <w:t>区东</w:t>
            </w:r>
            <w:r>
              <w:rPr>
                <w:rFonts w:ascii="Times New Roman" w:hAnsi="Times New Roman" w:eastAsia="宋体"/>
                <w:sz w:val="24"/>
                <w:szCs w:val="24"/>
              </w:rPr>
              <w:t>侧，</w:t>
            </w:r>
            <w:r>
              <w:rPr>
                <w:rFonts w:hint="eastAsia" w:ascii="Times New Roman" w:hAnsi="Times New Roman" w:eastAsia="宋体"/>
                <w:sz w:val="24"/>
                <w:szCs w:val="24"/>
              </w:rPr>
              <w:t>布设</w:t>
            </w:r>
            <w:r>
              <w:rPr>
                <w:rFonts w:ascii="Times New Roman" w:hAnsi="Times New Roman" w:eastAsia="宋体"/>
                <w:sz w:val="24"/>
                <w:szCs w:val="24"/>
              </w:rPr>
              <w:t>项目</w:t>
            </w:r>
            <w:r>
              <w:rPr>
                <w:rFonts w:hint="eastAsia" w:ascii="Times New Roman" w:hAnsi="Times New Roman" w:eastAsia="宋体"/>
                <w:sz w:val="24"/>
                <w:szCs w:val="24"/>
              </w:rPr>
              <w:t>办公室</w:t>
            </w:r>
            <w:r>
              <w:rPr>
                <w:rFonts w:ascii="Times New Roman" w:hAnsi="Times New Roman" w:eastAsia="宋体"/>
                <w:sz w:val="24"/>
                <w:szCs w:val="24"/>
              </w:rPr>
              <w:t>和员工休息室</w:t>
            </w:r>
            <w:r>
              <w:rPr>
                <w:rFonts w:hint="eastAsia" w:ascii="Times New Roman" w:hAnsi="Times New Roman" w:eastAsia="宋体"/>
                <w:sz w:val="24"/>
                <w:szCs w:val="24"/>
              </w:rPr>
              <w:t>，利用原有闲置房屋，办公区</w:t>
            </w:r>
            <w:r>
              <w:rPr>
                <w:rFonts w:ascii="Times New Roman" w:hAnsi="Times New Roman" w:eastAsia="宋体"/>
                <w:sz w:val="24"/>
                <w:szCs w:val="24"/>
              </w:rPr>
              <w:t>设置在远离废油暂存区的一侧，</w:t>
            </w:r>
            <w:r>
              <w:rPr>
                <w:rFonts w:hint="eastAsia" w:ascii="Times New Roman" w:hAnsi="Times New Roman" w:eastAsia="宋体"/>
                <w:sz w:val="24"/>
                <w:szCs w:val="24"/>
              </w:rPr>
              <w:t>项目区</w:t>
            </w:r>
            <w:r>
              <w:rPr>
                <w:rFonts w:ascii="Times New Roman" w:hAnsi="Times New Roman" w:eastAsia="宋体"/>
                <w:sz w:val="24"/>
                <w:szCs w:val="24"/>
              </w:rPr>
              <w:t>内一般留有</w:t>
            </w:r>
            <w:r>
              <w:rPr>
                <w:rFonts w:hint="eastAsia" w:ascii="Times New Roman" w:hAnsi="Times New Roman" w:eastAsia="宋体"/>
                <w:sz w:val="24"/>
                <w:szCs w:val="24"/>
              </w:rPr>
              <w:t>6个</w:t>
            </w:r>
            <w:r>
              <w:rPr>
                <w:rFonts w:ascii="Times New Roman" w:hAnsi="Times New Roman" w:eastAsia="宋体"/>
                <w:sz w:val="24"/>
                <w:szCs w:val="24"/>
              </w:rPr>
              <w:t>工作人员</w:t>
            </w:r>
            <w:r>
              <w:rPr>
                <w:rFonts w:hint="eastAsia" w:ascii="Times New Roman" w:hAnsi="Times New Roman" w:eastAsia="宋体"/>
                <w:sz w:val="24"/>
                <w:szCs w:val="24"/>
              </w:rPr>
              <w:t>。</w:t>
            </w:r>
          </w:p>
          <w:p w14:paraId="2C61C3A0">
            <w:pPr>
              <w:autoSpaceDE w:val="0"/>
              <w:autoSpaceDN w:val="0"/>
              <w:adjustRightIn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2</w:t>
            </w:r>
            <w:r>
              <w:rPr>
                <w:rFonts w:hint="eastAsia" w:ascii="Times New Roman" w:hAnsi="Times New Roman" w:eastAsia="宋体"/>
                <w:sz w:val="24"/>
                <w:szCs w:val="24"/>
              </w:rPr>
              <w:t>、运输</w:t>
            </w:r>
            <w:r>
              <w:rPr>
                <w:rFonts w:ascii="Times New Roman" w:hAnsi="Times New Roman" w:eastAsia="宋体"/>
                <w:sz w:val="24"/>
                <w:szCs w:val="24"/>
              </w:rPr>
              <w:t>场地</w:t>
            </w:r>
          </w:p>
          <w:p w14:paraId="5A2C2E4C">
            <w:pPr>
              <w:autoSpaceDE w:val="0"/>
              <w:autoSpaceDN w:val="0"/>
              <w:adjustRightIn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项目暂存</w:t>
            </w:r>
            <w:r>
              <w:rPr>
                <w:rFonts w:ascii="Times New Roman" w:hAnsi="Times New Roman" w:eastAsia="宋体"/>
                <w:sz w:val="24"/>
                <w:szCs w:val="24"/>
              </w:rPr>
              <w:t>的</w:t>
            </w:r>
            <w:r>
              <w:rPr>
                <w:rFonts w:hint="eastAsia" w:ascii="Times New Roman" w:hAnsi="Times New Roman" w:eastAsia="宋体"/>
                <w:sz w:val="24"/>
                <w:szCs w:val="24"/>
              </w:rPr>
              <w:t>废</w:t>
            </w:r>
            <w:r>
              <w:rPr>
                <w:rFonts w:ascii="Times New Roman" w:hAnsi="Times New Roman" w:eastAsia="宋体"/>
                <w:sz w:val="24"/>
                <w:szCs w:val="24"/>
              </w:rPr>
              <w:t>油采用专门的</w:t>
            </w:r>
            <w:r>
              <w:rPr>
                <w:rFonts w:hint="eastAsia" w:ascii="Times New Roman" w:hAnsi="Times New Roman" w:eastAsia="宋体"/>
                <w:sz w:val="24"/>
                <w:szCs w:val="24"/>
              </w:rPr>
              <w:t>油罐</w:t>
            </w:r>
            <w:r>
              <w:rPr>
                <w:rFonts w:ascii="Times New Roman" w:hAnsi="Times New Roman" w:eastAsia="宋体"/>
                <w:sz w:val="24"/>
                <w:szCs w:val="24"/>
              </w:rPr>
              <w:t>运输车进行运输，</w:t>
            </w:r>
            <w:r>
              <w:rPr>
                <w:rFonts w:hint="eastAsia" w:ascii="Times New Roman" w:hAnsi="Times New Roman" w:eastAsia="宋体"/>
                <w:sz w:val="24"/>
                <w:szCs w:val="24"/>
              </w:rPr>
              <w:t>场地</w:t>
            </w:r>
            <w:r>
              <w:rPr>
                <w:rFonts w:ascii="Times New Roman" w:hAnsi="Times New Roman" w:eastAsia="宋体"/>
                <w:sz w:val="24"/>
                <w:szCs w:val="24"/>
              </w:rPr>
              <w:t>内运输道路均进行硬化，项目周边有乡村道路通过，交通运输便利。</w:t>
            </w:r>
          </w:p>
          <w:p w14:paraId="62EAF245">
            <w:pPr>
              <w:autoSpaceDE w:val="0"/>
              <w:autoSpaceDN w:val="0"/>
              <w:adjustRightIn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3、供电</w:t>
            </w:r>
          </w:p>
          <w:p w14:paraId="487F66E2">
            <w:pPr>
              <w:autoSpaceDE w:val="0"/>
              <w:autoSpaceDN w:val="0"/>
              <w:adjustRightIn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项目区</w:t>
            </w:r>
            <w:r>
              <w:rPr>
                <w:rFonts w:ascii="Times New Roman" w:hAnsi="Times New Roman" w:eastAsia="宋体"/>
                <w:sz w:val="24"/>
                <w:szCs w:val="24"/>
              </w:rPr>
              <w:t>内</w:t>
            </w:r>
            <w:r>
              <w:rPr>
                <w:rFonts w:hint="eastAsia"/>
                <w:sz w:val="24"/>
                <w:szCs w:val="24"/>
                <w:lang w:val="en-US" w:eastAsia="zh-CN"/>
              </w:rPr>
              <w:t>设置有变压器</w:t>
            </w:r>
            <w:r>
              <w:rPr>
                <w:rFonts w:hint="eastAsia" w:ascii="Times New Roman" w:hAnsi="Times New Roman" w:eastAsia="宋体"/>
                <w:sz w:val="24"/>
                <w:szCs w:val="24"/>
              </w:rPr>
              <w:t>，</w:t>
            </w:r>
            <w:r>
              <w:rPr>
                <w:rFonts w:ascii="Times New Roman" w:hAnsi="Times New Roman" w:eastAsia="宋体"/>
                <w:sz w:val="24"/>
                <w:szCs w:val="24"/>
              </w:rPr>
              <w:t>可以满足项目用电需求。</w:t>
            </w:r>
          </w:p>
          <w:p w14:paraId="73F0883D">
            <w:pPr>
              <w:autoSpaceDE w:val="0"/>
              <w:autoSpaceDN w:val="0"/>
              <w:adjustRightIn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4</w:t>
            </w:r>
            <w:r>
              <w:rPr>
                <w:rFonts w:hint="eastAsia" w:ascii="Times New Roman" w:hAnsi="Times New Roman" w:eastAsia="宋体"/>
                <w:sz w:val="24"/>
                <w:szCs w:val="24"/>
              </w:rPr>
              <w:t>、</w:t>
            </w:r>
            <w:r>
              <w:rPr>
                <w:rFonts w:ascii="Times New Roman" w:hAnsi="Times New Roman" w:eastAsia="宋体"/>
                <w:sz w:val="24"/>
                <w:szCs w:val="24"/>
              </w:rPr>
              <w:t>供水</w:t>
            </w:r>
          </w:p>
          <w:p w14:paraId="05F52387">
            <w:pPr>
              <w:autoSpaceDE w:val="0"/>
              <w:autoSpaceDN w:val="0"/>
              <w:adjustRightIn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项目在</w:t>
            </w:r>
            <w:r>
              <w:rPr>
                <w:rFonts w:ascii="Times New Roman" w:hAnsi="Times New Roman" w:eastAsia="宋体"/>
                <w:sz w:val="24"/>
                <w:szCs w:val="24"/>
              </w:rPr>
              <w:t>运营过程中，用水量</w:t>
            </w:r>
            <w:r>
              <w:rPr>
                <w:rFonts w:hint="eastAsia" w:ascii="Times New Roman" w:hAnsi="Times New Roman" w:eastAsia="宋体"/>
                <w:sz w:val="24"/>
                <w:szCs w:val="24"/>
              </w:rPr>
              <w:t>小</w:t>
            </w:r>
            <w:r>
              <w:rPr>
                <w:rFonts w:ascii="Times New Roman" w:hAnsi="Times New Roman" w:eastAsia="宋体"/>
                <w:sz w:val="24"/>
                <w:szCs w:val="24"/>
              </w:rPr>
              <w:t>，</w:t>
            </w:r>
            <w:r>
              <w:rPr>
                <w:rFonts w:hint="eastAsia" w:ascii="Times New Roman" w:hAnsi="Times New Roman" w:eastAsia="宋体"/>
                <w:sz w:val="24"/>
                <w:szCs w:val="24"/>
              </w:rPr>
              <w:t>场地</w:t>
            </w:r>
            <w:r>
              <w:rPr>
                <w:rFonts w:ascii="Times New Roman" w:hAnsi="Times New Roman" w:eastAsia="宋体"/>
                <w:sz w:val="24"/>
                <w:szCs w:val="24"/>
              </w:rPr>
              <w:t>内用水</w:t>
            </w:r>
            <w:r>
              <w:rPr>
                <w:rFonts w:hint="eastAsia" w:ascii="Times New Roman" w:hAnsi="Times New Roman" w:eastAsia="宋体"/>
                <w:sz w:val="24"/>
                <w:szCs w:val="24"/>
              </w:rPr>
              <w:t>由原有井水供给。</w:t>
            </w:r>
          </w:p>
          <w:p w14:paraId="35FDEE8C">
            <w:pPr>
              <w:autoSpaceDE w:val="0"/>
              <w:autoSpaceDN w:val="0"/>
              <w:adjustRightIn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5、排水</w:t>
            </w:r>
          </w:p>
          <w:p w14:paraId="4F1B90AC">
            <w:pPr>
              <w:autoSpaceDE w:val="0"/>
              <w:autoSpaceDN w:val="0"/>
              <w:adjustRightInd w:val="0"/>
              <w:spacing w:line="360" w:lineRule="auto"/>
              <w:ind w:firstLine="480" w:firstLineChars="200"/>
              <w:rPr>
                <w:rFonts w:hint="eastAsia" w:ascii="Times New Roman" w:hAnsi="Times New Roman" w:eastAsia="宋体"/>
                <w:sz w:val="24"/>
                <w:szCs w:val="24"/>
                <w:lang w:eastAsia="zh-CN"/>
              </w:rPr>
            </w:pPr>
            <w:r>
              <w:rPr>
                <w:rFonts w:hint="eastAsia" w:ascii="Times New Roman" w:hAnsi="Times New Roman" w:eastAsia="宋体"/>
                <w:sz w:val="24"/>
                <w:szCs w:val="24"/>
              </w:rPr>
              <w:t>项目</w:t>
            </w:r>
            <w:r>
              <w:rPr>
                <w:rFonts w:ascii="Times New Roman" w:hAnsi="Times New Roman" w:eastAsia="宋体"/>
                <w:sz w:val="24"/>
                <w:szCs w:val="24"/>
              </w:rPr>
              <w:t>排水采用雨污分流制，场地内的</w:t>
            </w:r>
            <w:r>
              <w:rPr>
                <w:rFonts w:hint="eastAsia" w:ascii="Times New Roman" w:hAnsi="Times New Roman" w:eastAsia="宋体"/>
                <w:sz w:val="24"/>
                <w:szCs w:val="24"/>
              </w:rPr>
              <w:t>初期</w:t>
            </w:r>
            <w:r>
              <w:rPr>
                <w:rFonts w:ascii="Times New Roman" w:hAnsi="Times New Roman" w:eastAsia="宋体"/>
                <w:sz w:val="24"/>
                <w:szCs w:val="24"/>
              </w:rPr>
              <w:t>雨水</w:t>
            </w:r>
            <w:r>
              <w:rPr>
                <w:rFonts w:hint="eastAsia"/>
                <w:sz w:val="24"/>
                <w:szCs w:val="24"/>
                <w:lang w:val="en-US" w:eastAsia="zh-CN"/>
              </w:rPr>
              <w:t>和油污排入截排水沟后进行分离，雨水直接排入排水沟，油污排入</w:t>
            </w:r>
            <w:r>
              <w:rPr>
                <w:rFonts w:hint="eastAsia" w:ascii="Times New Roman" w:hAnsi="Times New Roman" w:eastAsia="宋体"/>
                <w:sz w:val="24"/>
                <w:szCs w:val="24"/>
              </w:rPr>
              <w:t>隔油池</w:t>
            </w:r>
            <w:r>
              <w:rPr>
                <w:rFonts w:hint="eastAsia"/>
                <w:sz w:val="24"/>
                <w:szCs w:val="24"/>
                <w:lang w:val="en-US" w:eastAsia="zh-CN"/>
              </w:rPr>
              <w:t>处理</w:t>
            </w:r>
            <w:r>
              <w:rPr>
                <w:rFonts w:hint="eastAsia"/>
                <w:sz w:val="24"/>
                <w:szCs w:val="24"/>
                <w:lang w:eastAsia="zh-CN"/>
              </w:rPr>
              <w:t>；</w:t>
            </w:r>
            <w:r>
              <w:rPr>
                <w:rFonts w:hint="eastAsia" w:ascii="Times New Roman" w:hAnsi="Times New Roman" w:eastAsia="宋体"/>
                <w:sz w:val="24"/>
                <w:szCs w:val="24"/>
              </w:rPr>
              <w:t>由于工作</w:t>
            </w:r>
            <w:r>
              <w:rPr>
                <w:rFonts w:ascii="Times New Roman" w:hAnsi="Times New Roman" w:eastAsia="宋体"/>
                <w:sz w:val="24"/>
                <w:szCs w:val="24"/>
              </w:rPr>
              <w:t>人员</w:t>
            </w:r>
            <w:r>
              <w:rPr>
                <w:rFonts w:hint="eastAsia" w:ascii="Times New Roman" w:hAnsi="Times New Roman" w:eastAsia="宋体"/>
                <w:sz w:val="24"/>
                <w:szCs w:val="24"/>
              </w:rPr>
              <w:t>不在</w:t>
            </w:r>
            <w:r>
              <w:rPr>
                <w:rFonts w:ascii="Times New Roman" w:hAnsi="Times New Roman" w:eastAsia="宋体"/>
                <w:sz w:val="24"/>
                <w:szCs w:val="24"/>
              </w:rPr>
              <w:t>场地内</w:t>
            </w:r>
            <w:r>
              <w:rPr>
                <w:rFonts w:hint="eastAsia" w:ascii="Times New Roman" w:hAnsi="Times New Roman" w:eastAsia="宋体"/>
                <w:color w:val="000000" w:themeColor="text1"/>
                <w:sz w:val="24"/>
                <w:szCs w:val="24"/>
                <w14:textFill>
                  <w14:solidFill>
                    <w14:schemeClr w14:val="tx1"/>
                  </w14:solidFill>
                </w14:textFill>
              </w:rPr>
              <w:t>食宿</w:t>
            </w:r>
            <w:r>
              <w:rPr>
                <w:rFonts w:ascii="Times New Roman" w:hAnsi="Times New Roman" w:eastAsia="宋体"/>
                <w:sz w:val="24"/>
                <w:szCs w:val="24"/>
              </w:rPr>
              <w:t>，</w:t>
            </w:r>
            <w:r>
              <w:rPr>
                <w:rFonts w:hint="eastAsia" w:ascii="Times New Roman" w:hAnsi="Times New Roman" w:eastAsia="宋体"/>
                <w:sz w:val="24"/>
                <w:szCs w:val="24"/>
              </w:rPr>
              <w:t>6个</w:t>
            </w:r>
            <w:r>
              <w:rPr>
                <w:rFonts w:ascii="Times New Roman" w:hAnsi="Times New Roman" w:eastAsia="宋体"/>
                <w:sz w:val="24"/>
                <w:szCs w:val="24"/>
              </w:rPr>
              <w:t>工作人员</w:t>
            </w:r>
            <w:r>
              <w:rPr>
                <w:rFonts w:hint="eastAsia"/>
                <w:sz w:val="24"/>
                <w:szCs w:val="24"/>
                <w:lang w:val="en-US" w:eastAsia="zh-CN"/>
              </w:rPr>
              <w:t>的生活污水</w:t>
            </w:r>
            <w:r>
              <w:rPr>
                <w:rFonts w:hint="eastAsia" w:ascii="Times New Roman" w:hAnsi="Times New Roman" w:eastAsia="宋体"/>
                <w:sz w:val="24"/>
                <w:szCs w:val="24"/>
              </w:rPr>
              <w:t>即洗手污水，</w:t>
            </w:r>
            <w:r>
              <w:rPr>
                <w:rFonts w:hint="eastAsia"/>
                <w:color w:val="auto"/>
                <w:sz w:val="24"/>
              </w:rPr>
              <w:t>根据《云南省地方用水定额标准》</w:t>
            </w:r>
            <w:r>
              <w:rPr>
                <w:color w:val="auto"/>
                <w:sz w:val="24"/>
              </w:rPr>
              <w:t>(DB53.T168-20</w:t>
            </w:r>
            <w:r>
              <w:rPr>
                <w:rFonts w:hint="eastAsia"/>
                <w:color w:val="auto"/>
                <w:sz w:val="24"/>
              </w:rPr>
              <w:t>13</w:t>
            </w:r>
            <w:r>
              <w:rPr>
                <w:color w:val="auto"/>
                <w:sz w:val="24"/>
              </w:rPr>
              <w:t>)</w:t>
            </w:r>
            <w:r>
              <w:rPr>
                <w:rFonts w:hint="eastAsia"/>
                <w:color w:val="auto"/>
                <w:sz w:val="24"/>
              </w:rPr>
              <w:t>，职工用水量按</w:t>
            </w:r>
            <w:r>
              <w:rPr>
                <w:rFonts w:hint="eastAsia"/>
                <w:color w:val="auto"/>
                <w:sz w:val="24"/>
                <w:lang w:val="en-US" w:eastAsia="zh-CN"/>
              </w:rPr>
              <w:t>2</w:t>
            </w:r>
            <w:r>
              <w:rPr>
                <w:color w:val="auto"/>
                <w:sz w:val="24"/>
              </w:rPr>
              <w:t>0L/</w:t>
            </w:r>
            <w:r>
              <w:rPr>
                <w:rFonts w:hint="eastAsia"/>
                <w:color w:val="auto"/>
                <w:sz w:val="24"/>
              </w:rPr>
              <w:t>（人·</w:t>
            </w:r>
            <w:r>
              <w:rPr>
                <w:color w:val="auto"/>
                <w:sz w:val="24"/>
              </w:rPr>
              <w:t>d</w:t>
            </w:r>
            <w:r>
              <w:rPr>
                <w:rFonts w:hint="eastAsia"/>
                <w:color w:val="auto"/>
                <w:sz w:val="24"/>
              </w:rPr>
              <w:t>）计，则生活用水量为</w:t>
            </w:r>
            <w:r>
              <w:rPr>
                <w:rFonts w:hint="eastAsia"/>
                <w:color w:val="auto"/>
                <w:sz w:val="24"/>
                <w:lang w:val="en-US" w:eastAsia="zh-CN"/>
              </w:rPr>
              <w:t>0.12</w:t>
            </w:r>
            <w:r>
              <w:rPr>
                <w:color w:val="auto"/>
                <w:sz w:val="24"/>
              </w:rPr>
              <w:t>m</w:t>
            </w:r>
            <w:r>
              <w:rPr>
                <w:color w:val="auto"/>
                <w:sz w:val="24"/>
                <w:vertAlign w:val="superscript"/>
              </w:rPr>
              <w:t>3</w:t>
            </w:r>
            <w:r>
              <w:rPr>
                <w:color w:val="auto"/>
                <w:sz w:val="24"/>
              </w:rPr>
              <w:t>/d</w:t>
            </w:r>
            <w:r>
              <w:rPr>
                <w:rFonts w:hint="eastAsia"/>
                <w:color w:val="auto"/>
                <w:sz w:val="24"/>
              </w:rPr>
              <w:t>，产污系数按</w:t>
            </w:r>
            <w:r>
              <w:rPr>
                <w:color w:val="auto"/>
                <w:sz w:val="24"/>
              </w:rPr>
              <w:t>0.8</w:t>
            </w:r>
            <w:r>
              <w:rPr>
                <w:rFonts w:hint="eastAsia"/>
                <w:color w:val="auto"/>
                <w:sz w:val="24"/>
              </w:rPr>
              <w:t>计，则生活污水产生量为</w:t>
            </w:r>
            <w:r>
              <w:rPr>
                <w:rFonts w:hint="eastAsia"/>
                <w:color w:val="auto"/>
                <w:sz w:val="24"/>
                <w:lang w:val="en-US" w:eastAsia="zh-CN"/>
              </w:rPr>
              <w:t>0.096</w:t>
            </w:r>
            <w:r>
              <w:rPr>
                <w:color w:val="auto"/>
                <w:sz w:val="24"/>
              </w:rPr>
              <w:t>m</w:t>
            </w:r>
            <w:r>
              <w:rPr>
                <w:color w:val="auto"/>
                <w:sz w:val="24"/>
                <w:vertAlign w:val="superscript"/>
              </w:rPr>
              <w:t>3</w:t>
            </w:r>
            <w:r>
              <w:rPr>
                <w:color w:val="auto"/>
                <w:sz w:val="24"/>
              </w:rPr>
              <w:t>/d</w:t>
            </w:r>
            <w:r>
              <w:rPr>
                <w:rFonts w:hint="eastAsia"/>
                <w:color w:val="auto"/>
                <w:sz w:val="24"/>
                <w:lang w:eastAsia="zh-CN"/>
              </w:rPr>
              <w:t>，</w:t>
            </w:r>
            <w:r>
              <w:rPr>
                <w:rFonts w:hint="eastAsia"/>
                <w:color w:val="auto"/>
                <w:sz w:val="24"/>
                <w:lang w:val="en-US" w:eastAsia="zh-CN"/>
              </w:rPr>
              <w:t>产生量较少</w:t>
            </w:r>
            <w:r>
              <w:rPr>
                <w:rFonts w:hint="eastAsia"/>
                <w:color w:val="auto"/>
                <w:sz w:val="24"/>
              </w:rPr>
              <w:t>。</w:t>
            </w:r>
            <w:r>
              <w:rPr>
                <w:rFonts w:hint="eastAsia" w:ascii="Times New Roman" w:hAnsi="Times New Roman" w:eastAsia="宋体"/>
                <w:sz w:val="24"/>
                <w:szCs w:val="24"/>
              </w:rPr>
              <w:t>洗手污水</w:t>
            </w:r>
            <w:r>
              <w:rPr>
                <w:rFonts w:hint="eastAsia"/>
                <w:sz w:val="24"/>
                <w:szCs w:val="24"/>
                <w:lang w:val="en-US" w:eastAsia="zh-CN"/>
              </w:rPr>
              <w:t>直接进入隔油池处理后用于场地洒水降尘，</w:t>
            </w:r>
            <w:r>
              <w:rPr>
                <w:rFonts w:ascii="Times New Roman" w:hAnsi="Times New Roman" w:eastAsia="宋体"/>
                <w:sz w:val="24"/>
                <w:szCs w:val="24"/>
              </w:rPr>
              <w:t>员工粪便污水依托项目</w:t>
            </w:r>
            <w:r>
              <w:rPr>
                <w:rFonts w:hint="eastAsia" w:ascii="Times New Roman" w:hAnsi="Times New Roman" w:eastAsia="宋体"/>
                <w:sz w:val="24"/>
                <w:szCs w:val="24"/>
              </w:rPr>
              <w:t>原有的旱厕</w:t>
            </w:r>
            <w:r>
              <w:rPr>
                <w:rFonts w:ascii="Times New Roman" w:hAnsi="Times New Roman" w:eastAsia="宋体"/>
                <w:sz w:val="24"/>
                <w:szCs w:val="24"/>
              </w:rPr>
              <w:t>进行收集处理</w:t>
            </w:r>
            <w:r>
              <w:rPr>
                <w:rFonts w:hint="eastAsia"/>
                <w:sz w:val="24"/>
                <w:szCs w:val="24"/>
                <w:lang w:eastAsia="zh-CN"/>
              </w:rPr>
              <w:t>（</w:t>
            </w:r>
            <w:r>
              <w:rPr>
                <w:rFonts w:hint="eastAsia" w:ascii="Times New Roman" w:hAnsi="Times New Roman" w:eastAsia="宋体"/>
                <w:sz w:val="24"/>
                <w:szCs w:val="24"/>
              </w:rPr>
              <w:t>粪便用于农田施肥）</w:t>
            </w:r>
            <w:r>
              <w:rPr>
                <w:rFonts w:hint="eastAsia"/>
                <w:sz w:val="24"/>
                <w:szCs w:val="24"/>
                <w:lang w:eastAsia="zh-CN"/>
              </w:rPr>
              <w:t>。</w:t>
            </w:r>
          </w:p>
          <w:p w14:paraId="5B6816BB">
            <w:pPr>
              <w:autoSpaceDE w:val="0"/>
              <w:autoSpaceDN w:val="0"/>
              <w:adjustRightIn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6、消防</w:t>
            </w:r>
            <w:r>
              <w:rPr>
                <w:rFonts w:ascii="Times New Roman" w:hAnsi="Times New Roman" w:eastAsia="宋体"/>
                <w:sz w:val="24"/>
                <w:szCs w:val="24"/>
              </w:rPr>
              <w:t>沙池</w:t>
            </w:r>
          </w:p>
          <w:p w14:paraId="084153DB">
            <w:pPr>
              <w:autoSpaceDE w:val="0"/>
              <w:autoSpaceDN w:val="0"/>
              <w:adjustRightIn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在</w:t>
            </w:r>
            <w:r>
              <w:rPr>
                <w:rFonts w:ascii="Times New Roman" w:hAnsi="Times New Roman" w:eastAsia="宋体"/>
                <w:sz w:val="24"/>
                <w:szCs w:val="24"/>
              </w:rPr>
              <w:t>项目区</w:t>
            </w:r>
            <w:r>
              <w:rPr>
                <w:rFonts w:hint="eastAsia" w:ascii="Times New Roman" w:hAnsi="Times New Roman" w:eastAsia="宋体"/>
                <w:sz w:val="24"/>
                <w:szCs w:val="24"/>
              </w:rPr>
              <w:t>内，</w:t>
            </w:r>
            <w:r>
              <w:rPr>
                <w:rFonts w:ascii="Times New Roman" w:hAnsi="Times New Roman" w:eastAsia="宋体"/>
                <w:sz w:val="24"/>
                <w:szCs w:val="24"/>
              </w:rPr>
              <w:t>设置了消防沙池，</w:t>
            </w:r>
            <w:r>
              <w:rPr>
                <w:rFonts w:hint="eastAsia" w:ascii="Times New Roman" w:hAnsi="Times New Roman" w:eastAsia="宋体"/>
                <w:sz w:val="24"/>
                <w:szCs w:val="24"/>
              </w:rPr>
              <w:t>容积</w:t>
            </w:r>
            <w:r>
              <w:rPr>
                <w:rFonts w:ascii="Times New Roman" w:hAnsi="Times New Roman" w:eastAsia="宋体"/>
                <w:sz w:val="24"/>
                <w:szCs w:val="24"/>
              </w:rPr>
              <w:t>约为</w:t>
            </w:r>
            <w:r>
              <w:rPr>
                <w:rFonts w:hint="eastAsia" w:ascii="Times New Roman" w:hAnsi="Times New Roman" w:eastAsia="宋体"/>
                <w:sz w:val="24"/>
                <w:szCs w:val="24"/>
              </w:rPr>
              <w:t>2m</w:t>
            </w:r>
            <w:r>
              <w:rPr>
                <w:rFonts w:ascii="Times New Roman" w:hAnsi="Times New Roman" w:eastAsia="宋体"/>
                <w:sz w:val="24"/>
                <w:szCs w:val="24"/>
                <w:vertAlign w:val="superscript"/>
              </w:rPr>
              <w:t>3</w:t>
            </w:r>
            <w:r>
              <w:rPr>
                <w:rFonts w:hint="eastAsia" w:ascii="Times New Roman" w:hAnsi="Times New Roman" w:eastAsia="宋体"/>
                <w:sz w:val="24"/>
                <w:szCs w:val="24"/>
              </w:rPr>
              <w:t>，在</w:t>
            </w:r>
            <w:r>
              <w:rPr>
                <w:rFonts w:ascii="Times New Roman" w:hAnsi="Times New Roman" w:eastAsia="宋体"/>
                <w:sz w:val="24"/>
                <w:szCs w:val="24"/>
              </w:rPr>
              <w:t>发生火灾事故时，可起到消防灭火的作用，</w:t>
            </w:r>
            <w:r>
              <w:rPr>
                <w:rFonts w:hint="eastAsia" w:ascii="Times New Roman" w:hAnsi="Times New Roman" w:eastAsia="宋体"/>
                <w:sz w:val="24"/>
                <w:szCs w:val="24"/>
              </w:rPr>
              <w:t>消防</w:t>
            </w:r>
            <w:r>
              <w:rPr>
                <w:rFonts w:ascii="Times New Roman" w:hAnsi="Times New Roman" w:eastAsia="宋体"/>
                <w:sz w:val="24"/>
                <w:szCs w:val="24"/>
              </w:rPr>
              <w:t>沙池</w:t>
            </w:r>
            <w:r>
              <w:rPr>
                <w:rFonts w:hint="eastAsia" w:ascii="Times New Roman" w:hAnsi="Times New Roman" w:eastAsia="宋体"/>
                <w:sz w:val="24"/>
                <w:szCs w:val="24"/>
              </w:rPr>
              <w:t>旁还</w:t>
            </w:r>
            <w:r>
              <w:rPr>
                <w:rFonts w:ascii="Times New Roman" w:hAnsi="Times New Roman" w:eastAsia="宋体"/>
                <w:sz w:val="24"/>
                <w:szCs w:val="24"/>
              </w:rPr>
              <w:t>放置有干粉灭火器</w:t>
            </w:r>
            <w:r>
              <w:rPr>
                <w:rFonts w:hint="eastAsia" w:ascii="Times New Roman" w:hAnsi="Times New Roman" w:eastAsia="宋体"/>
                <w:sz w:val="24"/>
                <w:szCs w:val="24"/>
              </w:rPr>
              <w:t>、铁铲</w:t>
            </w:r>
            <w:r>
              <w:rPr>
                <w:rFonts w:ascii="Times New Roman" w:hAnsi="Times New Roman" w:eastAsia="宋体"/>
                <w:sz w:val="24"/>
                <w:szCs w:val="24"/>
              </w:rPr>
              <w:t>等用具。</w:t>
            </w:r>
          </w:p>
          <w:p w14:paraId="6C74725C">
            <w:pPr>
              <w:autoSpaceDE w:val="0"/>
              <w:autoSpaceDN w:val="0"/>
              <w:adjustRightInd w:val="0"/>
              <w:spacing w:line="360" w:lineRule="auto"/>
              <w:ind w:firstLine="482" w:firstLineChars="200"/>
              <w:rPr>
                <w:rFonts w:ascii="Times New Roman" w:hAnsi="Times New Roman" w:eastAsia="宋体"/>
                <w:b/>
                <w:sz w:val="24"/>
                <w:szCs w:val="24"/>
              </w:rPr>
            </w:pPr>
            <w:r>
              <w:rPr>
                <w:rFonts w:hint="eastAsia" w:ascii="Times New Roman" w:hAnsi="Times New Roman" w:eastAsia="宋体"/>
                <w:b/>
                <w:sz w:val="24"/>
                <w:szCs w:val="24"/>
                <w:lang w:val="en-US" w:eastAsia="zh-CN"/>
              </w:rPr>
              <w:t>3</w:t>
            </w:r>
            <w:r>
              <w:rPr>
                <w:rFonts w:hint="eastAsia" w:ascii="Times New Roman" w:hAnsi="Times New Roman" w:eastAsia="宋体"/>
                <w:b/>
                <w:sz w:val="24"/>
                <w:szCs w:val="24"/>
              </w:rPr>
              <w:t>.3、环保工程</w:t>
            </w:r>
          </w:p>
          <w:p w14:paraId="1F0D9507">
            <w:pPr>
              <w:autoSpaceDE w:val="0"/>
              <w:autoSpaceDN w:val="0"/>
              <w:adjustRightIn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1、废油</w:t>
            </w:r>
            <w:r>
              <w:rPr>
                <w:rFonts w:ascii="Times New Roman" w:hAnsi="Times New Roman" w:eastAsia="宋体"/>
                <w:sz w:val="24"/>
                <w:szCs w:val="24"/>
              </w:rPr>
              <w:t>收集区地面防渗</w:t>
            </w:r>
          </w:p>
          <w:p w14:paraId="081ADAD7">
            <w:pPr>
              <w:autoSpaceDE w:val="0"/>
              <w:autoSpaceDN w:val="0"/>
              <w:adjustRightInd w:val="0"/>
              <w:spacing w:line="360" w:lineRule="auto"/>
              <w:ind w:firstLine="480" w:firstLineChars="200"/>
              <w:rPr>
                <w:rFonts w:hint="eastAsia" w:ascii="Times New Roman" w:hAnsi="Times New Roman" w:eastAsia="宋体"/>
                <w:sz w:val="24"/>
                <w:szCs w:val="24"/>
                <w:lang w:eastAsia="zh-CN"/>
              </w:rPr>
            </w:pPr>
            <w:r>
              <w:rPr>
                <w:rFonts w:hint="eastAsia" w:ascii="Times New Roman" w:hAnsi="Times New Roman" w:eastAsia="宋体"/>
                <w:sz w:val="24"/>
                <w:szCs w:val="24"/>
              </w:rPr>
              <w:t>项目</w:t>
            </w:r>
            <w:r>
              <w:rPr>
                <w:rFonts w:ascii="Times New Roman" w:hAnsi="Times New Roman" w:eastAsia="宋体"/>
                <w:sz w:val="24"/>
                <w:szCs w:val="24"/>
              </w:rPr>
              <w:t>建设的</w:t>
            </w:r>
            <w:r>
              <w:rPr>
                <w:rFonts w:hint="eastAsia" w:ascii="Times New Roman" w:hAnsi="Times New Roman" w:eastAsia="宋体"/>
                <w:sz w:val="24"/>
                <w:szCs w:val="24"/>
              </w:rPr>
              <w:t>废油临时</w:t>
            </w:r>
            <w:r>
              <w:rPr>
                <w:rFonts w:ascii="Times New Roman" w:hAnsi="Times New Roman" w:eastAsia="宋体"/>
                <w:sz w:val="24"/>
                <w:szCs w:val="24"/>
              </w:rPr>
              <w:t>存放</w:t>
            </w:r>
            <w:r>
              <w:rPr>
                <w:rFonts w:hint="eastAsia" w:ascii="Times New Roman" w:hAnsi="Times New Roman" w:eastAsia="宋体"/>
                <w:sz w:val="24"/>
                <w:szCs w:val="24"/>
              </w:rPr>
              <w:t>区，由于放置</w:t>
            </w:r>
            <w:r>
              <w:rPr>
                <w:rFonts w:ascii="Times New Roman" w:hAnsi="Times New Roman" w:eastAsia="宋体"/>
                <w:sz w:val="24"/>
                <w:szCs w:val="24"/>
              </w:rPr>
              <w:t>废油暂存储罐，需要对地面进行防渗，</w:t>
            </w:r>
            <w:r>
              <w:rPr>
                <w:rFonts w:hint="eastAsia" w:ascii="Times New Roman" w:hAnsi="Times New Roman" w:eastAsia="宋体"/>
                <w:sz w:val="24"/>
                <w:szCs w:val="24"/>
              </w:rPr>
              <w:t>采用</w:t>
            </w:r>
            <w:r>
              <w:rPr>
                <w:rFonts w:ascii="Times New Roman" w:hAnsi="Times New Roman" w:eastAsia="宋体"/>
                <w:sz w:val="24"/>
                <w:szCs w:val="24"/>
              </w:rPr>
              <w:t>铺设</w:t>
            </w:r>
            <w:r>
              <w:rPr>
                <w:rFonts w:hint="eastAsia"/>
                <w:bCs/>
                <w:sz w:val="24"/>
                <w:szCs w:val="24"/>
                <w:lang w:val="en-US" w:eastAsia="zh-CN"/>
              </w:rPr>
              <w:t>2毫米厚高密度聚乙烯</w:t>
            </w:r>
            <w:r>
              <w:rPr>
                <w:rFonts w:ascii="Times New Roman" w:hAnsi="Times New Roman" w:eastAsia="宋体"/>
                <w:sz w:val="24"/>
                <w:szCs w:val="24"/>
              </w:rPr>
              <w:t>，</w:t>
            </w:r>
            <w:r>
              <w:rPr>
                <w:rFonts w:hint="eastAsia" w:ascii="Times New Roman" w:hAnsi="Times New Roman" w:eastAsia="宋体"/>
                <w:sz w:val="24"/>
                <w:szCs w:val="24"/>
              </w:rPr>
              <w:t>进行</w:t>
            </w:r>
            <w:r>
              <w:rPr>
                <w:rFonts w:ascii="Times New Roman" w:hAnsi="Times New Roman" w:eastAsia="宋体"/>
                <w:sz w:val="24"/>
                <w:szCs w:val="24"/>
              </w:rPr>
              <w:t>地面防渗处理</w:t>
            </w:r>
            <w:r>
              <w:rPr>
                <w:rFonts w:hint="eastAsia"/>
                <w:sz w:val="24"/>
                <w:szCs w:val="24"/>
                <w:lang w:eastAsia="zh-CN"/>
              </w:rPr>
              <w:t>，</w:t>
            </w:r>
            <w:r>
              <w:rPr>
                <w:rFonts w:hint="eastAsia"/>
                <w:sz w:val="24"/>
                <w:szCs w:val="24"/>
                <w:lang w:val="en-US" w:eastAsia="zh-CN"/>
              </w:rPr>
              <w:t>使</w:t>
            </w:r>
            <w:r>
              <w:rPr>
                <w:rFonts w:hint="eastAsia"/>
                <w:bCs/>
                <w:sz w:val="24"/>
                <w:szCs w:val="24"/>
                <w:lang w:val="en-US" w:eastAsia="zh-CN"/>
              </w:rPr>
              <w:t>防渗系数</w:t>
            </w:r>
            <w:r>
              <w:rPr>
                <w:rFonts w:hint="default" w:ascii="Times New Roman" w:hAnsi="Times New Roman" w:cs="Times New Roman"/>
                <w:bCs/>
                <w:sz w:val="24"/>
                <w:szCs w:val="24"/>
                <w:lang w:val="en-US" w:eastAsia="zh-CN"/>
              </w:rPr>
              <w:t>≤</w:t>
            </w:r>
            <w:r>
              <w:rPr>
                <w:rFonts w:hint="eastAsia" w:ascii="Times New Roman" w:hAnsi="Times New Roman" w:cs="Times New Roman"/>
                <w:bCs/>
                <w:sz w:val="24"/>
                <w:szCs w:val="24"/>
                <w:lang w:val="en-US" w:eastAsia="zh-CN"/>
              </w:rPr>
              <w:t>10</w:t>
            </w:r>
            <w:r>
              <w:rPr>
                <w:rFonts w:hint="eastAsia" w:ascii="Times New Roman" w:hAnsi="Times New Roman" w:cs="Times New Roman"/>
                <w:bCs/>
                <w:sz w:val="24"/>
                <w:szCs w:val="24"/>
                <w:vertAlign w:val="superscript"/>
                <w:lang w:val="en-US" w:eastAsia="zh-CN"/>
              </w:rPr>
              <w:t>-</w:t>
            </w:r>
            <w:r>
              <w:rPr>
                <w:rFonts w:hint="eastAsia" w:cs="Times New Roman"/>
                <w:bCs/>
                <w:sz w:val="24"/>
                <w:szCs w:val="24"/>
                <w:vertAlign w:val="superscript"/>
                <w:lang w:val="en-US" w:eastAsia="zh-CN"/>
              </w:rPr>
              <w:t>7</w:t>
            </w:r>
            <w:r>
              <w:rPr>
                <w:rFonts w:hint="eastAsia" w:cs="Times New Roman"/>
                <w:bCs/>
                <w:sz w:val="24"/>
                <w:szCs w:val="24"/>
                <w:lang w:val="en-US" w:eastAsia="zh-CN"/>
              </w:rPr>
              <w:t>cm/s。</w:t>
            </w:r>
          </w:p>
          <w:p w14:paraId="41AC1EFE">
            <w:pPr>
              <w:numPr>
                <w:ilvl w:val="0"/>
                <w:numId w:val="4"/>
              </w:numPr>
              <w:autoSpaceDE w:val="0"/>
              <w:autoSpaceDN w:val="0"/>
              <w:adjustRightIn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应急储存罐</w:t>
            </w:r>
            <w:r>
              <w:rPr>
                <w:rFonts w:ascii="Times New Roman" w:hAnsi="Times New Roman" w:eastAsia="宋体"/>
                <w:sz w:val="24"/>
                <w:szCs w:val="24"/>
              </w:rPr>
              <w:t>和围堰</w:t>
            </w:r>
          </w:p>
          <w:p w14:paraId="5120DC39">
            <w:pPr>
              <w:autoSpaceDE w:val="0"/>
              <w:autoSpaceDN w:val="0"/>
              <w:adjustRightIn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在废油</w:t>
            </w:r>
            <w:r>
              <w:rPr>
                <w:rFonts w:ascii="Times New Roman" w:hAnsi="Times New Roman" w:eastAsia="宋体"/>
                <w:sz w:val="24"/>
                <w:szCs w:val="24"/>
              </w:rPr>
              <w:t>临时存放</w:t>
            </w:r>
            <w:r>
              <w:rPr>
                <w:rFonts w:hint="eastAsia" w:ascii="Times New Roman" w:hAnsi="Times New Roman" w:eastAsia="宋体"/>
                <w:sz w:val="24"/>
                <w:szCs w:val="24"/>
              </w:rPr>
              <w:t>区</w:t>
            </w:r>
            <w:r>
              <w:rPr>
                <w:rFonts w:ascii="Times New Roman" w:hAnsi="Times New Roman" w:eastAsia="宋体"/>
                <w:sz w:val="24"/>
                <w:szCs w:val="24"/>
              </w:rPr>
              <w:t>内设置有</w:t>
            </w:r>
            <w:r>
              <w:rPr>
                <w:rFonts w:hint="eastAsia"/>
                <w:sz w:val="24"/>
                <w:szCs w:val="24"/>
                <w:lang w:val="en-US" w:eastAsia="zh-CN"/>
              </w:rPr>
              <w:t>一</w:t>
            </w:r>
            <w:r>
              <w:rPr>
                <w:rFonts w:hint="eastAsia" w:ascii="Times New Roman" w:hAnsi="Times New Roman" w:eastAsia="宋体"/>
                <w:sz w:val="24"/>
                <w:szCs w:val="24"/>
              </w:rPr>
              <w:t>个应急储存罐</w:t>
            </w:r>
            <w:r>
              <w:rPr>
                <w:rFonts w:ascii="Times New Roman" w:hAnsi="Times New Roman" w:eastAsia="宋体"/>
                <w:sz w:val="24"/>
                <w:szCs w:val="24"/>
              </w:rPr>
              <w:t>，</w:t>
            </w:r>
            <w:r>
              <w:rPr>
                <w:rFonts w:hint="eastAsia" w:ascii="Times New Roman" w:hAnsi="Times New Roman" w:eastAsia="宋体"/>
                <w:sz w:val="24"/>
                <w:szCs w:val="24"/>
              </w:rPr>
              <w:t>应急储存罐容积为</w:t>
            </w:r>
            <w:r>
              <w:rPr>
                <w:rFonts w:hint="eastAsia"/>
                <w:sz w:val="24"/>
                <w:szCs w:val="24"/>
                <w:lang w:val="en-US" w:eastAsia="zh-CN"/>
              </w:rPr>
              <w:t>5</w:t>
            </w:r>
            <w:r>
              <w:rPr>
                <w:rFonts w:hint="eastAsia" w:ascii="Times New Roman" w:hAnsi="Times New Roman" w:eastAsia="宋体"/>
                <w:sz w:val="24"/>
                <w:szCs w:val="24"/>
              </w:rPr>
              <w:t>0 m</w:t>
            </w:r>
            <w:r>
              <w:rPr>
                <w:rFonts w:hint="eastAsia" w:ascii="Times New Roman" w:hAnsi="Times New Roman" w:eastAsia="宋体"/>
                <w:sz w:val="24"/>
                <w:szCs w:val="24"/>
                <w:vertAlign w:val="superscript"/>
              </w:rPr>
              <w:t>3</w:t>
            </w:r>
            <w:r>
              <w:rPr>
                <w:rFonts w:hint="eastAsia" w:ascii="Times New Roman" w:hAnsi="Times New Roman" w:eastAsia="宋体"/>
                <w:sz w:val="24"/>
                <w:szCs w:val="24"/>
              </w:rPr>
              <w:t>，储罐</w:t>
            </w:r>
            <w:r>
              <w:rPr>
                <w:rFonts w:ascii="Times New Roman" w:hAnsi="Times New Roman" w:eastAsia="宋体"/>
                <w:sz w:val="24"/>
                <w:szCs w:val="24"/>
              </w:rPr>
              <w:t>发生泄漏</w:t>
            </w:r>
            <w:r>
              <w:rPr>
                <w:rFonts w:hint="eastAsia" w:ascii="Times New Roman" w:hAnsi="Times New Roman" w:eastAsia="宋体"/>
                <w:sz w:val="24"/>
                <w:szCs w:val="24"/>
              </w:rPr>
              <w:t>时</w:t>
            </w:r>
            <w:r>
              <w:rPr>
                <w:rFonts w:ascii="Times New Roman" w:hAnsi="Times New Roman" w:eastAsia="宋体"/>
                <w:sz w:val="24"/>
                <w:szCs w:val="24"/>
              </w:rPr>
              <w:t>可以将废油暂时收集至</w:t>
            </w:r>
            <w:r>
              <w:rPr>
                <w:rFonts w:hint="eastAsia" w:ascii="Times New Roman" w:hAnsi="Times New Roman" w:eastAsia="宋体"/>
                <w:sz w:val="24"/>
                <w:szCs w:val="24"/>
              </w:rPr>
              <w:t>应急储存罐中，</w:t>
            </w:r>
            <w:r>
              <w:rPr>
                <w:rFonts w:ascii="Times New Roman" w:hAnsi="Times New Roman" w:eastAsia="宋体"/>
                <w:sz w:val="24"/>
                <w:szCs w:val="24"/>
              </w:rPr>
              <w:t>在</w:t>
            </w:r>
            <w:r>
              <w:rPr>
                <w:rFonts w:hint="eastAsia" w:ascii="Times New Roman" w:hAnsi="Times New Roman" w:eastAsia="宋体"/>
                <w:sz w:val="24"/>
                <w:szCs w:val="24"/>
              </w:rPr>
              <w:t>废油</w:t>
            </w:r>
            <w:r>
              <w:rPr>
                <w:rFonts w:ascii="Times New Roman" w:hAnsi="Times New Roman" w:eastAsia="宋体"/>
                <w:sz w:val="24"/>
                <w:szCs w:val="24"/>
              </w:rPr>
              <w:t>储罐和</w:t>
            </w:r>
            <w:r>
              <w:rPr>
                <w:rFonts w:hint="eastAsia" w:ascii="Times New Roman" w:hAnsi="Times New Roman" w:eastAsia="宋体"/>
                <w:sz w:val="24"/>
                <w:szCs w:val="24"/>
              </w:rPr>
              <w:t>应急储存罐</w:t>
            </w:r>
            <w:r>
              <w:rPr>
                <w:rFonts w:hint="eastAsia"/>
                <w:sz w:val="24"/>
                <w:szCs w:val="24"/>
                <w:lang w:val="en-US" w:eastAsia="zh-CN"/>
              </w:rPr>
              <w:t>周围</w:t>
            </w:r>
            <w:r>
              <w:rPr>
                <w:rFonts w:ascii="Times New Roman" w:hAnsi="Times New Roman" w:eastAsia="宋体"/>
                <w:sz w:val="24"/>
                <w:szCs w:val="24"/>
              </w:rPr>
              <w:t>设置了围堰，</w:t>
            </w:r>
            <w:r>
              <w:rPr>
                <w:rFonts w:hint="eastAsia" w:ascii="Times New Roman" w:hAnsi="Times New Roman" w:eastAsia="宋体"/>
                <w:color w:val="auto"/>
                <w:sz w:val="24"/>
                <w:szCs w:val="24"/>
              </w:rPr>
              <w:t>围堰</w:t>
            </w:r>
            <w:r>
              <w:rPr>
                <w:rFonts w:ascii="Times New Roman" w:hAnsi="Times New Roman" w:eastAsia="宋体"/>
                <w:color w:val="auto"/>
                <w:sz w:val="24"/>
                <w:szCs w:val="24"/>
              </w:rPr>
              <w:t>高为</w:t>
            </w:r>
            <w:r>
              <w:rPr>
                <w:rFonts w:hint="eastAsia" w:ascii="Times New Roman" w:hAnsi="Times New Roman" w:eastAsia="宋体"/>
                <w:color w:val="auto"/>
                <w:sz w:val="24"/>
                <w:szCs w:val="24"/>
              </w:rPr>
              <w:t>80cm，围堰容积为</w:t>
            </w:r>
            <w:r>
              <w:rPr>
                <w:rFonts w:hint="eastAsia"/>
                <w:color w:val="auto"/>
                <w:sz w:val="24"/>
                <w:szCs w:val="24"/>
                <w:lang w:val="en-US" w:eastAsia="zh-CN"/>
              </w:rPr>
              <w:t>80</w:t>
            </w:r>
            <w:r>
              <w:rPr>
                <w:rFonts w:hint="eastAsia" w:ascii="Times New Roman" w:hAnsi="Times New Roman" w:eastAsia="宋体"/>
                <w:color w:val="auto"/>
                <w:sz w:val="24"/>
                <w:szCs w:val="24"/>
              </w:rPr>
              <w:t>m</w:t>
            </w:r>
            <w:r>
              <w:rPr>
                <w:rFonts w:hint="eastAsia" w:ascii="Times New Roman" w:hAnsi="Times New Roman" w:eastAsia="宋体"/>
                <w:color w:val="auto"/>
                <w:sz w:val="24"/>
                <w:szCs w:val="24"/>
                <w:vertAlign w:val="superscript"/>
              </w:rPr>
              <w:t>3</w:t>
            </w:r>
            <w:r>
              <w:rPr>
                <w:rFonts w:hint="eastAsia" w:ascii="Times New Roman" w:hAnsi="Times New Roman" w:eastAsia="宋体"/>
                <w:sz w:val="24"/>
                <w:szCs w:val="24"/>
              </w:rPr>
              <w:t>，围堰</w:t>
            </w:r>
            <w:r>
              <w:rPr>
                <w:rFonts w:hint="eastAsia" w:ascii="Times New Roman" w:hAnsi="Times New Roman" w:eastAsia="宋体"/>
                <w:color w:val="000000" w:themeColor="text1"/>
                <w:sz w:val="24"/>
                <w:szCs w:val="24"/>
                <w14:textFill>
                  <w14:solidFill>
                    <w14:schemeClr w14:val="tx1"/>
                  </w14:solidFill>
                </w14:textFill>
              </w:rPr>
              <w:t>用砖混建构</w:t>
            </w:r>
            <w:r>
              <w:rPr>
                <w:rFonts w:hint="eastAsia" w:ascii="Times New Roman" w:hAnsi="Times New Roman" w:eastAsia="宋体"/>
                <w:sz w:val="24"/>
                <w:szCs w:val="24"/>
              </w:rPr>
              <w:t>，再用水泥浆粉刷</w:t>
            </w:r>
            <w:r>
              <w:rPr>
                <w:rFonts w:hint="eastAsia"/>
                <w:sz w:val="24"/>
                <w:szCs w:val="24"/>
                <w:lang w:eastAsia="zh-CN"/>
              </w:rPr>
              <w:t>，</w:t>
            </w:r>
            <w:r>
              <w:rPr>
                <w:rFonts w:hint="eastAsia" w:ascii="Times New Roman" w:hAnsi="Times New Roman" w:eastAsia="宋体"/>
                <w:bCs/>
                <w:sz w:val="24"/>
                <w:szCs w:val="24"/>
              </w:rPr>
              <w:t>并采用环氧树脂漆抹面，</w:t>
            </w:r>
            <w:r>
              <w:rPr>
                <w:rFonts w:hint="default" w:ascii="Times New Roman" w:hAnsi="Times New Roman" w:eastAsia="宋体" w:cs="Times New Roman"/>
                <w:bCs/>
                <w:sz w:val="24"/>
                <w:szCs w:val="24"/>
                <w:lang w:val="en-US" w:eastAsia="zh-CN"/>
              </w:rPr>
              <w:t>然后铺设2毫米厚高密度聚乙烯</w:t>
            </w:r>
            <w:r>
              <w:rPr>
                <w:rFonts w:hint="eastAsia" w:ascii="Times New Roman" w:hAnsi="Times New Roman" w:eastAsia="宋体" w:cs="Times New Roman"/>
                <w:bCs/>
                <w:sz w:val="24"/>
                <w:szCs w:val="24"/>
                <w:lang w:val="en-US" w:eastAsia="zh-CN"/>
              </w:rPr>
              <w:t>进行防渗</w:t>
            </w:r>
            <w:r>
              <w:rPr>
                <w:rFonts w:hint="eastAsia" w:ascii="Times New Roman" w:hAnsi="Times New Roman" w:eastAsia="宋体"/>
                <w:sz w:val="24"/>
                <w:szCs w:val="24"/>
              </w:rPr>
              <w:t>。</w:t>
            </w:r>
            <w:r>
              <w:rPr>
                <w:rFonts w:ascii="Times New Roman" w:hAnsi="Times New Roman" w:eastAsia="宋体"/>
                <w:sz w:val="24"/>
                <w:szCs w:val="24"/>
              </w:rPr>
              <w:t>用于减少</w:t>
            </w:r>
            <w:r>
              <w:rPr>
                <w:rFonts w:hint="eastAsia" w:ascii="Times New Roman" w:hAnsi="Times New Roman" w:eastAsia="宋体"/>
                <w:sz w:val="24"/>
                <w:szCs w:val="24"/>
              </w:rPr>
              <w:t>废油临时存放区内</w:t>
            </w:r>
            <w:r>
              <w:rPr>
                <w:rFonts w:ascii="Times New Roman" w:hAnsi="Times New Roman" w:eastAsia="宋体"/>
                <w:sz w:val="24"/>
                <w:szCs w:val="24"/>
              </w:rPr>
              <w:t>储罐发生少量泄漏事故时的影响范围</w:t>
            </w:r>
            <w:r>
              <w:rPr>
                <w:rFonts w:hint="eastAsia" w:ascii="Times New Roman" w:hAnsi="Times New Roman" w:eastAsia="宋体"/>
                <w:sz w:val="24"/>
                <w:szCs w:val="24"/>
              </w:rPr>
              <w:t>，从而</w:t>
            </w:r>
            <w:r>
              <w:rPr>
                <w:rFonts w:ascii="Times New Roman" w:hAnsi="Times New Roman" w:eastAsia="宋体"/>
                <w:sz w:val="24"/>
                <w:szCs w:val="24"/>
              </w:rPr>
              <w:t>起到一定的防护作用。</w:t>
            </w:r>
          </w:p>
          <w:p w14:paraId="595330E0">
            <w:pPr>
              <w:autoSpaceDE w:val="0"/>
              <w:autoSpaceDN w:val="0"/>
              <w:adjustRightIn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3、垃圾</w:t>
            </w:r>
            <w:r>
              <w:rPr>
                <w:rFonts w:ascii="Times New Roman" w:hAnsi="Times New Roman" w:eastAsia="宋体"/>
                <w:sz w:val="24"/>
                <w:szCs w:val="24"/>
              </w:rPr>
              <w:t>收集桶</w:t>
            </w:r>
          </w:p>
          <w:p w14:paraId="64EACA67">
            <w:pPr>
              <w:autoSpaceDE w:val="0"/>
              <w:autoSpaceDN w:val="0"/>
              <w:adjustRightIn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由于</w:t>
            </w:r>
            <w:r>
              <w:rPr>
                <w:rFonts w:ascii="Times New Roman" w:hAnsi="Times New Roman" w:eastAsia="宋体"/>
                <w:sz w:val="24"/>
                <w:szCs w:val="24"/>
              </w:rPr>
              <w:t>项目区内</w:t>
            </w:r>
            <w:r>
              <w:rPr>
                <w:rFonts w:hint="eastAsia"/>
                <w:sz w:val="24"/>
                <w:szCs w:val="24"/>
                <w:lang w:val="en-US" w:eastAsia="zh-CN"/>
              </w:rPr>
              <w:t>工作</w:t>
            </w:r>
            <w:r>
              <w:rPr>
                <w:rFonts w:ascii="Times New Roman" w:hAnsi="Times New Roman" w:eastAsia="宋体"/>
                <w:sz w:val="24"/>
                <w:szCs w:val="24"/>
              </w:rPr>
              <w:t>人员较少，生活垃圾量产生较少，可采用垃圾桶统一收集后，</w:t>
            </w:r>
            <w:r>
              <w:rPr>
                <w:rFonts w:hint="eastAsia" w:ascii="Times New Roman" w:hAnsi="Times New Roman" w:eastAsia="宋体"/>
                <w:sz w:val="24"/>
                <w:szCs w:val="24"/>
              </w:rPr>
              <w:t>由工人</w:t>
            </w:r>
            <w:r>
              <w:rPr>
                <w:rFonts w:ascii="Times New Roman" w:hAnsi="Times New Roman" w:eastAsia="宋体"/>
                <w:sz w:val="24"/>
                <w:szCs w:val="24"/>
              </w:rPr>
              <w:t>运送到</w:t>
            </w:r>
            <w:r>
              <w:rPr>
                <w:rFonts w:hint="eastAsia" w:ascii="Times New Roman" w:hAnsi="Times New Roman" w:eastAsia="宋体"/>
                <w:sz w:val="24"/>
                <w:szCs w:val="24"/>
              </w:rPr>
              <w:t>距离项目区</w:t>
            </w:r>
            <w:r>
              <w:rPr>
                <w:rFonts w:hint="eastAsia" w:ascii="Times New Roman" w:hAnsi="Times New Roman" w:eastAsia="宋体"/>
                <w:sz w:val="24"/>
                <w:szCs w:val="24"/>
                <w:lang w:val="en-US" w:eastAsia="zh-CN"/>
              </w:rPr>
              <w:t>所在</w:t>
            </w:r>
            <w:r>
              <w:rPr>
                <w:rFonts w:hint="eastAsia" w:ascii="Times New Roman" w:hAnsi="Times New Roman" w:eastAsia="宋体"/>
                <w:sz w:val="24"/>
                <w:szCs w:val="24"/>
              </w:rPr>
              <w:t>的</w:t>
            </w:r>
            <w:r>
              <w:rPr>
                <w:rFonts w:hint="eastAsia" w:ascii="Times New Roman" w:hAnsi="Times New Roman" w:eastAsia="宋体"/>
                <w:sz w:val="24"/>
                <w:szCs w:val="24"/>
                <w:lang w:val="en-US" w:eastAsia="zh-CN"/>
              </w:rPr>
              <w:t>户允</w:t>
            </w:r>
            <w:r>
              <w:rPr>
                <w:rFonts w:hint="eastAsia" w:ascii="Times New Roman" w:hAnsi="Times New Roman" w:eastAsia="宋体"/>
                <w:sz w:val="24"/>
                <w:szCs w:val="24"/>
              </w:rPr>
              <w:t>村</w:t>
            </w:r>
            <w:r>
              <w:rPr>
                <w:rFonts w:ascii="Times New Roman" w:hAnsi="Times New Roman" w:eastAsia="宋体"/>
                <w:sz w:val="24"/>
                <w:szCs w:val="24"/>
              </w:rPr>
              <w:t>生活垃圾</w:t>
            </w:r>
            <w:r>
              <w:rPr>
                <w:rFonts w:hint="eastAsia" w:ascii="Times New Roman" w:hAnsi="Times New Roman" w:eastAsia="宋体"/>
                <w:sz w:val="24"/>
                <w:szCs w:val="24"/>
                <w:lang w:val="en-US" w:eastAsia="zh-CN"/>
              </w:rPr>
              <w:t>堆放处</w:t>
            </w:r>
            <w:r>
              <w:rPr>
                <w:rFonts w:ascii="Times New Roman" w:hAnsi="Times New Roman" w:eastAsia="宋体"/>
                <w:sz w:val="24"/>
                <w:szCs w:val="24"/>
              </w:rPr>
              <w:t>一同进行处置。</w:t>
            </w:r>
          </w:p>
          <w:p w14:paraId="5C79D9C2">
            <w:pPr>
              <w:autoSpaceDE w:val="0"/>
              <w:autoSpaceDN w:val="0"/>
              <w:adjustRightIn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4、</w:t>
            </w:r>
            <w:r>
              <w:rPr>
                <w:rFonts w:ascii="Times New Roman" w:hAnsi="Times New Roman" w:eastAsia="宋体"/>
                <w:sz w:val="24"/>
                <w:szCs w:val="24"/>
              </w:rPr>
              <w:t>截排水沟和隔油池</w:t>
            </w:r>
          </w:p>
          <w:p w14:paraId="7B5F737C">
            <w:pPr>
              <w:autoSpaceDE w:val="0"/>
              <w:autoSpaceDN w:val="0"/>
              <w:adjustRightInd w:val="0"/>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rPr>
              <w:t>场地</w:t>
            </w:r>
            <w:r>
              <w:rPr>
                <w:rFonts w:ascii="Times New Roman" w:hAnsi="Times New Roman" w:eastAsia="宋体"/>
                <w:sz w:val="24"/>
                <w:szCs w:val="24"/>
              </w:rPr>
              <w:t>内进行废油运输和倒灌</w:t>
            </w:r>
            <w:r>
              <w:rPr>
                <w:rFonts w:hint="eastAsia" w:ascii="Times New Roman" w:hAnsi="Times New Roman" w:eastAsia="宋体"/>
                <w:sz w:val="24"/>
                <w:szCs w:val="24"/>
              </w:rPr>
              <w:t>操作</w:t>
            </w:r>
            <w:r>
              <w:rPr>
                <w:rFonts w:ascii="Times New Roman" w:hAnsi="Times New Roman" w:eastAsia="宋体"/>
                <w:sz w:val="24"/>
                <w:szCs w:val="24"/>
              </w:rPr>
              <w:t>过程中，</w:t>
            </w:r>
            <w:r>
              <w:rPr>
                <w:rFonts w:hint="eastAsia" w:ascii="Times New Roman" w:hAnsi="Times New Roman" w:eastAsia="宋体"/>
                <w:sz w:val="24"/>
                <w:szCs w:val="24"/>
              </w:rPr>
              <w:t>会</w:t>
            </w:r>
            <w:r>
              <w:rPr>
                <w:rFonts w:hint="eastAsia"/>
                <w:sz w:val="24"/>
                <w:szCs w:val="24"/>
                <w:lang w:val="en-US" w:eastAsia="zh-CN"/>
              </w:rPr>
              <w:t>有</w:t>
            </w:r>
            <w:r>
              <w:rPr>
                <w:rFonts w:ascii="Times New Roman" w:hAnsi="Times New Roman" w:eastAsia="宋体"/>
                <w:sz w:val="24"/>
                <w:szCs w:val="24"/>
              </w:rPr>
              <w:t>少部分废油滴漏，</w:t>
            </w:r>
            <w:r>
              <w:rPr>
                <w:rFonts w:hint="eastAsia" w:ascii="Times New Roman" w:hAnsi="Times New Roman" w:eastAsia="宋体"/>
                <w:sz w:val="24"/>
                <w:szCs w:val="24"/>
              </w:rPr>
              <w:t>在遇到</w:t>
            </w:r>
            <w:r>
              <w:rPr>
                <w:rFonts w:ascii="Times New Roman" w:hAnsi="Times New Roman" w:eastAsia="宋体"/>
                <w:sz w:val="24"/>
                <w:szCs w:val="24"/>
              </w:rPr>
              <w:t>雨水冲刷</w:t>
            </w:r>
            <w:r>
              <w:rPr>
                <w:rFonts w:hint="eastAsia" w:ascii="Times New Roman" w:hAnsi="Times New Roman" w:eastAsia="宋体"/>
                <w:sz w:val="24"/>
                <w:szCs w:val="24"/>
              </w:rPr>
              <w:t>时</w:t>
            </w:r>
            <w:r>
              <w:rPr>
                <w:rFonts w:ascii="Times New Roman" w:hAnsi="Times New Roman" w:eastAsia="宋体"/>
                <w:sz w:val="24"/>
                <w:szCs w:val="24"/>
              </w:rPr>
              <w:t>，为避免废油</w:t>
            </w:r>
            <w:r>
              <w:rPr>
                <w:rFonts w:hint="eastAsia" w:ascii="Times New Roman" w:hAnsi="Times New Roman" w:eastAsia="宋体"/>
                <w:sz w:val="24"/>
                <w:szCs w:val="24"/>
              </w:rPr>
              <w:t>随</w:t>
            </w:r>
            <w:r>
              <w:rPr>
                <w:rFonts w:ascii="Times New Roman" w:hAnsi="Times New Roman" w:eastAsia="宋体"/>
                <w:sz w:val="24"/>
                <w:szCs w:val="24"/>
              </w:rPr>
              <w:t>雨水进入外环境，在场地</w:t>
            </w:r>
            <w:r>
              <w:rPr>
                <w:rFonts w:hint="eastAsia" w:ascii="Times New Roman" w:hAnsi="Times New Roman" w:eastAsia="宋体"/>
                <w:sz w:val="24"/>
                <w:szCs w:val="24"/>
              </w:rPr>
              <w:t>四周</w:t>
            </w:r>
            <w:r>
              <w:rPr>
                <w:rFonts w:ascii="Times New Roman" w:hAnsi="Times New Roman" w:eastAsia="宋体"/>
                <w:sz w:val="24"/>
                <w:szCs w:val="24"/>
              </w:rPr>
              <w:t>设置截排水沟</w:t>
            </w:r>
            <w:r>
              <w:rPr>
                <w:rFonts w:hint="eastAsia"/>
                <w:sz w:val="24"/>
                <w:szCs w:val="24"/>
                <w:lang w:val="en-US" w:eastAsia="zh-CN"/>
              </w:rPr>
              <w:t>对雨水和油污分离</w:t>
            </w:r>
            <w:r>
              <w:rPr>
                <w:rFonts w:ascii="Times New Roman" w:hAnsi="Times New Roman" w:eastAsia="宋体"/>
                <w:sz w:val="24"/>
                <w:szCs w:val="24"/>
              </w:rPr>
              <w:t>，</w:t>
            </w:r>
            <w:r>
              <w:rPr>
                <w:rFonts w:hint="eastAsia"/>
                <w:sz w:val="24"/>
                <w:szCs w:val="24"/>
                <w:lang w:val="en-US" w:eastAsia="zh-CN"/>
              </w:rPr>
              <w:t>使油污排入隔油池进行处理。</w:t>
            </w:r>
          </w:p>
          <w:p w14:paraId="67D0E86D">
            <w:pPr>
              <w:spacing w:line="360" w:lineRule="auto"/>
              <w:ind w:firstLine="482" w:firstLineChars="200"/>
              <w:rPr>
                <w:rFonts w:ascii="Times New Roman" w:hAnsi="Times New Roman" w:eastAsia="宋体"/>
                <w:b/>
                <w:sz w:val="24"/>
                <w:szCs w:val="24"/>
              </w:rPr>
            </w:pPr>
            <w:r>
              <w:rPr>
                <w:rFonts w:hint="eastAsia" w:ascii="Times New Roman" w:hAnsi="Times New Roman" w:eastAsia="宋体"/>
                <w:b/>
                <w:sz w:val="24"/>
                <w:szCs w:val="24"/>
                <w:lang w:val="en-US" w:eastAsia="zh-CN"/>
              </w:rPr>
              <w:t>4</w:t>
            </w:r>
            <w:r>
              <w:rPr>
                <w:rFonts w:hint="eastAsia" w:ascii="Times New Roman" w:hAnsi="Times New Roman" w:eastAsia="宋体"/>
                <w:b/>
                <w:sz w:val="24"/>
                <w:szCs w:val="24"/>
              </w:rPr>
              <w:t>、生产规模</w:t>
            </w:r>
          </w:p>
          <w:p w14:paraId="270AEA6F">
            <w:pPr>
              <w:autoSpaceDE w:val="0"/>
              <w:autoSpaceDN w:val="0"/>
              <w:adjustRightIn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项目</w:t>
            </w:r>
            <w:r>
              <w:rPr>
                <w:rFonts w:ascii="Times New Roman" w:hAnsi="Times New Roman" w:eastAsia="宋体"/>
                <w:sz w:val="24"/>
                <w:szCs w:val="24"/>
              </w:rPr>
              <w:t>临时收储中转废油约</w:t>
            </w:r>
            <w:r>
              <w:rPr>
                <w:rFonts w:hint="eastAsia" w:ascii="Times New Roman" w:hAnsi="Times New Roman" w:eastAsia="宋体"/>
                <w:sz w:val="24"/>
                <w:szCs w:val="24"/>
                <w:lang w:val="en-US" w:eastAsia="zh-CN"/>
              </w:rPr>
              <w:t>1800</w:t>
            </w:r>
            <w:r>
              <w:rPr>
                <w:rFonts w:hint="eastAsia"/>
                <w:sz w:val="24"/>
                <w:szCs w:val="24"/>
                <w:lang w:val="en-US" w:eastAsia="zh-CN"/>
              </w:rPr>
              <w:t>t/a</w:t>
            </w:r>
            <w:r>
              <w:rPr>
                <w:rFonts w:ascii="Times New Roman" w:hAnsi="Times New Roman" w:eastAsia="宋体"/>
                <w:sz w:val="24"/>
                <w:szCs w:val="24"/>
              </w:rPr>
              <w:t>。本项目</w:t>
            </w:r>
            <w:r>
              <w:rPr>
                <w:rFonts w:hint="eastAsia" w:ascii="Times New Roman" w:hAnsi="Times New Roman" w:eastAsia="宋体"/>
                <w:sz w:val="24"/>
                <w:szCs w:val="24"/>
              </w:rPr>
              <w:t>所临时收储中转的废机油、废润滑油来源主要在</w:t>
            </w:r>
            <w:r>
              <w:rPr>
                <w:rFonts w:hint="eastAsia" w:ascii="Times New Roman" w:hAnsi="Times New Roman" w:eastAsia="宋体"/>
                <w:sz w:val="24"/>
                <w:szCs w:val="24"/>
                <w:lang w:val="en-US" w:eastAsia="zh-CN"/>
              </w:rPr>
              <w:t>芒市</w:t>
            </w:r>
            <w:r>
              <w:rPr>
                <w:rFonts w:hint="eastAsia" w:ascii="Times New Roman" w:hAnsi="Times New Roman" w:eastAsia="宋体"/>
                <w:sz w:val="24"/>
                <w:szCs w:val="24"/>
              </w:rPr>
              <w:t>各地区4S店</w:t>
            </w:r>
            <w:r>
              <w:rPr>
                <w:rFonts w:ascii="Times New Roman" w:hAnsi="Times New Roman" w:eastAsia="宋体"/>
                <w:sz w:val="24"/>
                <w:szCs w:val="24"/>
              </w:rPr>
              <w:t>及中小型汽车</w:t>
            </w:r>
            <w:r>
              <w:rPr>
                <w:rFonts w:hint="eastAsia" w:ascii="Times New Roman" w:hAnsi="Times New Roman" w:eastAsia="宋体"/>
                <w:sz w:val="24"/>
                <w:szCs w:val="24"/>
              </w:rPr>
              <w:t>修理厂</w:t>
            </w:r>
            <w:r>
              <w:rPr>
                <w:rFonts w:ascii="Times New Roman" w:hAnsi="Times New Roman" w:eastAsia="宋体"/>
                <w:sz w:val="24"/>
                <w:szCs w:val="24"/>
              </w:rPr>
              <w:t>进行收购。</w:t>
            </w:r>
            <w:r>
              <w:rPr>
                <w:rFonts w:hint="eastAsia" w:ascii="Times New Roman" w:hAnsi="Times New Roman" w:eastAsia="宋体"/>
                <w:sz w:val="24"/>
                <w:szCs w:val="24"/>
              </w:rPr>
              <w:t>本项目临时收储、物流中转废油量由废矿物油收购情况而定，废矿物油转运量小、转运次数频繁。场地</w:t>
            </w:r>
            <w:r>
              <w:rPr>
                <w:rFonts w:ascii="Times New Roman" w:hAnsi="Times New Roman" w:eastAsia="宋体"/>
                <w:sz w:val="24"/>
                <w:szCs w:val="24"/>
              </w:rPr>
              <w:t>内放置有</w:t>
            </w:r>
            <w:r>
              <w:rPr>
                <w:rFonts w:hint="eastAsia" w:ascii="Times New Roman" w:hAnsi="Times New Roman" w:eastAsia="宋体"/>
                <w:sz w:val="24"/>
                <w:szCs w:val="24"/>
              </w:rPr>
              <w:t>一</w:t>
            </w:r>
            <w:r>
              <w:rPr>
                <w:rFonts w:ascii="Times New Roman" w:hAnsi="Times New Roman" w:eastAsia="宋体"/>
                <w:sz w:val="24"/>
                <w:szCs w:val="24"/>
              </w:rPr>
              <w:t>个</w:t>
            </w:r>
            <w:r>
              <w:rPr>
                <w:rFonts w:hint="eastAsia"/>
                <w:sz w:val="24"/>
                <w:szCs w:val="24"/>
                <w:lang w:val="en-US" w:eastAsia="zh-CN"/>
              </w:rPr>
              <w:t>3</w:t>
            </w:r>
            <w:r>
              <w:rPr>
                <w:rFonts w:hint="eastAsia" w:ascii="Times New Roman" w:hAnsi="Times New Roman" w:eastAsia="宋体"/>
                <w:sz w:val="24"/>
                <w:szCs w:val="24"/>
              </w:rPr>
              <w:t>0m</w:t>
            </w:r>
            <w:r>
              <w:rPr>
                <w:rFonts w:ascii="Times New Roman" w:hAnsi="Times New Roman" w:eastAsia="宋体"/>
                <w:sz w:val="24"/>
                <w:szCs w:val="24"/>
                <w:vertAlign w:val="superscript"/>
              </w:rPr>
              <w:t>3</w:t>
            </w:r>
            <w:r>
              <w:rPr>
                <w:rFonts w:hint="eastAsia" w:ascii="Times New Roman" w:hAnsi="Times New Roman" w:eastAsia="宋体"/>
                <w:sz w:val="24"/>
                <w:szCs w:val="24"/>
              </w:rPr>
              <w:t>的</w:t>
            </w:r>
            <w:r>
              <w:rPr>
                <w:rFonts w:ascii="Times New Roman" w:hAnsi="Times New Roman" w:eastAsia="宋体"/>
                <w:sz w:val="24"/>
                <w:szCs w:val="24"/>
              </w:rPr>
              <w:t>废油储罐</w:t>
            </w:r>
            <w:r>
              <w:rPr>
                <w:rFonts w:hint="eastAsia" w:ascii="Times New Roman" w:hAnsi="Times New Roman" w:eastAsia="宋体"/>
                <w:sz w:val="24"/>
                <w:szCs w:val="24"/>
              </w:rPr>
              <w:t>，</w:t>
            </w:r>
            <w:r>
              <w:rPr>
                <w:rFonts w:hint="eastAsia"/>
                <w:sz w:val="24"/>
                <w:szCs w:val="24"/>
                <w:lang w:val="en-US" w:eastAsia="zh-CN"/>
              </w:rPr>
              <w:t>一</w:t>
            </w:r>
            <w:r>
              <w:rPr>
                <w:rFonts w:ascii="Times New Roman" w:hAnsi="Times New Roman" w:eastAsia="宋体"/>
                <w:sz w:val="24"/>
                <w:szCs w:val="24"/>
              </w:rPr>
              <w:t>个</w:t>
            </w:r>
            <w:r>
              <w:rPr>
                <w:rFonts w:hint="eastAsia"/>
                <w:sz w:val="24"/>
                <w:szCs w:val="24"/>
                <w:lang w:val="en-US" w:eastAsia="zh-CN"/>
              </w:rPr>
              <w:t>5</w:t>
            </w:r>
            <w:r>
              <w:rPr>
                <w:rFonts w:hint="eastAsia" w:ascii="Times New Roman" w:hAnsi="Times New Roman" w:eastAsia="宋体"/>
                <w:sz w:val="24"/>
                <w:szCs w:val="24"/>
              </w:rPr>
              <w:t>0m</w:t>
            </w:r>
            <w:r>
              <w:rPr>
                <w:rFonts w:ascii="Times New Roman" w:hAnsi="Times New Roman" w:eastAsia="宋体"/>
                <w:sz w:val="24"/>
                <w:szCs w:val="24"/>
                <w:vertAlign w:val="superscript"/>
              </w:rPr>
              <w:t>3</w:t>
            </w:r>
            <w:r>
              <w:rPr>
                <w:rFonts w:hint="eastAsia" w:ascii="Times New Roman" w:hAnsi="Times New Roman" w:eastAsia="宋体"/>
                <w:sz w:val="24"/>
                <w:szCs w:val="24"/>
              </w:rPr>
              <w:t>的</w:t>
            </w:r>
            <w:r>
              <w:rPr>
                <w:rFonts w:ascii="Times New Roman" w:hAnsi="Times New Roman" w:eastAsia="宋体"/>
                <w:sz w:val="24"/>
                <w:szCs w:val="24"/>
              </w:rPr>
              <w:t>应急储罐，</w:t>
            </w:r>
            <w:r>
              <w:rPr>
                <w:rFonts w:hint="eastAsia" w:ascii="Times New Roman" w:hAnsi="Times New Roman" w:eastAsia="宋体"/>
                <w:sz w:val="24"/>
                <w:szCs w:val="24"/>
              </w:rPr>
              <w:t>均</w:t>
            </w:r>
            <w:r>
              <w:rPr>
                <w:rFonts w:ascii="Times New Roman" w:hAnsi="Times New Roman" w:eastAsia="宋体"/>
                <w:sz w:val="24"/>
                <w:szCs w:val="24"/>
              </w:rPr>
              <w:t>为卧式固定顶罐。</w:t>
            </w:r>
          </w:p>
          <w:tbl>
            <w:tblPr>
              <w:tblStyle w:val="16"/>
              <w:tblpPr w:leftFromText="180" w:rightFromText="180" w:vertAnchor="text" w:horzAnchor="page" w:tblpX="85" w:tblpY="468"/>
              <w:tblOverlap w:val="never"/>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629"/>
              <w:gridCol w:w="1416"/>
              <w:gridCol w:w="1416"/>
              <w:gridCol w:w="1416"/>
              <w:gridCol w:w="1416"/>
            </w:tblGrid>
            <w:tr w14:paraId="7A3B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07" w:type="dxa"/>
                  <w:vAlign w:val="center"/>
                </w:tcPr>
                <w:p w14:paraId="3E9CA007">
                  <w:pPr>
                    <w:pStyle w:val="24"/>
                    <w:rPr>
                      <w:rFonts w:ascii="Times New Roman" w:hAnsi="Times New Roman" w:eastAsia="宋体"/>
                      <w:sz w:val="21"/>
                    </w:rPr>
                  </w:pPr>
                  <w:r>
                    <w:rPr>
                      <w:rFonts w:hint="eastAsia" w:ascii="Times New Roman" w:hAnsi="Times New Roman" w:eastAsia="宋体"/>
                      <w:sz w:val="21"/>
                    </w:rPr>
                    <w:t>物料</w:t>
                  </w:r>
                  <w:r>
                    <w:rPr>
                      <w:rFonts w:ascii="Times New Roman" w:hAnsi="Times New Roman" w:eastAsia="宋体"/>
                      <w:sz w:val="21"/>
                    </w:rPr>
                    <w:t>名称</w:t>
                  </w:r>
                </w:p>
              </w:tc>
              <w:tc>
                <w:tcPr>
                  <w:tcW w:w="1629" w:type="dxa"/>
                  <w:vAlign w:val="center"/>
                </w:tcPr>
                <w:p w14:paraId="52B0C4F5">
                  <w:pPr>
                    <w:pStyle w:val="24"/>
                    <w:rPr>
                      <w:rFonts w:ascii="Times New Roman" w:hAnsi="Times New Roman" w:eastAsia="宋体"/>
                      <w:sz w:val="21"/>
                    </w:rPr>
                  </w:pPr>
                  <w:r>
                    <w:rPr>
                      <w:rFonts w:hint="eastAsia" w:ascii="Times New Roman" w:hAnsi="Times New Roman" w:eastAsia="宋体"/>
                      <w:sz w:val="21"/>
                    </w:rPr>
                    <w:t>极限</w:t>
                  </w:r>
                  <w:r>
                    <w:rPr>
                      <w:rFonts w:ascii="Times New Roman" w:hAnsi="Times New Roman" w:eastAsia="宋体"/>
                      <w:sz w:val="21"/>
                    </w:rPr>
                    <w:t>贮存量（</w:t>
                  </w:r>
                  <w:r>
                    <w:rPr>
                      <w:rFonts w:hint="eastAsia" w:ascii="Times New Roman" w:hAnsi="Times New Roman" w:eastAsia="宋体"/>
                      <w:sz w:val="21"/>
                    </w:rPr>
                    <w:t>t</w:t>
                  </w:r>
                  <w:r>
                    <w:rPr>
                      <w:rFonts w:ascii="Times New Roman" w:hAnsi="Times New Roman" w:eastAsia="宋体"/>
                      <w:sz w:val="21"/>
                    </w:rPr>
                    <w:t>）</w:t>
                  </w:r>
                </w:p>
              </w:tc>
              <w:tc>
                <w:tcPr>
                  <w:tcW w:w="1416" w:type="dxa"/>
                  <w:vAlign w:val="center"/>
                </w:tcPr>
                <w:p w14:paraId="62E377F5">
                  <w:pPr>
                    <w:pStyle w:val="24"/>
                    <w:rPr>
                      <w:rFonts w:ascii="Times New Roman" w:hAnsi="Times New Roman" w:eastAsia="宋体"/>
                      <w:sz w:val="21"/>
                    </w:rPr>
                  </w:pPr>
                  <w:r>
                    <w:rPr>
                      <w:rFonts w:hint="eastAsia" w:ascii="Times New Roman" w:hAnsi="Times New Roman" w:eastAsia="宋体"/>
                      <w:sz w:val="21"/>
                    </w:rPr>
                    <w:t>年</w:t>
                  </w:r>
                  <w:r>
                    <w:rPr>
                      <w:rFonts w:ascii="Times New Roman" w:hAnsi="Times New Roman" w:eastAsia="宋体"/>
                      <w:sz w:val="21"/>
                    </w:rPr>
                    <w:t>中转次数</w:t>
                  </w:r>
                </w:p>
              </w:tc>
              <w:tc>
                <w:tcPr>
                  <w:tcW w:w="1416" w:type="dxa"/>
                  <w:vAlign w:val="center"/>
                </w:tcPr>
                <w:p w14:paraId="5F13D9AF">
                  <w:pPr>
                    <w:pStyle w:val="24"/>
                    <w:rPr>
                      <w:rFonts w:ascii="Times New Roman" w:hAnsi="Times New Roman" w:eastAsia="宋体"/>
                      <w:sz w:val="21"/>
                    </w:rPr>
                  </w:pPr>
                  <w:r>
                    <w:rPr>
                      <w:rFonts w:hint="eastAsia" w:ascii="Times New Roman" w:hAnsi="Times New Roman" w:eastAsia="宋体"/>
                      <w:sz w:val="21"/>
                    </w:rPr>
                    <w:t>运</w:t>
                  </w:r>
                  <w:r>
                    <w:rPr>
                      <w:rFonts w:ascii="Times New Roman" w:hAnsi="Times New Roman" w:eastAsia="宋体"/>
                      <w:sz w:val="21"/>
                    </w:rPr>
                    <w:t>进</w:t>
                  </w:r>
                </w:p>
              </w:tc>
              <w:tc>
                <w:tcPr>
                  <w:tcW w:w="1416" w:type="dxa"/>
                  <w:vAlign w:val="center"/>
                </w:tcPr>
                <w:p w14:paraId="4441D6A5">
                  <w:pPr>
                    <w:pStyle w:val="24"/>
                    <w:rPr>
                      <w:rFonts w:ascii="Times New Roman" w:hAnsi="Times New Roman" w:eastAsia="宋体"/>
                      <w:sz w:val="21"/>
                    </w:rPr>
                  </w:pPr>
                  <w:r>
                    <w:rPr>
                      <w:rFonts w:hint="eastAsia" w:ascii="Times New Roman" w:hAnsi="Times New Roman" w:eastAsia="宋体"/>
                      <w:sz w:val="21"/>
                    </w:rPr>
                    <w:t>运出</w:t>
                  </w:r>
                </w:p>
              </w:tc>
              <w:tc>
                <w:tcPr>
                  <w:tcW w:w="1416" w:type="dxa"/>
                  <w:vAlign w:val="center"/>
                </w:tcPr>
                <w:p w14:paraId="16A2D3AA">
                  <w:pPr>
                    <w:pStyle w:val="24"/>
                    <w:rPr>
                      <w:rFonts w:ascii="Times New Roman" w:hAnsi="Times New Roman" w:eastAsia="宋体"/>
                      <w:sz w:val="21"/>
                    </w:rPr>
                  </w:pPr>
                  <w:r>
                    <w:rPr>
                      <w:rFonts w:hint="eastAsia" w:ascii="Times New Roman" w:hAnsi="Times New Roman" w:eastAsia="宋体"/>
                      <w:sz w:val="21"/>
                    </w:rPr>
                    <w:t>收储</w:t>
                  </w:r>
                  <w:r>
                    <w:rPr>
                      <w:rFonts w:ascii="Times New Roman" w:hAnsi="Times New Roman" w:eastAsia="宋体"/>
                      <w:sz w:val="21"/>
                    </w:rPr>
                    <w:t>周期</w:t>
                  </w:r>
                </w:p>
              </w:tc>
            </w:tr>
            <w:tr w14:paraId="6EC5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207" w:type="dxa"/>
                  <w:vAlign w:val="center"/>
                </w:tcPr>
                <w:p w14:paraId="119E6C93">
                  <w:pPr>
                    <w:pStyle w:val="24"/>
                    <w:rPr>
                      <w:rFonts w:ascii="Times New Roman" w:hAnsi="Times New Roman" w:eastAsia="宋体"/>
                      <w:sz w:val="21"/>
                    </w:rPr>
                  </w:pPr>
                  <w:r>
                    <w:rPr>
                      <w:rFonts w:hint="eastAsia" w:ascii="Times New Roman" w:hAnsi="Times New Roman" w:eastAsia="宋体"/>
                      <w:sz w:val="21"/>
                    </w:rPr>
                    <w:t>废矿物油</w:t>
                  </w:r>
                </w:p>
              </w:tc>
              <w:tc>
                <w:tcPr>
                  <w:tcW w:w="1629" w:type="dxa"/>
                  <w:vAlign w:val="center"/>
                </w:tcPr>
                <w:p w14:paraId="2CA45864">
                  <w:pPr>
                    <w:pStyle w:val="24"/>
                    <w:ind w:firstLine="315" w:firstLineChars="150"/>
                    <w:jc w:val="both"/>
                    <w:rPr>
                      <w:rFonts w:ascii="Times New Roman" w:hAnsi="Times New Roman" w:eastAsia="宋体"/>
                      <w:sz w:val="21"/>
                    </w:rPr>
                  </w:pPr>
                  <w:r>
                    <w:rPr>
                      <w:rFonts w:hint="eastAsia" w:ascii="Times New Roman" w:hAnsi="Times New Roman" w:eastAsia="宋体"/>
                      <w:sz w:val="21"/>
                    </w:rPr>
                    <w:t xml:space="preserve"> </w:t>
                  </w:r>
                  <w:r>
                    <w:rPr>
                      <w:rFonts w:hint="eastAsia" w:ascii="Times New Roman" w:hAnsi="Times New Roman" w:eastAsia="宋体"/>
                      <w:sz w:val="21"/>
                      <w:lang w:val="en-US" w:eastAsia="zh-CN"/>
                    </w:rPr>
                    <w:t>8</w:t>
                  </w:r>
                  <w:r>
                    <w:rPr>
                      <w:rFonts w:hint="eastAsia" w:ascii="Times New Roman" w:hAnsi="Times New Roman" w:eastAsia="宋体"/>
                      <w:sz w:val="21"/>
                    </w:rPr>
                    <w:t>0</w:t>
                  </w:r>
                </w:p>
              </w:tc>
              <w:tc>
                <w:tcPr>
                  <w:tcW w:w="1416" w:type="dxa"/>
                  <w:vAlign w:val="center"/>
                </w:tcPr>
                <w:p w14:paraId="16641F91">
                  <w:pPr>
                    <w:pStyle w:val="24"/>
                    <w:rPr>
                      <w:rFonts w:ascii="Times New Roman" w:hAnsi="Times New Roman" w:eastAsia="宋体"/>
                      <w:sz w:val="21"/>
                    </w:rPr>
                  </w:pPr>
                  <w:r>
                    <w:rPr>
                      <w:rFonts w:hint="eastAsia" w:ascii="Times New Roman" w:hAnsi="Times New Roman" w:eastAsia="宋体"/>
                      <w:sz w:val="21"/>
                    </w:rPr>
                    <w:t>40</w:t>
                  </w:r>
                </w:p>
              </w:tc>
              <w:tc>
                <w:tcPr>
                  <w:tcW w:w="1416" w:type="dxa"/>
                  <w:vAlign w:val="center"/>
                </w:tcPr>
                <w:p w14:paraId="1037A084">
                  <w:pPr>
                    <w:pStyle w:val="24"/>
                    <w:rPr>
                      <w:rFonts w:ascii="Times New Roman" w:hAnsi="Times New Roman" w:eastAsia="宋体"/>
                      <w:sz w:val="21"/>
                    </w:rPr>
                  </w:pPr>
                  <w:r>
                    <w:rPr>
                      <w:rFonts w:hint="eastAsia" w:ascii="Times New Roman" w:hAnsi="Times New Roman" w:eastAsia="宋体"/>
                      <w:sz w:val="21"/>
                    </w:rPr>
                    <w:t>专业</w:t>
                  </w:r>
                  <w:r>
                    <w:rPr>
                      <w:rFonts w:ascii="Times New Roman" w:hAnsi="Times New Roman" w:eastAsia="宋体"/>
                      <w:sz w:val="21"/>
                    </w:rPr>
                    <w:t>罐车</w:t>
                  </w:r>
                </w:p>
              </w:tc>
              <w:tc>
                <w:tcPr>
                  <w:tcW w:w="1416" w:type="dxa"/>
                  <w:vAlign w:val="center"/>
                </w:tcPr>
                <w:p w14:paraId="4F50F443">
                  <w:pPr>
                    <w:pStyle w:val="24"/>
                    <w:rPr>
                      <w:rFonts w:ascii="Times New Roman" w:hAnsi="Times New Roman" w:eastAsia="宋体"/>
                      <w:sz w:val="21"/>
                    </w:rPr>
                  </w:pPr>
                  <w:r>
                    <w:rPr>
                      <w:rFonts w:hint="eastAsia" w:ascii="Times New Roman" w:hAnsi="Times New Roman" w:eastAsia="宋体"/>
                      <w:sz w:val="21"/>
                    </w:rPr>
                    <w:t>专业</w:t>
                  </w:r>
                  <w:r>
                    <w:rPr>
                      <w:rFonts w:ascii="Times New Roman" w:hAnsi="Times New Roman" w:eastAsia="宋体"/>
                      <w:sz w:val="21"/>
                    </w:rPr>
                    <w:t>罐车</w:t>
                  </w:r>
                </w:p>
              </w:tc>
              <w:tc>
                <w:tcPr>
                  <w:tcW w:w="1416" w:type="dxa"/>
                  <w:vAlign w:val="center"/>
                </w:tcPr>
                <w:p w14:paraId="5BB33178">
                  <w:pPr>
                    <w:pStyle w:val="24"/>
                    <w:rPr>
                      <w:rFonts w:ascii="Times New Roman" w:hAnsi="Times New Roman" w:eastAsia="宋体"/>
                      <w:sz w:val="21"/>
                    </w:rPr>
                  </w:pPr>
                  <w:r>
                    <w:rPr>
                      <w:rFonts w:hint="eastAsia" w:ascii="Times New Roman" w:hAnsi="Times New Roman" w:eastAsia="宋体"/>
                      <w:sz w:val="21"/>
                    </w:rPr>
                    <w:t>10d</w:t>
                  </w:r>
                  <w:r>
                    <w:rPr>
                      <w:rFonts w:hint="default" w:ascii="Times New Roman" w:hAnsi="Times New Roman" w:eastAsia="宋体" w:cs="Times New Roman"/>
                      <w:sz w:val="21"/>
                    </w:rPr>
                    <w:t>~</w:t>
                  </w:r>
                  <w:r>
                    <w:rPr>
                      <w:rFonts w:hint="eastAsia" w:ascii="Times New Roman" w:hAnsi="Times New Roman" w:eastAsia="宋体"/>
                      <w:sz w:val="21"/>
                    </w:rPr>
                    <w:t>30d</w:t>
                  </w:r>
                </w:p>
              </w:tc>
            </w:tr>
          </w:tbl>
          <w:p w14:paraId="672BDB8C">
            <w:pPr>
              <w:autoSpaceDE w:val="0"/>
              <w:autoSpaceDN w:val="0"/>
              <w:adjustRightInd w:val="0"/>
              <w:spacing w:line="360" w:lineRule="auto"/>
              <w:jc w:val="center"/>
              <w:rPr>
                <w:rFonts w:ascii="Times New Roman" w:hAnsi="Times New Roman" w:eastAsia="宋体"/>
                <w:sz w:val="24"/>
                <w:szCs w:val="24"/>
              </w:rPr>
            </w:pPr>
            <w:r>
              <w:rPr>
                <w:rFonts w:hint="eastAsia" w:ascii="Times New Roman" w:hAnsi="Times New Roman" w:eastAsia="宋体"/>
                <w:b/>
                <w:sz w:val="24"/>
                <w:szCs w:val="24"/>
              </w:rPr>
              <w:t>表1-2 废油</w:t>
            </w:r>
            <w:r>
              <w:rPr>
                <w:rFonts w:ascii="Times New Roman" w:hAnsi="Times New Roman" w:eastAsia="宋体"/>
                <w:b/>
                <w:sz w:val="24"/>
                <w:szCs w:val="24"/>
              </w:rPr>
              <w:t>收集</w:t>
            </w:r>
            <w:r>
              <w:rPr>
                <w:rFonts w:hint="eastAsia" w:ascii="Times New Roman" w:hAnsi="Times New Roman" w:eastAsia="宋体"/>
                <w:b/>
                <w:sz w:val="24"/>
                <w:szCs w:val="24"/>
              </w:rPr>
              <w:t>及</w:t>
            </w:r>
            <w:r>
              <w:rPr>
                <w:rFonts w:ascii="Times New Roman" w:hAnsi="Times New Roman" w:eastAsia="宋体"/>
                <w:b/>
                <w:sz w:val="24"/>
                <w:szCs w:val="24"/>
              </w:rPr>
              <w:t>中转情况</w:t>
            </w:r>
          </w:p>
          <w:p w14:paraId="5F83CF37">
            <w:pPr>
              <w:spacing w:line="360" w:lineRule="auto"/>
              <w:ind w:firstLine="482" w:firstLineChars="200"/>
              <w:rPr>
                <w:rFonts w:ascii="Times New Roman" w:hAnsi="Times New Roman" w:eastAsia="宋体"/>
                <w:b/>
                <w:sz w:val="24"/>
                <w:szCs w:val="24"/>
              </w:rPr>
            </w:pPr>
            <w:r>
              <w:rPr>
                <w:rFonts w:hint="eastAsia" w:ascii="Times New Roman" w:hAnsi="Times New Roman" w:eastAsia="宋体"/>
                <w:b/>
                <w:sz w:val="24"/>
                <w:szCs w:val="24"/>
                <w:lang w:val="en-US" w:eastAsia="zh-CN"/>
              </w:rPr>
              <w:t>5</w:t>
            </w:r>
            <w:r>
              <w:rPr>
                <w:rFonts w:hint="eastAsia" w:ascii="Times New Roman" w:hAnsi="Times New Roman" w:eastAsia="宋体"/>
                <w:b/>
                <w:sz w:val="24"/>
                <w:szCs w:val="24"/>
              </w:rPr>
              <w:t>、主要原</w:t>
            </w:r>
            <w:r>
              <w:rPr>
                <w:rFonts w:ascii="Times New Roman" w:hAnsi="Times New Roman" w:eastAsia="宋体"/>
                <w:b/>
                <w:sz w:val="24"/>
                <w:szCs w:val="24"/>
              </w:rPr>
              <w:t>（</w:t>
            </w:r>
            <w:r>
              <w:rPr>
                <w:rFonts w:hint="eastAsia" w:ascii="Times New Roman" w:hAnsi="Times New Roman" w:eastAsia="宋体"/>
                <w:b/>
                <w:sz w:val="24"/>
                <w:szCs w:val="24"/>
              </w:rPr>
              <w:t>辅</w:t>
            </w:r>
            <w:r>
              <w:rPr>
                <w:rFonts w:ascii="Times New Roman" w:hAnsi="Times New Roman" w:eastAsia="宋体"/>
                <w:b/>
                <w:sz w:val="24"/>
                <w:szCs w:val="24"/>
              </w:rPr>
              <w:t>）</w:t>
            </w:r>
            <w:r>
              <w:rPr>
                <w:rFonts w:hint="eastAsia" w:ascii="Times New Roman" w:hAnsi="Times New Roman" w:eastAsia="宋体"/>
                <w:b/>
                <w:sz w:val="24"/>
                <w:szCs w:val="24"/>
              </w:rPr>
              <w:t>料</w:t>
            </w:r>
            <w:r>
              <w:rPr>
                <w:rFonts w:ascii="Times New Roman" w:hAnsi="Times New Roman" w:eastAsia="宋体"/>
                <w:b/>
                <w:sz w:val="24"/>
                <w:szCs w:val="24"/>
              </w:rPr>
              <w:t>及能源消耗</w:t>
            </w:r>
          </w:p>
          <w:p w14:paraId="7C316BE6">
            <w:pPr>
              <w:autoSpaceDE w:val="0"/>
              <w:autoSpaceDN w:val="0"/>
              <w:adjustRightIn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本项目</w:t>
            </w:r>
            <w:r>
              <w:rPr>
                <w:rFonts w:ascii="Times New Roman" w:hAnsi="Times New Roman" w:eastAsia="宋体"/>
                <w:sz w:val="24"/>
                <w:szCs w:val="24"/>
              </w:rPr>
              <w:t>不属于生产性项目，不涉及生产原材料，</w:t>
            </w:r>
            <w:r>
              <w:rPr>
                <w:rFonts w:hint="eastAsia" w:ascii="Times New Roman" w:hAnsi="Times New Roman" w:eastAsia="宋体"/>
                <w:sz w:val="24"/>
                <w:szCs w:val="24"/>
              </w:rPr>
              <w:t>仅使用</w:t>
            </w:r>
            <w:r>
              <w:rPr>
                <w:rFonts w:ascii="Times New Roman" w:hAnsi="Times New Roman" w:eastAsia="宋体"/>
                <w:sz w:val="24"/>
                <w:szCs w:val="24"/>
              </w:rPr>
              <w:t>部分辅助材料</w:t>
            </w:r>
            <w:r>
              <w:rPr>
                <w:rFonts w:hint="eastAsia" w:ascii="Times New Roman" w:hAnsi="Times New Roman" w:eastAsia="宋体"/>
                <w:sz w:val="24"/>
                <w:szCs w:val="24"/>
              </w:rPr>
              <w:t>。</w:t>
            </w:r>
          </w:p>
          <w:p w14:paraId="5943BA88">
            <w:pPr>
              <w:autoSpaceDE w:val="0"/>
              <w:autoSpaceDN w:val="0"/>
              <w:adjustRightInd w:val="0"/>
              <w:spacing w:line="360" w:lineRule="auto"/>
              <w:jc w:val="center"/>
              <w:rPr>
                <w:rFonts w:ascii="Times New Roman" w:hAnsi="Times New Roman" w:eastAsia="宋体"/>
                <w:sz w:val="24"/>
                <w:szCs w:val="24"/>
              </w:rPr>
            </w:pPr>
            <w:r>
              <w:rPr>
                <w:rFonts w:hint="eastAsia" w:ascii="Times New Roman" w:hAnsi="Times New Roman" w:eastAsia="宋体"/>
                <w:b/>
                <w:sz w:val="24"/>
                <w:szCs w:val="24"/>
              </w:rPr>
              <w:t>表1-</w:t>
            </w:r>
            <w:r>
              <w:rPr>
                <w:rFonts w:ascii="Times New Roman" w:hAnsi="Times New Roman" w:eastAsia="宋体"/>
                <w:b/>
                <w:sz w:val="24"/>
                <w:szCs w:val="24"/>
              </w:rPr>
              <w:t>3</w:t>
            </w:r>
            <w:r>
              <w:rPr>
                <w:rFonts w:hint="eastAsia" w:ascii="Times New Roman" w:hAnsi="Times New Roman" w:eastAsia="宋体"/>
                <w:b/>
                <w:sz w:val="24"/>
                <w:szCs w:val="24"/>
              </w:rPr>
              <w:t xml:space="preserve"> 项目</w:t>
            </w:r>
            <w:r>
              <w:rPr>
                <w:rFonts w:ascii="Times New Roman" w:hAnsi="Times New Roman" w:eastAsia="宋体"/>
                <w:b/>
                <w:sz w:val="24"/>
                <w:szCs w:val="24"/>
              </w:rPr>
              <w:t>辅助材料及能源消耗</w:t>
            </w:r>
          </w:p>
          <w:tbl>
            <w:tblPr>
              <w:tblStyle w:val="16"/>
              <w:tblW w:w="8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1652"/>
              <w:gridCol w:w="1535"/>
              <w:gridCol w:w="1483"/>
              <w:gridCol w:w="1939"/>
            </w:tblGrid>
            <w:tr w14:paraId="2DE69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651" w:type="dxa"/>
                  <w:vAlign w:val="center"/>
                </w:tcPr>
                <w:p w14:paraId="6276BD76">
                  <w:pPr>
                    <w:pStyle w:val="24"/>
                    <w:rPr>
                      <w:rFonts w:ascii="Times New Roman" w:hAnsi="Times New Roman" w:eastAsia="宋体"/>
                      <w:sz w:val="21"/>
                    </w:rPr>
                  </w:pPr>
                  <w:r>
                    <w:rPr>
                      <w:rFonts w:hint="eastAsia" w:ascii="Times New Roman" w:hAnsi="Times New Roman" w:eastAsia="宋体"/>
                      <w:sz w:val="21"/>
                    </w:rPr>
                    <w:t>序号</w:t>
                  </w:r>
                </w:p>
              </w:tc>
              <w:tc>
                <w:tcPr>
                  <w:tcW w:w="1652" w:type="dxa"/>
                  <w:vAlign w:val="center"/>
                </w:tcPr>
                <w:p w14:paraId="3FE06A4E">
                  <w:pPr>
                    <w:pStyle w:val="24"/>
                    <w:rPr>
                      <w:rFonts w:ascii="Times New Roman" w:hAnsi="Times New Roman" w:eastAsia="宋体"/>
                      <w:sz w:val="21"/>
                    </w:rPr>
                  </w:pPr>
                  <w:r>
                    <w:rPr>
                      <w:rFonts w:hint="eastAsia" w:ascii="Times New Roman" w:hAnsi="Times New Roman" w:eastAsia="宋体"/>
                      <w:sz w:val="21"/>
                    </w:rPr>
                    <w:t>名称</w:t>
                  </w:r>
                </w:p>
              </w:tc>
              <w:tc>
                <w:tcPr>
                  <w:tcW w:w="1535" w:type="dxa"/>
                  <w:vAlign w:val="center"/>
                </w:tcPr>
                <w:p w14:paraId="5B84AD95">
                  <w:pPr>
                    <w:pStyle w:val="24"/>
                    <w:rPr>
                      <w:rFonts w:ascii="Times New Roman" w:hAnsi="Times New Roman" w:eastAsia="宋体"/>
                      <w:sz w:val="21"/>
                    </w:rPr>
                  </w:pPr>
                  <w:r>
                    <w:rPr>
                      <w:rFonts w:hint="eastAsia" w:ascii="Times New Roman" w:hAnsi="Times New Roman" w:eastAsia="宋体"/>
                      <w:sz w:val="21"/>
                    </w:rPr>
                    <w:t>单位</w:t>
                  </w:r>
                </w:p>
              </w:tc>
              <w:tc>
                <w:tcPr>
                  <w:tcW w:w="1483" w:type="dxa"/>
                  <w:vAlign w:val="center"/>
                </w:tcPr>
                <w:p w14:paraId="4214E016">
                  <w:pPr>
                    <w:pStyle w:val="24"/>
                    <w:rPr>
                      <w:rFonts w:ascii="Times New Roman" w:hAnsi="Times New Roman" w:eastAsia="宋体"/>
                      <w:sz w:val="21"/>
                    </w:rPr>
                  </w:pPr>
                  <w:r>
                    <w:rPr>
                      <w:rFonts w:hint="eastAsia" w:ascii="Times New Roman" w:hAnsi="Times New Roman" w:eastAsia="宋体"/>
                      <w:sz w:val="21"/>
                    </w:rPr>
                    <w:t>数量</w:t>
                  </w:r>
                </w:p>
              </w:tc>
              <w:tc>
                <w:tcPr>
                  <w:tcW w:w="1939" w:type="dxa"/>
                  <w:vAlign w:val="center"/>
                </w:tcPr>
                <w:p w14:paraId="7C4A4DBF">
                  <w:pPr>
                    <w:pStyle w:val="24"/>
                    <w:rPr>
                      <w:rFonts w:ascii="Times New Roman" w:hAnsi="Times New Roman" w:eastAsia="宋体"/>
                      <w:sz w:val="21"/>
                    </w:rPr>
                  </w:pPr>
                  <w:r>
                    <w:rPr>
                      <w:rFonts w:hint="eastAsia" w:ascii="Times New Roman" w:hAnsi="Times New Roman" w:eastAsia="宋体"/>
                      <w:sz w:val="21"/>
                    </w:rPr>
                    <w:t>来源</w:t>
                  </w:r>
                </w:p>
              </w:tc>
            </w:tr>
            <w:tr w14:paraId="6B8EB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260" w:type="dxa"/>
                  <w:gridSpan w:val="5"/>
                  <w:vAlign w:val="center"/>
                </w:tcPr>
                <w:p w14:paraId="048E79D6">
                  <w:pPr>
                    <w:pStyle w:val="24"/>
                    <w:jc w:val="left"/>
                    <w:rPr>
                      <w:rFonts w:ascii="Times New Roman" w:hAnsi="Times New Roman" w:eastAsia="宋体"/>
                      <w:sz w:val="21"/>
                    </w:rPr>
                  </w:pPr>
                  <w:r>
                    <w:rPr>
                      <w:rFonts w:hint="eastAsia" w:ascii="Times New Roman" w:hAnsi="Times New Roman" w:eastAsia="宋体"/>
                      <w:sz w:val="21"/>
                    </w:rPr>
                    <w:t>一</w:t>
                  </w:r>
                  <w:r>
                    <w:rPr>
                      <w:rFonts w:ascii="Times New Roman" w:hAnsi="Times New Roman" w:eastAsia="宋体"/>
                      <w:sz w:val="21"/>
                    </w:rPr>
                    <w:t>、主要辅料</w:t>
                  </w:r>
                </w:p>
              </w:tc>
            </w:tr>
            <w:tr w14:paraId="3A6D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651" w:type="dxa"/>
                  <w:vAlign w:val="center"/>
                </w:tcPr>
                <w:p w14:paraId="7E0A9437">
                  <w:pPr>
                    <w:pStyle w:val="24"/>
                    <w:rPr>
                      <w:rFonts w:ascii="Times New Roman" w:hAnsi="Times New Roman" w:eastAsia="宋体"/>
                      <w:sz w:val="21"/>
                    </w:rPr>
                  </w:pPr>
                  <w:r>
                    <w:rPr>
                      <w:rFonts w:hint="eastAsia" w:ascii="Times New Roman" w:hAnsi="Times New Roman" w:eastAsia="宋体"/>
                      <w:sz w:val="21"/>
                    </w:rPr>
                    <w:t>1</w:t>
                  </w:r>
                </w:p>
              </w:tc>
              <w:tc>
                <w:tcPr>
                  <w:tcW w:w="1652" w:type="dxa"/>
                  <w:vAlign w:val="center"/>
                </w:tcPr>
                <w:p w14:paraId="1BA89CB5">
                  <w:pPr>
                    <w:pStyle w:val="24"/>
                    <w:rPr>
                      <w:rFonts w:ascii="Times New Roman" w:hAnsi="Times New Roman" w:eastAsia="宋体"/>
                      <w:sz w:val="21"/>
                    </w:rPr>
                  </w:pPr>
                  <w:r>
                    <w:rPr>
                      <w:rFonts w:hint="eastAsia" w:ascii="Times New Roman" w:hAnsi="Times New Roman" w:eastAsia="宋体"/>
                      <w:sz w:val="21"/>
                    </w:rPr>
                    <w:t>高级</w:t>
                  </w:r>
                  <w:r>
                    <w:rPr>
                      <w:rFonts w:ascii="Times New Roman" w:hAnsi="Times New Roman" w:eastAsia="宋体"/>
                      <w:sz w:val="21"/>
                    </w:rPr>
                    <w:t>吸油棉</w:t>
                  </w:r>
                </w:p>
              </w:tc>
              <w:tc>
                <w:tcPr>
                  <w:tcW w:w="1535" w:type="dxa"/>
                  <w:vAlign w:val="center"/>
                </w:tcPr>
                <w:p w14:paraId="7770067A">
                  <w:pPr>
                    <w:pStyle w:val="24"/>
                    <w:rPr>
                      <w:rFonts w:ascii="Times New Roman" w:hAnsi="Times New Roman" w:eastAsia="宋体"/>
                      <w:sz w:val="21"/>
                    </w:rPr>
                  </w:pPr>
                  <w:r>
                    <w:rPr>
                      <w:rFonts w:hint="eastAsia" w:ascii="Times New Roman" w:hAnsi="Times New Roman" w:eastAsia="宋体"/>
                      <w:sz w:val="21"/>
                    </w:rPr>
                    <w:t>kg</w:t>
                  </w:r>
                </w:p>
              </w:tc>
              <w:tc>
                <w:tcPr>
                  <w:tcW w:w="1483" w:type="dxa"/>
                  <w:vAlign w:val="center"/>
                </w:tcPr>
                <w:p w14:paraId="2F4C8311">
                  <w:pPr>
                    <w:pStyle w:val="24"/>
                    <w:rPr>
                      <w:rFonts w:ascii="Times New Roman" w:hAnsi="Times New Roman" w:eastAsia="宋体"/>
                      <w:sz w:val="21"/>
                    </w:rPr>
                  </w:pPr>
                  <w:r>
                    <w:rPr>
                      <w:rFonts w:hint="eastAsia" w:ascii="Times New Roman" w:hAnsi="Times New Roman" w:eastAsia="宋体"/>
                      <w:sz w:val="21"/>
                      <w:lang w:val="en-US" w:eastAsia="zh-CN"/>
                    </w:rPr>
                    <w:t>4</w:t>
                  </w:r>
                  <w:r>
                    <w:rPr>
                      <w:rFonts w:hint="eastAsia" w:ascii="Times New Roman" w:hAnsi="Times New Roman" w:eastAsia="宋体"/>
                      <w:sz w:val="21"/>
                    </w:rPr>
                    <w:t>0</w:t>
                  </w:r>
                </w:p>
              </w:tc>
              <w:tc>
                <w:tcPr>
                  <w:tcW w:w="1939" w:type="dxa"/>
                  <w:vAlign w:val="center"/>
                </w:tcPr>
                <w:p w14:paraId="08ADD793">
                  <w:pPr>
                    <w:pStyle w:val="24"/>
                    <w:rPr>
                      <w:rFonts w:ascii="Times New Roman" w:hAnsi="Times New Roman" w:eastAsia="宋体"/>
                      <w:sz w:val="21"/>
                    </w:rPr>
                  </w:pPr>
                  <w:r>
                    <w:rPr>
                      <w:rFonts w:hint="eastAsia" w:ascii="Times New Roman" w:hAnsi="Times New Roman" w:eastAsia="宋体"/>
                      <w:sz w:val="21"/>
                      <w:lang w:val="en-US" w:eastAsia="zh-CN"/>
                    </w:rPr>
                    <w:t>芒市</w:t>
                  </w:r>
                  <w:r>
                    <w:rPr>
                      <w:rFonts w:ascii="Times New Roman" w:hAnsi="Times New Roman" w:eastAsia="宋体"/>
                      <w:sz w:val="21"/>
                    </w:rPr>
                    <w:t>当地市场采购</w:t>
                  </w:r>
                </w:p>
              </w:tc>
            </w:tr>
            <w:tr w14:paraId="4FF05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651" w:type="dxa"/>
                  <w:vAlign w:val="center"/>
                </w:tcPr>
                <w:p w14:paraId="5DBB775F">
                  <w:pPr>
                    <w:pStyle w:val="24"/>
                    <w:rPr>
                      <w:rFonts w:hint="eastAsia" w:ascii="Times New Roman" w:hAnsi="Times New Roman" w:eastAsia="宋体"/>
                      <w:sz w:val="21"/>
                      <w:lang w:val="en-US" w:eastAsia="zh-CN"/>
                    </w:rPr>
                  </w:pPr>
                  <w:r>
                    <w:rPr>
                      <w:rFonts w:hint="eastAsia" w:ascii="Times New Roman" w:hAnsi="Times New Roman" w:eastAsia="宋体"/>
                      <w:sz w:val="21"/>
                      <w:lang w:val="en-US" w:eastAsia="zh-CN"/>
                    </w:rPr>
                    <w:t>2</w:t>
                  </w:r>
                </w:p>
              </w:tc>
              <w:tc>
                <w:tcPr>
                  <w:tcW w:w="1652" w:type="dxa"/>
                  <w:vAlign w:val="center"/>
                </w:tcPr>
                <w:p w14:paraId="22E1F85C">
                  <w:pPr>
                    <w:pStyle w:val="24"/>
                    <w:rPr>
                      <w:rFonts w:ascii="Times New Roman" w:hAnsi="Times New Roman" w:eastAsia="宋体"/>
                      <w:sz w:val="21"/>
                    </w:rPr>
                  </w:pPr>
                  <w:r>
                    <w:rPr>
                      <w:rFonts w:hint="eastAsia" w:ascii="Times New Roman" w:hAnsi="Times New Roman" w:eastAsia="宋体"/>
                      <w:sz w:val="21"/>
                    </w:rPr>
                    <w:t>消防沙</w:t>
                  </w:r>
                </w:p>
              </w:tc>
              <w:tc>
                <w:tcPr>
                  <w:tcW w:w="1535" w:type="dxa"/>
                  <w:vAlign w:val="center"/>
                </w:tcPr>
                <w:p w14:paraId="5AF1DB9D">
                  <w:pPr>
                    <w:pStyle w:val="24"/>
                    <w:rPr>
                      <w:rFonts w:ascii="Times New Roman" w:hAnsi="Times New Roman" w:eastAsia="宋体"/>
                      <w:sz w:val="21"/>
                    </w:rPr>
                  </w:pPr>
                  <w:r>
                    <w:rPr>
                      <w:rFonts w:hint="eastAsia" w:ascii="Times New Roman" w:hAnsi="Times New Roman" w:eastAsia="宋体"/>
                      <w:sz w:val="21"/>
                    </w:rPr>
                    <w:t>m</w:t>
                  </w:r>
                  <w:r>
                    <w:rPr>
                      <w:rFonts w:ascii="Times New Roman" w:hAnsi="Times New Roman" w:eastAsia="宋体"/>
                      <w:vertAlign w:val="superscript"/>
                    </w:rPr>
                    <w:t>3</w:t>
                  </w:r>
                </w:p>
              </w:tc>
              <w:tc>
                <w:tcPr>
                  <w:tcW w:w="1483" w:type="dxa"/>
                  <w:vAlign w:val="center"/>
                </w:tcPr>
                <w:p w14:paraId="2B0FAFFE">
                  <w:pPr>
                    <w:pStyle w:val="24"/>
                    <w:rPr>
                      <w:rFonts w:ascii="Times New Roman" w:hAnsi="Times New Roman" w:eastAsia="宋体"/>
                      <w:sz w:val="21"/>
                    </w:rPr>
                  </w:pPr>
                  <w:r>
                    <w:rPr>
                      <w:rFonts w:hint="eastAsia" w:ascii="Times New Roman" w:hAnsi="Times New Roman" w:eastAsia="宋体"/>
                      <w:sz w:val="21"/>
                    </w:rPr>
                    <w:t>2</w:t>
                  </w:r>
                </w:p>
              </w:tc>
              <w:tc>
                <w:tcPr>
                  <w:tcW w:w="1939" w:type="dxa"/>
                  <w:vAlign w:val="center"/>
                </w:tcPr>
                <w:p w14:paraId="48B3D472">
                  <w:pPr>
                    <w:pStyle w:val="24"/>
                    <w:rPr>
                      <w:rFonts w:ascii="Times New Roman" w:hAnsi="Times New Roman" w:eastAsia="宋体"/>
                      <w:sz w:val="21"/>
                    </w:rPr>
                  </w:pPr>
                  <w:r>
                    <w:rPr>
                      <w:rFonts w:hint="eastAsia" w:ascii="Times New Roman" w:hAnsi="Times New Roman" w:eastAsia="宋体"/>
                      <w:sz w:val="21"/>
                      <w:lang w:val="en-US" w:eastAsia="zh-CN"/>
                    </w:rPr>
                    <w:t>芒市</w:t>
                  </w:r>
                  <w:r>
                    <w:rPr>
                      <w:rFonts w:ascii="Times New Roman" w:hAnsi="Times New Roman" w:eastAsia="宋体"/>
                      <w:sz w:val="21"/>
                    </w:rPr>
                    <w:t>当地市场采购</w:t>
                  </w:r>
                </w:p>
              </w:tc>
            </w:tr>
            <w:tr w14:paraId="2760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260" w:type="dxa"/>
                  <w:gridSpan w:val="5"/>
                  <w:vAlign w:val="center"/>
                </w:tcPr>
                <w:p w14:paraId="03A8ABF1">
                  <w:pPr>
                    <w:pStyle w:val="24"/>
                    <w:jc w:val="left"/>
                    <w:rPr>
                      <w:rFonts w:ascii="Times New Roman" w:hAnsi="Times New Roman" w:eastAsia="宋体"/>
                      <w:sz w:val="21"/>
                    </w:rPr>
                  </w:pPr>
                  <w:r>
                    <w:rPr>
                      <w:rFonts w:hint="eastAsia" w:ascii="Times New Roman" w:hAnsi="Times New Roman" w:eastAsia="宋体"/>
                      <w:sz w:val="21"/>
                    </w:rPr>
                    <w:t>二</w:t>
                  </w:r>
                  <w:r>
                    <w:rPr>
                      <w:rFonts w:ascii="Times New Roman" w:hAnsi="Times New Roman" w:eastAsia="宋体"/>
                      <w:sz w:val="21"/>
                    </w:rPr>
                    <w:t>、水、能源</w:t>
                  </w:r>
                </w:p>
              </w:tc>
            </w:tr>
            <w:tr w14:paraId="54F2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651" w:type="dxa"/>
                  <w:vAlign w:val="center"/>
                </w:tcPr>
                <w:p w14:paraId="4A38B571">
                  <w:pPr>
                    <w:pStyle w:val="24"/>
                    <w:rPr>
                      <w:rFonts w:ascii="Times New Roman" w:hAnsi="Times New Roman" w:eastAsia="宋体"/>
                      <w:sz w:val="21"/>
                    </w:rPr>
                  </w:pPr>
                  <w:r>
                    <w:rPr>
                      <w:rFonts w:hint="eastAsia" w:ascii="Times New Roman" w:hAnsi="Times New Roman" w:eastAsia="宋体"/>
                      <w:sz w:val="21"/>
                    </w:rPr>
                    <w:t>1</w:t>
                  </w:r>
                </w:p>
              </w:tc>
              <w:tc>
                <w:tcPr>
                  <w:tcW w:w="1652" w:type="dxa"/>
                  <w:vAlign w:val="center"/>
                </w:tcPr>
                <w:p w14:paraId="1EABF0C8">
                  <w:pPr>
                    <w:pStyle w:val="24"/>
                    <w:rPr>
                      <w:rFonts w:ascii="Times New Roman" w:hAnsi="Times New Roman" w:eastAsia="宋体"/>
                      <w:sz w:val="21"/>
                    </w:rPr>
                  </w:pPr>
                  <w:r>
                    <w:rPr>
                      <w:rFonts w:hint="eastAsia" w:ascii="Times New Roman" w:hAnsi="Times New Roman" w:eastAsia="宋体"/>
                      <w:sz w:val="21"/>
                    </w:rPr>
                    <w:t>电</w:t>
                  </w:r>
                </w:p>
              </w:tc>
              <w:tc>
                <w:tcPr>
                  <w:tcW w:w="1535" w:type="dxa"/>
                  <w:vAlign w:val="center"/>
                </w:tcPr>
                <w:p w14:paraId="564DC946">
                  <w:pPr>
                    <w:spacing w:line="320" w:lineRule="exact"/>
                    <w:jc w:val="center"/>
                    <w:rPr>
                      <w:rFonts w:ascii="Times New Roman" w:hAnsi="Times New Roman" w:eastAsia="宋体"/>
                      <w:sz w:val="21"/>
                      <w:szCs w:val="21"/>
                    </w:rPr>
                  </w:pPr>
                  <w:r>
                    <w:rPr>
                      <w:rFonts w:ascii="Times New Roman" w:hAnsi="Times New Roman" w:eastAsia="宋体"/>
                      <w:sz w:val="21"/>
                      <w:szCs w:val="21"/>
                    </w:rPr>
                    <w:t>度/a</w:t>
                  </w:r>
                </w:p>
              </w:tc>
              <w:tc>
                <w:tcPr>
                  <w:tcW w:w="1483" w:type="dxa"/>
                  <w:vAlign w:val="center"/>
                </w:tcPr>
                <w:p w14:paraId="5D6B1CDA">
                  <w:pPr>
                    <w:pStyle w:val="24"/>
                    <w:rPr>
                      <w:rFonts w:ascii="Times New Roman" w:hAnsi="Times New Roman" w:eastAsia="宋体"/>
                      <w:sz w:val="21"/>
                    </w:rPr>
                  </w:pPr>
                  <w:r>
                    <w:rPr>
                      <w:rFonts w:hint="eastAsia" w:ascii="Times New Roman" w:hAnsi="Times New Roman" w:eastAsia="宋体"/>
                      <w:sz w:val="21"/>
                    </w:rPr>
                    <w:t>0.36万</w:t>
                  </w:r>
                </w:p>
              </w:tc>
              <w:tc>
                <w:tcPr>
                  <w:tcW w:w="1939" w:type="dxa"/>
                  <w:vAlign w:val="center"/>
                </w:tcPr>
                <w:p w14:paraId="7C6FDF05">
                  <w:pPr>
                    <w:pStyle w:val="24"/>
                    <w:rPr>
                      <w:rFonts w:ascii="Times New Roman" w:hAnsi="Times New Roman" w:eastAsia="宋体"/>
                      <w:sz w:val="21"/>
                    </w:rPr>
                  </w:pPr>
                  <w:r>
                    <w:rPr>
                      <w:rFonts w:hint="eastAsia" w:ascii="Times New Roman" w:hAnsi="Times New Roman" w:eastAsia="宋体"/>
                      <w:sz w:val="21"/>
                    </w:rPr>
                    <w:t>从</w:t>
                  </w:r>
                  <w:r>
                    <w:rPr>
                      <w:rFonts w:hint="eastAsia" w:ascii="Times New Roman" w:hAnsi="Times New Roman" w:eastAsia="宋体"/>
                      <w:sz w:val="21"/>
                      <w:lang w:val="en-US" w:eastAsia="zh-CN"/>
                    </w:rPr>
                    <w:t>户允</w:t>
                  </w:r>
                  <w:r>
                    <w:rPr>
                      <w:rFonts w:hint="eastAsia" w:ascii="Times New Roman" w:hAnsi="Times New Roman" w:eastAsia="宋体"/>
                      <w:sz w:val="21"/>
                    </w:rPr>
                    <w:t>村</w:t>
                  </w:r>
                  <w:r>
                    <w:rPr>
                      <w:rFonts w:ascii="Times New Roman" w:hAnsi="Times New Roman" w:eastAsia="宋体"/>
                      <w:sz w:val="21"/>
                    </w:rPr>
                    <w:t>接入</w:t>
                  </w:r>
                </w:p>
              </w:tc>
            </w:tr>
            <w:tr w14:paraId="5FAC4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651" w:type="dxa"/>
                  <w:vAlign w:val="center"/>
                </w:tcPr>
                <w:p w14:paraId="371BF4B4">
                  <w:pPr>
                    <w:pStyle w:val="24"/>
                    <w:rPr>
                      <w:rFonts w:ascii="Times New Roman" w:hAnsi="Times New Roman" w:eastAsia="宋体"/>
                      <w:sz w:val="21"/>
                    </w:rPr>
                  </w:pPr>
                  <w:r>
                    <w:rPr>
                      <w:rFonts w:hint="eastAsia" w:ascii="Times New Roman" w:hAnsi="Times New Roman" w:eastAsia="宋体"/>
                      <w:sz w:val="21"/>
                    </w:rPr>
                    <w:t>2</w:t>
                  </w:r>
                </w:p>
              </w:tc>
              <w:tc>
                <w:tcPr>
                  <w:tcW w:w="1652" w:type="dxa"/>
                  <w:vAlign w:val="center"/>
                </w:tcPr>
                <w:p w14:paraId="0CBB9DCC">
                  <w:pPr>
                    <w:pStyle w:val="24"/>
                    <w:rPr>
                      <w:rFonts w:ascii="Times New Roman" w:hAnsi="Times New Roman" w:eastAsia="宋体"/>
                      <w:sz w:val="21"/>
                    </w:rPr>
                  </w:pPr>
                  <w:r>
                    <w:rPr>
                      <w:rFonts w:hint="eastAsia" w:ascii="Times New Roman" w:hAnsi="Times New Roman" w:eastAsia="宋体"/>
                      <w:sz w:val="21"/>
                    </w:rPr>
                    <w:t>水</w:t>
                  </w:r>
                </w:p>
              </w:tc>
              <w:tc>
                <w:tcPr>
                  <w:tcW w:w="1535" w:type="dxa"/>
                  <w:vAlign w:val="center"/>
                </w:tcPr>
                <w:p w14:paraId="0854865E">
                  <w:pPr>
                    <w:spacing w:line="320" w:lineRule="exact"/>
                    <w:jc w:val="center"/>
                    <w:rPr>
                      <w:rFonts w:ascii="Times New Roman" w:hAnsi="Times New Roman" w:eastAsia="宋体"/>
                      <w:sz w:val="21"/>
                      <w:szCs w:val="21"/>
                    </w:rPr>
                  </w:pPr>
                  <w:r>
                    <w:rPr>
                      <w:rFonts w:ascii="Times New Roman" w:hAnsi="Times New Roman" w:eastAsia="宋体"/>
                      <w:sz w:val="21"/>
                      <w:szCs w:val="21"/>
                    </w:rPr>
                    <w:t>吨/a</w:t>
                  </w:r>
                </w:p>
              </w:tc>
              <w:tc>
                <w:tcPr>
                  <w:tcW w:w="1483" w:type="dxa"/>
                  <w:vAlign w:val="center"/>
                </w:tcPr>
                <w:p w14:paraId="412999F5">
                  <w:pPr>
                    <w:pStyle w:val="24"/>
                    <w:rPr>
                      <w:rFonts w:ascii="Times New Roman" w:hAnsi="Times New Roman" w:eastAsia="宋体"/>
                      <w:sz w:val="21"/>
                    </w:rPr>
                  </w:pPr>
                  <w:r>
                    <w:rPr>
                      <w:rFonts w:ascii="Times New Roman" w:hAnsi="Times New Roman" w:eastAsia="宋体"/>
                      <w:sz w:val="21"/>
                    </w:rPr>
                    <w:t>10</w:t>
                  </w:r>
                </w:p>
              </w:tc>
              <w:tc>
                <w:tcPr>
                  <w:tcW w:w="1939" w:type="dxa"/>
                  <w:vAlign w:val="center"/>
                </w:tcPr>
                <w:p w14:paraId="228FB866">
                  <w:pPr>
                    <w:pStyle w:val="24"/>
                    <w:rPr>
                      <w:rFonts w:ascii="Times New Roman" w:hAnsi="Times New Roman" w:eastAsia="宋体"/>
                      <w:sz w:val="21"/>
                    </w:rPr>
                  </w:pPr>
                  <w:r>
                    <w:rPr>
                      <w:rFonts w:hint="eastAsia" w:ascii="Times New Roman" w:hAnsi="Times New Roman" w:eastAsia="宋体"/>
                      <w:sz w:val="21"/>
                    </w:rPr>
                    <w:t>原有井水供给</w:t>
                  </w:r>
                </w:p>
              </w:tc>
            </w:tr>
          </w:tbl>
          <w:p w14:paraId="4A39126F">
            <w:pPr>
              <w:spacing w:line="360" w:lineRule="auto"/>
              <w:ind w:firstLine="482" w:firstLineChars="200"/>
              <w:rPr>
                <w:rFonts w:ascii="Times New Roman" w:hAnsi="Times New Roman" w:eastAsia="宋体"/>
                <w:b/>
                <w:sz w:val="24"/>
                <w:szCs w:val="24"/>
              </w:rPr>
            </w:pPr>
            <w:r>
              <w:rPr>
                <w:rFonts w:hint="eastAsia" w:ascii="Times New Roman" w:hAnsi="Times New Roman" w:eastAsia="宋体"/>
                <w:b/>
                <w:sz w:val="24"/>
                <w:szCs w:val="24"/>
                <w:lang w:val="en-US" w:eastAsia="zh-CN"/>
              </w:rPr>
              <w:t>6</w:t>
            </w:r>
            <w:r>
              <w:rPr>
                <w:rFonts w:hint="eastAsia" w:ascii="Times New Roman" w:hAnsi="Times New Roman" w:eastAsia="宋体"/>
                <w:b/>
                <w:sz w:val="24"/>
                <w:szCs w:val="24"/>
              </w:rPr>
              <w:t>、主要生产</w:t>
            </w:r>
            <w:r>
              <w:rPr>
                <w:rFonts w:ascii="Times New Roman" w:hAnsi="Times New Roman" w:eastAsia="宋体"/>
                <w:b/>
                <w:sz w:val="24"/>
                <w:szCs w:val="24"/>
              </w:rPr>
              <w:t>设备</w:t>
            </w:r>
          </w:p>
          <w:p w14:paraId="2D29AC60">
            <w:pPr>
              <w:autoSpaceDE w:val="0"/>
              <w:autoSpaceDN w:val="0"/>
              <w:adjustRightIn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主要</w:t>
            </w:r>
            <w:r>
              <w:rPr>
                <w:rFonts w:ascii="Times New Roman" w:hAnsi="Times New Roman" w:eastAsia="宋体"/>
                <w:sz w:val="24"/>
                <w:szCs w:val="24"/>
              </w:rPr>
              <w:t>生产设备详</w:t>
            </w:r>
            <w:r>
              <w:rPr>
                <w:rFonts w:hint="eastAsia" w:ascii="Times New Roman" w:hAnsi="Times New Roman" w:eastAsia="宋体"/>
                <w:sz w:val="24"/>
                <w:szCs w:val="24"/>
              </w:rPr>
              <w:t>见</w:t>
            </w:r>
            <w:r>
              <w:rPr>
                <w:rFonts w:ascii="Times New Roman" w:hAnsi="Times New Roman" w:eastAsia="宋体"/>
                <w:sz w:val="24"/>
                <w:szCs w:val="24"/>
              </w:rPr>
              <w:t>表</w:t>
            </w:r>
            <w:r>
              <w:rPr>
                <w:rFonts w:hint="eastAsia" w:ascii="Times New Roman" w:hAnsi="Times New Roman" w:eastAsia="宋体"/>
                <w:sz w:val="24"/>
                <w:szCs w:val="24"/>
              </w:rPr>
              <w:t>1-</w:t>
            </w:r>
            <w:r>
              <w:rPr>
                <w:rFonts w:ascii="Times New Roman" w:hAnsi="Times New Roman" w:eastAsia="宋体"/>
                <w:sz w:val="24"/>
                <w:szCs w:val="24"/>
              </w:rPr>
              <w:t>4</w:t>
            </w:r>
            <w:r>
              <w:rPr>
                <w:rFonts w:hint="eastAsia" w:ascii="Times New Roman" w:hAnsi="Times New Roman" w:eastAsia="宋体"/>
                <w:sz w:val="24"/>
                <w:szCs w:val="24"/>
              </w:rPr>
              <w:t>。</w:t>
            </w:r>
          </w:p>
          <w:p w14:paraId="3296E938">
            <w:pPr>
              <w:autoSpaceDE w:val="0"/>
              <w:autoSpaceDN w:val="0"/>
              <w:adjustRightInd w:val="0"/>
              <w:spacing w:line="360" w:lineRule="auto"/>
              <w:jc w:val="center"/>
              <w:rPr>
                <w:rFonts w:ascii="Times New Roman" w:hAnsi="Times New Roman" w:eastAsia="宋体"/>
                <w:sz w:val="24"/>
                <w:szCs w:val="24"/>
              </w:rPr>
            </w:pPr>
            <w:r>
              <w:rPr>
                <w:rFonts w:hint="eastAsia" w:ascii="Times New Roman" w:hAnsi="Times New Roman" w:eastAsia="宋体"/>
                <w:b/>
                <w:sz w:val="24"/>
                <w:szCs w:val="24"/>
              </w:rPr>
              <w:t>表1-</w:t>
            </w:r>
            <w:r>
              <w:rPr>
                <w:rFonts w:ascii="Times New Roman" w:hAnsi="Times New Roman" w:eastAsia="宋体"/>
                <w:b/>
                <w:sz w:val="24"/>
                <w:szCs w:val="24"/>
              </w:rPr>
              <w:t>4</w:t>
            </w:r>
            <w:r>
              <w:rPr>
                <w:rFonts w:hint="eastAsia" w:ascii="Times New Roman" w:hAnsi="Times New Roman" w:eastAsia="宋体"/>
                <w:b/>
                <w:sz w:val="24"/>
                <w:szCs w:val="24"/>
              </w:rPr>
              <w:t xml:space="preserve"> 项目</w:t>
            </w:r>
            <w:r>
              <w:rPr>
                <w:rFonts w:ascii="Times New Roman" w:hAnsi="Times New Roman" w:eastAsia="宋体"/>
                <w:b/>
                <w:sz w:val="24"/>
                <w:szCs w:val="24"/>
              </w:rPr>
              <w:t>主要生产设备一览表</w:t>
            </w:r>
          </w:p>
          <w:tbl>
            <w:tblPr>
              <w:tblStyle w:val="16"/>
              <w:tblW w:w="8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859"/>
              <w:gridCol w:w="1323"/>
              <w:gridCol w:w="659"/>
              <w:gridCol w:w="868"/>
              <w:gridCol w:w="2935"/>
            </w:tblGrid>
            <w:tr w14:paraId="47416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636" w:type="dxa"/>
                </w:tcPr>
                <w:p w14:paraId="3795C5FE">
                  <w:pPr>
                    <w:pStyle w:val="24"/>
                    <w:rPr>
                      <w:rFonts w:ascii="Times New Roman" w:hAnsi="Times New Roman" w:eastAsia="宋体"/>
                      <w:sz w:val="21"/>
                    </w:rPr>
                  </w:pPr>
                  <w:r>
                    <w:rPr>
                      <w:rFonts w:hint="eastAsia" w:ascii="Times New Roman" w:hAnsi="Times New Roman" w:eastAsia="宋体"/>
                      <w:sz w:val="21"/>
                    </w:rPr>
                    <w:t>序号</w:t>
                  </w:r>
                </w:p>
              </w:tc>
              <w:tc>
                <w:tcPr>
                  <w:tcW w:w="1859" w:type="dxa"/>
                </w:tcPr>
                <w:p w14:paraId="62F626B4">
                  <w:pPr>
                    <w:pStyle w:val="24"/>
                    <w:rPr>
                      <w:rFonts w:ascii="Times New Roman" w:hAnsi="Times New Roman" w:eastAsia="宋体"/>
                      <w:sz w:val="21"/>
                    </w:rPr>
                  </w:pPr>
                  <w:r>
                    <w:rPr>
                      <w:rFonts w:hint="eastAsia" w:ascii="Times New Roman" w:hAnsi="Times New Roman" w:eastAsia="宋体"/>
                      <w:sz w:val="21"/>
                    </w:rPr>
                    <w:t>设备</w:t>
                  </w:r>
                  <w:r>
                    <w:rPr>
                      <w:rFonts w:ascii="Times New Roman" w:hAnsi="Times New Roman" w:eastAsia="宋体"/>
                      <w:sz w:val="21"/>
                    </w:rPr>
                    <w:t>名称</w:t>
                  </w:r>
                </w:p>
              </w:tc>
              <w:tc>
                <w:tcPr>
                  <w:tcW w:w="1323" w:type="dxa"/>
                </w:tcPr>
                <w:p w14:paraId="602E3013">
                  <w:pPr>
                    <w:pStyle w:val="24"/>
                    <w:rPr>
                      <w:rFonts w:ascii="Times New Roman" w:hAnsi="Times New Roman" w:eastAsia="宋体"/>
                      <w:sz w:val="21"/>
                    </w:rPr>
                  </w:pPr>
                  <w:r>
                    <w:rPr>
                      <w:rFonts w:hint="eastAsia" w:ascii="Times New Roman" w:hAnsi="Times New Roman" w:eastAsia="宋体"/>
                      <w:sz w:val="21"/>
                    </w:rPr>
                    <w:t>规格</w:t>
                  </w:r>
                  <w:r>
                    <w:rPr>
                      <w:rFonts w:ascii="Times New Roman" w:hAnsi="Times New Roman" w:eastAsia="宋体"/>
                      <w:sz w:val="21"/>
                    </w:rPr>
                    <w:t>型号</w:t>
                  </w:r>
                </w:p>
              </w:tc>
              <w:tc>
                <w:tcPr>
                  <w:tcW w:w="659" w:type="dxa"/>
                </w:tcPr>
                <w:p w14:paraId="3BFDB230">
                  <w:pPr>
                    <w:pStyle w:val="24"/>
                    <w:rPr>
                      <w:rFonts w:ascii="Times New Roman" w:hAnsi="Times New Roman" w:eastAsia="宋体"/>
                      <w:sz w:val="21"/>
                    </w:rPr>
                  </w:pPr>
                  <w:r>
                    <w:rPr>
                      <w:rFonts w:hint="eastAsia" w:ascii="Times New Roman" w:hAnsi="Times New Roman" w:eastAsia="宋体"/>
                      <w:sz w:val="21"/>
                    </w:rPr>
                    <w:t>单位</w:t>
                  </w:r>
                </w:p>
              </w:tc>
              <w:tc>
                <w:tcPr>
                  <w:tcW w:w="868" w:type="dxa"/>
                </w:tcPr>
                <w:p w14:paraId="714BDC8F">
                  <w:pPr>
                    <w:pStyle w:val="24"/>
                    <w:rPr>
                      <w:rFonts w:ascii="Times New Roman" w:hAnsi="Times New Roman" w:eastAsia="宋体"/>
                      <w:sz w:val="21"/>
                    </w:rPr>
                  </w:pPr>
                  <w:r>
                    <w:rPr>
                      <w:rFonts w:hint="eastAsia" w:ascii="Times New Roman" w:hAnsi="Times New Roman" w:eastAsia="宋体"/>
                      <w:sz w:val="21"/>
                    </w:rPr>
                    <w:t>数量</w:t>
                  </w:r>
                </w:p>
              </w:tc>
              <w:tc>
                <w:tcPr>
                  <w:tcW w:w="2935" w:type="dxa"/>
                </w:tcPr>
                <w:p w14:paraId="5AD1A937">
                  <w:pPr>
                    <w:pStyle w:val="24"/>
                    <w:rPr>
                      <w:rFonts w:ascii="Times New Roman" w:hAnsi="Times New Roman" w:eastAsia="宋体"/>
                      <w:sz w:val="21"/>
                    </w:rPr>
                  </w:pPr>
                  <w:r>
                    <w:rPr>
                      <w:rFonts w:hint="eastAsia" w:ascii="Times New Roman" w:hAnsi="Times New Roman" w:eastAsia="宋体"/>
                      <w:sz w:val="21"/>
                    </w:rPr>
                    <w:t>厂家</w:t>
                  </w:r>
                </w:p>
              </w:tc>
            </w:tr>
            <w:tr w14:paraId="1DF2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636" w:type="dxa"/>
                  <w:vAlign w:val="center"/>
                </w:tcPr>
                <w:p w14:paraId="40B16BA2">
                  <w:pPr>
                    <w:pStyle w:val="24"/>
                    <w:rPr>
                      <w:rFonts w:hint="eastAsia" w:ascii="Times New Roman" w:hAnsi="Times New Roman" w:eastAsia="宋体"/>
                      <w:sz w:val="21"/>
                      <w:lang w:val="en-US" w:eastAsia="zh-CN"/>
                    </w:rPr>
                  </w:pPr>
                  <w:r>
                    <w:rPr>
                      <w:rFonts w:hint="eastAsia" w:ascii="Times New Roman" w:hAnsi="Times New Roman" w:eastAsia="宋体"/>
                      <w:sz w:val="21"/>
                      <w:lang w:val="en-US" w:eastAsia="zh-CN"/>
                    </w:rPr>
                    <w:t>1</w:t>
                  </w:r>
                </w:p>
              </w:tc>
              <w:tc>
                <w:tcPr>
                  <w:tcW w:w="1859" w:type="dxa"/>
                  <w:vAlign w:val="center"/>
                </w:tcPr>
                <w:p w14:paraId="24C62046">
                  <w:pPr>
                    <w:pStyle w:val="24"/>
                    <w:rPr>
                      <w:rFonts w:ascii="Times New Roman" w:hAnsi="Times New Roman" w:eastAsia="宋体"/>
                      <w:sz w:val="21"/>
                    </w:rPr>
                  </w:pPr>
                  <w:r>
                    <w:rPr>
                      <w:rFonts w:hint="eastAsia" w:ascii="Times New Roman" w:hAnsi="Times New Roman" w:eastAsia="宋体"/>
                      <w:sz w:val="21"/>
                      <w:lang w:val="en-US" w:eastAsia="zh-CN"/>
                    </w:rPr>
                    <w:t>30m</w:t>
                  </w:r>
                  <w:r>
                    <w:rPr>
                      <w:rFonts w:hint="eastAsia" w:ascii="Times New Roman" w:hAnsi="Times New Roman" w:eastAsia="宋体"/>
                      <w:sz w:val="21"/>
                      <w:vertAlign w:val="superscript"/>
                      <w:lang w:val="en-US" w:eastAsia="zh-CN"/>
                    </w:rPr>
                    <w:t>3</w:t>
                  </w:r>
                  <w:r>
                    <w:rPr>
                      <w:rFonts w:hint="eastAsia" w:ascii="Times New Roman" w:hAnsi="Times New Roman" w:eastAsia="宋体"/>
                      <w:sz w:val="21"/>
                    </w:rPr>
                    <w:t>废油固定顶罐</w:t>
                  </w:r>
                </w:p>
              </w:tc>
              <w:tc>
                <w:tcPr>
                  <w:tcW w:w="1323" w:type="dxa"/>
                  <w:vAlign w:val="center"/>
                </w:tcPr>
                <w:p w14:paraId="7618ADF3">
                  <w:pPr>
                    <w:pStyle w:val="24"/>
                    <w:rPr>
                      <w:rFonts w:ascii="Times New Roman" w:hAnsi="Times New Roman" w:eastAsia="宋体"/>
                      <w:sz w:val="21"/>
                    </w:rPr>
                  </w:pPr>
                  <w:r>
                    <w:rPr>
                      <w:rFonts w:ascii="Times New Roman" w:hAnsi="Times New Roman" w:eastAsia="宋体"/>
                      <w:sz w:val="21"/>
                    </w:rPr>
                    <w:t>SKT-6</w:t>
                  </w:r>
                  <w:r>
                    <w:rPr>
                      <w:rFonts w:hint="eastAsia" w:ascii="Times New Roman" w:hAnsi="Times New Roman" w:eastAsia="宋体"/>
                      <w:sz w:val="21"/>
                    </w:rPr>
                    <w:t>2</w:t>
                  </w:r>
                  <w:r>
                    <w:rPr>
                      <w:rFonts w:ascii="Times New Roman" w:hAnsi="Times New Roman" w:eastAsia="宋体"/>
                      <w:sz w:val="21"/>
                    </w:rPr>
                    <w:t>0-2</w:t>
                  </w:r>
                </w:p>
              </w:tc>
              <w:tc>
                <w:tcPr>
                  <w:tcW w:w="659" w:type="dxa"/>
                  <w:vAlign w:val="center"/>
                </w:tcPr>
                <w:p w14:paraId="5D94B690">
                  <w:pPr>
                    <w:pStyle w:val="24"/>
                    <w:rPr>
                      <w:rFonts w:ascii="Times New Roman" w:hAnsi="Times New Roman" w:eastAsia="宋体"/>
                      <w:sz w:val="21"/>
                    </w:rPr>
                  </w:pPr>
                  <w:r>
                    <w:rPr>
                      <w:rFonts w:ascii="Times New Roman" w:hAnsi="Times New Roman" w:eastAsia="宋体"/>
                      <w:sz w:val="21"/>
                    </w:rPr>
                    <w:t>台</w:t>
                  </w:r>
                </w:p>
              </w:tc>
              <w:tc>
                <w:tcPr>
                  <w:tcW w:w="868" w:type="dxa"/>
                  <w:vAlign w:val="center"/>
                </w:tcPr>
                <w:p w14:paraId="096771A3">
                  <w:pPr>
                    <w:pStyle w:val="24"/>
                    <w:rPr>
                      <w:rFonts w:ascii="Times New Roman" w:hAnsi="Times New Roman" w:eastAsia="宋体"/>
                      <w:sz w:val="21"/>
                    </w:rPr>
                  </w:pPr>
                  <w:r>
                    <w:rPr>
                      <w:rFonts w:hint="eastAsia" w:ascii="Times New Roman" w:hAnsi="Times New Roman" w:eastAsia="宋体"/>
                      <w:sz w:val="21"/>
                    </w:rPr>
                    <w:t>1</w:t>
                  </w:r>
                </w:p>
              </w:tc>
              <w:tc>
                <w:tcPr>
                  <w:tcW w:w="2935" w:type="dxa"/>
                  <w:vAlign w:val="center"/>
                </w:tcPr>
                <w:p w14:paraId="653990A5">
                  <w:pPr>
                    <w:pStyle w:val="24"/>
                    <w:rPr>
                      <w:rFonts w:ascii="Times New Roman" w:hAnsi="Times New Roman" w:eastAsia="宋体"/>
                      <w:sz w:val="21"/>
                    </w:rPr>
                  </w:pPr>
                  <w:r>
                    <w:rPr>
                      <w:rFonts w:ascii="Times New Roman" w:hAnsi="Times New Roman" w:eastAsia="宋体"/>
                      <w:sz w:val="21"/>
                    </w:rPr>
                    <w:t>佛山市南海巴贝兰机械有限公司</w:t>
                  </w:r>
                </w:p>
              </w:tc>
            </w:tr>
            <w:tr w14:paraId="76513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636" w:type="dxa"/>
                  <w:vAlign w:val="center"/>
                </w:tcPr>
                <w:p w14:paraId="23D08385">
                  <w:pPr>
                    <w:pStyle w:val="24"/>
                    <w:rPr>
                      <w:rFonts w:hint="eastAsia" w:ascii="Times New Roman" w:hAnsi="Times New Roman" w:eastAsia="宋体"/>
                      <w:sz w:val="21"/>
                      <w:lang w:val="en-US" w:eastAsia="zh-CN"/>
                    </w:rPr>
                  </w:pPr>
                  <w:r>
                    <w:rPr>
                      <w:rFonts w:hint="eastAsia" w:ascii="Times New Roman" w:hAnsi="Times New Roman" w:eastAsia="宋体"/>
                      <w:sz w:val="21"/>
                      <w:lang w:val="en-US" w:eastAsia="zh-CN"/>
                    </w:rPr>
                    <w:t>2</w:t>
                  </w:r>
                </w:p>
              </w:tc>
              <w:tc>
                <w:tcPr>
                  <w:tcW w:w="1859" w:type="dxa"/>
                  <w:vAlign w:val="center"/>
                </w:tcPr>
                <w:p w14:paraId="35AD2BC3">
                  <w:pPr>
                    <w:pStyle w:val="24"/>
                    <w:rPr>
                      <w:rFonts w:ascii="Times New Roman" w:hAnsi="Times New Roman" w:eastAsia="宋体"/>
                      <w:sz w:val="21"/>
                    </w:rPr>
                  </w:pPr>
                  <w:r>
                    <w:rPr>
                      <w:rFonts w:hint="eastAsia" w:ascii="Times New Roman" w:hAnsi="Times New Roman" w:eastAsia="宋体"/>
                      <w:sz w:val="21"/>
                      <w:lang w:val="en-US" w:eastAsia="zh-CN"/>
                    </w:rPr>
                    <w:t>50m</w:t>
                  </w:r>
                  <w:r>
                    <w:rPr>
                      <w:rFonts w:hint="eastAsia" w:ascii="Times New Roman" w:hAnsi="Times New Roman" w:eastAsia="宋体"/>
                      <w:sz w:val="21"/>
                      <w:vertAlign w:val="superscript"/>
                      <w:lang w:val="en-US" w:eastAsia="zh-CN"/>
                    </w:rPr>
                    <w:t>3</w:t>
                  </w:r>
                  <w:r>
                    <w:rPr>
                      <w:rFonts w:hint="eastAsia" w:ascii="Times New Roman" w:hAnsi="Times New Roman" w:eastAsia="宋体"/>
                      <w:sz w:val="21"/>
                    </w:rPr>
                    <w:t>应急罐</w:t>
                  </w:r>
                </w:p>
              </w:tc>
              <w:tc>
                <w:tcPr>
                  <w:tcW w:w="1323" w:type="dxa"/>
                  <w:vAlign w:val="center"/>
                </w:tcPr>
                <w:p w14:paraId="6D393061">
                  <w:pPr>
                    <w:pStyle w:val="24"/>
                    <w:rPr>
                      <w:rFonts w:ascii="Times New Roman" w:hAnsi="Times New Roman" w:eastAsia="宋体"/>
                      <w:sz w:val="21"/>
                    </w:rPr>
                  </w:pPr>
                  <w:r>
                    <w:rPr>
                      <w:rFonts w:ascii="Times New Roman" w:hAnsi="Times New Roman" w:eastAsia="宋体"/>
                      <w:sz w:val="21"/>
                    </w:rPr>
                    <w:t>SKT-6</w:t>
                  </w:r>
                  <w:r>
                    <w:rPr>
                      <w:rFonts w:hint="eastAsia" w:ascii="Times New Roman" w:hAnsi="Times New Roman" w:eastAsia="宋体"/>
                      <w:sz w:val="21"/>
                    </w:rPr>
                    <w:t>10</w:t>
                  </w:r>
                  <w:r>
                    <w:rPr>
                      <w:rFonts w:ascii="Times New Roman" w:hAnsi="Times New Roman" w:eastAsia="宋体"/>
                      <w:sz w:val="21"/>
                    </w:rPr>
                    <w:t>-1</w:t>
                  </w:r>
                </w:p>
              </w:tc>
              <w:tc>
                <w:tcPr>
                  <w:tcW w:w="659" w:type="dxa"/>
                  <w:vAlign w:val="center"/>
                </w:tcPr>
                <w:p w14:paraId="0B480752">
                  <w:pPr>
                    <w:pStyle w:val="24"/>
                    <w:rPr>
                      <w:rFonts w:ascii="Times New Roman" w:hAnsi="Times New Roman" w:eastAsia="宋体"/>
                      <w:sz w:val="21"/>
                    </w:rPr>
                  </w:pPr>
                  <w:r>
                    <w:rPr>
                      <w:rFonts w:ascii="Times New Roman" w:hAnsi="Times New Roman" w:eastAsia="宋体"/>
                      <w:sz w:val="21"/>
                    </w:rPr>
                    <w:t>台</w:t>
                  </w:r>
                </w:p>
              </w:tc>
              <w:tc>
                <w:tcPr>
                  <w:tcW w:w="868" w:type="dxa"/>
                  <w:vAlign w:val="center"/>
                </w:tcPr>
                <w:p w14:paraId="2CA4F0D1">
                  <w:pPr>
                    <w:pStyle w:val="24"/>
                    <w:rPr>
                      <w:rFonts w:hint="eastAsia" w:ascii="Times New Roman" w:hAnsi="Times New Roman" w:eastAsia="宋体"/>
                      <w:sz w:val="21"/>
                      <w:lang w:val="en-US" w:eastAsia="zh-CN"/>
                    </w:rPr>
                  </w:pPr>
                  <w:r>
                    <w:rPr>
                      <w:rFonts w:hint="eastAsia" w:ascii="Times New Roman" w:hAnsi="Times New Roman" w:eastAsia="宋体"/>
                      <w:sz w:val="21"/>
                      <w:lang w:val="en-US" w:eastAsia="zh-CN"/>
                    </w:rPr>
                    <w:t>1</w:t>
                  </w:r>
                </w:p>
              </w:tc>
              <w:tc>
                <w:tcPr>
                  <w:tcW w:w="2935" w:type="dxa"/>
                  <w:vAlign w:val="center"/>
                </w:tcPr>
                <w:p w14:paraId="3E2FACF0">
                  <w:pPr>
                    <w:pStyle w:val="24"/>
                    <w:rPr>
                      <w:rFonts w:ascii="Times New Roman" w:hAnsi="Times New Roman" w:eastAsia="宋体"/>
                      <w:sz w:val="21"/>
                    </w:rPr>
                  </w:pPr>
                  <w:r>
                    <w:rPr>
                      <w:rFonts w:ascii="Times New Roman" w:hAnsi="Times New Roman" w:eastAsia="宋体"/>
                      <w:sz w:val="21"/>
                    </w:rPr>
                    <w:t>佛山市南海巴贝兰机械有限公司</w:t>
                  </w:r>
                </w:p>
              </w:tc>
            </w:tr>
            <w:tr w14:paraId="30B7D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36" w:type="dxa"/>
                  <w:vAlign w:val="center"/>
                </w:tcPr>
                <w:p w14:paraId="5F9EEC0C">
                  <w:pPr>
                    <w:pStyle w:val="24"/>
                    <w:rPr>
                      <w:rFonts w:hint="eastAsia" w:ascii="Times New Roman" w:hAnsi="Times New Roman" w:eastAsia="宋体"/>
                      <w:sz w:val="21"/>
                      <w:lang w:eastAsia="zh-CN"/>
                    </w:rPr>
                  </w:pPr>
                  <w:r>
                    <w:rPr>
                      <w:rFonts w:hint="eastAsia" w:ascii="Times New Roman" w:hAnsi="Times New Roman" w:eastAsia="宋体"/>
                      <w:sz w:val="21"/>
                      <w:lang w:val="en-US" w:eastAsia="zh-CN"/>
                    </w:rPr>
                    <w:t>3</w:t>
                  </w:r>
                </w:p>
              </w:tc>
              <w:tc>
                <w:tcPr>
                  <w:tcW w:w="1859" w:type="dxa"/>
                  <w:vAlign w:val="center"/>
                </w:tcPr>
                <w:p w14:paraId="561F5DE8">
                  <w:pPr>
                    <w:pStyle w:val="24"/>
                    <w:rPr>
                      <w:rFonts w:ascii="Times New Roman" w:hAnsi="Times New Roman" w:eastAsia="宋体"/>
                      <w:sz w:val="21"/>
                    </w:rPr>
                  </w:pPr>
                  <w:r>
                    <w:rPr>
                      <w:rFonts w:hint="eastAsia" w:ascii="Times New Roman" w:hAnsi="Times New Roman" w:eastAsia="宋体"/>
                      <w:sz w:val="21"/>
                    </w:rPr>
                    <w:t>高温齿轮</w:t>
                  </w:r>
                  <w:r>
                    <w:rPr>
                      <w:rFonts w:ascii="Times New Roman" w:hAnsi="Times New Roman" w:eastAsia="宋体"/>
                      <w:sz w:val="21"/>
                    </w:rPr>
                    <w:t>泵</w:t>
                  </w:r>
                </w:p>
              </w:tc>
              <w:tc>
                <w:tcPr>
                  <w:tcW w:w="1323" w:type="dxa"/>
                  <w:vAlign w:val="center"/>
                </w:tcPr>
                <w:p w14:paraId="6CFD75E7">
                  <w:pPr>
                    <w:pStyle w:val="24"/>
                    <w:rPr>
                      <w:rFonts w:ascii="Times New Roman" w:hAnsi="Times New Roman" w:eastAsia="宋体"/>
                      <w:sz w:val="21"/>
                    </w:rPr>
                  </w:pPr>
                  <w:r>
                    <w:rPr>
                      <w:rFonts w:hint="eastAsia" w:ascii="Times New Roman" w:hAnsi="Times New Roman" w:eastAsia="宋体"/>
                      <w:sz w:val="21"/>
                    </w:rPr>
                    <w:t>KCB</w:t>
                  </w:r>
                  <w:r>
                    <w:rPr>
                      <w:rFonts w:ascii="Times New Roman" w:hAnsi="Times New Roman" w:eastAsia="宋体"/>
                      <w:sz w:val="21"/>
                    </w:rPr>
                    <w:t>-3</w:t>
                  </w:r>
                  <w:r>
                    <w:rPr>
                      <w:rFonts w:hint="eastAsia" w:ascii="Times New Roman" w:hAnsi="Times New Roman" w:eastAsia="宋体"/>
                      <w:sz w:val="21"/>
                    </w:rPr>
                    <w:t>0</w:t>
                  </w:r>
                  <w:r>
                    <w:rPr>
                      <w:rFonts w:ascii="Times New Roman" w:hAnsi="Times New Roman" w:eastAsia="宋体"/>
                      <w:sz w:val="21"/>
                    </w:rPr>
                    <w:t>0</w:t>
                  </w:r>
                </w:p>
              </w:tc>
              <w:tc>
                <w:tcPr>
                  <w:tcW w:w="659" w:type="dxa"/>
                  <w:vAlign w:val="center"/>
                </w:tcPr>
                <w:p w14:paraId="2542A07E">
                  <w:pPr>
                    <w:pStyle w:val="24"/>
                    <w:rPr>
                      <w:rFonts w:ascii="Times New Roman" w:hAnsi="Times New Roman" w:eastAsia="宋体"/>
                      <w:sz w:val="21"/>
                    </w:rPr>
                  </w:pPr>
                  <w:r>
                    <w:rPr>
                      <w:rFonts w:ascii="Times New Roman" w:hAnsi="Times New Roman" w:eastAsia="宋体"/>
                      <w:sz w:val="21"/>
                    </w:rPr>
                    <w:t>台</w:t>
                  </w:r>
                </w:p>
              </w:tc>
              <w:tc>
                <w:tcPr>
                  <w:tcW w:w="868" w:type="dxa"/>
                  <w:vAlign w:val="center"/>
                </w:tcPr>
                <w:p w14:paraId="2128A95A">
                  <w:pPr>
                    <w:pStyle w:val="24"/>
                    <w:rPr>
                      <w:rFonts w:ascii="Times New Roman" w:hAnsi="Times New Roman" w:eastAsia="宋体"/>
                      <w:sz w:val="21"/>
                    </w:rPr>
                  </w:pPr>
                  <w:r>
                    <w:rPr>
                      <w:rFonts w:hint="eastAsia" w:ascii="Times New Roman" w:hAnsi="Times New Roman" w:eastAsia="宋体"/>
                      <w:sz w:val="21"/>
                    </w:rPr>
                    <w:t>2</w:t>
                  </w:r>
                </w:p>
              </w:tc>
              <w:tc>
                <w:tcPr>
                  <w:tcW w:w="2935" w:type="dxa"/>
                  <w:vAlign w:val="center"/>
                </w:tcPr>
                <w:p w14:paraId="41E1DEEA">
                  <w:pPr>
                    <w:pStyle w:val="24"/>
                    <w:rPr>
                      <w:rFonts w:ascii="Times New Roman" w:hAnsi="Times New Roman" w:eastAsia="宋体"/>
                      <w:sz w:val="21"/>
                    </w:rPr>
                  </w:pPr>
                  <w:r>
                    <w:rPr>
                      <w:rFonts w:hint="eastAsia" w:ascii="Times New Roman" w:hAnsi="Times New Roman" w:eastAsia="宋体"/>
                      <w:sz w:val="21"/>
                    </w:rPr>
                    <w:t>河北省泊头市春达泵业制造</w:t>
                  </w:r>
                  <w:r>
                    <w:rPr>
                      <w:rFonts w:ascii="Times New Roman" w:hAnsi="Times New Roman" w:eastAsia="宋体"/>
                      <w:sz w:val="21"/>
                    </w:rPr>
                    <w:t>有限公司</w:t>
                  </w:r>
                </w:p>
              </w:tc>
            </w:tr>
            <w:tr w14:paraId="4260C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636" w:type="dxa"/>
                  <w:vAlign w:val="center"/>
                </w:tcPr>
                <w:p w14:paraId="1763E6A0">
                  <w:pPr>
                    <w:pStyle w:val="24"/>
                    <w:rPr>
                      <w:rFonts w:hint="eastAsia" w:ascii="Times New Roman" w:hAnsi="Times New Roman" w:eastAsia="宋体"/>
                      <w:sz w:val="21"/>
                      <w:lang w:eastAsia="zh-CN"/>
                    </w:rPr>
                  </w:pPr>
                  <w:r>
                    <w:rPr>
                      <w:rFonts w:hint="eastAsia" w:ascii="Times New Roman" w:hAnsi="Times New Roman" w:eastAsia="宋体"/>
                      <w:sz w:val="21"/>
                      <w:lang w:val="en-US" w:eastAsia="zh-CN"/>
                    </w:rPr>
                    <w:t>4</w:t>
                  </w:r>
                </w:p>
              </w:tc>
              <w:tc>
                <w:tcPr>
                  <w:tcW w:w="1859" w:type="dxa"/>
                  <w:vAlign w:val="center"/>
                </w:tcPr>
                <w:p w14:paraId="4BFFED6D">
                  <w:pPr>
                    <w:pStyle w:val="24"/>
                    <w:rPr>
                      <w:rFonts w:ascii="Times New Roman" w:hAnsi="Times New Roman" w:eastAsia="宋体"/>
                      <w:sz w:val="21"/>
                    </w:rPr>
                  </w:pPr>
                  <w:r>
                    <w:rPr>
                      <w:rFonts w:hint="eastAsia" w:ascii="Times New Roman" w:hAnsi="Times New Roman" w:eastAsia="宋体"/>
                      <w:sz w:val="21"/>
                    </w:rPr>
                    <w:t>三相异步电动机</w:t>
                  </w:r>
                </w:p>
              </w:tc>
              <w:tc>
                <w:tcPr>
                  <w:tcW w:w="1323" w:type="dxa"/>
                  <w:vAlign w:val="center"/>
                </w:tcPr>
                <w:p w14:paraId="070E98F9">
                  <w:pPr>
                    <w:pStyle w:val="24"/>
                    <w:rPr>
                      <w:rFonts w:ascii="Times New Roman" w:hAnsi="Times New Roman" w:eastAsia="宋体"/>
                      <w:sz w:val="21"/>
                    </w:rPr>
                  </w:pPr>
                  <w:r>
                    <w:rPr>
                      <w:rFonts w:hint="eastAsia" w:ascii="Times New Roman" w:hAnsi="Times New Roman" w:eastAsia="宋体"/>
                      <w:sz w:val="21"/>
                    </w:rPr>
                    <w:t>Y2X132M-4</w:t>
                  </w:r>
                </w:p>
              </w:tc>
              <w:tc>
                <w:tcPr>
                  <w:tcW w:w="659" w:type="dxa"/>
                  <w:vAlign w:val="center"/>
                </w:tcPr>
                <w:p w14:paraId="69A737D7">
                  <w:pPr>
                    <w:pStyle w:val="24"/>
                    <w:rPr>
                      <w:rFonts w:ascii="Times New Roman" w:hAnsi="Times New Roman" w:eastAsia="宋体"/>
                      <w:sz w:val="21"/>
                    </w:rPr>
                  </w:pPr>
                  <w:r>
                    <w:rPr>
                      <w:rFonts w:hint="eastAsia" w:ascii="Times New Roman" w:hAnsi="Times New Roman" w:eastAsia="宋体"/>
                      <w:sz w:val="21"/>
                    </w:rPr>
                    <w:t>台</w:t>
                  </w:r>
                </w:p>
              </w:tc>
              <w:tc>
                <w:tcPr>
                  <w:tcW w:w="868" w:type="dxa"/>
                  <w:vAlign w:val="center"/>
                </w:tcPr>
                <w:p w14:paraId="2142664B">
                  <w:pPr>
                    <w:pStyle w:val="24"/>
                    <w:rPr>
                      <w:rFonts w:ascii="Times New Roman" w:hAnsi="Times New Roman" w:eastAsia="宋体"/>
                      <w:sz w:val="21"/>
                    </w:rPr>
                  </w:pPr>
                  <w:r>
                    <w:rPr>
                      <w:rFonts w:hint="eastAsia" w:ascii="Times New Roman" w:hAnsi="Times New Roman" w:eastAsia="宋体"/>
                      <w:sz w:val="21"/>
                    </w:rPr>
                    <w:t>1</w:t>
                  </w:r>
                </w:p>
              </w:tc>
              <w:tc>
                <w:tcPr>
                  <w:tcW w:w="2935" w:type="dxa"/>
                  <w:vAlign w:val="center"/>
                </w:tcPr>
                <w:p w14:paraId="5F18D728">
                  <w:pPr>
                    <w:pStyle w:val="24"/>
                    <w:rPr>
                      <w:rFonts w:ascii="Times New Roman" w:hAnsi="Times New Roman" w:eastAsia="宋体"/>
                      <w:sz w:val="21"/>
                    </w:rPr>
                  </w:pPr>
                  <w:r>
                    <w:rPr>
                      <w:rFonts w:hint="eastAsia" w:ascii="Times New Roman" w:hAnsi="Times New Roman" w:eastAsia="宋体"/>
                      <w:sz w:val="21"/>
                    </w:rPr>
                    <w:t>昆明电机厂有限责任公司</w:t>
                  </w:r>
                </w:p>
              </w:tc>
            </w:tr>
            <w:tr w14:paraId="27EF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636" w:type="dxa"/>
                  <w:vAlign w:val="center"/>
                </w:tcPr>
                <w:p w14:paraId="5D800EF0">
                  <w:pPr>
                    <w:pStyle w:val="24"/>
                    <w:rPr>
                      <w:rFonts w:hint="eastAsia" w:ascii="Times New Roman" w:hAnsi="Times New Roman" w:eastAsia="宋体"/>
                      <w:sz w:val="21"/>
                      <w:lang w:eastAsia="zh-CN"/>
                    </w:rPr>
                  </w:pPr>
                  <w:r>
                    <w:rPr>
                      <w:rFonts w:hint="eastAsia" w:ascii="Times New Roman" w:hAnsi="Times New Roman" w:eastAsia="宋体"/>
                      <w:sz w:val="21"/>
                      <w:lang w:val="en-US" w:eastAsia="zh-CN"/>
                    </w:rPr>
                    <w:t>5</w:t>
                  </w:r>
                </w:p>
              </w:tc>
              <w:tc>
                <w:tcPr>
                  <w:tcW w:w="1859" w:type="dxa"/>
                  <w:vAlign w:val="center"/>
                </w:tcPr>
                <w:p w14:paraId="3DED8728">
                  <w:pPr>
                    <w:pStyle w:val="24"/>
                    <w:rPr>
                      <w:rFonts w:ascii="Times New Roman" w:hAnsi="Times New Roman" w:eastAsia="宋体"/>
                      <w:sz w:val="21"/>
                    </w:rPr>
                  </w:pPr>
                  <w:r>
                    <w:rPr>
                      <w:rFonts w:hint="eastAsia" w:ascii="Times New Roman" w:hAnsi="Times New Roman" w:eastAsia="宋体"/>
                      <w:sz w:val="21"/>
                    </w:rPr>
                    <w:t>高温齿轮油泵</w:t>
                  </w:r>
                </w:p>
              </w:tc>
              <w:tc>
                <w:tcPr>
                  <w:tcW w:w="1323" w:type="dxa"/>
                  <w:vAlign w:val="center"/>
                </w:tcPr>
                <w:p w14:paraId="20364BD9">
                  <w:pPr>
                    <w:pStyle w:val="24"/>
                    <w:rPr>
                      <w:rFonts w:ascii="Times New Roman" w:hAnsi="Times New Roman" w:eastAsia="宋体"/>
                      <w:sz w:val="21"/>
                    </w:rPr>
                  </w:pPr>
                  <w:r>
                    <w:rPr>
                      <w:rFonts w:hint="eastAsia" w:ascii="Times New Roman" w:hAnsi="Times New Roman" w:eastAsia="宋体"/>
                      <w:sz w:val="21"/>
                    </w:rPr>
                    <w:t>2CG-58</w:t>
                  </w:r>
                </w:p>
              </w:tc>
              <w:tc>
                <w:tcPr>
                  <w:tcW w:w="659" w:type="dxa"/>
                  <w:vAlign w:val="center"/>
                </w:tcPr>
                <w:p w14:paraId="3DE6349C">
                  <w:pPr>
                    <w:pStyle w:val="24"/>
                    <w:rPr>
                      <w:rFonts w:ascii="Times New Roman" w:hAnsi="Times New Roman" w:eastAsia="宋体"/>
                      <w:sz w:val="21"/>
                    </w:rPr>
                  </w:pPr>
                  <w:r>
                    <w:rPr>
                      <w:rFonts w:hint="eastAsia" w:ascii="Times New Roman" w:hAnsi="Times New Roman" w:eastAsia="宋体"/>
                      <w:sz w:val="21"/>
                    </w:rPr>
                    <w:t>台</w:t>
                  </w:r>
                </w:p>
              </w:tc>
              <w:tc>
                <w:tcPr>
                  <w:tcW w:w="868" w:type="dxa"/>
                  <w:vAlign w:val="center"/>
                </w:tcPr>
                <w:p w14:paraId="0F758380">
                  <w:pPr>
                    <w:pStyle w:val="24"/>
                    <w:rPr>
                      <w:rFonts w:ascii="Times New Roman" w:hAnsi="Times New Roman" w:eastAsia="宋体"/>
                      <w:sz w:val="21"/>
                    </w:rPr>
                  </w:pPr>
                  <w:r>
                    <w:rPr>
                      <w:rFonts w:hint="eastAsia" w:ascii="Times New Roman" w:hAnsi="Times New Roman" w:eastAsia="宋体"/>
                      <w:sz w:val="21"/>
                    </w:rPr>
                    <w:t>1</w:t>
                  </w:r>
                </w:p>
              </w:tc>
              <w:tc>
                <w:tcPr>
                  <w:tcW w:w="2935" w:type="dxa"/>
                  <w:vAlign w:val="center"/>
                </w:tcPr>
                <w:p w14:paraId="30A32DAB">
                  <w:pPr>
                    <w:pStyle w:val="24"/>
                    <w:rPr>
                      <w:rFonts w:ascii="Times New Roman" w:hAnsi="Times New Roman" w:eastAsia="宋体"/>
                      <w:sz w:val="21"/>
                    </w:rPr>
                  </w:pPr>
                  <w:r>
                    <w:rPr>
                      <w:rFonts w:hint="eastAsia" w:ascii="Times New Roman" w:hAnsi="Times New Roman" w:eastAsia="宋体"/>
                      <w:sz w:val="21"/>
                    </w:rPr>
                    <w:t>河北省泊头市恒兴油泵厂</w:t>
                  </w:r>
                </w:p>
              </w:tc>
            </w:tr>
            <w:tr w14:paraId="4D1B1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636" w:type="dxa"/>
                  <w:vAlign w:val="center"/>
                </w:tcPr>
                <w:p w14:paraId="5D96BE8B">
                  <w:pPr>
                    <w:pStyle w:val="24"/>
                    <w:rPr>
                      <w:rFonts w:hint="eastAsia" w:ascii="Times New Roman" w:hAnsi="Times New Roman" w:eastAsia="宋体"/>
                      <w:sz w:val="21"/>
                      <w:lang w:eastAsia="zh-CN"/>
                    </w:rPr>
                  </w:pPr>
                  <w:r>
                    <w:rPr>
                      <w:rFonts w:hint="eastAsia" w:ascii="Times New Roman" w:hAnsi="Times New Roman" w:eastAsia="宋体"/>
                      <w:sz w:val="21"/>
                      <w:lang w:val="en-US" w:eastAsia="zh-CN"/>
                    </w:rPr>
                    <w:t>6</w:t>
                  </w:r>
                </w:p>
              </w:tc>
              <w:tc>
                <w:tcPr>
                  <w:tcW w:w="1859" w:type="dxa"/>
                  <w:vAlign w:val="center"/>
                </w:tcPr>
                <w:p w14:paraId="3F951440">
                  <w:pPr>
                    <w:pStyle w:val="24"/>
                    <w:rPr>
                      <w:rFonts w:ascii="Times New Roman" w:hAnsi="Times New Roman" w:eastAsia="宋体"/>
                      <w:sz w:val="21"/>
                    </w:rPr>
                  </w:pPr>
                  <w:r>
                    <w:rPr>
                      <w:rFonts w:hint="eastAsia" w:ascii="Times New Roman" w:hAnsi="Times New Roman" w:eastAsia="宋体"/>
                      <w:sz w:val="21"/>
                    </w:rPr>
                    <w:t>手持</w:t>
                  </w:r>
                  <w:r>
                    <w:rPr>
                      <w:rFonts w:ascii="Times New Roman" w:hAnsi="Times New Roman" w:eastAsia="宋体"/>
                      <w:sz w:val="21"/>
                    </w:rPr>
                    <w:t>干粉灭火器</w:t>
                  </w:r>
                </w:p>
              </w:tc>
              <w:tc>
                <w:tcPr>
                  <w:tcW w:w="1323" w:type="dxa"/>
                  <w:vAlign w:val="center"/>
                </w:tcPr>
                <w:p w14:paraId="50357B4D">
                  <w:pPr>
                    <w:pStyle w:val="24"/>
                    <w:rPr>
                      <w:rFonts w:ascii="Times New Roman" w:hAnsi="Times New Roman" w:eastAsia="宋体"/>
                      <w:sz w:val="21"/>
                    </w:rPr>
                  </w:pPr>
                  <w:r>
                    <w:rPr>
                      <w:rFonts w:ascii="Times New Roman" w:hAnsi="Times New Roman" w:eastAsia="宋体"/>
                      <w:sz w:val="21"/>
                    </w:rPr>
                    <w:t>/</w:t>
                  </w:r>
                </w:p>
              </w:tc>
              <w:tc>
                <w:tcPr>
                  <w:tcW w:w="659" w:type="dxa"/>
                  <w:vAlign w:val="center"/>
                </w:tcPr>
                <w:p w14:paraId="44923E2A">
                  <w:pPr>
                    <w:pStyle w:val="24"/>
                    <w:rPr>
                      <w:rFonts w:ascii="Times New Roman" w:hAnsi="Times New Roman" w:eastAsia="宋体"/>
                      <w:sz w:val="21"/>
                    </w:rPr>
                  </w:pPr>
                  <w:r>
                    <w:rPr>
                      <w:rFonts w:ascii="Times New Roman" w:hAnsi="Times New Roman" w:eastAsia="宋体"/>
                      <w:sz w:val="21"/>
                    </w:rPr>
                    <w:t>台</w:t>
                  </w:r>
                </w:p>
              </w:tc>
              <w:tc>
                <w:tcPr>
                  <w:tcW w:w="868" w:type="dxa"/>
                  <w:vAlign w:val="center"/>
                </w:tcPr>
                <w:p w14:paraId="1275ECA8">
                  <w:pPr>
                    <w:pStyle w:val="24"/>
                    <w:rPr>
                      <w:rFonts w:ascii="Times New Roman" w:hAnsi="Times New Roman" w:eastAsia="宋体"/>
                      <w:sz w:val="21"/>
                    </w:rPr>
                  </w:pPr>
                  <w:r>
                    <w:rPr>
                      <w:rFonts w:hint="eastAsia" w:ascii="Times New Roman" w:hAnsi="Times New Roman" w:eastAsia="宋体"/>
                      <w:sz w:val="21"/>
                    </w:rPr>
                    <w:t>4</w:t>
                  </w:r>
                </w:p>
              </w:tc>
              <w:tc>
                <w:tcPr>
                  <w:tcW w:w="2935" w:type="dxa"/>
                  <w:vAlign w:val="center"/>
                </w:tcPr>
                <w:p w14:paraId="1015FD7D">
                  <w:pPr>
                    <w:pStyle w:val="24"/>
                    <w:rPr>
                      <w:rFonts w:ascii="Times New Roman" w:hAnsi="Times New Roman" w:eastAsia="宋体"/>
                      <w:sz w:val="21"/>
                    </w:rPr>
                  </w:pPr>
                  <w:r>
                    <w:rPr>
                      <w:rFonts w:ascii="Times New Roman" w:hAnsi="Times New Roman" w:eastAsia="宋体"/>
                      <w:sz w:val="21"/>
                    </w:rPr>
                    <w:t>佛山市南海巴贝兰机械有限公司</w:t>
                  </w:r>
                </w:p>
              </w:tc>
            </w:tr>
            <w:tr w14:paraId="6DB52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636" w:type="dxa"/>
                  <w:vAlign w:val="center"/>
                </w:tcPr>
                <w:p w14:paraId="7D7E89CF">
                  <w:pPr>
                    <w:pStyle w:val="24"/>
                    <w:rPr>
                      <w:rFonts w:hint="eastAsia" w:ascii="Times New Roman" w:hAnsi="Times New Roman" w:eastAsia="宋体"/>
                      <w:sz w:val="21"/>
                      <w:lang w:eastAsia="zh-CN"/>
                    </w:rPr>
                  </w:pPr>
                  <w:r>
                    <w:rPr>
                      <w:rFonts w:hint="eastAsia" w:ascii="Times New Roman" w:hAnsi="Times New Roman" w:eastAsia="宋体"/>
                      <w:sz w:val="21"/>
                      <w:lang w:val="en-US" w:eastAsia="zh-CN"/>
                    </w:rPr>
                    <w:t>7</w:t>
                  </w:r>
                </w:p>
              </w:tc>
              <w:tc>
                <w:tcPr>
                  <w:tcW w:w="1859" w:type="dxa"/>
                  <w:vAlign w:val="center"/>
                </w:tcPr>
                <w:p w14:paraId="6C286F25">
                  <w:pPr>
                    <w:pStyle w:val="24"/>
                    <w:rPr>
                      <w:rFonts w:ascii="Times New Roman" w:hAnsi="Times New Roman" w:eastAsia="宋体"/>
                      <w:sz w:val="21"/>
                    </w:rPr>
                  </w:pPr>
                  <w:r>
                    <w:rPr>
                      <w:rFonts w:hint="eastAsia" w:ascii="Times New Roman" w:hAnsi="Times New Roman" w:eastAsia="宋体"/>
                      <w:sz w:val="21"/>
                    </w:rPr>
                    <w:t>手持</w:t>
                  </w:r>
                  <w:r>
                    <w:rPr>
                      <w:rFonts w:ascii="Times New Roman" w:hAnsi="Times New Roman" w:eastAsia="宋体"/>
                      <w:sz w:val="21"/>
                    </w:rPr>
                    <w:t>二氧化碳灭火器</w:t>
                  </w:r>
                </w:p>
              </w:tc>
              <w:tc>
                <w:tcPr>
                  <w:tcW w:w="1323" w:type="dxa"/>
                  <w:vAlign w:val="center"/>
                </w:tcPr>
                <w:p w14:paraId="2A203294">
                  <w:pPr>
                    <w:pStyle w:val="24"/>
                    <w:rPr>
                      <w:rFonts w:ascii="Times New Roman" w:hAnsi="Times New Roman" w:eastAsia="宋体"/>
                      <w:sz w:val="21"/>
                    </w:rPr>
                  </w:pPr>
                  <w:r>
                    <w:rPr>
                      <w:rFonts w:ascii="Times New Roman" w:hAnsi="Times New Roman" w:eastAsia="宋体"/>
                      <w:sz w:val="21"/>
                    </w:rPr>
                    <w:t>/</w:t>
                  </w:r>
                </w:p>
              </w:tc>
              <w:tc>
                <w:tcPr>
                  <w:tcW w:w="659" w:type="dxa"/>
                  <w:vAlign w:val="center"/>
                </w:tcPr>
                <w:p w14:paraId="77C29896">
                  <w:pPr>
                    <w:pStyle w:val="24"/>
                    <w:rPr>
                      <w:rFonts w:ascii="Times New Roman" w:hAnsi="Times New Roman" w:eastAsia="宋体"/>
                      <w:sz w:val="21"/>
                    </w:rPr>
                  </w:pPr>
                  <w:r>
                    <w:rPr>
                      <w:rFonts w:ascii="Times New Roman" w:hAnsi="Times New Roman" w:eastAsia="宋体"/>
                      <w:sz w:val="21"/>
                    </w:rPr>
                    <w:t>台</w:t>
                  </w:r>
                </w:p>
              </w:tc>
              <w:tc>
                <w:tcPr>
                  <w:tcW w:w="868" w:type="dxa"/>
                  <w:vAlign w:val="center"/>
                </w:tcPr>
                <w:p w14:paraId="6629247E">
                  <w:pPr>
                    <w:pStyle w:val="24"/>
                    <w:rPr>
                      <w:rFonts w:ascii="Times New Roman" w:hAnsi="Times New Roman" w:eastAsia="宋体"/>
                      <w:sz w:val="21"/>
                    </w:rPr>
                  </w:pPr>
                  <w:r>
                    <w:rPr>
                      <w:rFonts w:hint="eastAsia" w:ascii="Times New Roman" w:hAnsi="Times New Roman" w:eastAsia="宋体"/>
                      <w:sz w:val="21"/>
                    </w:rPr>
                    <w:t>4</w:t>
                  </w:r>
                </w:p>
              </w:tc>
              <w:tc>
                <w:tcPr>
                  <w:tcW w:w="2935" w:type="dxa"/>
                  <w:vAlign w:val="center"/>
                </w:tcPr>
                <w:p w14:paraId="6BE642B2">
                  <w:pPr>
                    <w:pStyle w:val="24"/>
                    <w:rPr>
                      <w:rFonts w:ascii="Times New Roman" w:hAnsi="Times New Roman" w:eastAsia="宋体"/>
                      <w:sz w:val="21"/>
                    </w:rPr>
                  </w:pPr>
                  <w:r>
                    <w:rPr>
                      <w:rFonts w:ascii="Times New Roman" w:hAnsi="Times New Roman" w:eastAsia="宋体"/>
                      <w:sz w:val="21"/>
                    </w:rPr>
                    <w:t>佛山市南海巴贝兰机械有限公司</w:t>
                  </w:r>
                </w:p>
              </w:tc>
            </w:tr>
            <w:tr w14:paraId="51F2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636" w:type="dxa"/>
                  <w:vAlign w:val="center"/>
                </w:tcPr>
                <w:p w14:paraId="1F0EB7A9">
                  <w:pPr>
                    <w:pStyle w:val="24"/>
                    <w:rPr>
                      <w:rFonts w:hint="eastAsia" w:ascii="Times New Roman" w:hAnsi="Times New Roman" w:eastAsia="宋体"/>
                      <w:sz w:val="21"/>
                      <w:lang w:eastAsia="zh-CN"/>
                    </w:rPr>
                  </w:pPr>
                  <w:r>
                    <w:rPr>
                      <w:rFonts w:hint="eastAsia" w:ascii="Times New Roman" w:hAnsi="Times New Roman" w:eastAsia="宋体"/>
                      <w:sz w:val="21"/>
                      <w:lang w:val="en-US" w:eastAsia="zh-CN"/>
                    </w:rPr>
                    <w:t>8</w:t>
                  </w:r>
                </w:p>
              </w:tc>
              <w:tc>
                <w:tcPr>
                  <w:tcW w:w="1859" w:type="dxa"/>
                  <w:vAlign w:val="center"/>
                </w:tcPr>
                <w:p w14:paraId="1E1D965F">
                  <w:pPr>
                    <w:pStyle w:val="24"/>
                    <w:rPr>
                      <w:rFonts w:ascii="Times New Roman" w:hAnsi="Times New Roman" w:eastAsia="宋体"/>
                      <w:sz w:val="21"/>
                    </w:rPr>
                  </w:pPr>
                  <w:r>
                    <w:rPr>
                      <w:rFonts w:hint="eastAsia" w:ascii="Times New Roman" w:hAnsi="Times New Roman" w:eastAsia="宋体"/>
                      <w:sz w:val="21"/>
                    </w:rPr>
                    <w:t>壁挂式</w:t>
                  </w:r>
                  <w:r>
                    <w:rPr>
                      <w:rFonts w:ascii="Times New Roman" w:hAnsi="Times New Roman" w:eastAsia="宋体"/>
                      <w:sz w:val="21"/>
                    </w:rPr>
                    <w:t>换气扇</w:t>
                  </w:r>
                </w:p>
              </w:tc>
              <w:tc>
                <w:tcPr>
                  <w:tcW w:w="1323" w:type="dxa"/>
                  <w:vAlign w:val="center"/>
                </w:tcPr>
                <w:p w14:paraId="27F5DA58">
                  <w:pPr>
                    <w:pStyle w:val="24"/>
                    <w:rPr>
                      <w:rFonts w:ascii="Times New Roman" w:hAnsi="Times New Roman" w:eastAsia="宋体"/>
                      <w:sz w:val="21"/>
                    </w:rPr>
                  </w:pPr>
                  <w:r>
                    <w:rPr>
                      <w:rFonts w:ascii="Times New Roman" w:hAnsi="Times New Roman" w:eastAsia="宋体"/>
                      <w:sz w:val="21"/>
                    </w:rPr>
                    <w:t>/</w:t>
                  </w:r>
                </w:p>
              </w:tc>
              <w:tc>
                <w:tcPr>
                  <w:tcW w:w="659" w:type="dxa"/>
                  <w:vAlign w:val="center"/>
                </w:tcPr>
                <w:p w14:paraId="2DEAF9D1">
                  <w:pPr>
                    <w:pStyle w:val="24"/>
                    <w:rPr>
                      <w:rFonts w:ascii="Times New Roman" w:hAnsi="Times New Roman" w:eastAsia="宋体"/>
                      <w:sz w:val="21"/>
                    </w:rPr>
                  </w:pPr>
                  <w:r>
                    <w:rPr>
                      <w:rFonts w:ascii="Times New Roman" w:hAnsi="Times New Roman" w:eastAsia="宋体"/>
                      <w:sz w:val="21"/>
                    </w:rPr>
                    <w:t>台</w:t>
                  </w:r>
                </w:p>
              </w:tc>
              <w:tc>
                <w:tcPr>
                  <w:tcW w:w="868" w:type="dxa"/>
                  <w:vAlign w:val="center"/>
                </w:tcPr>
                <w:p w14:paraId="409FB213">
                  <w:pPr>
                    <w:pStyle w:val="24"/>
                    <w:rPr>
                      <w:rFonts w:ascii="Times New Roman" w:hAnsi="Times New Roman" w:eastAsia="宋体"/>
                      <w:sz w:val="21"/>
                    </w:rPr>
                  </w:pPr>
                  <w:r>
                    <w:rPr>
                      <w:rFonts w:hint="eastAsia" w:ascii="Times New Roman" w:hAnsi="Times New Roman" w:eastAsia="宋体"/>
                      <w:sz w:val="21"/>
                    </w:rPr>
                    <w:t>2</w:t>
                  </w:r>
                </w:p>
              </w:tc>
              <w:tc>
                <w:tcPr>
                  <w:tcW w:w="2935" w:type="dxa"/>
                  <w:vAlign w:val="center"/>
                </w:tcPr>
                <w:p w14:paraId="6678F683">
                  <w:pPr>
                    <w:pStyle w:val="24"/>
                    <w:rPr>
                      <w:rFonts w:ascii="Times New Roman" w:hAnsi="Times New Roman" w:eastAsia="宋体"/>
                      <w:sz w:val="21"/>
                    </w:rPr>
                  </w:pPr>
                  <w:r>
                    <w:rPr>
                      <w:rFonts w:ascii="Times New Roman" w:hAnsi="Times New Roman" w:eastAsia="宋体"/>
                      <w:sz w:val="21"/>
                    </w:rPr>
                    <w:t>佛山市南海巴贝兰机械有限公司</w:t>
                  </w:r>
                </w:p>
              </w:tc>
            </w:tr>
          </w:tbl>
          <w:p w14:paraId="767D961C">
            <w:pPr>
              <w:spacing w:line="360" w:lineRule="auto"/>
              <w:ind w:firstLine="482" w:firstLineChars="200"/>
              <w:rPr>
                <w:rFonts w:ascii="Times New Roman" w:hAnsi="Times New Roman" w:eastAsia="宋体"/>
                <w:b/>
                <w:sz w:val="24"/>
                <w:szCs w:val="24"/>
              </w:rPr>
            </w:pPr>
            <w:r>
              <w:rPr>
                <w:rFonts w:hint="eastAsia" w:ascii="Times New Roman" w:hAnsi="Times New Roman" w:eastAsia="宋体"/>
                <w:b/>
                <w:sz w:val="24"/>
                <w:szCs w:val="24"/>
              </w:rPr>
              <w:t>三、总图运输</w:t>
            </w:r>
          </w:p>
          <w:p w14:paraId="231B1957">
            <w:pPr>
              <w:autoSpaceDE w:val="0"/>
              <w:autoSpaceDN w:val="0"/>
              <w:adjustRightInd w:val="0"/>
              <w:spacing w:line="360" w:lineRule="auto"/>
              <w:ind w:firstLine="480" w:firstLineChars="200"/>
              <w:rPr>
                <w:rFonts w:ascii="Times New Roman" w:hAnsi="Times New Roman" w:eastAsia="宋体"/>
                <w:kern w:val="0"/>
                <w:sz w:val="24"/>
                <w:szCs w:val="24"/>
              </w:rPr>
            </w:pPr>
            <w:r>
              <w:rPr>
                <w:rFonts w:hint="eastAsia" w:ascii="Times New Roman" w:hAnsi="Times New Roman" w:eastAsia="宋体"/>
                <w:kern w:val="0"/>
                <w:sz w:val="24"/>
                <w:szCs w:val="24"/>
              </w:rPr>
              <w:t>项目</w:t>
            </w:r>
            <w:r>
              <w:rPr>
                <w:rFonts w:ascii="Times New Roman" w:hAnsi="Times New Roman" w:eastAsia="宋体"/>
                <w:kern w:val="0"/>
                <w:sz w:val="24"/>
                <w:szCs w:val="24"/>
              </w:rPr>
              <w:t>建成后，本项目废油临时收集、中转点</w:t>
            </w:r>
            <w:r>
              <w:rPr>
                <w:rFonts w:hint="eastAsia" w:ascii="Times New Roman" w:hAnsi="Times New Roman" w:eastAsia="宋体"/>
                <w:kern w:val="0"/>
                <w:sz w:val="24"/>
                <w:szCs w:val="24"/>
              </w:rPr>
              <w:t>大致</w:t>
            </w:r>
            <w:r>
              <w:rPr>
                <w:rFonts w:ascii="Times New Roman" w:hAnsi="Times New Roman" w:eastAsia="宋体"/>
                <w:kern w:val="0"/>
                <w:sz w:val="24"/>
                <w:szCs w:val="24"/>
              </w:rPr>
              <w:t>分为</w:t>
            </w:r>
            <w:r>
              <w:rPr>
                <w:rFonts w:hint="eastAsia" w:ascii="Times New Roman" w:hAnsi="Times New Roman" w:eastAsia="宋体"/>
                <w:kern w:val="0"/>
                <w:sz w:val="24"/>
                <w:szCs w:val="24"/>
              </w:rPr>
              <w:t>3个</w:t>
            </w:r>
            <w:r>
              <w:rPr>
                <w:rFonts w:ascii="Times New Roman" w:hAnsi="Times New Roman" w:eastAsia="宋体"/>
                <w:kern w:val="0"/>
                <w:sz w:val="24"/>
                <w:szCs w:val="24"/>
              </w:rPr>
              <w:t>区域，</w:t>
            </w:r>
            <w:r>
              <w:rPr>
                <w:rFonts w:hint="eastAsia" w:ascii="Times New Roman" w:hAnsi="Times New Roman" w:eastAsia="宋体"/>
                <w:kern w:val="0"/>
                <w:sz w:val="24"/>
                <w:szCs w:val="24"/>
              </w:rPr>
              <w:t>即废油</w:t>
            </w:r>
            <w:r>
              <w:rPr>
                <w:rFonts w:ascii="Times New Roman" w:hAnsi="Times New Roman" w:eastAsia="宋体"/>
                <w:kern w:val="0"/>
                <w:sz w:val="24"/>
                <w:szCs w:val="24"/>
              </w:rPr>
              <w:t>临时收集</w:t>
            </w:r>
            <w:r>
              <w:rPr>
                <w:rFonts w:hint="eastAsia" w:ascii="Times New Roman" w:hAnsi="Times New Roman" w:eastAsia="宋体"/>
                <w:kern w:val="0"/>
                <w:sz w:val="24"/>
                <w:szCs w:val="24"/>
              </w:rPr>
              <w:t>区及</w:t>
            </w:r>
            <w:r>
              <w:rPr>
                <w:rFonts w:ascii="Times New Roman" w:hAnsi="Times New Roman" w:eastAsia="宋体"/>
                <w:kern w:val="0"/>
                <w:sz w:val="24"/>
                <w:szCs w:val="24"/>
              </w:rPr>
              <w:t>消防应急设备、</w:t>
            </w:r>
            <w:r>
              <w:rPr>
                <w:rFonts w:hint="eastAsia" w:ascii="Times New Roman" w:hAnsi="Times New Roman" w:eastAsia="宋体"/>
                <w:kern w:val="0"/>
                <w:sz w:val="24"/>
                <w:szCs w:val="24"/>
              </w:rPr>
              <w:t>运输空场</w:t>
            </w:r>
            <w:r>
              <w:rPr>
                <w:rFonts w:ascii="Times New Roman" w:hAnsi="Times New Roman" w:eastAsia="宋体"/>
                <w:kern w:val="0"/>
                <w:sz w:val="24"/>
                <w:szCs w:val="24"/>
              </w:rPr>
              <w:t>、</w:t>
            </w:r>
            <w:r>
              <w:rPr>
                <w:rFonts w:hint="eastAsia"/>
                <w:kern w:val="0"/>
                <w:sz w:val="24"/>
                <w:szCs w:val="24"/>
                <w:lang w:val="en-US" w:eastAsia="zh-CN"/>
              </w:rPr>
              <w:t>工作</w:t>
            </w:r>
            <w:r>
              <w:rPr>
                <w:rFonts w:ascii="Times New Roman" w:hAnsi="Times New Roman" w:eastAsia="宋体"/>
                <w:kern w:val="0"/>
                <w:sz w:val="24"/>
                <w:szCs w:val="24"/>
              </w:rPr>
              <w:t>办公区域。</w:t>
            </w:r>
          </w:p>
          <w:p w14:paraId="030D5016">
            <w:pPr>
              <w:autoSpaceDE w:val="0"/>
              <w:autoSpaceDN w:val="0"/>
              <w:adjustRightInd w:val="0"/>
              <w:spacing w:line="360" w:lineRule="auto"/>
              <w:ind w:firstLine="480" w:firstLineChars="200"/>
              <w:rPr>
                <w:rFonts w:ascii="Times New Roman" w:hAnsi="Times New Roman" w:eastAsia="宋体"/>
                <w:kern w:val="0"/>
                <w:sz w:val="24"/>
                <w:szCs w:val="24"/>
              </w:rPr>
            </w:pPr>
            <w:r>
              <w:rPr>
                <w:rFonts w:hint="eastAsia" w:ascii="Times New Roman" w:hAnsi="Times New Roman" w:eastAsia="宋体"/>
                <w:kern w:val="0"/>
                <w:sz w:val="24"/>
                <w:szCs w:val="24"/>
              </w:rPr>
              <w:t>（1）平面</w:t>
            </w:r>
            <w:r>
              <w:rPr>
                <w:rFonts w:ascii="Times New Roman" w:hAnsi="Times New Roman" w:eastAsia="宋体"/>
                <w:kern w:val="0"/>
                <w:sz w:val="24"/>
                <w:szCs w:val="24"/>
              </w:rPr>
              <w:t>布置</w:t>
            </w:r>
          </w:p>
          <w:p w14:paraId="68C95A38">
            <w:pPr>
              <w:autoSpaceDE w:val="0"/>
              <w:autoSpaceDN w:val="0"/>
              <w:adjustRightInd w:val="0"/>
              <w:spacing w:line="360" w:lineRule="auto"/>
              <w:ind w:firstLine="480" w:firstLineChars="200"/>
              <w:rPr>
                <w:rFonts w:ascii="Times New Roman" w:hAnsi="Times New Roman" w:eastAsia="宋体"/>
                <w:kern w:val="0"/>
                <w:sz w:val="24"/>
                <w:szCs w:val="24"/>
              </w:rPr>
            </w:pPr>
            <w:r>
              <w:rPr>
                <w:rFonts w:hint="eastAsia" w:ascii="Times New Roman" w:hAnsi="Times New Roman" w:eastAsia="宋体"/>
                <w:kern w:val="0"/>
                <w:sz w:val="24"/>
                <w:szCs w:val="24"/>
              </w:rPr>
              <w:t>中转点</w:t>
            </w:r>
            <w:r>
              <w:rPr>
                <w:rFonts w:ascii="Times New Roman" w:hAnsi="Times New Roman" w:eastAsia="宋体"/>
                <w:kern w:val="0"/>
                <w:sz w:val="24"/>
                <w:szCs w:val="24"/>
              </w:rPr>
              <w:t>主要以</w:t>
            </w:r>
            <w:r>
              <w:rPr>
                <w:rFonts w:hint="eastAsia" w:ascii="Times New Roman" w:hAnsi="Times New Roman" w:eastAsia="宋体"/>
                <w:kern w:val="0"/>
                <w:sz w:val="24"/>
                <w:szCs w:val="24"/>
              </w:rPr>
              <w:t>废油临时存放区</w:t>
            </w:r>
            <w:r>
              <w:rPr>
                <w:rFonts w:ascii="Times New Roman" w:hAnsi="Times New Roman" w:eastAsia="宋体"/>
                <w:kern w:val="0"/>
                <w:sz w:val="24"/>
                <w:szCs w:val="24"/>
              </w:rPr>
              <w:t>及运输空场</w:t>
            </w:r>
            <w:r>
              <w:rPr>
                <w:rFonts w:hint="eastAsia" w:ascii="Times New Roman" w:hAnsi="Times New Roman" w:eastAsia="宋体"/>
                <w:kern w:val="0"/>
                <w:sz w:val="24"/>
                <w:szCs w:val="24"/>
              </w:rPr>
              <w:t>地</w:t>
            </w:r>
            <w:r>
              <w:rPr>
                <w:rFonts w:ascii="Times New Roman" w:hAnsi="Times New Roman" w:eastAsia="宋体"/>
                <w:kern w:val="0"/>
                <w:sz w:val="24"/>
                <w:szCs w:val="24"/>
              </w:rPr>
              <w:t>为主</w:t>
            </w:r>
            <w:r>
              <w:rPr>
                <w:rFonts w:hint="eastAsia" w:ascii="Times New Roman" w:hAnsi="Times New Roman" w:eastAsia="宋体"/>
                <w:kern w:val="0"/>
                <w:sz w:val="24"/>
                <w:szCs w:val="24"/>
              </w:rPr>
              <w:t>，</w:t>
            </w:r>
            <w:r>
              <w:rPr>
                <w:rFonts w:hint="eastAsia"/>
                <w:kern w:val="0"/>
                <w:sz w:val="24"/>
                <w:szCs w:val="24"/>
                <w:lang w:val="en-US" w:eastAsia="zh-CN"/>
              </w:rPr>
              <w:t>房区地面进行浇灌处理防渗。</w:t>
            </w:r>
            <w:r>
              <w:rPr>
                <w:rFonts w:hint="eastAsia" w:ascii="Times New Roman" w:hAnsi="Times New Roman" w:eastAsia="宋体"/>
                <w:kern w:val="0"/>
                <w:sz w:val="24"/>
                <w:szCs w:val="24"/>
              </w:rPr>
              <w:t>废油临时存放区位于项目</w:t>
            </w:r>
            <w:r>
              <w:rPr>
                <w:rFonts w:hint="eastAsia"/>
                <w:kern w:val="0"/>
                <w:sz w:val="24"/>
                <w:szCs w:val="24"/>
                <w:lang w:val="en-US" w:eastAsia="zh-CN"/>
              </w:rPr>
              <w:t>北</w:t>
            </w:r>
            <w:r>
              <w:rPr>
                <w:rFonts w:hint="eastAsia" w:ascii="Times New Roman" w:hAnsi="Times New Roman" w:eastAsia="宋体"/>
                <w:kern w:val="0"/>
                <w:sz w:val="24"/>
                <w:szCs w:val="24"/>
              </w:rPr>
              <w:t>侧，废油临时存放区内设置有废油储罐区，</w:t>
            </w:r>
            <w:r>
              <w:rPr>
                <w:rFonts w:ascii="Times New Roman" w:hAnsi="Times New Roman" w:eastAsia="宋体"/>
                <w:kern w:val="0"/>
                <w:sz w:val="24"/>
                <w:szCs w:val="24"/>
              </w:rPr>
              <w:t>地面进行</w:t>
            </w:r>
            <w:r>
              <w:rPr>
                <w:rFonts w:hint="eastAsia" w:ascii="Times New Roman" w:hAnsi="Times New Roman" w:eastAsia="宋体"/>
                <w:kern w:val="0"/>
                <w:sz w:val="24"/>
                <w:szCs w:val="24"/>
              </w:rPr>
              <w:t>防渗</w:t>
            </w:r>
            <w:r>
              <w:rPr>
                <w:rFonts w:ascii="Times New Roman" w:hAnsi="Times New Roman" w:eastAsia="宋体"/>
                <w:kern w:val="0"/>
                <w:sz w:val="24"/>
                <w:szCs w:val="24"/>
              </w:rPr>
              <w:t>处理</w:t>
            </w:r>
            <w:r>
              <w:rPr>
                <w:rFonts w:hint="eastAsia" w:ascii="Times New Roman" w:hAnsi="Times New Roman" w:eastAsia="宋体"/>
                <w:kern w:val="0"/>
                <w:sz w:val="24"/>
                <w:szCs w:val="24"/>
              </w:rPr>
              <w:t>，废油储罐区内设置一个</w:t>
            </w:r>
            <w:r>
              <w:rPr>
                <w:rFonts w:hint="eastAsia"/>
                <w:kern w:val="0"/>
                <w:sz w:val="24"/>
                <w:szCs w:val="24"/>
                <w:lang w:val="en-US" w:eastAsia="zh-CN"/>
              </w:rPr>
              <w:t>3</w:t>
            </w:r>
            <w:r>
              <w:rPr>
                <w:rFonts w:hint="eastAsia" w:ascii="Times New Roman" w:hAnsi="Times New Roman" w:eastAsia="宋体"/>
                <w:kern w:val="0"/>
                <w:sz w:val="24"/>
                <w:szCs w:val="24"/>
              </w:rPr>
              <w:t>0m</w:t>
            </w:r>
            <w:r>
              <w:rPr>
                <w:rFonts w:hint="eastAsia" w:ascii="Times New Roman" w:hAnsi="Times New Roman" w:eastAsia="宋体"/>
                <w:kern w:val="0"/>
                <w:sz w:val="24"/>
                <w:szCs w:val="24"/>
                <w:vertAlign w:val="superscript"/>
              </w:rPr>
              <w:t>3</w:t>
            </w:r>
            <w:r>
              <w:rPr>
                <w:rFonts w:hint="eastAsia" w:ascii="Times New Roman" w:hAnsi="Times New Roman" w:eastAsia="宋体"/>
                <w:kern w:val="0"/>
                <w:sz w:val="24"/>
                <w:szCs w:val="24"/>
              </w:rPr>
              <w:t>的废油储罐，</w:t>
            </w:r>
            <w:r>
              <w:rPr>
                <w:rFonts w:hint="eastAsia"/>
                <w:kern w:val="0"/>
                <w:sz w:val="24"/>
                <w:szCs w:val="24"/>
                <w:lang w:val="en-US" w:eastAsia="zh-CN"/>
              </w:rPr>
              <w:t>一</w:t>
            </w:r>
            <w:r>
              <w:rPr>
                <w:rFonts w:hint="eastAsia" w:ascii="Times New Roman" w:hAnsi="Times New Roman" w:eastAsia="宋体"/>
                <w:kern w:val="0"/>
                <w:sz w:val="24"/>
                <w:szCs w:val="24"/>
              </w:rPr>
              <w:t>个应急储罐</w:t>
            </w:r>
            <w:r>
              <w:rPr>
                <w:rFonts w:hint="eastAsia"/>
                <w:kern w:val="0"/>
                <w:sz w:val="24"/>
                <w:szCs w:val="24"/>
                <w:lang w:val="en-US" w:eastAsia="zh-CN"/>
              </w:rPr>
              <w:t>5</w:t>
            </w:r>
            <w:r>
              <w:rPr>
                <w:rFonts w:hint="eastAsia" w:ascii="Times New Roman" w:hAnsi="Times New Roman" w:eastAsia="宋体"/>
                <w:kern w:val="0"/>
                <w:sz w:val="24"/>
                <w:szCs w:val="24"/>
              </w:rPr>
              <w:t>0m</w:t>
            </w:r>
            <w:r>
              <w:rPr>
                <w:rFonts w:hint="eastAsia" w:ascii="Times New Roman" w:hAnsi="Times New Roman" w:eastAsia="宋体"/>
                <w:kern w:val="0"/>
                <w:sz w:val="24"/>
                <w:szCs w:val="24"/>
                <w:vertAlign w:val="superscript"/>
              </w:rPr>
              <w:t>3</w:t>
            </w:r>
            <w:r>
              <w:rPr>
                <w:rFonts w:hint="eastAsia" w:ascii="Times New Roman" w:hAnsi="Times New Roman" w:eastAsia="宋体"/>
                <w:kern w:val="0"/>
                <w:sz w:val="24"/>
                <w:szCs w:val="24"/>
              </w:rPr>
              <w:t>，外围设置</w:t>
            </w:r>
            <w:r>
              <w:rPr>
                <w:rFonts w:hint="eastAsia"/>
                <w:kern w:val="0"/>
                <w:sz w:val="24"/>
                <w:szCs w:val="24"/>
                <w:lang w:val="en-US" w:eastAsia="zh-CN"/>
              </w:rPr>
              <w:t>80m</w:t>
            </w:r>
            <w:r>
              <w:rPr>
                <w:rFonts w:hint="eastAsia"/>
                <w:kern w:val="0"/>
                <w:sz w:val="24"/>
                <w:szCs w:val="24"/>
                <w:vertAlign w:val="superscript"/>
                <w:lang w:val="en-US" w:eastAsia="zh-CN"/>
              </w:rPr>
              <w:t>3</w:t>
            </w:r>
            <w:r>
              <w:rPr>
                <w:rFonts w:hint="eastAsia"/>
                <w:kern w:val="0"/>
                <w:sz w:val="24"/>
                <w:szCs w:val="24"/>
                <w:vertAlign w:val="baseline"/>
                <w:lang w:val="en-US" w:eastAsia="zh-CN"/>
              </w:rPr>
              <w:t>的</w:t>
            </w:r>
            <w:r>
              <w:rPr>
                <w:rFonts w:hint="eastAsia" w:ascii="Times New Roman" w:hAnsi="Times New Roman" w:eastAsia="宋体"/>
                <w:kern w:val="0"/>
                <w:sz w:val="24"/>
                <w:szCs w:val="24"/>
              </w:rPr>
              <w:t>安全围堰。废油临时存放区内</w:t>
            </w:r>
            <w:r>
              <w:rPr>
                <w:rFonts w:hint="eastAsia"/>
                <w:kern w:val="0"/>
                <w:sz w:val="24"/>
                <w:szCs w:val="24"/>
                <w:lang w:val="en-US" w:eastAsia="zh-CN"/>
              </w:rPr>
              <w:t>西北</w:t>
            </w:r>
            <w:r>
              <w:rPr>
                <w:rFonts w:hint="eastAsia" w:ascii="Times New Roman" w:hAnsi="Times New Roman" w:eastAsia="宋体"/>
                <w:kern w:val="0"/>
                <w:sz w:val="24"/>
                <w:szCs w:val="24"/>
              </w:rPr>
              <w:t>侧设置有一个20m</w:t>
            </w:r>
            <w:r>
              <w:rPr>
                <w:rFonts w:hint="eastAsia" w:ascii="Times New Roman" w:hAnsi="Times New Roman" w:eastAsia="宋体"/>
                <w:kern w:val="0"/>
                <w:sz w:val="24"/>
                <w:szCs w:val="24"/>
                <w:vertAlign w:val="superscript"/>
              </w:rPr>
              <w:t>2</w:t>
            </w:r>
            <w:r>
              <w:rPr>
                <w:rFonts w:hint="eastAsia" w:ascii="Times New Roman" w:hAnsi="Times New Roman" w:eastAsia="宋体"/>
                <w:kern w:val="0"/>
                <w:sz w:val="24"/>
                <w:szCs w:val="24"/>
              </w:rPr>
              <w:t>的废物暂存间，</w:t>
            </w:r>
            <w:r>
              <w:rPr>
                <w:rFonts w:hint="eastAsia"/>
                <w:kern w:val="0"/>
                <w:sz w:val="24"/>
                <w:szCs w:val="24"/>
                <w:lang w:val="en-US" w:eastAsia="zh-CN"/>
              </w:rPr>
              <w:t>围堰外，废油临时存放区设置</w:t>
            </w:r>
            <w:r>
              <w:rPr>
                <w:rFonts w:hint="eastAsia" w:ascii="Times New Roman" w:hAnsi="Times New Roman" w:eastAsia="宋体"/>
                <w:kern w:val="0"/>
                <w:sz w:val="24"/>
                <w:szCs w:val="24"/>
              </w:rPr>
              <w:t>一个2m</w:t>
            </w:r>
            <w:r>
              <w:rPr>
                <w:rFonts w:hint="eastAsia" w:ascii="Times New Roman" w:hAnsi="Times New Roman" w:eastAsia="宋体"/>
                <w:kern w:val="0"/>
                <w:sz w:val="24"/>
                <w:szCs w:val="24"/>
                <w:vertAlign w:val="superscript"/>
              </w:rPr>
              <w:t>2</w:t>
            </w:r>
            <w:r>
              <w:rPr>
                <w:rFonts w:hint="eastAsia" w:ascii="Times New Roman" w:hAnsi="Times New Roman" w:eastAsia="宋体"/>
                <w:kern w:val="0"/>
                <w:sz w:val="24"/>
                <w:szCs w:val="24"/>
              </w:rPr>
              <w:t>的消防沙池</w:t>
            </w:r>
            <w:r>
              <w:rPr>
                <w:rFonts w:hint="eastAsia"/>
                <w:kern w:val="0"/>
                <w:sz w:val="24"/>
                <w:szCs w:val="24"/>
                <w:lang w:val="en-US" w:eastAsia="zh-CN"/>
              </w:rPr>
              <w:t>和一个5m</w:t>
            </w:r>
            <w:r>
              <w:rPr>
                <w:rFonts w:hint="eastAsia"/>
                <w:kern w:val="0"/>
                <w:sz w:val="24"/>
                <w:szCs w:val="24"/>
                <w:vertAlign w:val="superscript"/>
                <w:lang w:val="en-US" w:eastAsia="zh-CN"/>
              </w:rPr>
              <w:t>3</w:t>
            </w:r>
            <w:r>
              <w:rPr>
                <w:rFonts w:hint="eastAsia"/>
                <w:kern w:val="0"/>
                <w:sz w:val="24"/>
                <w:szCs w:val="24"/>
                <w:vertAlign w:val="baseline"/>
                <w:lang w:val="en-US" w:eastAsia="zh-CN"/>
              </w:rPr>
              <w:t>的消防应急水池</w:t>
            </w:r>
            <w:r>
              <w:rPr>
                <w:rFonts w:hint="eastAsia" w:ascii="Times New Roman" w:hAnsi="Times New Roman" w:eastAsia="宋体"/>
                <w:kern w:val="0"/>
                <w:sz w:val="24"/>
                <w:szCs w:val="24"/>
              </w:rPr>
              <w:t>，废油临时存放区</w:t>
            </w:r>
            <w:r>
              <w:rPr>
                <w:rFonts w:hint="eastAsia"/>
                <w:kern w:val="0"/>
                <w:sz w:val="24"/>
                <w:szCs w:val="24"/>
                <w:lang w:val="en-US" w:eastAsia="zh-CN"/>
              </w:rPr>
              <w:t>外设置一个5m</w:t>
            </w:r>
            <w:r>
              <w:rPr>
                <w:rFonts w:hint="eastAsia"/>
                <w:kern w:val="0"/>
                <w:sz w:val="24"/>
                <w:szCs w:val="24"/>
                <w:vertAlign w:val="superscript"/>
                <w:lang w:val="en-US" w:eastAsia="zh-CN"/>
              </w:rPr>
              <w:t>3</w:t>
            </w:r>
            <w:r>
              <w:rPr>
                <w:rFonts w:hint="eastAsia"/>
                <w:kern w:val="0"/>
                <w:sz w:val="24"/>
                <w:szCs w:val="24"/>
                <w:vertAlign w:val="baseline"/>
                <w:lang w:val="en-US" w:eastAsia="zh-CN"/>
              </w:rPr>
              <w:t>的隔油池。</w:t>
            </w:r>
            <w:r>
              <w:rPr>
                <w:rFonts w:hint="eastAsia" w:ascii="Times New Roman" w:hAnsi="Times New Roman" w:eastAsia="宋体"/>
                <w:kern w:val="0"/>
                <w:sz w:val="24"/>
                <w:szCs w:val="24"/>
              </w:rPr>
              <w:t>另外废油临时存放区内还</w:t>
            </w:r>
            <w:r>
              <w:rPr>
                <w:rFonts w:ascii="Times New Roman" w:hAnsi="Times New Roman" w:eastAsia="宋体"/>
                <w:kern w:val="0"/>
                <w:sz w:val="24"/>
                <w:szCs w:val="24"/>
              </w:rPr>
              <w:t>放置有应急储备用品，如灭火器</w:t>
            </w:r>
            <w:r>
              <w:rPr>
                <w:rFonts w:hint="eastAsia" w:ascii="Times New Roman" w:hAnsi="Times New Roman" w:eastAsia="宋体"/>
                <w:kern w:val="0"/>
                <w:sz w:val="24"/>
                <w:szCs w:val="24"/>
              </w:rPr>
              <w:t>、</w:t>
            </w:r>
            <w:r>
              <w:rPr>
                <w:rFonts w:ascii="Times New Roman" w:hAnsi="Times New Roman" w:eastAsia="宋体"/>
                <w:kern w:val="0"/>
                <w:sz w:val="24"/>
                <w:szCs w:val="24"/>
              </w:rPr>
              <w:t>破拆装备、钢桶、铁铲、吸油棉等</w:t>
            </w:r>
            <w:r>
              <w:rPr>
                <w:rFonts w:hint="eastAsia" w:ascii="Times New Roman" w:hAnsi="Times New Roman" w:eastAsia="宋体"/>
                <w:kern w:val="0"/>
                <w:sz w:val="24"/>
                <w:szCs w:val="24"/>
              </w:rPr>
              <w:t>。废油</w:t>
            </w:r>
            <w:r>
              <w:rPr>
                <w:rFonts w:ascii="Times New Roman" w:hAnsi="Times New Roman" w:eastAsia="宋体"/>
                <w:kern w:val="0"/>
                <w:sz w:val="24"/>
                <w:szCs w:val="24"/>
              </w:rPr>
              <w:t>临时存放</w:t>
            </w:r>
            <w:r>
              <w:rPr>
                <w:rFonts w:hint="eastAsia" w:ascii="Times New Roman" w:hAnsi="Times New Roman" w:eastAsia="宋体"/>
                <w:kern w:val="0"/>
                <w:sz w:val="24"/>
                <w:szCs w:val="24"/>
              </w:rPr>
              <w:t>区</w:t>
            </w:r>
            <w:r>
              <w:rPr>
                <w:rFonts w:ascii="Times New Roman" w:hAnsi="Times New Roman" w:eastAsia="宋体"/>
                <w:kern w:val="0"/>
                <w:sz w:val="24"/>
                <w:szCs w:val="24"/>
              </w:rPr>
              <w:t>场地开阔，可以停放运输车辆</w:t>
            </w:r>
            <w:r>
              <w:rPr>
                <w:rFonts w:hint="eastAsia" w:ascii="Times New Roman" w:hAnsi="Times New Roman" w:eastAsia="宋体"/>
                <w:kern w:val="0"/>
                <w:sz w:val="24"/>
                <w:szCs w:val="24"/>
              </w:rPr>
              <w:t>。废油临时存放区东侧设置开口3米宽的大门。办公区位于项目区</w:t>
            </w:r>
            <w:r>
              <w:rPr>
                <w:rFonts w:hint="eastAsia"/>
                <w:kern w:val="0"/>
                <w:sz w:val="24"/>
                <w:szCs w:val="24"/>
                <w:lang w:val="en-US" w:eastAsia="zh-CN"/>
              </w:rPr>
              <w:t>东</w:t>
            </w:r>
            <w:r>
              <w:rPr>
                <w:rFonts w:hint="eastAsia" w:ascii="Times New Roman" w:hAnsi="Times New Roman" w:eastAsia="宋体"/>
                <w:kern w:val="0"/>
                <w:sz w:val="24"/>
                <w:szCs w:val="24"/>
              </w:rPr>
              <w:t>侧，在</w:t>
            </w:r>
            <w:r>
              <w:rPr>
                <w:rFonts w:ascii="Times New Roman" w:hAnsi="Times New Roman" w:eastAsia="宋体"/>
                <w:kern w:val="0"/>
                <w:sz w:val="24"/>
                <w:szCs w:val="24"/>
              </w:rPr>
              <w:t>远离废油</w:t>
            </w:r>
            <w:r>
              <w:rPr>
                <w:rFonts w:hint="eastAsia" w:ascii="Times New Roman" w:hAnsi="Times New Roman" w:eastAsia="宋体"/>
                <w:kern w:val="0"/>
                <w:sz w:val="24"/>
                <w:szCs w:val="24"/>
              </w:rPr>
              <w:t>临时存放区的</w:t>
            </w:r>
            <w:r>
              <w:rPr>
                <w:rFonts w:ascii="Times New Roman" w:hAnsi="Times New Roman" w:eastAsia="宋体"/>
                <w:kern w:val="0"/>
                <w:sz w:val="24"/>
                <w:szCs w:val="24"/>
              </w:rPr>
              <w:t>一侧</w:t>
            </w:r>
            <w:r>
              <w:rPr>
                <w:rFonts w:hint="eastAsia" w:ascii="Times New Roman" w:hAnsi="Times New Roman" w:eastAsia="宋体"/>
                <w:kern w:val="0"/>
                <w:sz w:val="24"/>
                <w:szCs w:val="24"/>
              </w:rPr>
              <w:t>，旱厕在</w:t>
            </w:r>
            <w:r>
              <w:rPr>
                <w:rFonts w:hint="eastAsia"/>
                <w:kern w:val="0"/>
                <w:sz w:val="24"/>
                <w:szCs w:val="24"/>
                <w:lang w:val="en-US" w:eastAsia="zh-CN"/>
              </w:rPr>
              <w:t>项目区</w:t>
            </w:r>
            <w:r>
              <w:rPr>
                <w:rFonts w:hint="eastAsia" w:ascii="Times New Roman" w:hAnsi="Times New Roman" w:eastAsia="宋体"/>
                <w:kern w:val="0"/>
                <w:sz w:val="24"/>
                <w:szCs w:val="24"/>
              </w:rPr>
              <w:t>的西侧，项目区</w:t>
            </w:r>
            <w:r>
              <w:rPr>
                <w:rFonts w:ascii="Times New Roman" w:hAnsi="Times New Roman" w:eastAsia="宋体"/>
                <w:kern w:val="0"/>
                <w:sz w:val="24"/>
                <w:szCs w:val="24"/>
              </w:rPr>
              <w:t>大门设置</w:t>
            </w:r>
            <w:r>
              <w:rPr>
                <w:rFonts w:hint="eastAsia" w:ascii="Times New Roman" w:hAnsi="Times New Roman" w:eastAsia="宋体"/>
                <w:kern w:val="0"/>
                <w:sz w:val="24"/>
                <w:szCs w:val="24"/>
              </w:rPr>
              <w:t>在场地</w:t>
            </w:r>
            <w:r>
              <w:rPr>
                <w:rFonts w:hint="eastAsia"/>
                <w:kern w:val="0"/>
                <w:sz w:val="24"/>
                <w:szCs w:val="24"/>
                <w:lang w:val="en-US" w:eastAsia="zh-CN"/>
              </w:rPr>
              <w:t>东南</w:t>
            </w:r>
            <w:r>
              <w:rPr>
                <w:rFonts w:ascii="Times New Roman" w:hAnsi="Times New Roman" w:eastAsia="宋体"/>
                <w:kern w:val="0"/>
                <w:sz w:val="24"/>
                <w:szCs w:val="24"/>
              </w:rPr>
              <w:t>侧</w:t>
            </w:r>
            <w:r>
              <w:rPr>
                <w:rFonts w:hint="eastAsia" w:ascii="Times New Roman" w:hAnsi="Times New Roman" w:eastAsia="宋体"/>
                <w:kern w:val="0"/>
                <w:sz w:val="24"/>
                <w:szCs w:val="24"/>
              </w:rPr>
              <w:t>，</w:t>
            </w:r>
            <w:r>
              <w:rPr>
                <w:rFonts w:ascii="Times New Roman" w:hAnsi="Times New Roman" w:eastAsia="宋体"/>
                <w:kern w:val="0"/>
                <w:sz w:val="24"/>
                <w:szCs w:val="24"/>
              </w:rPr>
              <w:t>宽</w:t>
            </w:r>
            <w:r>
              <w:rPr>
                <w:rFonts w:hint="eastAsia" w:ascii="Times New Roman" w:hAnsi="Times New Roman" w:eastAsia="宋体"/>
                <w:kern w:val="0"/>
                <w:sz w:val="24"/>
                <w:szCs w:val="24"/>
              </w:rPr>
              <w:t>6m，</w:t>
            </w:r>
            <w:r>
              <w:rPr>
                <w:rFonts w:ascii="Times New Roman" w:hAnsi="Times New Roman" w:eastAsia="宋体"/>
                <w:kern w:val="0"/>
                <w:sz w:val="24"/>
                <w:szCs w:val="24"/>
              </w:rPr>
              <w:t>与乡村道路连接，便于车辆运输</w:t>
            </w:r>
            <w:r>
              <w:rPr>
                <w:rFonts w:hint="eastAsia" w:ascii="Times New Roman" w:hAnsi="Times New Roman" w:eastAsia="宋体"/>
                <w:kern w:val="0"/>
                <w:sz w:val="24"/>
                <w:szCs w:val="24"/>
              </w:rPr>
              <w:t>行驶</w:t>
            </w:r>
            <w:r>
              <w:rPr>
                <w:rFonts w:ascii="Times New Roman" w:hAnsi="Times New Roman" w:eastAsia="宋体"/>
                <w:kern w:val="0"/>
                <w:sz w:val="24"/>
                <w:szCs w:val="24"/>
              </w:rPr>
              <w:t>。</w:t>
            </w:r>
            <w:r>
              <w:rPr>
                <w:rFonts w:ascii="Times New Roman" w:hAnsi="Times New Roman" w:eastAsia="宋体"/>
                <w:sz w:val="24"/>
                <w:szCs w:val="24"/>
              </w:rPr>
              <w:t>项目</w:t>
            </w:r>
            <w:r>
              <w:rPr>
                <w:rFonts w:hint="eastAsia" w:ascii="Times New Roman" w:hAnsi="Times New Roman" w:eastAsia="宋体"/>
                <w:sz w:val="24"/>
                <w:szCs w:val="24"/>
              </w:rPr>
              <w:t>具体布置</w:t>
            </w:r>
            <w:r>
              <w:rPr>
                <w:rFonts w:ascii="Times New Roman" w:hAnsi="Times New Roman" w:eastAsia="宋体"/>
                <w:sz w:val="24"/>
                <w:szCs w:val="24"/>
              </w:rPr>
              <w:t>见附图</w:t>
            </w:r>
            <w:r>
              <w:rPr>
                <w:rFonts w:hint="eastAsia" w:ascii="Times New Roman" w:hAnsi="Times New Roman" w:eastAsia="宋体"/>
                <w:sz w:val="24"/>
                <w:szCs w:val="24"/>
              </w:rPr>
              <w:t>3项目</w:t>
            </w:r>
            <w:r>
              <w:rPr>
                <w:rFonts w:ascii="Times New Roman" w:hAnsi="Times New Roman" w:eastAsia="宋体"/>
                <w:sz w:val="24"/>
                <w:szCs w:val="24"/>
              </w:rPr>
              <w:t>平面布置图。</w:t>
            </w:r>
          </w:p>
          <w:p w14:paraId="6DD02BCE">
            <w:pPr>
              <w:autoSpaceDE w:val="0"/>
              <w:autoSpaceDN w:val="0"/>
              <w:adjustRightInd w:val="0"/>
              <w:spacing w:line="360" w:lineRule="auto"/>
              <w:ind w:firstLine="360" w:firstLineChars="150"/>
              <w:rPr>
                <w:rFonts w:ascii="Times New Roman" w:hAnsi="Times New Roman" w:eastAsia="宋体"/>
                <w:sz w:val="24"/>
                <w:szCs w:val="24"/>
              </w:rPr>
            </w:pPr>
            <w:r>
              <w:rPr>
                <w:rFonts w:hint="eastAsia" w:ascii="Times New Roman" w:hAnsi="Times New Roman" w:eastAsia="宋体"/>
                <w:sz w:val="24"/>
                <w:szCs w:val="24"/>
              </w:rPr>
              <w:t>（2）全厂运输</w:t>
            </w:r>
          </w:p>
          <w:p w14:paraId="7A59B638">
            <w:pPr>
              <w:autoSpaceDE w:val="0"/>
              <w:autoSpaceDN w:val="0"/>
              <w:adjustRightInd w:val="0"/>
              <w:spacing w:line="360" w:lineRule="auto"/>
              <w:ind w:firstLine="480" w:firstLineChars="200"/>
              <w:rPr>
                <w:rFonts w:ascii="Times New Roman" w:hAnsi="Times New Roman" w:eastAsia="宋体"/>
                <w:kern w:val="0"/>
                <w:sz w:val="24"/>
                <w:szCs w:val="24"/>
              </w:rPr>
            </w:pPr>
            <w:r>
              <w:rPr>
                <w:rFonts w:hint="eastAsia" w:ascii="Times New Roman" w:hAnsi="Times New Roman" w:eastAsia="宋体"/>
                <w:kern w:val="0"/>
                <w:sz w:val="24"/>
                <w:szCs w:val="24"/>
              </w:rPr>
              <w:t>废油临时收集区</w:t>
            </w:r>
            <w:r>
              <w:rPr>
                <w:rFonts w:ascii="Times New Roman" w:hAnsi="Times New Roman" w:eastAsia="宋体"/>
                <w:kern w:val="0"/>
                <w:sz w:val="24"/>
                <w:szCs w:val="24"/>
              </w:rPr>
              <w:t>内物料运输主要在</w:t>
            </w:r>
            <w:r>
              <w:rPr>
                <w:rFonts w:hint="eastAsia" w:ascii="Times New Roman" w:hAnsi="Times New Roman" w:eastAsia="宋体"/>
                <w:kern w:val="0"/>
                <w:sz w:val="24"/>
                <w:szCs w:val="24"/>
              </w:rPr>
              <w:t>油罐</w:t>
            </w:r>
            <w:r>
              <w:rPr>
                <w:rFonts w:ascii="Times New Roman" w:hAnsi="Times New Roman" w:eastAsia="宋体"/>
                <w:kern w:val="0"/>
                <w:sz w:val="24"/>
                <w:szCs w:val="24"/>
              </w:rPr>
              <w:t>槽车、</w:t>
            </w:r>
            <w:r>
              <w:rPr>
                <w:rFonts w:hint="eastAsia" w:ascii="Times New Roman" w:hAnsi="Times New Roman" w:eastAsia="宋体"/>
                <w:kern w:val="0"/>
                <w:sz w:val="24"/>
                <w:szCs w:val="24"/>
              </w:rPr>
              <w:t>废油</w:t>
            </w:r>
            <w:r>
              <w:rPr>
                <w:rFonts w:ascii="Times New Roman" w:hAnsi="Times New Roman" w:eastAsia="宋体"/>
                <w:kern w:val="0"/>
                <w:sz w:val="24"/>
                <w:szCs w:val="24"/>
              </w:rPr>
              <w:t>储罐、</w:t>
            </w:r>
            <w:r>
              <w:rPr>
                <w:rFonts w:hint="eastAsia" w:ascii="Times New Roman" w:hAnsi="Times New Roman" w:eastAsia="宋体"/>
                <w:kern w:val="0"/>
                <w:sz w:val="24"/>
                <w:szCs w:val="24"/>
              </w:rPr>
              <w:t>运输</w:t>
            </w:r>
            <w:r>
              <w:rPr>
                <w:rFonts w:ascii="Times New Roman" w:hAnsi="Times New Roman" w:eastAsia="宋体"/>
                <w:kern w:val="0"/>
                <w:sz w:val="24"/>
                <w:szCs w:val="24"/>
              </w:rPr>
              <w:t>空场等</w:t>
            </w:r>
            <w:r>
              <w:rPr>
                <w:rFonts w:hint="eastAsia" w:ascii="Times New Roman" w:hAnsi="Times New Roman" w:eastAsia="宋体"/>
                <w:kern w:val="0"/>
                <w:sz w:val="24"/>
                <w:szCs w:val="24"/>
              </w:rPr>
              <w:t>区域</w:t>
            </w:r>
            <w:r>
              <w:rPr>
                <w:rFonts w:ascii="Times New Roman" w:hAnsi="Times New Roman" w:eastAsia="宋体"/>
                <w:kern w:val="0"/>
                <w:sz w:val="24"/>
                <w:szCs w:val="24"/>
              </w:rPr>
              <w:t>之间往来。运输输送方式主要为</w:t>
            </w:r>
            <w:r>
              <w:rPr>
                <w:rFonts w:hint="eastAsia" w:ascii="Times New Roman" w:hAnsi="Times New Roman" w:eastAsia="宋体"/>
                <w:kern w:val="0"/>
                <w:sz w:val="24"/>
                <w:szCs w:val="24"/>
              </w:rPr>
              <w:t>管道</w:t>
            </w:r>
            <w:r>
              <w:rPr>
                <w:rFonts w:ascii="Times New Roman" w:hAnsi="Times New Roman" w:eastAsia="宋体"/>
                <w:kern w:val="0"/>
                <w:sz w:val="24"/>
                <w:szCs w:val="24"/>
              </w:rPr>
              <w:t>动力输送</w:t>
            </w:r>
            <w:r>
              <w:rPr>
                <w:rFonts w:hint="eastAsia" w:ascii="Times New Roman" w:hAnsi="Times New Roman" w:eastAsia="宋体"/>
                <w:kern w:val="0"/>
                <w:sz w:val="24"/>
                <w:szCs w:val="24"/>
              </w:rPr>
              <w:t>及</w:t>
            </w:r>
            <w:r>
              <w:rPr>
                <w:rFonts w:ascii="Times New Roman" w:hAnsi="Times New Roman" w:eastAsia="宋体"/>
                <w:kern w:val="0"/>
                <w:sz w:val="24"/>
                <w:szCs w:val="24"/>
              </w:rPr>
              <w:t>汽车运输。</w:t>
            </w:r>
            <w:r>
              <w:rPr>
                <w:rFonts w:hint="eastAsia" w:ascii="Times New Roman" w:hAnsi="Times New Roman" w:eastAsia="宋体"/>
                <w:kern w:val="0"/>
                <w:sz w:val="24"/>
                <w:szCs w:val="24"/>
              </w:rPr>
              <w:t>废油临时收集区</w:t>
            </w:r>
            <w:r>
              <w:rPr>
                <w:rFonts w:ascii="Times New Roman" w:hAnsi="Times New Roman" w:eastAsia="宋体"/>
                <w:kern w:val="0"/>
                <w:sz w:val="24"/>
                <w:szCs w:val="24"/>
              </w:rPr>
              <w:t>外物料运输为汽车运输方式。</w:t>
            </w:r>
          </w:p>
          <w:p w14:paraId="66BEF5B5">
            <w:pPr>
              <w:spacing w:line="360" w:lineRule="auto"/>
              <w:ind w:firstLine="482" w:firstLineChars="200"/>
              <w:rPr>
                <w:rFonts w:ascii="Times New Roman" w:hAnsi="Times New Roman" w:eastAsia="宋体"/>
                <w:b/>
                <w:sz w:val="24"/>
                <w:szCs w:val="24"/>
              </w:rPr>
            </w:pPr>
            <w:r>
              <w:rPr>
                <w:rFonts w:hint="eastAsia" w:ascii="Times New Roman" w:hAnsi="Times New Roman" w:eastAsia="宋体"/>
                <w:b/>
                <w:sz w:val="24"/>
                <w:szCs w:val="24"/>
              </w:rPr>
              <w:t>四、劳动</w:t>
            </w:r>
            <w:r>
              <w:rPr>
                <w:rFonts w:ascii="Times New Roman" w:hAnsi="Times New Roman" w:eastAsia="宋体"/>
                <w:b/>
                <w:sz w:val="24"/>
                <w:szCs w:val="24"/>
              </w:rPr>
              <w:t>定员</w:t>
            </w:r>
            <w:r>
              <w:rPr>
                <w:rFonts w:hint="eastAsia" w:ascii="Times New Roman" w:hAnsi="Times New Roman" w:eastAsia="宋体"/>
                <w:b/>
                <w:sz w:val="24"/>
                <w:szCs w:val="24"/>
              </w:rPr>
              <w:t>及</w:t>
            </w:r>
            <w:r>
              <w:rPr>
                <w:rFonts w:ascii="Times New Roman" w:hAnsi="Times New Roman" w:eastAsia="宋体"/>
                <w:b/>
                <w:sz w:val="24"/>
                <w:szCs w:val="24"/>
              </w:rPr>
              <w:t>工作制度</w:t>
            </w:r>
          </w:p>
          <w:p w14:paraId="778DF033">
            <w:pPr>
              <w:autoSpaceDE w:val="0"/>
              <w:autoSpaceDN w:val="0"/>
              <w:adjustRightInd w:val="0"/>
              <w:spacing w:line="360" w:lineRule="auto"/>
              <w:ind w:firstLine="480" w:firstLineChars="200"/>
              <w:rPr>
                <w:rFonts w:ascii="Times New Roman" w:hAnsi="Times New Roman" w:eastAsia="宋体"/>
                <w:kern w:val="0"/>
                <w:sz w:val="24"/>
                <w:szCs w:val="24"/>
              </w:rPr>
            </w:pPr>
            <w:r>
              <w:rPr>
                <w:rFonts w:hint="eastAsia" w:ascii="Times New Roman" w:hAnsi="Times New Roman" w:eastAsia="宋体"/>
                <w:kern w:val="0"/>
                <w:sz w:val="24"/>
                <w:szCs w:val="24"/>
              </w:rPr>
              <w:t>劳动定员</w:t>
            </w:r>
            <w:r>
              <w:rPr>
                <w:rFonts w:ascii="Times New Roman" w:hAnsi="Times New Roman" w:eastAsia="宋体"/>
                <w:kern w:val="0"/>
                <w:sz w:val="24"/>
                <w:szCs w:val="24"/>
              </w:rPr>
              <w:t>：</w:t>
            </w:r>
            <w:r>
              <w:rPr>
                <w:rFonts w:hint="eastAsia" w:ascii="Times New Roman" w:hAnsi="Times New Roman" w:eastAsia="宋体"/>
                <w:kern w:val="0"/>
                <w:sz w:val="24"/>
                <w:szCs w:val="24"/>
              </w:rPr>
              <w:t>本项目工作</w:t>
            </w:r>
            <w:r>
              <w:rPr>
                <w:rFonts w:ascii="Times New Roman" w:hAnsi="Times New Roman" w:eastAsia="宋体"/>
                <w:kern w:val="0"/>
                <w:sz w:val="24"/>
                <w:szCs w:val="24"/>
              </w:rPr>
              <w:t>人员为</w:t>
            </w:r>
            <w:r>
              <w:rPr>
                <w:rFonts w:hint="eastAsia" w:ascii="Times New Roman" w:hAnsi="Times New Roman" w:eastAsia="宋体"/>
                <w:kern w:val="0"/>
                <w:sz w:val="24"/>
                <w:szCs w:val="24"/>
              </w:rPr>
              <w:t>6人</w:t>
            </w:r>
            <w:r>
              <w:rPr>
                <w:rFonts w:ascii="Times New Roman" w:hAnsi="Times New Roman" w:eastAsia="宋体"/>
                <w:kern w:val="0"/>
                <w:sz w:val="24"/>
                <w:szCs w:val="24"/>
              </w:rPr>
              <w:t>，其中管理人员</w:t>
            </w:r>
            <w:r>
              <w:rPr>
                <w:rFonts w:hint="eastAsia" w:ascii="Times New Roman" w:hAnsi="Times New Roman" w:eastAsia="宋体"/>
                <w:kern w:val="0"/>
                <w:sz w:val="24"/>
                <w:szCs w:val="24"/>
              </w:rPr>
              <w:t>1人</w:t>
            </w:r>
            <w:r>
              <w:rPr>
                <w:rFonts w:ascii="Times New Roman" w:hAnsi="Times New Roman" w:eastAsia="宋体"/>
                <w:kern w:val="0"/>
                <w:sz w:val="24"/>
                <w:szCs w:val="24"/>
              </w:rPr>
              <w:t>，一般工作人员为</w:t>
            </w:r>
            <w:r>
              <w:rPr>
                <w:rFonts w:hint="eastAsia" w:ascii="Times New Roman" w:hAnsi="Times New Roman" w:eastAsia="宋体"/>
                <w:kern w:val="0"/>
                <w:sz w:val="24"/>
                <w:szCs w:val="24"/>
              </w:rPr>
              <w:t>5人</w:t>
            </w:r>
            <w:r>
              <w:rPr>
                <w:rFonts w:ascii="Times New Roman" w:hAnsi="Times New Roman" w:eastAsia="宋体"/>
                <w:kern w:val="0"/>
                <w:sz w:val="24"/>
                <w:szCs w:val="24"/>
              </w:rPr>
              <w:t>，职工</w:t>
            </w:r>
            <w:r>
              <w:rPr>
                <w:rFonts w:hint="eastAsia" w:ascii="Times New Roman" w:hAnsi="Times New Roman" w:eastAsia="宋体"/>
                <w:kern w:val="0"/>
                <w:sz w:val="24"/>
                <w:szCs w:val="24"/>
              </w:rPr>
              <w:t>不在</w:t>
            </w:r>
            <w:r>
              <w:rPr>
                <w:rFonts w:ascii="Times New Roman" w:hAnsi="Times New Roman" w:eastAsia="宋体"/>
                <w:kern w:val="0"/>
                <w:sz w:val="24"/>
                <w:szCs w:val="24"/>
              </w:rPr>
              <w:t>场地内食宿。</w:t>
            </w:r>
          </w:p>
          <w:p w14:paraId="2CF3615E">
            <w:pPr>
              <w:autoSpaceDE w:val="0"/>
              <w:autoSpaceDN w:val="0"/>
              <w:adjustRightInd w:val="0"/>
              <w:spacing w:line="360" w:lineRule="auto"/>
              <w:ind w:firstLine="480" w:firstLineChars="200"/>
              <w:rPr>
                <w:rFonts w:ascii="Times New Roman" w:hAnsi="Times New Roman" w:eastAsia="宋体"/>
                <w:bCs/>
                <w:kern w:val="0"/>
                <w:sz w:val="24"/>
                <w:szCs w:val="24"/>
              </w:rPr>
            </w:pPr>
            <w:r>
              <w:rPr>
                <w:rFonts w:hint="eastAsia" w:ascii="Times New Roman" w:hAnsi="Times New Roman" w:eastAsia="宋体"/>
                <w:kern w:val="0"/>
                <w:sz w:val="24"/>
                <w:szCs w:val="24"/>
              </w:rPr>
              <w:t>工作</w:t>
            </w:r>
            <w:r>
              <w:rPr>
                <w:rFonts w:ascii="Times New Roman" w:hAnsi="Times New Roman" w:eastAsia="宋体"/>
                <w:kern w:val="0"/>
                <w:sz w:val="24"/>
                <w:szCs w:val="24"/>
              </w:rPr>
              <w:t>制度：</w:t>
            </w:r>
            <w:r>
              <w:rPr>
                <w:rFonts w:hint="eastAsia" w:ascii="Times New Roman" w:hAnsi="Times New Roman" w:eastAsia="宋体"/>
                <w:kern w:val="0"/>
                <w:sz w:val="24"/>
                <w:szCs w:val="24"/>
              </w:rPr>
              <w:t>项目</w:t>
            </w:r>
            <w:r>
              <w:rPr>
                <w:rFonts w:ascii="Times New Roman" w:hAnsi="Times New Roman" w:eastAsia="宋体"/>
                <w:kern w:val="0"/>
                <w:sz w:val="24"/>
                <w:szCs w:val="24"/>
              </w:rPr>
              <w:t>工作人员年工作</w:t>
            </w:r>
            <w:r>
              <w:rPr>
                <w:rFonts w:hint="eastAsia" w:ascii="Times New Roman" w:hAnsi="Times New Roman" w:eastAsia="宋体"/>
                <w:kern w:val="0"/>
                <w:sz w:val="24"/>
                <w:szCs w:val="24"/>
              </w:rPr>
              <w:t>300d，</w:t>
            </w:r>
            <w:r>
              <w:rPr>
                <w:rFonts w:ascii="Times New Roman" w:hAnsi="Times New Roman" w:eastAsia="宋体"/>
                <w:kern w:val="0"/>
                <w:sz w:val="24"/>
                <w:szCs w:val="24"/>
              </w:rPr>
              <w:t>工作时间段为上午8:00-12:00，下午</w:t>
            </w:r>
            <w:r>
              <w:rPr>
                <w:rFonts w:hint="eastAsia"/>
                <w:kern w:val="0"/>
                <w:sz w:val="24"/>
                <w:szCs w:val="24"/>
                <w:lang w:val="en-US" w:eastAsia="zh-CN"/>
              </w:rPr>
              <w:t>1</w:t>
            </w:r>
            <w:r>
              <w:rPr>
                <w:rFonts w:ascii="Times New Roman" w:hAnsi="Times New Roman" w:eastAsia="宋体"/>
                <w:kern w:val="0"/>
                <w:sz w:val="24"/>
                <w:szCs w:val="24"/>
              </w:rPr>
              <w:t>:00-</w:t>
            </w:r>
            <w:r>
              <w:rPr>
                <w:rFonts w:hint="eastAsia"/>
                <w:kern w:val="0"/>
                <w:sz w:val="24"/>
                <w:szCs w:val="24"/>
                <w:lang w:val="en-US" w:eastAsia="zh-CN"/>
              </w:rPr>
              <w:t>5</w:t>
            </w:r>
            <w:r>
              <w:rPr>
                <w:rFonts w:ascii="Times New Roman" w:hAnsi="Times New Roman" w:eastAsia="宋体"/>
                <w:kern w:val="0"/>
                <w:sz w:val="24"/>
                <w:szCs w:val="24"/>
              </w:rPr>
              <w:t>:00，</w:t>
            </w:r>
            <w:r>
              <w:rPr>
                <w:rFonts w:ascii="Times New Roman" w:hAnsi="Times New Roman" w:eastAsia="宋体"/>
                <w:bCs/>
                <w:kern w:val="0"/>
                <w:sz w:val="24"/>
                <w:szCs w:val="24"/>
              </w:rPr>
              <w:t>每天工作8小时。</w:t>
            </w:r>
          </w:p>
          <w:p w14:paraId="02D2208D">
            <w:pPr>
              <w:spacing w:line="360" w:lineRule="auto"/>
              <w:ind w:firstLine="482" w:firstLineChars="200"/>
              <w:rPr>
                <w:rFonts w:ascii="Times New Roman" w:hAnsi="Times New Roman" w:eastAsia="宋体"/>
                <w:b/>
                <w:sz w:val="24"/>
                <w:szCs w:val="24"/>
              </w:rPr>
            </w:pPr>
            <w:r>
              <w:rPr>
                <w:rFonts w:hint="eastAsia" w:ascii="Times New Roman" w:hAnsi="Times New Roman" w:eastAsia="宋体"/>
                <w:b/>
                <w:sz w:val="24"/>
                <w:szCs w:val="24"/>
              </w:rPr>
              <w:t>五、环保</w:t>
            </w:r>
            <w:r>
              <w:rPr>
                <w:rFonts w:ascii="Times New Roman" w:hAnsi="Times New Roman" w:eastAsia="宋体"/>
                <w:b/>
                <w:sz w:val="24"/>
                <w:szCs w:val="24"/>
              </w:rPr>
              <w:t>投资</w:t>
            </w:r>
          </w:p>
          <w:p w14:paraId="1B4D395A">
            <w:pPr>
              <w:autoSpaceDE w:val="0"/>
              <w:autoSpaceDN w:val="0"/>
              <w:adjustRightInd w:val="0"/>
              <w:spacing w:line="360" w:lineRule="auto"/>
              <w:ind w:firstLine="480" w:firstLineChars="200"/>
              <w:rPr>
                <w:rFonts w:ascii="Times New Roman" w:hAnsi="Times New Roman" w:eastAsia="宋体"/>
                <w:kern w:val="0"/>
                <w:sz w:val="24"/>
                <w:szCs w:val="24"/>
              </w:rPr>
            </w:pPr>
            <w:r>
              <w:rPr>
                <w:rFonts w:hint="eastAsia" w:ascii="Times New Roman" w:hAnsi="Times New Roman" w:eastAsia="宋体"/>
                <w:bCs/>
                <w:kern w:val="0"/>
                <w:sz w:val="24"/>
                <w:szCs w:val="24"/>
              </w:rPr>
              <w:t>本项目总投资</w:t>
            </w:r>
            <w:r>
              <w:rPr>
                <w:rFonts w:ascii="Times New Roman" w:hAnsi="Times New Roman" w:eastAsia="宋体"/>
                <w:bCs/>
                <w:kern w:val="0"/>
                <w:sz w:val="24"/>
                <w:szCs w:val="24"/>
              </w:rPr>
              <w:t>为</w:t>
            </w:r>
            <w:r>
              <w:rPr>
                <w:rFonts w:hint="eastAsia" w:ascii="Times New Roman" w:hAnsi="Times New Roman" w:eastAsia="宋体"/>
                <w:bCs/>
                <w:kern w:val="0"/>
                <w:sz w:val="24"/>
                <w:szCs w:val="24"/>
                <w:lang w:val="en-US" w:eastAsia="zh-CN"/>
              </w:rPr>
              <w:t>10</w:t>
            </w:r>
            <w:r>
              <w:rPr>
                <w:rFonts w:ascii="Times New Roman" w:hAnsi="Times New Roman" w:eastAsia="宋体"/>
                <w:bCs/>
                <w:kern w:val="0"/>
                <w:sz w:val="24"/>
                <w:szCs w:val="24"/>
              </w:rPr>
              <w:t>0</w:t>
            </w:r>
            <w:r>
              <w:rPr>
                <w:rFonts w:hint="eastAsia" w:ascii="Times New Roman" w:hAnsi="Times New Roman" w:eastAsia="宋体"/>
                <w:bCs/>
                <w:kern w:val="0"/>
                <w:sz w:val="24"/>
                <w:szCs w:val="24"/>
              </w:rPr>
              <w:t>万元</w:t>
            </w:r>
            <w:r>
              <w:rPr>
                <w:rFonts w:ascii="Times New Roman" w:hAnsi="Times New Roman" w:eastAsia="宋体"/>
                <w:bCs/>
                <w:kern w:val="0"/>
                <w:sz w:val="24"/>
                <w:szCs w:val="24"/>
              </w:rPr>
              <w:t>，</w:t>
            </w:r>
            <w:r>
              <w:rPr>
                <w:rFonts w:hint="eastAsia" w:ascii="Times New Roman" w:hAnsi="Times New Roman" w:eastAsia="宋体"/>
                <w:bCs/>
                <w:kern w:val="0"/>
                <w:sz w:val="24"/>
                <w:szCs w:val="24"/>
              </w:rPr>
              <w:t>其中</w:t>
            </w:r>
            <w:r>
              <w:rPr>
                <w:rFonts w:ascii="Times New Roman" w:hAnsi="Times New Roman" w:eastAsia="宋体"/>
                <w:bCs/>
                <w:kern w:val="0"/>
                <w:sz w:val="24"/>
                <w:szCs w:val="24"/>
              </w:rPr>
              <w:t>环保投资约为</w:t>
            </w:r>
            <w:r>
              <w:rPr>
                <w:rFonts w:hint="eastAsia"/>
                <w:bCs/>
                <w:kern w:val="0"/>
                <w:sz w:val="24"/>
                <w:szCs w:val="24"/>
                <w:lang w:val="en-US" w:eastAsia="zh-CN"/>
              </w:rPr>
              <w:t>15.36</w:t>
            </w:r>
            <w:r>
              <w:rPr>
                <w:rFonts w:hint="eastAsia" w:ascii="Times New Roman" w:hAnsi="Times New Roman" w:eastAsia="宋体"/>
                <w:bCs/>
                <w:kern w:val="0"/>
                <w:sz w:val="24"/>
                <w:szCs w:val="24"/>
              </w:rPr>
              <w:t>万元</w:t>
            </w:r>
            <w:r>
              <w:rPr>
                <w:rFonts w:ascii="Times New Roman" w:hAnsi="Times New Roman" w:eastAsia="宋体"/>
                <w:bCs/>
                <w:kern w:val="0"/>
                <w:sz w:val="24"/>
                <w:szCs w:val="24"/>
              </w:rPr>
              <w:t>，占总投资的</w:t>
            </w:r>
            <w:r>
              <w:rPr>
                <w:rFonts w:hint="eastAsia"/>
                <w:bCs/>
                <w:kern w:val="0"/>
                <w:sz w:val="24"/>
                <w:szCs w:val="24"/>
                <w:lang w:val="en-US" w:eastAsia="zh-CN"/>
              </w:rPr>
              <w:t>15.36</w:t>
            </w:r>
            <w:r>
              <w:rPr>
                <w:rFonts w:hint="eastAsia" w:ascii="Times New Roman" w:hAnsi="Times New Roman" w:eastAsia="宋体"/>
                <w:bCs/>
                <w:kern w:val="0"/>
                <w:sz w:val="24"/>
                <w:szCs w:val="24"/>
                <w:lang w:val="en-US" w:eastAsia="zh-CN"/>
              </w:rPr>
              <w:t>%</w:t>
            </w:r>
            <w:r>
              <w:rPr>
                <w:rFonts w:ascii="Times New Roman" w:hAnsi="Times New Roman" w:eastAsia="宋体"/>
                <w:bCs/>
                <w:kern w:val="0"/>
                <w:sz w:val="24"/>
                <w:szCs w:val="24"/>
              </w:rPr>
              <w:t>，</w:t>
            </w:r>
            <w:r>
              <w:rPr>
                <w:rFonts w:hint="eastAsia" w:ascii="Times New Roman" w:hAnsi="Times New Roman" w:eastAsia="宋体"/>
                <w:kern w:val="0"/>
                <w:sz w:val="24"/>
                <w:szCs w:val="24"/>
              </w:rPr>
              <w:t>其环保投资明细具体见下表。</w:t>
            </w:r>
          </w:p>
          <w:p w14:paraId="78A7B8F3">
            <w:pPr>
              <w:autoSpaceDE w:val="0"/>
              <w:autoSpaceDN w:val="0"/>
              <w:adjustRightInd w:val="0"/>
              <w:spacing w:line="360" w:lineRule="auto"/>
              <w:jc w:val="center"/>
              <w:rPr>
                <w:rFonts w:ascii="Times New Roman" w:hAnsi="Times New Roman" w:eastAsia="宋体"/>
                <w:b/>
                <w:kern w:val="0"/>
                <w:sz w:val="24"/>
                <w:szCs w:val="24"/>
              </w:rPr>
            </w:pPr>
            <w:r>
              <w:rPr>
                <w:rFonts w:hint="eastAsia" w:ascii="Times New Roman" w:hAnsi="Times New Roman" w:eastAsia="宋体"/>
                <w:b/>
                <w:kern w:val="0"/>
                <w:sz w:val="24"/>
                <w:szCs w:val="24"/>
              </w:rPr>
              <w:t>表1</w:t>
            </w:r>
            <w:r>
              <w:rPr>
                <w:rFonts w:ascii="Times New Roman" w:hAnsi="Times New Roman" w:eastAsia="宋体"/>
                <w:b/>
                <w:kern w:val="0"/>
                <w:sz w:val="24"/>
                <w:szCs w:val="24"/>
              </w:rPr>
              <w:t xml:space="preserve">-5 </w:t>
            </w:r>
            <w:r>
              <w:rPr>
                <w:rFonts w:hint="eastAsia" w:ascii="Times New Roman" w:hAnsi="Times New Roman" w:eastAsia="宋体"/>
                <w:b/>
                <w:kern w:val="0"/>
                <w:sz w:val="24"/>
                <w:szCs w:val="24"/>
              </w:rPr>
              <w:t>环保投资一览表</w:t>
            </w:r>
          </w:p>
          <w:tbl>
            <w:tblPr>
              <w:tblStyle w:val="16"/>
              <w:tblW w:w="8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2733"/>
              <w:gridCol w:w="924"/>
              <w:gridCol w:w="888"/>
              <w:gridCol w:w="1535"/>
              <w:gridCol w:w="1391"/>
            </w:tblGrid>
            <w:tr w14:paraId="34184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69" w:type="dxa"/>
                  <w:vAlign w:val="center"/>
                </w:tcPr>
                <w:p w14:paraId="43DC3905">
                  <w:pPr>
                    <w:pStyle w:val="25"/>
                    <w:spacing w:line="240" w:lineRule="auto"/>
                    <w:rPr>
                      <w:rFonts w:ascii="Times New Roman" w:hAnsi="Times New Roman" w:eastAsia="宋体"/>
                      <w:b w:val="0"/>
                      <w:sz w:val="21"/>
                    </w:rPr>
                  </w:pPr>
                  <w:r>
                    <w:rPr>
                      <w:rFonts w:hint="eastAsia" w:ascii="Times New Roman" w:hAnsi="Times New Roman" w:eastAsia="宋体"/>
                      <w:b w:val="0"/>
                      <w:sz w:val="21"/>
                    </w:rPr>
                    <w:t>序号</w:t>
                  </w:r>
                </w:p>
              </w:tc>
              <w:tc>
                <w:tcPr>
                  <w:tcW w:w="2733" w:type="dxa"/>
                  <w:vAlign w:val="center"/>
                </w:tcPr>
                <w:p w14:paraId="0B921CFE">
                  <w:pPr>
                    <w:pStyle w:val="25"/>
                    <w:spacing w:line="240" w:lineRule="auto"/>
                    <w:rPr>
                      <w:rFonts w:ascii="Times New Roman" w:hAnsi="Times New Roman" w:eastAsia="宋体"/>
                      <w:b w:val="0"/>
                      <w:sz w:val="21"/>
                    </w:rPr>
                  </w:pPr>
                  <w:r>
                    <w:rPr>
                      <w:rFonts w:hint="eastAsia" w:ascii="Times New Roman" w:hAnsi="Times New Roman" w:eastAsia="宋体"/>
                      <w:b w:val="0"/>
                      <w:sz w:val="21"/>
                    </w:rPr>
                    <w:t>内容</w:t>
                  </w:r>
                </w:p>
              </w:tc>
              <w:tc>
                <w:tcPr>
                  <w:tcW w:w="924" w:type="dxa"/>
                  <w:vAlign w:val="center"/>
                </w:tcPr>
                <w:p w14:paraId="238DFD99">
                  <w:pPr>
                    <w:pStyle w:val="25"/>
                    <w:spacing w:line="240" w:lineRule="auto"/>
                    <w:rPr>
                      <w:rFonts w:ascii="Times New Roman" w:hAnsi="Times New Roman" w:eastAsia="宋体"/>
                      <w:b w:val="0"/>
                      <w:sz w:val="21"/>
                    </w:rPr>
                  </w:pPr>
                  <w:r>
                    <w:rPr>
                      <w:rFonts w:hint="eastAsia" w:ascii="Times New Roman" w:hAnsi="Times New Roman" w:eastAsia="宋体"/>
                      <w:b w:val="0"/>
                      <w:sz w:val="21"/>
                    </w:rPr>
                    <w:t>单位</w:t>
                  </w:r>
                </w:p>
              </w:tc>
              <w:tc>
                <w:tcPr>
                  <w:tcW w:w="888" w:type="dxa"/>
                  <w:vAlign w:val="center"/>
                </w:tcPr>
                <w:p w14:paraId="09692FE7">
                  <w:pPr>
                    <w:pStyle w:val="25"/>
                    <w:spacing w:line="240" w:lineRule="auto"/>
                    <w:rPr>
                      <w:rFonts w:ascii="Times New Roman" w:hAnsi="Times New Roman" w:eastAsia="宋体"/>
                      <w:b w:val="0"/>
                      <w:sz w:val="21"/>
                    </w:rPr>
                  </w:pPr>
                  <w:r>
                    <w:rPr>
                      <w:rFonts w:hint="eastAsia" w:ascii="Times New Roman" w:hAnsi="Times New Roman" w:eastAsia="宋体"/>
                      <w:b w:val="0"/>
                      <w:sz w:val="21"/>
                    </w:rPr>
                    <w:t>数量</w:t>
                  </w:r>
                </w:p>
              </w:tc>
              <w:tc>
                <w:tcPr>
                  <w:tcW w:w="1535" w:type="dxa"/>
                  <w:vAlign w:val="center"/>
                </w:tcPr>
                <w:p w14:paraId="4958B31D">
                  <w:pPr>
                    <w:pStyle w:val="25"/>
                    <w:spacing w:line="240" w:lineRule="auto"/>
                    <w:rPr>
                      <w:rFonts w:ascii="Times New Roman" w:hAnsi="Times New Roman" w:eastAsia="宋体"/>
                      <w:b w:val="0"/>
                      <w:sz w:val="21"/>
                    </w:rPr>
                  </w:pPr>
                  <w:r>
                    <w:rPr>
                      <w:rFonts w:hint="eastAsia" w:ascii="Times New Roman" w:hAnsi="Times New Roman" w:eastAsia="宋体"/>
                      <w:b w:val="0"/>
                      <w:sz w:val="21"/>
                    </w:rPr>
                    <w:t>投资额（万元）</w:t>
                  </w:r>
                </w:p>
              </w:tc>
              <w:tc>
                <w:tcPr>
                  <w:tcW w:w="1391" w:type="dxa"/>
                  <w:vAlign w:val="center"/>
                </w:tcPr>
                <w:p w14:paraId="40D4D541">
                  <w:pPr>
                    <w:pStyle w:val="25"/>
                    <w:spacing w:line="240" w:lineRule="auto"/>
                    <w:rPr>
                      <w:rFonts w:ascii="Times New Roman" w:hAnsi="Times New Roman" w:eastAsia="宋体"/>
                      <w:b w:val="0"/>
                      <w:sz w:val="21"/>
                    </w:rPr>
                  </w:pPr>
                  <w:r>
                    <w:rPr>
                      <w:rFonts w:hint="eastAsia" w:ascii="Times New Roman" w:hAnsi="Times New Roman" w:eastAsia="宋体"/>
                      <w:b w:val="0"/>
                      <w:sz w:val="21"/>
                    </w:rPr>
                    <w:t>备注</w:t>
                  </w:r>
                </w:p>
              </w:tc>
            </w:tr>
            <w:tr w14:paraId="4891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69" w:type="dxa"/>
                  <w:vMerge w:val="restart"/>
                  <w:vAlign w:val="center"/>
                </w:tcPr>
                <w:p w14:paraId="48FEB54D">
                  <w:pPr>
                    <w:pStyle w:val="25"/>
                    <w:spacing w:line="240" w:lineRule="auto"/>
                    <w:rPr>
                      <w:rFonts w:ascii="Times New Roman" w:hAnsi="Times New Roman" w:eastAsia="宋体"/>
                      <w:b w:val="0"/>
                      <w:sz w:val="21"/>
                    </w:rPr>
                  </w:pPr>
                  <w:r>
                    <w:rPr>
                      <w:rFonts w:hint="eastAsia"/>
                      <w:b w:val="0"/>
                      <w:sz w:val="21"/>
                      <w:lang w:val="en-US" w:eastAsia="zh-CN"/>
                    </w:rPr>
                    <w:t>施工期</w:t>
                  </w:r>
                </w:p>
              </w:tc>
              <w:tc>
                <w:tcPr>
                  <w:tcW w:w="2733" w:type="dxa"/>
                  <w:vAlign w:val="center"/>
                </w:tcPr>
                <w:p w14:paraId="4540B0FC">
                  <w:pPr>
                    <w:pStyle w:val="25"/>
                    <w:spacing w:line="240" w:lineRule="auto"/>
                    <w:rPr>
                      <w:rFonts w:ascii="Times New Roman" w:hAnsi="Times New Roman" w:eastAsia="宋体"/>
                      <w:b w:val="0"/>
                      <w:sz w:val="21"/>
                    </w:rPr>
                  </w:pPr>
                  <w:r>
                    <w:rPr>
                      <w:rFonts w:hint="eastAsia" w:ascii="Times New Roman" w:hAnsi="Times New Roman" w:eastAsia="宋体"/>
                      <w:b w:val="0"/>
                      <w:sz w:val="21"/>
                    </w:rPr>
                    <w:t>施工期废水沉淀池</w:t>
                  </w:r>
                </w:p>
              </w:tc>
              <w:tc>
                <w:tcPr>
                  <w:tcW w:w="924" w:type="dxa"/>
                  <w:vAlign w:val="center"/>
                </w:tcPr>
                <w:p w14:paraId="2D30D934">
                  <w:pPr>
                    <w:pStyle w:val="25"/>
                    <w:spacing w:line="240" w:lineRule="auto"/>
                    <w:rPr>
                      <w:rFonts w:ascii="Times New Roman" w:hAnsi="Times New Roman" w:eastAsia="宋体"/>
                      <w:b w:val="0"/>
                      <w:sz w:val="21"/>
                    </w:rPr>
                  </w:pPr>
                  <w:r>
                    <w:rPr>
                      <w:rFonts w:hint="eastAsia" w:ascii="Times New Roman" w:hAnsi="Times New Roman" w:eastAsia="宋体"/>
                      <w:b w:val="0"/>
                      <w:sz w:val="21"/>
                    </w:rPr>
                    <w:t>个</w:t>
                  </w:r>
                </w:p>
              </w:tc>
              <w:tc>
                <w:tcPr>
                  <w:tcW w:w="888" w:type="dxa"/>
                  <w:vAlign w:val="center"/>
                </w:tcPr>
                <w:p w14:paraId="4F24A2FC">
                  <w:pPr>
                    <w:pStyle w:val="25"/>
                    <w:spacing w:line="240" w:lineRule="auto"/>
                    <w:rPr>
                      <w:rFonts w:ascii="Times New Roman" w:hAnsi="Times New Roman" w:eastAsia="宋体"/>
                      <w:b w:val="0"/>
                      <w:sz w:val="21"/>
                    </w:rPr>
                  </w:pPr>
                  <w:r>
                    <w:rPr>
                      <w:rFonts w:hint="eastAsia" w:ascii="Times New Roman" w:hAnsi="Times New Roman" w:eastAsia="宋体"/>
                      <w:b w:val="0"/>
                      <w:sz w:val="21"/>
                    </w:rPr>
                    <w:t>1</w:t>
                  </w:r>
                </w:p>
              </w:tc>
              <w:tc>
                <w:tcPr>
                  <w:tcW w:w="1535" w:type="dxa"/>
                  <w:vAlign w:val="center"/>
                </w:tcPr>
                <w:p w14:paraId="318FFFE8">
                  <w:pPr>
                    <w:pStyle w:val="25"/>
                    <w:spacing w:line="240" w:lineRule="auto"/>
                    <w:rPr>
                      <w:rFonts w:ascii="Times New Roman" w:hAnsi="Times New Roman" w:eastAsia="宋体"/>
                      <w:b w:val="0"/>
                      <w:sz w:val="21"/>
                    </w:rPr>
                  </w:pPr>
                  <w:r>
                    <w:rPr>
                      <w:rFonts w:hint="eastAsia" w:ascii="Times New Roman" w:hAnsi="Times New Roman" w:eastAsia="宋体"/>
                      <w:b w:val="0"/>
                      <w:sz w:val="21"/>
                    </w:rPr>
                    <w:t>0.3</w:t>
                  </w:r>
                </w:p>
              </w:tc>
              <w:tc>
                <w:tcPr>
                  <w:tcW w:w="1391" w:type="dxa"/>
                  <w:vAlign w:val="center"/>
                </w:tcPr>
                <w:p w14:paraId="0114EC3A">
                  <w:pPr>
                    <w:pStyle w:val="25"/>
                    <w:spacing w:line="240" w:lineRule="auto"/>
                    <w:rPr>
                      <w:rFonts w:ascii="Times New Roman" w:hAnsi="Times New Roman" w:eastAsia="宋体"/>
                      <w:b w:val="0"/>
                      <w:sz w:val="21"/>
                    </w:rPr>
                  </w:pPr>
                  <w:r>
                    <w:rPr>
                      <w:rFonts w:hint="eastAsia" w:ascii="Times New Roman" w:hAnsi="Times New Roman" w:eastAsia="宋体"/>
                      <w:b w:val="0"/>
                      <w:sz w:val="21"/>
                    </w:rPr>
                    <w:t>环评新增</w:t>
                  </w:r>
                </w:p>
              </w:tc>
            </w:tr>
            <w:tr w14:paraId="7C22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69" w:type="dxa"/>
                  <w:vMerge w:val="continue"/>
                  <w:vAlign w:val="center"/>
                </w:tcPr>
                <w:p w14:paraId="33B50B02">
                  <w:pPr>
                    <w:pStyle w:val="25"/>
                    <w:spacing w:line="240" w:lineRule="auto"/>
                    <w:rPr>
                      <w:rFonts w:ascii="Times New Roman" w:hAnsi="Times New Roman" w:eastAsia="宋体"/>
                      <w:b w:val="0"/>
                      <w:sz w:val="21"/>
                    </w:rPr>
                  </w:pPr>
                </w:p>
              </w:tc>
              <w:tc>
                <w:tcPr>
                  <w:tcW w:w="2733" w:type="dxa"/>
                  <w:vAlign w:val="center"/>
                </w:tcPr>
                <w:p w14:paraId="339D7447">
                  <w:pPr>
                    <w:pStyle w:val="25"/>
                    <w:spacing w:line="240" w:lineRule="auto"/>
                    <w:rPr>
                      <w:rFonts w:ascii="Times New Roman" w:hAnsi="Times New Roman" w:eastAsia="宋体"/>
                      <w:b w:val="0"/>
                      <w:sz w:val="21"/>
                    </w:rPr>
                  </w:pPr>
                  <w:r>
                    <w:rPr>
                      <w:rFonts w:hint="eastAsia" w:ascii="Times New Roman" w:hAnsi="Times New Roman" w:eastAsia="宋体"/>
                      <w:b w:val="0"/>
                      <w:sz w:val="21"/>
                    </w:rPr>
                    <w:t>施工期</w:t>
                  </w:r>
                  <w:r>
                    <w:rPr>
                      <w:rFonts w:ascii="Times New Roman" w:hAnsi="Times New Roman" w:eastAsia="宋体"/>
                      <w:b w:val="0"/>
                      <w:sz w:val="21"/>
                    </w:rPr>
                    <w:t>洒水降尘</w:t>
                  </w:r>
                  <w:r>
                    <w:rPr>
                      <w:rFonts w:hint="eastAsia" w:ascii="Times New Roman" w:hAnsi="Times New Roman" w:eastAsia="宋体"/>
                      <w:b w:val="0"/>
                      <w:sz w:val="21"/>
                    </w:rPr>
                    <w:t>措施</w:t>
                  </w:r>
                </w:p>
              </w:tc>
              <w:tc>
                <w:tcPr>
                  <w:tcW w:w="924" w:type="dxa"/>
                  <w:vAlign w:val="center"/>
                </w:tcPr>
                <w:p w14:paraId="1CEBD01E">
                  <w:pPr>
                    <w:pStyle w:val="25"/>
                    <w:spacing w:line="240" w:lineRule="auto"/>
                    <w:rPr>
                      <w:rFonts w:ascii="Times New Roman" w:hAnsi="Times New Roman" w:eastAsia="宋体"/>
                      <w:b w:val="0"/>
                      <w:sz w:val="21"/>
                    </w:rPr>
                  </w:pPr>
                  <w:r>
                    <w:rPr>
                      <w:rFonts w:hint="eastAsia" w:ascii="Times New Roman" w:hAnsi="Times New Roman" w:eastAsia="宋体"/>
                      <w:b w:val="0"/>
                      <w:sz w:val="21"/>
                    </w:rPr>
                    <w:t>套</w:t>
                  </w:r>
                </w:p>
              </w:tc>
              <w:tc>
                <w:tcPr>
                  <w:tcW w:w="888" w:type="dxa"/>
                  <w:vAlign w:val="center"/>
                </w:tcPr>
                <w:p w14:paraId="29B37EA1">
                  <w:pPr>
                    <w:pStyle w:val="25"/>
                    <w:spacing w:line="240" w:lineRule="auto"/>
                    <w:rPr>
                      <w:rFonts w:ascii="Times New Roman" w:hAnsi="Times New Roman" w:eastAsia="宋体"/>
                      <w:b w:val="0"/>
                      <w:sz w:val="21"/>
                    </w:rPr>
                  </w:pPr>
                  <w:r>
                    <w:rPr>
                      <w:rFonts w:ascii="Times New Roman" w:hAnsi="Times New Roman" w:eastAsia="宋体"/>
                      <w:b w:val="0"/>
                      <w:sz w:val="21"/>
                    </w:rPr>
                    <w:t>1</w:t>
                  </w:r>
                </w:p>
              </w:tc>
              <w:tc>
                <w:tcPr>
                  <w:tcW w:w="1535" w:type="dxa"/>
                  <w:vAlign w:val="center"/>
                </w:tcPr>
                <w:p w14:paraId="75311B23">
                  <w:pPr>
                    <w:pStyle w:val="25"/>
                    <w:spacing w:line="240" w:lineRule="auto"/>
                    <w:rPr>
                      <w:rFonts w:ascii="Times New Roman" w:hAnsi="Times New Roman" w:eastAsia="宋体"/>
                      <w:b w:val="0"/>
                      <w:sz w:val="21"/>
                    </w:rPr>
                  </w:pPr>
                  <w:r>
                    <w:rPr>
                      <w:rFonts w:ascii="Times New Roman" w:hAnsi="Times New Roman" w:eastAsia="宋体"/>
                      <w:b w:val="0"/>
                      <w:sz w:val="21"/>
                    </w:rPr>
                    <w:t>0.05</w:t>
                  </w:r>
                </w:p>
              </w:tc>
              <w:tc>
                <w:tcPr>
                  <w:tcW w:w="1391" w:type="dxa"/>
                  <w:vAlign w:val="center"/>
                </w:tcPr>
                <w:p w14:paraId="4CB8C4BD">
                  <w:pPr>
                    <w:pStyle w:val="25"/>
                    <w:spacing w:line="240" w:lineRule="auto"/>
                    <w:rPr>
                      <w:rFonts w:ascii="Times New Roman" w:hAnsi="Times New Roman" w:eastAsia="宋体"/>
                      <w:b w:val="0"/>
                      <w:sz w:val="21"/>
                    </w:rPr>
                  </w:pPr>
                  <w:r>
                    <w:rPr>
                      <w:rFonts w:hint="eastAsia" w:ascii="Times New Roman" w:hAnsi="Times New Roman" w:eastAsia="宋体"/>
                      <w:b w:val="0"/>
                      <w:sz w:val="21"/>
                    </w:rPr>
                    <w:t>环评新增</w:t>
                  </w:r>
                </w:p>
              </w:tc>
            </w:tr>
            <w:tr w14:paraId="14A6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69" w:type="dxa"/>
                  <w:vMerge w:val="continue"/>
                  <w:vAlign w:val="center"/>
                </w:tcPr>
                <w:p w14:paraId="702330F2">
                  <w:pPr>
                    <w:pStyle w:val="25"/>
                    <w:spacing w:line="240" w:lineRule="auto"/>
                    <w:rPr>
                      <w:rFonts w:ascii="Times New Roman" w:hAnsi="Times New Roman" w:eastAsia="宋体"/>
                      <w:b w:val="0"/>
                      <w:sz w:val="21"/>
                    </w:rPr>
                  </w:pPr>
                </w:p>
              </w:tc>
              <w:tc>
                <w:tcPr>
                  <w:tcW w:w="2733" w:type="dxa"/>
                  <w:vAlign w:val="center"/>
                </w:tcPr>
                <w:p w14:paraId="3EB6A5B5">
                  <w:pPr>
                    <w:pStyle w:val="25"/>
                    <w:spacing w:line="240" w:lineRule="auto"/>
                    <w:rPr>
                      <w:rFonts w:ascii="Times New Roman" w:hAnsi="Times New Roman" w:eastAsia="宋体"/>
                      <w:b w:val="0"/>
                      <w:sz w:val="21"/>
                    </w:rPr>
                  </w:pPr>
                  <w:r>
                    <w:rPr>
                      <w:rFonts w:hint="eastAsia" w:ascii="Times New Roman" w:hAnsi="Times New Roman" w:eastAsia="宋体"/>
                      <w:b w:val="0"/>
                      <w:sz w:val="21"/>
                    </w:rPr>
                    <w:t>排水沟</w:t>
                  </w:r>
                </w:p>
              </w:tc>
              <w:tc>
                <w:tcPr>
                  <w:tcW w:w="924" w:type="dxa"/>
                  <w:vAlign w:val="center"/>
                </w:tcPr>
                <w:p w14:paraId="24271E82">
                  <w:pPr>
                    <w:pStyle w:val="25"/>
                    <w:spacing w:line="240" w:lineRule="auto"/>
                    <w:rPr>
                      <w:rFonts w:ascii="Times New Roman" w:hAnsi="Times New Roman" w:eastAsia="宋体"/>
                      <w:b w:val="0"/>
                      <w:sz w:val="21"/>
                    </w:rPr>
                  </w:pPr>
                  <w:r>
                    <w:rPr>
                      <w:rFonts w:hint="eastAsia" w:ascii="Times New Roman" w:hAnsi="Times New Roman" w:eastAsia="宋体"/>
                      <w:b w:val="0"/>
                      <w:sz w:val="21"/>
                    </w:rPr>
                    <w:t>m</w:t>
                  </w:r>
                </w:p>
              </w:tc>
              <w:tc>
                <w:tcPr>
                  <w:tcW w:w="888" w:type="dxa"/>
                  <w:vAlign w:val="center"/>
                </w:tcPr>
                <w:p w14:paraId="12128A73">
                  <w:pPr>
                    <w:pStyle w:val="25"/>
                    <w:spacing w:line="240" w:lineRule="auto"/>
                    <w:rPr>
                      <w:rFonts w:ascii="Times New Roman" w:hAnsi="Times New Roman" w:eastAsia="宋体"/>
                      <w:b w:val="0"/>
                      <w:sz w:val="21"/>
                    </w:rPr>
                  </w:pPr>
                </w:p>
              </w:tc>
              <w:tc>
                <w:tcPr>
                  <w:tcW w:w="1535" w:type="dxa"/>
                  <w:vAlign w:val="center"/>
                </w:tcPr>
                <w:p w14:paraId="0BF47B19">
                  <w:pPr>
                    <w:pStyle w:val="25"/>
                    <w:spacing w:line="240" w:lineRule="auto"/>
                    <w:rPr>
                      <w:rFonts w:ascii="Times New Roman" w:hAnsi="Times New Roman" w:eastAsia="宋体"/>
                      <w:b w:val="0"/>
                      <w:sz w:val="21"/>
                    </w:rPr>
                  </w:pPr>
                  <w:r>
                    <w:rPr>
                      <w:rFonts w:hint="eastAsia" w:ascii="Times New Roman" w:hAnsi="Times New Roman" w:eastAsia="宋体"/>
                      <w:b w:val="0"/>
                      <w:sz w:val="21"/>
                    </w:rPr>
                    <w:t>0.</w:t>
                  </w:r>
                  <w:r>
                    <w:rPr>
                      <w:rFonts w:ascii="Times New Roman" w:hAnsi="Times New Roman" w:eastAsia="宋体"/>
                      <w:b w:val="0"/>
                      <w:sz w:val="21"/>
                    </w:rPr>
                    <w:t>1</w:t>
                  </w:r>
                </w:p>
              </w:tc>
              <w:tc>
                <w:tcPr>
                  <w:tcW w:w="1391" w:type="dxa"/>
                  <w:vAlign w:val="center"/>
                </w:tcPr>
                <w:p w14:paraId="39230A94">
                  <w:pPr>
                    <w:pStyle w:val="25"/>
                    <w:spacing w:line="240" w:lineRule="auto"/>
                    <w:rPr>
                      <w:rFonts w:ascii="Times New Roman" w:hAnsi="Times New Roman" w:eastAsia="宋体"/>
                      <w:b w:val="0"/>
                      <w:sz w:val="21"/>
                    </w:rPr>
                  </w:pPr>
                  <w:r>
                    <w:rPr>
                      <w:rFonts w:hint="eastAsia" w:ascii="Times New Roman" w:hAnsi="Times New Roman" w:eastAsia="宋体"/>
                      <w:b w:val="0"/>
                      <w:sz w:val="21"/>
                    </w:rPr>
                    <w:t>环评新增</w:t>
                  </w:r>
                </w:p>
              </w:tc>
            </w:tr>
            <w:tr w14:paraId="4F15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69" w:type="dxa"/>
                  <w:vMerge w:val="continue"/>
                  <w:vAlign w:val="center"/>
                </w:tcPr>
                <w:p w14:paraId="1BCB0AE9">
                  <w:pPr>
                    <w:pStyle w:val="25"/>
                    <w:spacing w:line="240" w:lineRule="auto"/>
                    <w:rPr>
                      <w:rFonts w:ascii="Times New Roman" w:hAnsi="Times New Roman" w:eastAsia="宋体"/>
                      <w:b w:val="0"/>
                      <w:sz w:val="21"/>
                    </w:rPr>
                  </w:pPr>
                </w:p>
              </w:tc>
              <w:tc>
                <w:tcPr>
                  <w:tcW w:w="2733" w:type="dxa"/>
                  <w:vAlign w:val="center"/>
                </w:tcPr>
                <w:p w14:paraId="2D0B0924">
                  <w:pPr>
                    <w:pStyle w:val="25"/>
                    <w:spacing w:line="240" w:lineRule="auto"/>
                    <w:rPr>
                      <w:rFonts w:hint="eastAsia" w:ascii="Times New Roman" w:hAnsi="Times New Roman" w:eastAsia="宋体"/>
                      <w:b w:val="0"/>
                      <w:sz w:val="21"/>
                    </w:rPr>
                  </w:pPr>
                  <w:r>
                    <w:rPr>
                      <w:rFonts w:hint="eastAsia" w:ascii="Times New Roman" w:hAnsi="Times New Roman" w:eastAsia="宋体"/>
                      <w:b w:val="0"/>
                      <w:sz w:val="21"/>
                    </w:rPr>
                    <w:t>垃圾收集桶</w:t>
                  </w:r>
                </w:p>
              </w:tc>
              <w:tc>
                <w:tcPr>
                  <w:tcW w:w="924" w:type="dxa"/>
                  <w:vAlign w:val="center"/>
                </w:tcPr>
                <w:p w14:paraId="3200A2EF">
                  <w:pPr>
                    <w:pStyle w:val="25"/>
                    <w:spacing w:line="240" w:lineRule="auto"/>
                    <w:rPr>
                      <w:rFonts w:hint="eastAsia" w:ascii="Times New Roman" w:hAnsi="Times New Roman" w:eastAsia="宋体"/>
                      <w:b w:val="0"/>
                      <w:sz w:val="21"/>
                    </w:rPr>
                  </w:pPr>
                  <w:r>
                    <w:rPr>
                      <w:rFonts w:hint="eastAsia" w:ascii="Times New Roman" w:hAnsi="Times New Roman" w:eastAsia="宋体"/>
                      <w:b w:val="0"/>
                      <w:sz w:val="21"/>
                    </w:rPr>
                    <w:t>个</w:t>
                  </w:r>
                </w:p>
              </w:tc>
              <w:tc>
                <w:tcPr>
                  <w:tcW w:w="888" w:type="dxa"/>
                  <w:vAlign w:val="center"/>
                </w:tcPr>
                <w:p w14:paraId="2D4411D0">
                  <w:pPr>
                    <w:pStyle w:val="25"/>
                    <w:spacing w:line="240" w:lineRule="auto"/>
                    <w:rPr>
                      <w:rFonts w:ascii="Times New Roman" w:hAnsi="Times New Roman" w:eastAsia="宋体"/>
                      <w:b w:val="0"/>
                      <w:sz w:val="21"/>
                    </w:rPr>
                  </w:pPr>
                  <w:r>
                    <w:rPr>
                      <w:rFonts w:hint="eastAsia" w:ascii="Times New Roman" w:hAnsi="Times New Roman" w:eastAsia="宋体"/>
                      <w:b w:val="0"/>
                      <w:sz w:val="21"/>
                    </w:rPr>
                    <w:t>1</w:t>
                  </w:r>
                </w:p>
              </w:tc>
              <w:tc>
                <w:tcPr>
                  <w:tcW w:w="1535" w:type="dxa"/>
                  <w:vAlign w:val="center"/>
                </w:tcPr>
                <w:p w14:paraId="34FF9BDE">
                  <w:pPr>
                    <w:pStyle w:val="25"/>
                    <w:spacing w:line="240" w:lineRule="auto"/>
                    <w:rPr>
                      <w:rFonts w:hint="eastAsia" w:ascii="Times New Roman" w:hAnsi="Times New Roman" w:eastAsia="宋体"/>
                      <w:b w:val="0"/>
                      <w:sz w:val="21"/>
                    </w:rPr>
                  </w:pPr>
                  <w:r>
                    <w:rPr>
                      <w:rFonts w:ascii="Times New Roman" w:hAnsi="Times New Roman" w:eastAsia="宋体"/>
                      <w:b w:val="0"/>
                      <w:sz w:val="21"/>
                    </w:rPr>
                    <w:t>0.01</w:t>
                  </w:r>
                </w:p>
              </w:tc>
              <w:tc>
                <w:tcPr>
                  <w:tcW w:w="1391" w:type="dxa"/>
                  <w:vAlign w:val="center"/>
                </w:tcPr>
                <w:p w14:paraId="47E70854">
                  <w:pPr>
                    <w:pStyle w:val="25"/>
                    <w:spacing w:line="240" w:lineRule="auto"/>
                    <w:rPr>
                      <w:rFonts w:hint="eastAsia" w:ascii="Times New Roman" w:hAnsi="Times New Roman" w:eastAsia="宋体"/>
                      <w:b w:val="0"/>
                      <w:sz w:val="21"/>
                    </w:rPr>
                  </w:pPr>
                  <w:r>
                    <w:rPr>
                      <w:rFonts w:hint="eastAsia" w:ascii="Times New Roman" w:hAnsi="Times New Roman" w:eastAsia="宋体"/>
                      <w:b w:val="0"/>
                      <w:sz w:val="21"/>
                    </w:rPr>
                    <w:t>环评新增</w:t>
                  </w:r>
                </w:p>
              </w:tc>
            </w:tr>
            <w:tr w14:paraId="0D0A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69" w:type="dxa"/>
                  <w:vMerge w:val="restart"/>
                  <w:vAlign w:val="center"/>
                </w:tcPr>
                <w:p w14:paraId="1EAD515C">
                  <w:pPr>
                    <w:pStyle w:val="25"/>
                    <w:spacing w:line="240" w:lineRule="auto"/>
                    <w:rPr>
                      <w:rFonts w:hint="eastAsia" w:ascii="Times New Roman" w:hAnsi="Times New Roman" w:eastAsia="宋体"/>
                      <w:b w:val="0"/>
                      <w:sz w:val="21"/>
                      <w:lang w:val="en-US" w:eastAsia="zh-CN"/>
                    </w:rPr>
                  </w:pPr>
                  <w:r>
                    <w:rPr>
                      <w:rFonts w:hint="eastAsia"/>
                      <w:b w:val="0"/>
                      <w:sz w:val="21"/>
                      <w:lang w:val="en-US" w:eastAsia="zh-CN"/>
                    </w:rPr>
                    <w:t>运营期</w:t>
                  </w:r>
                </w:p>
              </w:tc>
              <w:tc>
                <w:tcPr>
                  <w:tcW w:w="2733" w:type="dxa"/>
                  <w:vAlign w:val="center"/>
                </w:tcPr>
                <w:p w14:paraId="0F674859">
                  <w:pPr>
                    <w:pStyle w:val="25"/>
                    <w:spacing w:line="240" w:lineRule="auto"/>
                    <w:rPr>
                      <w:rFonts w:hint="eastAsia" w:ascii="Times New Roman" w:hAnsi="Times New Roman" w:eastAsia="宋体"/>
                      <w:b w:val="0"/>
                      <w:sz w:val="21"/>
                    </w:rPr>
                  </w:pPr>
                  <w:r>
                    <w:rPr>
                      <w:rFonts w:hint="default" w:ascii="Times New Roman" w:hAnsi="Times New Roman" w:eastAsia="宋体" w:cs="Times New Roman"/>
                      <w:b w:val="0"/>
                      <w:bCs/>
                      <w:color w:val="auto"/>
                      <w:kern w:val="0"/>
                      <w:sz w:val="21"/>
                      <w:szCs w:val="21"/>
                    </w:rPr>
                    <w:t>通风换气系统</w:t>
                  </w:r>
                </w:p>
              </w:tc>
              <w:tc>
                <w:tcPr>
                  <w:tcW w:w="924" w:type="dxa"/>
                  <w:vAlign w:val="center"/>
                </w:tcPr>
                <w:p w14:paraId="1A5891A3">
                  <w:pPr>
                    <w:pStyle w:val="25"/>
                    <w:spacing w:line="240" w:lineRule="auto"/>
                    <w:rPr>
                      <w:rFonts w:hint="eastAsia" w:ascii="Times New Roman" w:hAnsi="Times New Roman" w:eastAsia="宋体"/>
                      <w:b w:val="0"/>
                      <w:sz w:val="21"/>
                      <w:lang w:val="en-US" w:eastAsia="zh-CN"/>
                    </w:rPr>
                  </w:pPr>
                  <w:r>
                    <w:rPr>
                      <w:rFonts w:hint="eastAsia" w:ascii="Times New Roman" w:hAnsi="Times New Roman" w:eastAsia="宋体"/>
                      <w:b w:val="0"/>
                      <w:sz w:val="21"/>
                      <w:lang w:val="en-US" w:eastAsia="zh-CN"/>
                    </w:rPr>
                    <w:t>套</w:t>
                  </w:r>
                </w:p>
              </w:tc>
              <w:tc>
                <w:tcPr>
                  <w:tcW w:w="888" w:type="dxa"/>
                  <w:vAlign w:val="center"/>
                </w:tcPr>
                <w:p w14:paraId="2C42D6CA">
                  <w:pPr>
                    <w:pStyle w:val="25"/>
                    <w:spacing w:line="240" w:lineRule="auto"/>
                    <w:rPr>
                      <w:rFonts w:hint="eastAsia" w:ascii="Times New Roman" w:hAnsi="Times New Roman" w:eastAsia="宋体"/>
                      <w:b w:val="0"/>
                      <w:sz w:val="21"/>
                      <w:lang w:val="en-US" w:eastAsia="zh-CN"/>
                    </w:rPr>
                  </w:pPr>
                  <w:r>
                    <w:rPr>
                      <w:rFonts w:hint="eastAsia" w:ascii="Times New Roman" w:hAnsi="Times New Roman" w:eastAsia="宋体"/>
                      <w:b w:val="0"/>
                      <w:sz w:val="21"/>
                      <w:lang w:val="en-US" w:eastAsia="zh-CN"/>
                    </w:rPr>
                    <w:t>1</w:t>
                  </w:r>
                </w:p>
              </w:tc>
              <w:tc>
                <w:tcPr>
                  <w:tcW w:w="1535" w:type="dxa"/>
                  <w:vAlign w:val="center"/>
                </w:tcPr>
                <w:p w14:paraId="5D051EE6">
                  <w:pPr>
                    <w:pStyle w:val="25"/>
                    <w:spacing w:line="240" w:lineRule="auto"/>
                    <w:rPr>
                      <w:rFonts w:hint="eastAsia" w:ascii="Times New Roman" w:hAnsi="Times New Roman" w:eastAsia="宋体"/>
                      <w:b w:val="0"/>
                      <w:sz w:val="21"/>
                      <w:lang w:val="en-US" w:eastAsia="zh-CN"/>
                    </w:rPr>
                  </w:pPr>
                  <w:r>
                    <w:rPr>
                      <w:rFonts w:hint="eastAsia" w:ascii="Times New Roman" w:hAnsi="Times New Roman" w:eastAsia="宋体"/>
                      <w:b w:val="0"/>
                      <w:sz w:val="21"/>
                      <w:lang w:val="en-US" w:eastAsia="zh-CN"/>
                    </w:rPr>
                    <w:t>2.0</w:t>
                  </w:r>
                </w:p>
              </w:tc>
              <w:tc>
                <w:tcPr>
                  <w:tcW w:w="1391" w:type="dxa"/>
                  <w:vAlign w:val="center"/>
                </w:tcPr>
                <w:p w14:paraId="1A3FB411">
                  <w:pPr>
                    <w:pStyle w:val="25"/>
                    <w:spacing w:line="240" w:lineRule="auto"/>
                    <w:rPr>
                      <w:rFonts w:hint="eastAsia" w:ascii="Times New Roman" w:hAnsi="Times New Roman" w:eastAsia="宋体"/>
                      <w:b w:val="0"/>
                      <w:sz w:val="21"/>
                    </w:rPr>
                  </w:pPr>
                  <w:r>
                    <w:rPr>
                      <w:rFonts w:hint="eastAsia" w:ascii="Times New Roman" w:hAnsi="Times New Roman" w:eastAsia="宋体"/>
                      <w:b w:val="0"/>
                      <w:sz w:val="21"/>
                    </w:rPr>
                    <w:t>环评新增</w:t>
                  </w:r>
                </w:p>
              </w:tc>
            </w:tr>
            <w:tr w14:paraId="66B50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869" w:type="dxa"/>
                  <w:vMerge w:val="continue"/>
                  <w:vAlign w:val="center"/>
                </w:tcPr>
                <w:p w14:paraId="1CC43088">
                  <w:pPr>
                    <w:pStyle w:val="25"/>
                    <w:spacing w:line="240" w:lineRule="auto"/>
                    <w:rPr>
                      <w:rFonts w:ascii="Times New Roman" w:hAnsi="Times New Roman" w:eastAsia="宋体"/>
                      <w:b w:val="0"/>
                      <w:sz w:val="21"/>
                    </w:rPr>
                  </w:pPr>
                </w:p>
              </w:tc>
              <w:tc>
                <w:tcPr>
                  <w:tcW w:w="2733" w:type="dxa"/>
                  <w:vAlign w:val="center"/>
                </w:tcPr>
                <w:p w14:paraId="529613ED">
                  <w:pPr>
                    <w:pStyle w:val="25"/>
                    <w:spacing w:line="240" w:lineRule="auto"/>
                    <w:rPr>
                      <w:rFonts w:ascii="Times New Roman" w:hAnsi="Times New Roman" w:eastAsia="宋体"/>
                      <w:b w:val="0"/>
                      <w:sz w:val="21"/>
                    </w:rPr>
                  </w:pPr>
                  <w:r>
                    <w:rPr>
                      <w:rFonts w:hint="eastAsia"/>
                      <w:b w:val="0"/>
                      <w:sz w:val="21"/>
                      <w:lang w:val="en-US" w:eastAsia="zh-CN"/>
                    </w:rPr>
                    <w:t>5m</w:t>
                  </w:r>
                  <w:r>
                    <w:rPr>
                      <w:rFonts w:hint="eastAsia"/>
                      <w:b w:val="0"/>
                      <w:sz w:val="21"/>
                      <w:vertAlign w:val="superscript"/>
                      <w:lang w:val="en-US" w:eastAsia="zh-CN"/>
                    </w:rPr>
                    <w:t>3</w:t>
                  </w:r>
                  <w:r>
                    <w:rPr>
                      <w:rFonts w:hint="eastAsia" w:ascii="Times New Roman" w:hAnsi="Times New Roman" w:eastAsia="宋体"/>
                      <w:b w:val="0"/>
                      <w:sz w:val="21"/>
                    </w:rPr>
                    <w:t>隔油池</w:t>
                  </w:r>
                </w:p>
              </w:tc>
              <w:tc>
                <w:tcPr>
                  <w:tcW w:w="924" w:type="dxa"/>
                  <w:vAlign w:val="center"/>
                </w:tcPr>
                <w:p w14:paraId="35A7C154">
                  <w:pPr>
                    <w:pStyle w:val="25"/>
                    <w:spacing w:line="240" w:lineRule="auto"/>
                    <w:rPr>
                      <w:rFonts w:ascii="Times New Roman" w:hAnsi="Times New Roman" w:eastAsia="宋体"/>
                      <w:b w:val="0"/>
                      <w:sz w:val="21"/>
                    </w:rPr>
                  </w:pPr>
                  <w:r>
                    <w:rPr>
                      <w:rFonts w:hint="eastAsia" w:ascii="Times New Roman" w:hAnsi="Times New Roman" w:eastAsia="宋体"/>
                      <w:b w:val="0"/>
                      <w:sz w:val="21"/>
                    </w:rPr>
                    <w:t>个</w:t>
                  </w:r>
                </w:p>
              </w:tc>
              <w:tc>
                <w:tcPr>
                  <w:tcW w:w="888" w:type="dxa"/>
                  <w:vAlign w:val="center"/>
                </w:tcPr>
                <w:p w14:paraId="4649FA56">
                  <w:pPr>
                    <w:pStyle w:val="25"/>
                    <w:spacing w:line="240" w:lineRule="auto"/>
                    <w:rPr>
                      <w:rFonts w:ascii="Times New Roman" w:hAnsi="Times New Roman" w:eastAsia="宋体"/>
                      <w:b w:val="0"/>
                      <w:sz w:val="21"/>
                    </w:rPr>
                  </w:pPr>
                  <w:r>
                    <w:rPr>
                      <w:rFonts w:hint="eastAsia" w:ascii="Times New Roman" w:hAnsi="Times New Roman" w:eastAsia="宋体"/>
                      <w:b w:val="0"/>
                      <w:sz w:val="21"/>
                    </w:rPr>
                    <w:t>1</w:t>
                  </w:r>
                </w:p>
              </w:tc>
              <w:tc>
                <w:tcPr>
                  <w:tcW w:w="1535" w:type="dxa"/>
                  <w:vAlign w:val="center"/>
                </w:tcPr>
                <w:p w14:paraId="27391069">
                  <w:pPr>
                    <w:pStyle w:val="25"/>
                    <w:spacing w:line="240" w:lineRule="auto"/>
                    <w:rPr>
                      <w:rFonts w:ascii="Times New Roman" w:hAnsi="Times New Roman" w:eastAsia="宋体"/>
                      <w:b w:val="0"/>
                      <w:sz w:val="21"/>
                    </w:rPr>
                  </w:pPr>
                  <w:r>
                    <w:rPr>
                      <w:rFonts w:hint="eastAsia" w:ascii="Times New Roman" w:hAnsi="Times New Roman" w:eastAsia="宋体"/>
                      <w:b w:val="0"/>
                      <w:sz w:val="21"/>
                    </w:rPr>
                    <w:t>0.2</w:t>
                  </w:r>
                </w:p>
              </w:tc>
              <w:tc>
                <w:tcPr>
                  <w:tcW w:w="1391" w:type="dxa"/>
                  <w:vAlign w:val="center"/>
                </w:tcPr>
                <w:p w14:paraId="66AE9202">
                  <w:pPr>
                    <w:pStyle w:val="25"/>
                    <w:spacing w:line="240" w:lineRule="auto"/>
                    <w:rPr>
                      <w:rFonts w:ascii="Times New Roman" w:hAnsi="Times New Roman" w:eastAsia="宋体"/>
                      <w:b w:val="0"/>
                      <w:sz w:val="21"/>
                    </w:rPr>
                  </w:pPr>
                  <w:r>
                    <w:rPr>
                      <w:rFonts w:hint="eastAsia" w:ascii="Times New Roman" w:hAnsi="Times New Roman" w:eastAsia="宋体"/>
                      <w:b w:val="0"/>
                      <w:sz w:val="21"/>
                    </w:rPr>
                    <w:t>环评</w:t>
                  </w:r>
                  <w:r>
                    <w:rPr>
                      <w:rFonts w:ascii="Times New Roman" w:hAnsi="Times New Roman" w:eastAsia="宋体"/>
                      <w:b w:val="0"/>
                      <w:sz w:val="21"/>
                    </w:rPr>
                    <w:t>新增</w:t>
                  </w:r>
                </w:p>
              </w:tc>
            </w:tr>
            <w:tr w14:paraId="399D9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869" w:type="dxa"/>
                  <w:vMerge w:val="continue"/>
                  <w:vAlign w:val="center"/>
                </w:tcPr>
                <w:p w14:paraId="74216C6D">
                  <w:pPr>
                    <w:pStyle w:val="25"/>
                    <w:spacing w:line="240" w:lineRule="auto"/>
                    <w:rPr>
                      <w:rFonts w:hint="eastAsia" w:ascii="Times New Roman" w:hAnsi="Times New Roman" w:eastAsia="宋体"/>
                      <w:b w:val="0"/>
                      <w:sz w:val="21"/>
                      <w:lang w:val="en-US" w:eastAsia="zh-CN"/>
                    </w:rPr>
                  </w:pPr>
                </w:p>
              </w:tc>
              <w:tc>
                <w:tcPr>
                  <w:tcW w:w="2733" w:type="dxa"/>
                  <w:vAlign w:val="center"/>
                </w:tcPr>
                <w:p w14:paraId="276E7D6E">
                  <w:pPr>
                    <w:pStyle w:val="25"/>
                    <w:spacing w:line="240" w:lineRule="auto"/>
                    <w:rPr>
                      <w:rFonts w:hint="eastAsia"/>
                      <w:b w:val="0"/>
                      <w:sz w:val="21"/>
                      <w:lang w:val="en-US" w:eastAsia="zh-CN"/>
                    </w:rPr>
                  </w:pPr>
                  <w:r>
                    <w:rPr>
                      <w:rFonts w:hint="eastAsia"/>
                      <w:b w:val="0"/>
                      <w:sz w:val="21"/>
                      <w:lang w:val="en-US" w:eastAsia="zh-CN"/>
                    </w:rPr>
                    <w:t>5m</w:t>
                  </w:r>
                  <w:r>
                    <w:rPr>
                      <w:rFonts w:hint="eastAsia"/>
                      <w:b w:val="0"/>
                      <w:sz w:val="21"/>
                      <w:vertAlign w:val="superscript"/>
                      <w:lang w:val="en-US" w:eastAsia="zh-CN"/>
                    </w:rPr>
                    <w:t>3</w:t>
                  </w:r>
                  <w:r>
                    <w:rPr>
                      <w:rFonts w:hint="eastAsia"/>
                      <w:b w:val="0"/>
                      <w:sz w:val="21"/>
                      <w:vertAlign w:val="baseline"/>
                      <w:lang w:val="en-US" w:eastAsia="zh-CN"/>
                    </w:rPr>
                    <w:t>消防应急池</w:t>
                  </w:r>
                </w:p>
              </w:tc>
              <w:tc>
                <w:tcPr>
                  <w:tcW w:w="924" w:type="dxa"/>
                  <w:vAlign w:val="center"/>
                </w:tcPr>
                <w:p w14:paraId="2E112C71">
                  <w:pPr>
                    <w:pStyle w:val="25"/>
                    <w:spacing w:line="240" w:lineRule="auto"/>
                    <w:rPr>
                      <w:rFonts w:hint="eastAsia" w:ascii="Times New Roman" w:hAnsi="Times New Roman" w:eastAsia="宋体"/>
                      <w:b w:val="0"/>
                      <w:sz w:val="21"/>
                      <w:lang w:val="en-US" w:eastAsia="zh-CN"/>
                    </w:rPr>
                  </w:pPr>
                  <w:r>
                    <w:rPr>
                      <w:rFonts w:hint="eastAsia"/>
                      <w:b w:val="0"/>
                      <w:sz w:val="21"/>
                      <w:lang w:val="en-US" w:eastAsia="zh-CN"/>
                    </w:rPr>
                    <w:t>个</w:t>
                  </w:r>
                </w:p>
              </w:tc>
              <w:tc>
                <w:tcPr>
                  <w:tcW w:w="888" w:type="dxa"/>
                  <w:vAlign w:val="center"/>
                </w:tcPr>
                <w:p w14:paraId="1AA68EAE">
                  <w:pPr>
                    <w:pStyle w:val="25"/>
                    <w:spacing w:line="240" w:lineRule="auto"/>
                    <w:rPr>
                      <w:rFonts w:hint="eastAsia" w:ascii="Times New Roman" w:hAnsi="Times New Roman" w:eastAsia="宋体"/>
                      <w:b w:val="0"/>
                      <w:sz w:val="21"/>
                      <w:lang w:val="en-US" w:eastAsia="zh-CN"/>
                    </w:rPr>
                  </w:pPr>
                  <w:r>
                    <w:rPr>
                      <w:rFonts w:hint="eastAsia"/>
                      <w:b w:val="0"/>
                      <w:sz w:val="21"/>
                      <w:lang w:val="en-US" w:eastAsia="zh-CN"/>
                    </w:rPr>
                    <w:t>1</w:t>
                  </w:r>
                </w:p>
              </w:tc>
              <w:tc>
                <w:tcPr>
                  <w:tcW w:w="1535" w:type="dxa"/>
                  <w:vAlign w:val="center"/>
                </w:tcPr>
                <w:p w14:paraId="592304CB">
                  <w:pPr>
                    <w:pStyle w:val="25"/>
                    <w:spacing w:line="240" w:lineRule="auto"/>
                    <w:rPr>
                      <w:rFonts w:hint="eastAsia" w:ascii="Times New Roman" w:hAnsi="Times New Roman" w:eastAsia="宋体"/>
                      <w:b w:val="0"/>
                      <w:sz w:val="21"/>
                      <w:lang w:val="en-US" w:eastAsia="zh-CN"/>
                    </w:rPr>
                  </w:pPr>
                  <w:r>
                    <w:rPr>
                      <w:rFonts w:hint="eastAsia"/>
                      <w:b w:val="0"/>
                      <w:sz w:val="21"/>
                      <w:lang w:val="en-US" w:eastAsia="zh-CN"/>
                    </w:rPr>
                    <w:t>0.2</w:t>
                  </w:r>
                </w:p>
              </w:tc>
              <w:tc>
                <w:tcPr>
                  <w:tcW w:w="1391" w:type="dxa"/>
                  <w:vAlign w:val="center"/>
                </w:tcPr>
                <w:p w14:paraId="5D2528F4">
                  <w:pPr>
                    <w:pStyle w:val="25"/>
                    <w:spacing w:line="240" w:lineRule="auto"/>
                    <w:rPr>
                      <w:rFonts w:hint="eastAsia" w:ascii="Times New Roman" w:hAnsi="Times New Roman" w:eastAsia="宋体"/>
                      <w:b w:val="0"/>
                      <w:sz w:val="21"/>
                    </w:rPr>
                  </w:pPr>
                  <w:r>
                    <w:rPr>
                      <w:rFonts w:hint="eastAsia" w:ascii="Times New Roman" w:hAnsi="Times New Roman" w:eastAsia="宋体"/>
                      <w:b w:val="0"/>
                      <w:sz w:val="21"/>
                    </w:rPr>
                    <w:t>环评</w:t>
                  </w:r>
                  <w:r>
                    <w:rPr>
                      <w:rFonts w:ascii="Times New Roman" w:hAnsi="Times New Roman" w:eastAsia="宋体"/>
                      <w:b w:val="0"/>
                      <w:sz w:val="21"/>
                    </w:rPr>
                    <w:t>新增</w:t>
                  </w:r>
                </w:p>
              </w:tc>
            </w:tr>
            <w:tr w14:paraId="1F10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69" w:type="dxa"/>
                  <w:vMerge w:val="continue"/>
                  <w:vAlign w:val="center"/>
                </w:tcPr>
                <w:p w14:paraId="4717CBC2">
                  <w:pPr>
                    <w:pStyle w:val="25"/>
                    <w:spacing w:line="240" w:lineRule="auto"/>
                    <w:rPr>
                      <w:rFonts w:hint="eastAsia" w:ascii="Times New Roman" w:hAnsi="Times New Roman" w:eastAsia="宋体"/>
                      <w:b w:val="0"/>
                      <w:sz w:val="21"/>
                      <w:lang w:val="en-US" w:eastAsia="zh-CN"/>
                    </w:rPr>
                  </w:pPr>
                </w:p>
              </w:tc>
              <w:tc>
                <w:tcPr>
                  <w:tcW w:w="2733" w:type="dxa"/>
                  <w:vAlign w:val="center"/>
                </w:tcPr>
                <w:p w14:paraId="0D8D83AE">
                  <w:pPr>
                    <w:pStyle w:val="25"/>
                    <w:spacing w:line="240" w:lineRule="auto"/>
                    <w:rPr>
                      <w:rFonts w:ascii="Times New Roman" w:hAnsi="Times New Roman" w:eastAsia="宋体"/>
                      <w:b w:val="0"/>
                      <w:sz w:val="21"/>
                    </w:rPr>
                  </w:pPr>
                  <w:r>
                    <w:rPr>
                      <w:rFonts w:hint="eastAsia" w:ascii="Times New Roman" w:hAnsi="Times New Roman" w:eastAsia="宋体"/>
                      <w:b w:val="0"/>
                      <w:sz w:val="21"/>
                    </w:rPr>
                    <w:t>废油收集</w:t>
                  </w:r>
                  <w:r>
                    <w:rPr>
                      <w:rFonts w:ascii="Times New Roman" w:hAnsi="Times New Roman" w:eastAsia="宋体"/>
                      <w:b w:val="0"/>
                      <w:sz w:val="21"/>
                    </w:rPr>
                    <w:t>区地面防渗</w:t>
                  </w:r>
                </w:p>
              </w:tc>
              <w:tc>
                <w:tcPr>
                  <w:tcW w:w="924" w:type="dxa"/>
                  <w:vAlign w:val="center"/>
                </w:tcPr>
                <w:p w14:paraId="0C07FFDF">
                  <w:pPr>
                    <w:pStyle w:val="25"/>
                    <w:spacing w:line="240" w:lineRule="auto"/>
                    <w:rPr>
                      <w:rFonts w:ascii="Times New Roman" w:hAnsi="Times New Roman" w:eastAsia="宋体"/>
                      <w:b w:val="0"/>
                      <w:sz w:val="21"/>
                    </w:rPr>
                  </w:pPr>
                  <w:r>
                    <w:rPr>
                      <w:rFonts w:hint="eastAsia" w:ascii="Times New Roman" w:hAnsi="Times New Roman" w:eastAsia="宋体"/>
                      <w:b w:val="0"/>
                      <w:sz w:val="21"/>
                    </w:rPr>
                    <w:t>/</w:t>
                  </w:r>
                </w:p>
              </w:tc>
              <w:tc>
                <w:tcPr>
                  <w:tcW w:w="888" w:type="dxa"/>
                  <w:vAlign w:val="center"/>
                </w:tcPr>
                <w:p w14:paraId="2D25DFBC">
                  <w:pPr>
                    <w:pStyle w:val="25"/>
                    <w:spacing w:line="240" w:lineRule="auto"/>
                    <w:rPr>
                      <w:rFonts w:ascii="Times New Roman" w:hAnsi="Times New Roman" w:eastAsia="宋体"/>
                      <w:b w:val="0"/>
                      <w:sz w:val="21"/>
                    </w:rPr>
                  </w:pPr>
                  <w:r>
                    <w:rPr>
                      <w:rFonts w:hint="eastAsia" w:ascii="Times New Roman" w:hAnsi="Times New Roman" w:eastAsia="宋体"/>
                      <w:b w:val="0"/>
                      <w:sz w:val="21"/>
                    </w:rPr>
                    <w:t>/</w:t>
                  </w:r>
                </w:p>
              </w:tc>
              <w:tc>
                <w:tcPr>
                  <w:tcW w:w="1535" w:type="dxa"/>
                  <w:vAlign w:val="center"/>
                </w:tcPr>
                <w:p w14:paraId="6F67D81B">
                  <w:pPr>
                    <w:pStyle w:val="25"/>
                    <w:spacing w:line="240" w:lineRule="auto"/>
                    <w:rPr>
                      <w:rFonts w:ascii="Times New Roman" w:hAnsi="Times New Roman" w:eastAsia="宋体"/>
                      <w:b w:val="0"/>
                      <w:sz w:val="21"/>
                    </w:rPr>
                  </w:pPr>
                  <w:r>
                    <w:rPr>
                      <w:rFonts w:hint="eastAsia"/>
                      <w:b w:val="0"/>
                      <w:sz w:val="21"/>
                      <w:lang w:val="en-US" w:eastAsia="zh-CN"/>
                    </w:rPr>
                    <w:t>10</w:t>
                  </w:r>
                  <w:r>
                    <w:rPr>
                      <w:rFonts w:hint="eastAsia" w:ascii="Times New Roman" w:hAnsi="Times New Roman" w:eastAsia="宋体"/>
                      <w:b w:val="0"/>
                      <w:sz w:val="21"/>
                    </w:rPr>
                    <w:t>.0</w:t>
                  </w:r>
                </w:p>
              </w:tc>
              <w:tc>
                <w:tcPr>
                  <w:tcW w:w="1391" w:type="dxa"/>
                  <w:vAlign w:val="center"/>
                </w:tcPr>
                <w:p w14:paraId="5FFC9C57">
                  <w:pPr>
                    <w:pStyle w:val="25"/>
                    <w:spacing w:line="240" w:lineRule="auto"/>
                    <w:rPr>
                      <w:rFonts w:ascii="Times New Roman" w:hAnsi="Times New Roman" w:eastAsia="宋体"/>
                      <w:b w:val="0"/>
                      <w:sz w:val="21"/>
                    </w:rPr>
                  </w:pPr>
                  <w:r>
                    <w:rPr>
                      <w:rFonts w:hint="eastAsia" w:ascii="Times New Roman" w:hAnsi="Times New Roman" w:eastAsia="宋体"/>
                      <w:b w:val="0"/>
                      <w:sz w:val="21"/>
                    </w:rPr>
                    <w:t>环评</w:t>
                  </w:r>
                  <w:r>
                    <w:rPr>
                      <w:rFonts w:ascii="Times New Roman" w:hAnsi="Times New Roman" w:eastAsia="宋体"/>
                      <w:b w:val="0"/>
                      <w:sz w:val="21"/>
                    </w:rPr>
                    <w:t>新增</w:t>
                  </w:r>
                </w:p>
              </w:tc>
            </w:tr>
            <w:tr w14:paraId="59E6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69" w:type="dxa"/>
                  <w:vMerge w:val="continue"/>
                  <w:vAlign w:val="center"/>
                </w:tcPr>
                <w:p w14:paraId="6BD68FCC">
                  <w:pPr>
                    <w:pStyle w:val="25"/>
                    <w:spacing w:line="240" w:lineRule="auto"/>
                    <w:rPr>
                      <w:rFonts w:hint="eastAsia" w:ascii="Times New Roman" w:hAnsi="Times New Roman" w:eastAsia="宋体"/>
                      <w:b w:val="0"/>
                      <w:sz w:val="21"/>
                      <w:lang w:eastAsia="zh-CN"/>
                    </w:rPr>
                  </w:pPr>
                </w:p>
              </w:tc>
              <w:tc>
                <w:tcPr>
                  <w:tcW w:w="2733" w:type="dxa"/>
                  <w:vAlign w:val="center"/>
                </w:tcPr>
                <w:p w14:paraId="6CE5EA64">
                  <w:pPr>
                    <w:pStyle w:val="25"/>
                    <w:spacing w:line="240" w:lineRule="auto"/>
                    <w:rPr>
                      <w:rFonts w:ascii="Times New Roman" w:hAnsi="Times New Roman" w:eastAsia="宋体"/>
                      <w:b w:val="0"/>
                      <w:sz w:val="21"/>
                    </w:rPr>
                  </w:pPr>
                  <w:r>
                    <w:rPr>
                      <w:rFonts w:hint="eastAsia" w:ascii="Times New Roman" w:hAnsi="Times New Roman" w:eastAsia="宋体"/>
                      <w:b w:val="0"/>
                      <w:sz w:val="21"/>
                    </w:rPr>
                    <w:t>安全</w:t>
                  </w:r>
                  <w:r>
                    <w:rPr>
                      <w:rFonts w:ascii="Times New Roman" w:hAnsi="Times New Roman" w:eastAsia="宋体"/>
                      <w:b w:val="0"/>
                      <w:sz w:val="21"/>
                    </w:rPr>
                    <w:t>围堰</w:t>
                  </w:r>
                </w:p>
              </w:tc>
              <w:tc>
                <w:tcPr>
                  <w:tcW w:w="924" w:type="dxa"/>
                  <w:vAlign w:val="center"/>
                </w:tcPr>
                <w:p w14:paraId="39A82E05">
                  <w:pPr>
                    <w:pStyle w:val="25"/>
                    <w:spacing w:line="240" w:lineRule="auto"/>
                    <w:rPr>
                      <w:rFonts w:ascii="Times New Roman" w:hAnsi="Times New Roman" w:eastAsia="宋体"/>
                      <w:b w:val="0"/>
                      <w:sz w:val="21"/>
                    </w:rPr>
                  </w:pPr>
                  <w:r>
                    <w:rPr>
                      <w:rFonts w:hint="eastAsia" w:ascii="Times New Roman" w:hAnsi="Times New Roman" w:eastAsia="宋体"/>
                      <w:b w:val="0"/>
                      <w:sz w:val="21"/>
                    </w:rPr>
                    <w:t>套</w:t>
                  </w:r>
                </w:p>
              </w:tc>
              <w:tc>
                <w:tcPr>
                  <w:tcW w:w="888" w:type="dxa"/>
                  <w:vAlign w:val="center"/>
                </w:tcPr>
                <w:p w14:paraId="414A6502">
                  <w:pPr>
                    <w:pStyle w:val="25"/>
                    <w:spacing w:line="240" w:lineRule="auto"/>
                    <w:rPr>
                      <w:rFonts w:ascii="Times New Roman" w:hAnsi="Times New Roman" w:eastAsia="宋体"/>
                      <w:b w:val="0"/>
                      <w:sz w:val="21"/>
                    </w:rPr>
                  </w:pPr>
                  <w:r>
                    <w:rPr>
                      <w:rFonts w:hint="eastAsia" w:ascii="Times New Roman" w:hAnsi="Times New Roman" w:eastAsia="宋体"/>
                      <w:b w:val="0"/>
                      <w:sz w:val="21"/>
                    </w:rPr>
                    <w:t>1</w:t>
                  </w:r>
                </w:p>
              </w:tc>
              <w:tc>
                <w:tcPr>
                  <w:tcW w:w="1535" w:type="dxa"/>
                  <w:vAlign w:val="center"/>
                </w:tcPr>
                <w:p w14:paraId="0A80D47E">
                  <w:pPr>
                    <w:pStyle w:val="25"/>
                    <w:spacing w:line="240" w:lineRule="auto"/>
                    <w:rPr>
                      <w:rFonts w:ascii="Times New Roman" w:hAnsi="Times New Roman" w:eastAsia="宋体"/>
                      <w:b w:val="0"/>
                      <w:sz w:val="21"/>
                    </w:rPr>
                  </w:pPr>
                  <w:r>
                    <w:rPr>
                      <w:rFonts w:hint="eastAsia" w:ascii="Times New Roman" w:hAnsi="Times New Roman" w:eastAsia="宋体"/>
                      <w:b w:val="0"/>
                      <w:sz w:val="21"/>
                    </w:rPr>
                    <w:t>1.0</w:t>
                  </w:r>
                </w:p>
              </w:tc>
              <w:tc>
                <w:tcPr>
                  <w:tcW w:w="1391" w:type="dxa"/>
                  <w:vAlign w:val="center"/>
                </w:tcPr>
                <w:p w14:paraId="29840C2C">
                  <w:pPr>
                    <w:pStyle w:val="25"/>
                    <w:spacing w:line="240" w:lineRule="auto"/>
                    <w:rPr>
                      <w:rFonts w:ascii="Times New Roman" w:hAnsi="Times New Roman" w:eastAsia="宋体"/>
                      <w:b w:val="0"/>
                      <w:sz w:val="21"/>
                    </w:rPr>
                  </w:pPr>
                  <w:r>
                    <w:rPr>
                      <w:rFonts w:hint="eastAsia" w:ascii="Times New Roman" w:hAnsi="Times New Roman" w:eastAsia="宋体"/>
                      <w:b w:val="0"/>
                      <w:sz w:val="21"/>
                    </w:rPr>
                    <w:t>环评</w:t>
                  </w:r>
                  <w:r>
                    <w:rPr>
                      <w:rFonts w:ascii="Times New Roman" w:hAnsi="Times New Roman" w:eastAsia="宋体"/>
                      <w:b w:val="0"/>
                      <w:sz w:val="21"/>
                    </w:rPr>
                    <w:t>新增</w:t>
                  </w:r>
                </w:p>
              </w:tc>
            </w:tr>
            <w:tr w14:paraId="04FA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69" w:type="dxa"/>
                  <w:vMerge w:val="continue"/>
                  <w:vAlign w:val="center"/>
                </w:tcPr>
                <w:p w14:paraId="30900D4A">
                  <w:pPr>
                    <w:pStyle w:val="25"/>
                    <w:spacing w:line="240" w:lineRule="auto"/>
                    <w:rPr>
                      <w:rFonts w:hint="eastAsia" w:ascii="Times New Roman" w:hAnsi="Times New Roman" w:eastAsia="宋体"/>
                      <w:b w:val="0"/>
                      <w:sz w:val="21"/>
                      <w:lang w:eastAsia="zh-CN"/>
                    </w:rPr>
                  </w:pPr>
                </w:p>
              </w:tc>
              <w:tc>
                <w:tcPr>
                  <w:tcW w:w="2733" w:type="dxa"/>
                  <w:vAlign w:val="center"/>
                </w:tcPr>
                <w:p w14:paraId="3EB00930">
                  <w:pPr>
                    <w:pStyle w:val="25"/>
                    <w:spacing w:line="240" w:lineRule="auto"/>
                    <w:rPr>
                      <w:rFonts w:ascii="Times New Roman" w:hAnsi="Times New Roman" w:eastAsia="宋体"/>
                      <w:b w:val="0"/>
                      <w:sz w:val="21"/>
                    </w:rPr>
                  </w:pPr>
                  <w:r>
                    <w:rPr>
                      <w:rFonts w:hint="eastAsia"/>
                      <w:b w:val="0"/>
                      <w:sz w:val="21"/>
                      <w:lang w:val="en-US" w:eastAsia="zh-CN"/>
                    </w:rPr>
                    <w:t>5</w:t>
                  </w:r>
                  <w:r>
                    <w:rPr>
                      <w:rFonts w:hint="eastAsia" w:ascii="Times New Roman" w:hAnsi="Times New Roman" w:eastAsia="宋体"/>
                      <w:b w:val="0"/>
                      <w:sz w:val="21"/>
                    </w:rPr>
                    <w:t>0m</w:t>
                  </w:r>
                  <w:r>
                    <w:rPr>
                      <w:rFonts w:ascii="Times New Roman" w:hAnsi="Times New Roman" w:eastAsia="宋体"/>
                      <w:b w:val="0"/>
                      <w:sz w:val="21"/>
                      <w:vertAlign w:val="superscript"/>
                    </w:rPr>
                    <w:t>3</w:t>
                  </w:r>
                  <w:r>
                    <w:rPr>
                      <w:rFonts w:hint="eastAsia" w:ascii="Times New Roman" w:hAnsi="Times New Roman" w:eastAsia="宋体"/>
                      <w:b w:val="0"/>
                      <w:sz w:val="21"/>
                    </w:rPr>
                    <w:t>应急储存罐</w:t>
                  </w:r>
                </w:p>
              </w:tc>
              <w:tc>
                <w:tcPr>
                  <w:tcW w:w="924" w:type="dxa"/>
                  <w:vAlign w:val="center"/>
                </w:tcPr>
                <w:p w14:paraId="709D6799">
                  <w:pPr>
                    <w:pStyle w:val="25"/>
                    <w:spacing w:line="240" w:lineRule="auto"/>
                    <w:rPr>
                      <w:rFonts w:ascii="Times New Roman" w:hAnsi="Times New Roman" w:eastAsia="宋体"/>
                      <w:b w:val="0"/>
                      <w:sz w:val="21"/>
                    </w:rPr>
                  </w:pPr>
                  <w:r>
                    <w:rPr>
                      <w:rFonts w:hint="eastAsia" w:ascii="Times New Roman" w:hAnsi="Times New Roman" w:eastAsia="宋体"/>
                      <w:b w:val="0"/>
                      <w:sz w:val="21"/>
                    </w:rPr>
                    <w:t>个</w:t>
                  </w:r>
                </w:p>
              </w:tc>
              <w:tc>
                <w:tcPr>
                  <w:tcW w:w="888" w:type="dxa"/>
                  <w:vAlign w:val="center"/>
                </w:tcPr>
                <w:p w14:paraId="5CD40F1E">
                  <w:pPr>
                    <w:pStyle w:val="25"/>
                    <w:spacing w:line="240" w:lineRule="auto"/>
                    <w:rPr>
                      <w:rFonts w:hint="eastAsia" w:ascii="Times New Roman" w:hAnsi="Times New Roman" w:eastAsia="宋体"/>
                      <w:b w:val="0"/>
                      <w:sz w:val="21"/>
                      <w:lang w:val="en-US" w:eastAsia="zh-CN"/>
                    </w:rPr>
                  </w:pPr>
                  <w:r>
                    <w:rPr>
                      <w:rFonts w:hint="eastAsia"/>
                      <w:b w:val="0"/>
                      <w:sz w:val="21"/>
                      <w:lang w:val="en-US" w:eastAsia="zh-CN"/>
                    </w:rPr>
                    <w:t>1</w:t>
                  </w:r>
                </w:p>
              </w:tc>
              <w:tc>
                <w:tcPr>
                  <w:tcW w:w="1535" w:type="dxa"/>
                  <w:vAlign w:val="center"/>
                </w:tcPr>
                <w:p w14:paraId="1E04DD3A">
                  <w:pPr>
                    <w:pStyle w:val="25"/>
                    <w:spacing w:line="240" w:lineRule="auto"/>
                    <w:rPr>
                      <w:rFonts w:hint="eastAsia" w:ascii="Times New Roman" w:hAnsi="Times New Roman" w:eastAsia="宋体"/>
                      <w:b w:val="0"/>
                      <w:sz w:val="21"/>
                      <w:lang w:val="en-US" w:eastAsia="zh-CN"/>
                    </w:rPr>
                  </w:pPr>
                  <w:r>
                    <w:rPr>
                      <w:rFonts w:hint="eastAsia"/>
                      <w:b w:val="0"/>
                      <w:sz w:val="21"/>
                      <w:lang w:val="en-US" w:eastAsia="zh-CN"/>
                    </w:rPr>
                    <w:t>1.0</w:t>
                  </w:r>
                </w:p>
              </w:tc>
              <w:tc>
                <w:tcPr>
                  <w:tcW w:w="1391" w:type="dxa"/>
                  <w:vAlign w:val="center"/>
                </w:tcPr>
                <w:p w14:paraId="41FB74AE">
                  <w:pPr>
                    <w:pStyle w:val="25"/>
                    <w:spacing w:line="240" w:lineRule="auto"/>
                    <w:rPr>
                      <w:rFonts w:ascii="Times New Roman" w:hAnsi="Times New Roman" w:eastAsia="宋体"/>
                      <w:b w:val="0"/>
                      <w:sz w:val="21"/>
                    </w:rPr>
                  </w:pPr>
                  <w:r>
                    <w:rPr>
                      <w:rFonts w:hint="eastAsia" w:ascii="Times New Roman" w:hAnsi="Times New Roman" w:eastAsia="宋体"/>
                      <w:b w:val="0"/>
                      <w:sz w:val="21"/>
                    </w:rPr>
                    <w:t>环评</w:t>
                  </w:r>
                  <w:r>
                    <w:rPr>
                      <w:rFonts w:ascii="Times New Roman" w:hAnsi="Times New Roman" w:eastAsia="宋体"/>
                      <w:b w:val="0"/>
                      <w:sz w:val="21"/>
                    </w:rPr>
                    <w:t>新增</w:t>
                  </w:r>
                </w:p>
              </w:tc>
            </w:tr>
            <w:tr w14:paraId="215B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69" w:type="dxa"/>
                  <w:vMerge w:val="continue"/>
                  <w:vAlign w:val="center"/>
                </w:tcPr>
                <w:p w14:paraId="55DBD812">
                  <w:pPr>
                    <w:pStyle w:val="25"/>
                    <w:tabs>
                      <w:tab w:val="center" w:pos="386"/>
                      <w:tab w:val="left" w:pos="566"/>
                    </w:tabs>
                    <w:spacing w:line="240" w:lineRule="auto"/>
                    <w:jc w:val="center"/>
                    <w:rPr>
                      <w:rFonts w:hint="eastAsia" w:ascii="Times New Roman" w:hAnsi="Times New Roman" w:eastAsia="宋体"/>
                      <w:b w:val="0"/>
                      <w:sz w:val="21"/>
                      <w:lang w:eastAsia="zh-CN"/>
                    </w:rPr>
                  </w:pPr>
                </w:p>
              </w:tc>
              <w:tc>
                <w:tcPr>
                  <w:tcW w:w="2733" w:type="dxa"/>
                  <w:vAlign w:val="center"/>
                </w:tcPr>
                <w:p w14:paraId="29A42FA2">
                  <w:pPr>
                    <w:pStyle w:val="25"/>
                    <w:spacing w:line="240" w:lineRule="auto"/>
                    <w:rPr>
                      <w:rFonts w:ascii="Times New Roman" w:hAnsi="Times New Roman" w:eastAsia="宋体"/>
                      <w:b w:val="0"/>
                      <w:sz w:val="21"/>
                    </w:rPr>
                  </w:pPr>
                  <w:r>
                    <w:rPr>
                      <w:rFonts w:hint="eastAsia" w:ascii="Times New Roman" w:hAnsi="Times New Roman" w:eastAsia="宋体"/>
                      <w:b w:val="0"/>
                      <w:sz w:val="21"/>
                    </w:rPr>
                    <w:t>20m</w:t>
                  </w:r>
                  <w:r>
                    <w:rPr>
                      <w:rFonts w:ascii="Times New Roman" w:hAnsi="Times New Roman" w:eastAsia="宋体"/>
                      <w:b w:val="0"/>
                      <w:sz w:val="21"/>
                      <w:vertAlign w:val="superscript"/>
                    </w:rPr>
                    <w:t>2</w:t>
                  </w:r>
                  <w:r>
                    <w:rPr>
                      <w:rFonts w:hint="eastAsia" w:ascii="Times New Roman" w:hAnsi="Times New Roman" w:eastAsia="宋体"/>
                      <w:b w:val="0"/>
                      <w:sz w:val="21"/>
                    </w:rPr>
                    <w:t>危险</w:t>
                  </w:r>
                  <w:r>
                    <w:rPr>
                      <w:rFonts w:ascii="Times New Roman" w:hAnsi="Times New Roman" w:eastAsia="宋体"/>
                      <w:b w:val="0"/>
                      <w:sz w:val="21"/>
                    </w:rPr>
                    <w:t>废物暂存间</w:t>
                  </w:r>
                </w:p>
              </w:tc>
              <w:tc>
                <w:tcPr>
                  <w:tcW w:w="924" w:type="dxa"/>
                  <w:vAlign w:val="center"/>
                </w:tcPr>
                <w:p w14:paraId="022D4606">
                  <w:pPr>
                    <w:pStyle w:val="25"/>
                    <w:spacing w:line="240" w:lineRule="auto"/>
                    <w:rPr>
                      <w:rFonts w:ascii="Times New Roman" w:hAnsi="Times New Roman" w:eastAsia="宋体"/>
                      <w:b w:val="0"/>
                      <w:sz w:val="21"/>
                      <w:vertAlign w:val="superscript"/>
                    </w:rPr>
                  </w:pPr>
                  <w:r>
                    <w:rPr>
                      <w:rFonts w:hint="eastAsia" w:ascii="Times New Roman" w:hAnsi="Times New Roman" w:eastAsia="宋体"/>
                      <w:b w:val="0"/>
                      <w:sz w:val="21"/>
                    </w:rPr>
                    <w:t>个</w:t>
                  </w:r>
                </w:p>
              </w:tc>
              <w:tc>
                <w:tcPr>
                  <w:tcW w:w="888" w:type="dxa"/>
                  <w:vAlign w:val="center"/>
                </w:tcPr>
                <w:p w14:paraId="4CCBCD41">
                  <w:pPr>
                    <w:pStyle w:val="25"/>
                    <w:spacing w:line="240" w:lineRule="auto"/>
                    <w:rPr>
                      <w:rFonts w:ascii="Times New Roman" w:hAnsi="Times New Roman" w:eastAsia="宋体"/>
                      <w:b w:val="0"/>
                      <w:sz w:val="21"/>
                    </w:rPr>
                  </w:pPr>
                  <w:r>
                    <w:rPr>
                      <w:rFonts w:ascii="Times New Roman" w:hAnsi="Times New Roman" w:eastAsia="宋体"/>
                      <w:b w:val="0"/>
                      <w:sz w:val="21"/>
                    </w:rPr>
                    <w:t>1</w:t>
                  </w:r>
                </w:p>
              </w:tc>
              <w:tc>
                <w:tcPr>
                  <w:tcW w:w="1535" w:type="dxa"/>
                  <w:vAlign w:val="center"/>
                </w:tcPr>
                <w:p w14:paraId="656DD867">
                  <w:pPr>
                    <w:pStyle w:val="25"/>
                    <w:spacing w:line="240" w:lineRule="auto"/>
                    <w:rPr>
                      <w:rFonts w:ascii="Times New Roman" w:hAnsi="Times New Roman" w:eastAsia="宋体"/>
                      <w:b w:val="0"/>
                      <w:sz w:val="21"/>
                    </w:rPr>
                  </w:pPr>
                  <w:r>
                    <w:rPr>
                      <w:rFonts w:hint="eastAsia" w:ascii="Times New Roman" w:hAnsi="Times New Roman" w:eastAsia="宋体"/>
                      <w:b w:val="0"/>
                      <w:sz w:val="21"/>
                    </w:rPr>
                    <w:t>0.4</w:t>
                  </w:r>
                </w:p>
              </w:tc>
              <w:tc>
                <w:tcPr>
                  <w:tcW w:w="1391" w:type="dxa"/>
                  <w:vAlign w:val="center"/>
                </w:tcPr>
                <w:p w14:paraId="30FB8317">
                  <w:pPr>
                    <w:pStyle w:val="25"/>
                    <w:spacing w:line="240" w:lineRule="auto"/>
                    <w:rPr>
                      <w:rFonts w:ascii="Times New Roman" w:hAnsi="Times New Roman" w:eastAsia="宋体"/>
                      <w:b w:val="0"/>
                      <w:sz w:val="21"/>
                    </w:rPr>
                  </w:pPr>
                  <w:r>
                    <w:rPr>
                      <w:rFonts w:hint="eastAsia" w:ascii="Times New Roman" w:hAnsi="Times New Roman" w:eastAsia="宋体"/>
                      <w:b w:val="0"/>
                      <w:sz w:val="21"/>
                    </w:rPr>
                    <w:t>环评</w:t>
                  </w:r>
                  <w:r>
                    <w:rPr>
                      <w:rFonts w:ascii="Times New Roman" w:hAnsi="Times New Roman" w:eastAsia="宋体"/>
                      <w:b w:val="0"/>
                      <w:sz w:val="21"/>
                    </w:rPr>
                    <w:t>新增</w:t>
                  </w:r>
                </w:p>
              </w:tc>
            </w:tr>
            <w:tr w14:paraId="26D12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69" w:type="dxa"/>
                  <w:vMerge w:val="continue"/>
                  <w:vAlign w:val="center"/>
                </w:tcPr>
                <w:p w14:paraId="6E8F831F">
                  <w:pPr>
                    <w:pStyle w:val="25"/>
                    <w:spacing w:line="240" w:lineRule="auto"/>
                    <w:rPr>
                      <w:rFonts w:hint="eastAsia" w:ascii="Times New Roman" w:hAnsi="Times New Roman" w:eastAsia="宋体"/>
                      <w:b w:val="0"/>
                      <w:sz w:val="21"/>
                      <w:lang w:val="en-US" w:eastAsia="zh-CN"/>
                    </w:rPr>
                  </w:pPr>
                </w:p>
              </w:tc>
              <w:tc>
                <w:tcPr>
                  <w:tcW w:w="2733" w:type="dxa"/>
                  <w:vAlign w:val="center"/>
                </w:tcPr>
                <w:p w14:paraId="0EC1FA8E">
                  <w:pPr>
                    <w:pStyle w:val="25"/>
                    <w:spacing w:line="240" w:lineRule="auto"/>
                    <w:rPr>
                      <w:rFonts w:ascii="Times New Roman" w:hAnsi="Times New Roman" w:eastAsia="宋体"/>
                      <w:b w:val="0"/>
                      <w:sz w:val="21"/>
                    </w:rPr>
                  </w:pPr>
                  <w:r>
                    <w:rPr>
                      <w:rFonts w:hint="eastAsia"/>
                      <w:b w:val="0"/>
                      <w:sz w:val="21"/>
                      <w:lang w:val="en-US" w:eastAsia="zh-CN"/>
                    </w:rPr>
                    <w:t>2m</w:t>
                  </w:r>
                  <w:r>
                    <w:rPr>
                      <w:rFonts w:hint="eastAsia"/>
                      <w:b w:val="0"/>
                      <w:sz w:val="21"/>
                      <w:vertAlign w:val="superscript"/>
                      <w:lang w:val="en-US" w:eastAsia="zh-CN"/>
                    </w:rPr>
                    <w:t>3</w:t>
                  </w:r>
                  <w:r>
                    <w:rPr>
                      <w:rFonts w:hint="eastAsia" w:ascii="Times New Roman" w:hAnsi="Times New Roman" w:eastAsia="宋体"/>
                      <w:b w:val="0"/>
                      <w:sz w:val="21"/>
                    </w:rPr>
                    <w:t>消防</w:t>
                  </w:r>
                  <w:r>
                    <w:rPr>
                      <w:rFonts w:ascii="Times New Roman" w:hAnsi="Times New Roman" w:eastAsia="宋体"/>
                      <w:b w:val="0"/>
                      <w:sz w:val="21"/>
                    </w:rPr>
                    <w:t>沙池</w:t>
                  </w:r>
                </w:p>
              </w:tc>
              <w:tc>
                <w:tcPr>
                  <w:tcW w:w="924" w:type="dxa"/>
                  <w:vAlign w:val="center"/>
                </w:tcPr>
                <w:p w14:paraId="78A55A31">
                  <w:pPr>
                    <w:pStyle w:val="25"/>
                    <w:spacing w:line="240" w:lineRule="auto"/>
                    <w:rPr>
                      <w:rFonts w:ascii="Times New Roman" w:hAnsi="Times New Roman" w:eastAsia="宋体"/>
                      <w:b w:val="0"/>
                      <w:sz w:val="21"/>
                    </w:rPr>
                  </w:pPr>
                  <w:r>
                    <w:rPr>
                      <w:rFonts w:hint="eastAsia" w:ascii="Times New Roman" w:hAnsi="Times New Roman" w:eastAsia="宋体"/>
                      <w:b w:val="0"/>
                      <w:sz w:val="21"/>
                    </w:rPr>
                    <w:t>个</w:t>
                  </w:r>
                </w:p>
              </w:tc>
              <w:tc>
                <w:tcPr>
                  <w:tcW w:w="888" w:type="dxa"/>
                  <w:vAlign w:val="center"/>
                </w:tcPr>
                <w:p w14:paraId="13C5039C">
                  <w:pPr>
                    <w:pStyle w:val="25"/>
                    <w:spacing w:line="240" w:lineRule="auto"/>
                    <w:rPr>
                      <w:rFonts w:ascii="Times New Roman" w:hAnsi="Times New Roman" w:eastAsia="宋体"/>
                      <w:b w:val="0"/>
                      <w:sz w:val="21"/>
                    </w:rPr>
                  </w:pPr>
                  <w:r>
                    <w:rPr>
                      <w:rFonts w:hint="eastAsia" w:ascii="Times New Roman" w:hAnsi="Times New Roman" w:eastAsia="宋体"/>
                      <w:b w:val="0"/>
                      <w:sz w:val="21"/>
                    </w:rPr>
                    <w:t>1</w:t>
                  </w:r>
                </w:p>
              </w:tc>
              <w:tc>
                <w:tcPr>
                  <w:tcW w:w="1535" w:type="dxa"/>
                  <w:vAlign w:val="center"/>
                </w:tcPr>
                <w:p w14:paraId="79A65C3F">
                  <w:pPr>
                    <w:pStyle w:val="25"/>
                    <w:spacing w:line="240" w:lineRule="auto"/>
                    <w:rPr>
                      <w:rFonts w:ascii="Times New Roman" w:hAnsi="Times New Roman" w:eastAsia="宋体"/>
                      <w:b w:val="0"/>
                      <w:sz w:val="21"/>
                    </w:rPr>
                  </w:pPr>
                  <w:r>
                    <w:rPr>
                      <w:rFonts w:hint="eastAsia" w:ascii="Times New Roman" w:hAnsi="Times New Roman" w:eastAsia="宋体"/>
                      <w:b w:val="0"/>
                      <w:sz w:val="21"/>
                    </w:rPr>
                    <w:t>0.</w:t>
                  </w:r>
                  <w:r>
                    <w:rPr>
                      <w:rFonts w:ascii="Times New Roman" w:hAnsi="Times New Roman" w:eastAsia="宋体"/>
                      <w:b w:val="0"/>
                      <w:sz w:val="21"/>
                    </w:rPr>
                    <w:t>1</w:t>
                  </w:r>
                </w:p>
              </w:tc>
              <w:tc>
                <w:tcPr>
                  <w:tcW w:w="1391" w:type="dxa"/>
                  <w:vAlign w:val="center"/>
                </w:tcPr>
                <w:p w14:paraId="2C536C5A">
                  <w:pPr>
                    <w:pStyle w:val="25"/>
                    <w:spacing w:line="240" w:lineRule="auto"/>
                    <w:rPr>
                      <w:rFonts w:ascii="Times New Roman" w:hAnsi="Times New Roman" w:eastAsia="宋体"/>
                      <w:b w:val="0"/>
                      <w:sz w:val="21"/>
                    </w:rPr>
                  </w:pPr>
                  <w:r>
                    <w:rPr>
                      <w:rFonts w:hint="eastAsia" w:ascii="Times New Roman" w:hAnsi="Times New Roman" w:eastAsia="宋体"/>
                      <w:b w:val="0"/>
                      <w:sz w:val="21"/>
                    </w:rPr>
                    <w:t>环评</w:t>
                  </w:r>
                  <w:r>
                    <w:rPr>
                      <w:rFonts w:ascii="Times New Roman" w:hAnsi="Times New Roman" w:eastAsia="宋体"/>
                      <w:b w:val="0"/>
                      <w:sz w:val="21"/>
                    </w:rPr>
                    <w:t>新增</w:t>
                  </w:r>
                </w:p>
              </w:tc>
            </w:tr>
            <w:tr w14:paraId="5042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69" w:type="dxa"/>
                  <w:vAlign w:val="center"/>
                </w:tcPr>
                <w:p w14:paraId="4A2B820C">
                  <w:pPr>
                    <w:pStyle w:val="25"/>
                    <w:spacing w:line="240" w:lineRule="auto"/>
                    <w:rPr>
                      <w:rFonts w:ascii="Times New Roman" w:hAnsi="Times New Roman" w:eastAsia="宋体"/>
                      <w:b w:val="0"/>
                      <w:sz w:val="21"/>
                    </w:rPr>
                  </w:pPr>
                  <w:r>
                    <w:rPr>
                      <w:rFonts w:hint="eastAsia" w:ascii="Times New Roman" w:hAnsi="Times New Roman" w:eastAsia="宋体"/>
                      <w:b w:val="0"/>
                      <w:sz w:val="21"/>
                    </w:rPr>
                    <w:t>合计</w:t>
                  </w:r>
                </w:p>
              </w:tc>
              <w:tc>
                <w:tcPr>
                  <w:tcW w:w="2733" w:type="dxa"/>
                  <w:vAlign w:val="center"/>
                </w:tcPr>
                <w:p w14:paraId="43D6CF0E">
                  <w:pPr>
                    <w:pStyle w:val="25"/>
                    <w:spacing w:line="240" w:lineRule="auto"/>
                    <w:rPr>
                      <w:rFonts w:ascii="Times New Roman" w:hAnsi="Times New Roman" w:eastAsia="宋体"/>
                      <w:b w:val="0"/>
                      <w:sz w:val="21"/>
                    </w:rPr>
                  </w:pPr>
                  <w:r>
                    <w:rPr>
                      <w:rFonts w:hint="eastAsia" w:ascii="Times New Roman" w:hAnsi="Times New Roman" w:eastAsia="宋体"/>
                      <w:b w:val="0"/>
                      <w:sz w:val="21"/>
                    </w:rPr>
                    <w:t>/</w:t>
                  </w:r>
                </w:p>
              </w:tc>
              <w:tc>
                <w:tcPr>
                  <w:tcW w:w="924" w:type="dxa"/>
                  <w:vAlign w:val="center"/>
                </w:tcPr>
                <w:p w14:paraId="1DCC898B">
                  <w:pPr>
                    <w:pStyle w:val="25"/>
                    <w:spacing w:line="240" w:lineRule="auto"/>
                    <w:rPr>
                      <w:rFonts w:ascii="Times New Roman" w:hAnsi="Times New Roman" w:eastAsia="宋体"/>
                      <w:b w:val="0"/>
                      <w:sz w:val="21"/>
                    </w:rPr>
                  </w:pPr>
                  <w:r>
                    <w:rPr>
                      <w:rFonts w:hint="eastAsia" w:ascii="Times New Roman" w:hAnsi="Times New Roman" w:eastAsia="宋体"/>
                      <w:b w:val="0"/>
                      <w:sz w:val="21"/>
                    </w:rPr>
                    <w:t>/</w:t>
                  </w:r>
                </w:p>
              </w:tc>
              <w:tc>
                <w:tcPr>
                  <w:tcW w:w="888" w:type="dxa"/>
                  <w:vAlign w:val="center"/>
                </w:tcPr>
                <w:p w14:paraId="1D0D061F">
                  <w:pPr>
                    <w:pStyle w:val="25"/>
                    <w:spacing w:line="240" w:lineRule="auto"/>
                    <w:rPr>
                      <w:rFonts w:ascii="Times New Roman" w:hAnsi="Times New Roman" w:eastAsia="宋体"/>
                      <w:b w:val="0"/>
                      <w:sz w:val="21"/>
                    </w:rPr>
                  </w:pPr>
                  <w:r>
                    <w:rPr>
                      <w:rFonts w:hint="eastAsia" w:ascii="Times New Roman" w:hAnsi="Times New Roman" w:eastAsia="宋体"/>
                      <w:b w:val="0"/>
                      <w:sz w:val="21"/>
                    </w:rPr>
                    <w:t>/</w:t>
                  </w:r>
                </w:p>
              </w:tc>
              <w:tc>
                <w:tcPr>
                  <w:tcW w:w="1535" w:type="dxa"/>
                  <w:vAlign w:val="center"/>
                </w:tcPr>
                <w:p w14:paraId="2C03303E">
                  <w:pPr>
                    <w:pStyle w:val="25"/>
                    <w:spacing w:line="240" w:lineRule="auto"/>
                    <w:rPr>
                      <w:rFonts w:ascii="Times New Roman" w:hAnsi="Times New Roman" w:eastAsia="宋体"/>
                      <w:b w:val="0"/>
                      <w:sz w:val="21"/>
                      <w:lang w:val="en-US"/>
                    </w:rPr>
                  </w:pPr>
                  <w:r>
                    <w:rPr>
                      <w:rFonts w:hint="eastAsia"/>
                      <w:b w:val="0"/>
                      <w:sz w:val="21"/>
                      <w:lang w:val="en-US" w:eastAsia="zh-CN"/>
                    </w:rPr>
                    <w:t>15.36</w:t>
                  </w:r>
                </w:p>
              </w:tc>
              <w:tc>
                <w:tcPr>
                  <w:tcW w:w="1391" w:type="dxa"/>
                  <w:vAlign w:val="center"/>
                </w:tcPr>
                <w:p w14:paraId="6F4664B3">
                  <w:pPr>
                    <w:pStyle w:val="25"/>
                    <w:spacing w:line="240" w:lineRule="auto"/>
                    <w:rPr>
                      <w:rFonts w:ascii="Times New Roman" w:hAnsi="Times New Roman" w:eastAsia="宋体"/>
                      <w:b w:val="0"/>
                      <w:sz w:val="21"/>
                    </w:rPr>
                  </w:pPr>
                  <w:r>
                    <w:rPr>
                      <w:rFonts w:hint="eastAsia" w:ascii="Times New Roman" w:hAnsi="Times New Roman" w:eastAsia="宋体"/>
                      <w:b w:val="0"/>
                      <w:sz w:val="21"/>
                    </w:rPr>
                    <w:t>/</w:t>
                  </w:r>
                </w:p>
              </w:tc>
            </w:tr>
          </w:tbl>
          <w:p w14:paraId="0B10A255">
            <w:pPr>
              <w:pStyle w:val="20"/>
              <w:pBdr>
                <w:top w:val="none" w:color="auto" w:sz="0" w:space="0"/>
                <w:left w:val="none" w:color="auto" w:sz="0" w:space="0"/>
                <w:bottom w:val="none" w:color="auto" w:sz="0" w:space="0"/>
                <w:right w:val="none" w:color="auto" w:sz="0" w:space="0"/>
                <w:between w:val="none" w:color="auto" w:sz="0" w:space="0"/>
              </w:pBdr>
              <w:ind w:left="0" w:leftChars="0" w:firstLine="0" w:firstLineChars="0"/>
              <w:rPr>
                <w:rFonts w:hint="eastAsia" w:ascii="Times New Roman" w:hAnsi="Times New Roman" w:eastAsia="宋体" w:cs="Times New Roman"/>
                <w:color w:val="auto"/>
              </w:rPr>
            </w:pPr>
          </w:p>
        </w:tc>
      </w:tr>
      <w:tr w14:paraId="1242C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8522" w:type="dxa"/>
            <w:gridSpan w:val="12"/>
            <w:noWrap w:val="0"/>
            <w:vAlign w:val="top"/>
          </w:tcPr>
          <w:p w14:paraId="40301881">
            <w:pPr>
              <w:spacing w:line="520" w:lineRule="exact"/>
              <w:rPr>
                <w:b/>
                <w:bCs/>
                <w:sz w:val="24"/>
                <w:szCs w:val="24"/>
              </w:rPr>
            </w:pPr>
            <w:r>
              <w:rPr>
                <w:rFonts w:hint="eastAsia"/>
                <w:b/>
                <w:bCs/>
                <w:sz w:val="24"/>
                <w:szCs w:val="24"/>
              </w:rPr>
              <w:t>与本项目有关的原有污染情况及主要环境问题</w:t>
            </w:r>
          </w:p>
          <w:p w14:paraId="6CDCBA31">
            <w:pPr>
              <w:autoSpaceDE w:val="0"/>
              <w:autoSpaceDN w:val="0"/>
              <w:adjustRightInd w:val="0"/>
              <w:spacing w:line="360" w:lineRule="auto"/>
              <w:ind w:firstLine="600" w:firstLineChars="250"/>
              <w:rPr>
                <w:sz w:val="24"/>
                <w:szCs w:val="24"/>
              </w:rPr>
            </w:pPr>
            <w:r>
              <w:rPr>
                <w:sz w:val="24"/>
                <w:szCs w:val="24"/>
              </w:rPr>
              <w:t>与本项目有关的原有污染及主要环境问题</w:t>
            </w:r>
          </w:p>
          <w:p w14:paraId="3EBA93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24"/>
                <w:lang w:val="en-US" w:eastAsia="zh-CN"/>
              </w:rPr>
            </w:pPr>
            <w:r>
              <w:rPr>
                <w:rFonts w:hint="eastAsia"/>
                <w:sz w:val="24"/>
                <w:szCs w:val="24"/>
              </w:rPr>
              <w:t>本项目为新建项目，与本项目有关的原有污染情况。项目区存在的主要问题有：</w:t>
            </w:r>
            <w:r>
              <w:rPr>
                <w:rFonts w:hint="eastAsia"/>
                <w:sz w:val="24"/>
                <w:szCs w:val="24"/>
                <w:lang w:val="en-US" w:eastAsia="zh-CN"/>
              </w:rPr>
              <w:t>本项目所在位置原属于饲料加工厂，现已废弃不存在原有污染。</w:t>
            </w:r>
          </w:p>
          <w:p w14:paraId="10344E24">
            <w:pPr>
              <w:rPr>
                <w:rFonts w:hint="eastAsia"/>
                <w:lang w:val="en-US" w:eastAsia="zh-CN"/>
              </w:rPr>
            </w:pPr>
          </w:p>
        </w:tc>
      </w:tr>
    </w:tbl>
    <w:p w14:paraId="3312C379">
      <w:pPr>
        <w:rPr>
          <w:rFonts w:hint="eastAsia"/>
        </w:rPr>
      </w:pPr>
    </w:p>
    <w:p w14:paraId="1C6B58E3">
      <w:pPr>
        <w:rPr>
          <w:rFonts w:hint="eastAsia"/>
        </w:rPr>
      </w:pPr>
    </w:p>
    <w:p w14:paraId="13A95D1F">
      <w:pPr>
        <w:rPr>
          <w:rFonts w:hint="eastAsia"/>
        </w:rPr>
      </w:pPr>
    </w:p>
    <w:p w14:paraId="7B046B41">
      <w:pPr>
        <w:rPr>
          <w:rFonts w:hint="eastAsia"/>
        </w:rPr>
      </w:pPr>
    </w:p>
    <w:p w14:paraId="661C23BF">
      <w:pPr>
        <w:rPr>
          <w:rFonts w:hint="eastAsia"/>
        </w:rPr>
      </w:pPr>
    </w:p>
    <w:p w14:paraId="0AF738AE">
      <w:pPr>
        <w:rPr>
          <w:rFonts w:hint="eastAsia"/>
        </w:rPr>
      </w:pPr>
    </w:p>
    <w:p w14:paraId="7E4F3058">
      <w:pPr>
        <w:rPr>
          <w:rFonts w:hint="eastAsia"/>
        </w:rPr>
      </w:pPr>
    </w:p>
    <w:p w14:paraId="286953FC">
      <w:pPr>
        <w:rPr>
          <w:rFonts w:hint="eastAsia"/>
        </w:rPr>
      </w:pPr>
    </w:p>
    <w:p w14:paraId="36F960FD">
      <w:pPr>
        <w:rPr>
          <w:rFonts w:hint="eastAsia"/>
        </w:rPr>
      </w:pPr>
    </w:p>
    <w:p w14:paraId="13584BD0">
      <w:pPr>
        <w:rPr>
          <w:rFonts w:hint="eastAsia"/>
        </w:rPr>
      </w:pPr>
    </w:p>
    <w:p w14:paraId="0D595A79">
      <w:pPr>
        <w:rPr>
          <w:rFonts w:hint="eastAsia"/>
        </w:rPr>
      </w:pPr>
    </w:p>
    <w:p w14:paraId="2283D437">
      <w:pPr>
        <w:rPr>
          <w:rFonts w:hint="eastAsia"/>
        </w:rPr>
      </w:pPr>
    </w:p>
    <w:p w14:paraId="4C88CA61">
      <w:pPr>
        <w:rPr>
          <w:rFonts w:hint="eastAsia"/>
        </w:rPr>
      </w:pPr>
    </w:p>
    <w:p w14:paraId="4319EC35">
      <w:pPr>
        <w:rPr>
          <w:rFonts w:hint="eastAsia"/>
        </w:rPr>
      </w:pPr>
    </w:p>
    <w:p w14:paraId="1FDF6AE5">
      <w:pPr>
        <w:rPr>
          <w:rFonts w:hint="eastAsia"/>
        </w:rPr>
      </w:pPr>
    </w:p>
    <w:p w14:paraId="22A4D987">
      <w:pPr>
        <w:rPr>
          <w:rFonts w:hint="eastAsia"/>
        </w:rPr>
      </w:pPr>
    </w:p>
    <w:p w14:paraId="2E48E99F">
      <w:pPr>
        <w:rPr>
          <w:rFonts w:hint="eastAsia"/>
        </w:rPr>
      </w:pPr>
    </w:p>
    <w:p w14:paraId="20FB589D">
      <w:pPr>
        <w:rPr>
          <w:rFonts w:hint="eastAsia"/>
        </w:rPr>
      </w:pPr>
    </w:p>
    <w:p w14:paraId="797C7FDC">
      <w:pPr>
        <w:rPr>
          <w:rFonts w:hint="eastAsia"/>
        </w:rPr>
      </w:pPr>
    </w:p>
    <w:p w14:paraId="099C7093">
      <w:pPr>
        <w:rPr>
          <w:rFonts w:hint="eastAsia"/>
        </w:rPr>
      </w:pPr>
    </w:p>
    <w:p w14:paraId="02314954">
      <w:pPr>
        <w:rPr>
          <w:rFonts w:hint="eastAsia"/>
        </w:rPr>
      </w:pPr>
    </w:p>
    <w:p w14:paraId="5ADD8DCA">
      <w:pPr>
        <w:rPr>
          <w:rFonts w:hint="eastAsia"/>
        </w:rPr>
      </w:pPr>
    </w:p>
    <w:p w14:paraId="45CEFE34">
      <w:pPr>
        <w:rPr>
          <w:rFonts w:hint="eastAsia"/>
        </w:rPr>
      </w:pPr>
    </w:p>
    <w:p w14:paraId="19FF3CD6">
      <w:pPr>
        <w:rPr>
          <w:rFonts w:hint="eastAsia"/>
        </w:rPr>
      </w:pPr>
    </w:p>
    <w:p w14:paraId="0A801237">
      <w:pPr>
        <w:rPr>
          <w:rFonts w:hint="eastAsia"/>
        </w:rPr>
      </w:pPr>
    </w:p>
    <w:p w14:paraId="02700411">
      <w:pPr>
        <w:rPr>
          <w:rFonts w:hint="eastAsia"/>
        </w:rPr>
      </w:pPr>
    </w:p>
    <w:p w14:paraId="5FF5510E">
      <w:pPr>
        <w:rPr>
          <w:rFonts w:hint="eastAsia"/>
        </w:rPr>
      </w:pPr>
    </w:p>
    <w:p w14:paraId="33AC8FB4">
      <w:pPr>
        <w:rPr>
          <w:rFonts w:hint="eastAsia"/>
        </w:rPr>
      </w:pPr>
    </w:p>
    <w:p w14:paraId="6F2C896D">
      <w:pPr>
        <w:rPr>
          <w:rFonts w:hint="eastAsia"/>
        </w:rPr>
      </w:pPr>
    </w:p>
    <w:p w14:paraId="0D538C28">
      <w:pPr>
        <w:rPr>
          <w:rFonts w:hint="eastAsia"/>
        </w:rPr>
      </w:pPr>
    </w:p>
    <w:p w14:paraId="7BBF636D">
      <w:pPr>
        <w:rPr>
          <w:rFonts w:hint="eastAsia"/>
        </w:rPr>
      </w:pPr>
    </w:p>
    <w:p w14:paraId="6E247246">
      <w:pPr>
        <w:rPr>
          <w:rFonts w:hint="eastAsia"/>
        </w:rPr>
      </w:pPr>
    </w:p>
    <w:p w14:paraId="246369A8">
      <w:pPr>
        <w:rPr>
          <w:rFonts w:hint="eastAsia"/>
        </w:rPr>
      </w:pPr>
    </w:p>
    <w:p w14:paraId="7EF100CA">
      <w:pPr>
        <w:rPr>
          <w:rFonts w:hint="eastAsia"/>
        </w:rPr>
      </w:pPr>
    </w:p>
    <w:p w14:paraId="1D7872A8">
      <w:pPr>
        <w:rPr>
          <w:rFonts w:hint="eastAsia"/>
        </w:rPr>
      </w:pPr>
    </w:p>
    <w:p w14:paraId="4028688F">
      <w:pPr>
        <w:rPr>
          <w:rFonts w:hint="eastAsia"/>
        </w:rPr>
      </w:pPr>
    </w:p>
    <w:p w14:paraId="48A11021">
      <w:pPr>
        <w:rPr>
          <w:rFonts w:hint="eastAsia"/>
        </w:rPr>
      </w:pPr>
    </w:p>
    <w:p w14:paraId="625EF751">
      <w:pPr>
        <w:rPr>
          <w:rFonts w:hint="eastAsia"/>
        </w:rPr>
      </w:pPr>
    </w:p>
    <w:p w14:paraId="416BF3FD">
      <w:pPr>
        <w:rPr>
          <w:rFonts w:hint="eastAsia"/>
        </w:rPr>
      </w:pPr>
    </w:p>
    <w:p w14:paraId="12AD5F3E">
      <w:pPr>
        <w:rPr>
          <w:rFonts w:hint="eastAsia"/>
        </w:rPr>
      </w:pPr>
    </w:p>
    <w:p w14:paraId="7D9383BB">
      <w:pPr>
        <w:pStyle w:val="3"/>
        <w:tabs>
          <w:tab w:val="left" w:pos="432"/>
        </w:tabs>
        <w:jc w:val="both"/>
        <w:rPr>
          <w:rFonts w:hint="default" w:ascii="Times New Roman" w:hAnsi="Times New Roman" w:eastAsia="宋体" w:cs="Times New Roman"/>
          <w:color w:val="auto"/>
          <w:sz w:val="30"/>
          <w:szCs w:val="30"/>
        </w:rPr>
      </w:pPr>
      <w:bookmarkStart w:id="42" w:name="_Toc5839_WPSOffice_Level1"/>
      <w:r>
        <w:rPr>
          <w:rFonts w:hint="eastAsia" w:ascii="Times New Roman" w:hAnsi="Times New Roman" w:eastAsia="宋体" w:cs="Times New Roman"/>
          <w:color w:val="auto"/>
          <w:sz w:val="30"/>
          <w:szCs w:val="30"/>
        </w:rPr>
        <w:t>表二、建设项目所在地自然环境简况</w:t>
      </w:r>
      <w:bookmarkEnd w:id="42"/>
    </w:p>
    <w:tbl>
      <w:tblPr>
        <w:tblStyle w:val="15"/>
        <w:tblW w:w="85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2"/>
      </w:tblGrid>
      <w:tr w14:paraId="202578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522" w:type="dxa"/>
            <w:tcBorders>
              <w:bottom w:val="single" w:color="auto" w:sz="4" w:space="0"/>
            </w:tcBorders>
            <w:noWrap w:val="0"/>
            <w:vAlign w:val="top"/>
          </w:tcPr>
          <w:p w14:paraId="7FDC1939">
            <w:pPr>
              <w:rPr>
                <w:rFonts w:ascii="Times New Roman" w:hAnsi="Times New Roman" w:eastAsia="宋体"/>
                <w:color w:val="auto"/>
                <w:sz w:val="28"/>
                <w:szCs w:val="28"/>
              </w:rPr>
            </w:pPr>
            <w:r>
              <w:rPr>
                <w:rFonts w:hint="eastAsia" w:ascii="Times New Roman" w:hAnsi="Times New Roman" w:eastAsia="宋体"/>
                <w:b/>
                <w:color w:val="auto"/>
                <w:sz w:val="28"/>
                <w:szCs w:val="28"/>
              </w:rPr>
              <w:t>自然环境简况（地形、地貌、地质、气候、气象、水文、植被、生物多样性等）</w:t>
            </w:r>
          </w:p>
          <w:p w14:paraId="45098ADA">
            <w:pPr>
              <w:spacing w:line="360" w:lineRule="auto"/>
              <w:rPr>
                <w:rFonts w:ascii="Times New Roman" w:hAnsi="Times New Roman" w:eastAsia="宋体"/>
                <w:b/>
                <w:color w:val="auto"/>
                <w:sz w:val="24"/>
              </w:rPr>
            </w:pPr>
            <w:r>
              <w:rPr>
                <w:rFonts w:ascii="Times New Roman" w:hAnsi="Times New Roman" w:eastAsia="宋体"/>
                <w:b/>
                <w:color w:val="auto"/>
                <w:sz w:val="24"/>
              </w:rPr>
              <w:t>1地理位置</w:t>
            </w:r>
          </w:p>
          <w:p w14:paraId="4CD8ADF3">
            <w:pPr>
              <w:spacing w:line="360" w:lineRule="auto"/>
              <w:ind w:firstLine="480"/>
              <w:rPr>
                <w:rFonts w:ascii="Times New Roman" w:hAnsi="Times New Roman" w:eastAsia="宋体"/>
                <w:color w:val="auto"/>
                <w:sz w:val="24"/>
              </w:rPr>
            </w:pPr>
            <w:r>
              <w:rPr>
                <w:rFonts w:ascii="Times New Roman" w:hAnsi="Times New Roman" w:eastAsia="宋体"/>
                <w:color w:val="auto"/>
                <w:sz w:val="24"/>
              </w:rPr>
              <w:t>芒市位于云南省西南部，其经纬位置介于东经98°05′~98°44′、北纬24°05′~24°39′之间。东部和东北部与保山市龙陵县接壤，西南部与瑞丽市、畹町经济开发区相连，西、西北部与陇川县隔龙江（陇川江）相望，南部与缅甸毗邻，国境线长68.3</w:t>
            </w:r>
            <w:r>
              <w:rPr>
                <w:rFonts w:hint="eastAsia" w:ascii="Times New Roman" w:hAnsi="Times New Roman" w:eastAsia="宋体"/>
                <w:color w:val="auto"/>
                <w:sz w:val="24"/>
              </w:rPr>
              <w:t>km</w:t>
            </w:r>
            <w:r>
              <w:rPr>
                <w:rFonts w:ascii="Times New Roman" w:hAnsi="Times New Roman" w:eastAsia="宋体"/>
                <w:color w:val="auto"/>
                <w:sz w:val="24"/>
              </w:rPr>
              <w:t>。市政府驻地芒市镇，同时是州府驻地，陆距省会昆明679km，空距427km。芒市冬无严寒、夏无酷暑，花开四季、果结终年，具有良好的生态环境，是典型的南亚热带季风气候。近年来，云南省政府将芒市列入全省47个县域经济试点县、30个省级重点工业园区、40个省级重点工业强县和25个</w:t>
            </w:r>
            <w:r>
              <w:rPr>
                <w:rFonts w:hint="eastAsia" w:ascii="Times New Roman" w:hAnsi="Times New Roman" w:eastAsia="宋体"/>
                <w:color w:val="auto"/>
                <w:sz w:val="24"/>
                <w:lang w:eastAsia="zh-CN"/>
              </w:rPr>
              <w:t>“</w:t>
            </w:r>
            <w:r>
              <w:rPr>
                <w:rFonts w:ascii="Times New Roman" w:hAnsi="Times New Roman" w:eastAsia="宋体"/>
                <w:color w:val="auto"/>
                <w:sz w:val="24"/>
              </w:rPr>
              <w:t>兴边富民</w:t>
            </w:r>
            <w:r>
              <w:rPr>
                <w:rFonts w:hint="eastAsia" w:ascii="Times New Roman" w:hAnsi="Times New Roman" w:eastAsia="宋体"/>
                <w:color w:val="auto"/>
                <w:sz w:val="24"/>
                <w:lang w:eastAsia="zh-CN"/>
              </w:rPr>
              <w:t>”</w:t>
            </w:r>
            <w:r>
              <w:rPr>
                <w:rFonts w:ascii="Times New Roman" w:hAnsi="Times New Roman" w:eastAsia="宋体"/>
                <w:color w:val="auto"/>
                <w:sz w:val="24"/>
              </w:rPr>
              <w:t>县之一。</w:t>
            </w:r>
          </w:p>
          <w:p w14:paraId="66B7ABA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Times New Roman" w:hAnsi="Times New Roman" w:eastAsia="宋体"/>
                <w:snapToGrid w:val="0"/>
                <w:color w:val="auto"/>
                <w:sz w:val="24"/>
              </w:rPr>
            </w:pPr>
            <w:r>
              <w:rPr>
                <w:rFonts w:hint="eastAsia" w:ascii="Times New Roman" w:hAnsi="Times New Roman" w:eastAsia="宋体"/>
                <w:snapToGrid w:val="0"/>
                <w:color w:val="auto"/>
                <w:sz w:val="24"/>
              </w:rPr>
              <w:t>本项目位于</w:t>
            </w:r>
            <w:r>
              <w:rPr>
                <w:rFonts w:hint="eastAsia" w:ascii="Times New Roman" w:hAnsi="Times New Roman" w:eastAsia="宋体" w:cs="Times New Roman"/>
                <w:color w:val="auto"/>
                <w:kern w:val="0"/>
                <w:sz w:val="24"/>
                <w:szCs w:val="24"/>
                <w:lang w:val="en-US" w:eastAsia="zh-CN"/>
              </w:rPr>
              <w:t>德宏州芒市</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风平镇法帕户允村顺广</w:t>
            </w:r>
            <w:r>
              <w:rPr>
                <w:rFonts w:hint="eastAsia" w:cs="Times New Roman"/>
                <w:color w:val="000000" w:themeColor="text1"/>
                <w:sz w:val="24"/>
                <w:szCs w:val="24"/>
                <w:lang w:val="en-US" w:eastAsia="zh-CN"/>
                <w14:textFill>
                  <w14:solidFill>
                    <w14:schemeClr w14:val="tx1"/>
                  </w14:solidFill>
                </w14:textFill>
              </w:rPr>
              <w:t>安</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马地</w:t>
            </w:r>
            <w:r>
              <w:rPr>
                <w:rFonts w:hint="eastAsia" w:ascii="Times New Roman" w:hAnsi="Times New Roman" w:eastAsia="宋体" w:cs="Times New Roman"/>
                <w:color w:val="auto"/>
                <w:kern w:val="0"/>
                <w:sz w:val="24"/>
                <w:szCs w:val="24"/>
                <w:lang w:val="en-US" w:eastAsia="zh-CN"/>
              </w:rPr>
              <w:t>，中心地理坐标</w:t>
            </w:r>
            <w:r>
              <w:rPr>
                <w:rFonts w:hint="default" w:ascii="Times New Roman" w:hAnsi="Times New Roman" w:eastAsia="宋体" w:cs="Times New Roman"/>
                <w:color w:val="auto"/>
                <w:kern w:val="0"/>
                <w:sz w:val="24"/>
                <w:szCs w:val="24"/>
                <w:lang w:val="en-US" w:eastAsia="zh-CN"/>
              </w:rPr>
              <w:t>：</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N24°24′06″、E98°34′53″</w:t>
            </w:r>
            <w:r>
              <w:rPr>
                <w:rFonts w:hint="eastAsia" w:ascii="Times New Roman" w:hAnsi="Times New Roman" w:eastAsia="宋体"/>
                <w:color w:val="auto"/>
                <w:sz w:val="24"/>
              </w:rPr>
              <w:t>，项目周围交通便利。</w:t>
            </w:r>
          </w:p>
          <w:p w14:paraId="28AC6340">
            <w:pPr>
              <w:spacing w:line="360" w:lineRule="auto"/>
              <w:rPr>
                <w:rFonts w:ascii="Times New Roman" w:hAnsi="Times New Roman" w:eastAsia="宋体"/>
                <w:b/>
                <w:color w:val="auto"/>
                <w:sz w:val="24"/>
              </w:rPr>
            </w:pPr>
            <w:r>
              <w:rPr>
                <w:rFonts w:ascii="Times New Roman" w:hAnsi="Times New Roman" w:eastAsia="宋体"/>
                <w:b/>
                <w:color w:val="auto"/>
                <w:sz w:val="24"/>
              </w:rPr>
              <w:t>2气候气象</w:t>
            </w:r>
          </w:p>
          <w:p w14:paraId="6C1A0800">
            <w:pPr>
              <w:spacing w:line="360" w:lineRule="auto"/>
              <w:ind w:firstLine="480"/>
              <w:rPr>
                <w:rFonts w:ascii="Times New Roman" w:hAnsi="Times New Roman" w:eastAsia="宋体"/>
                <w:color w:val="auto"/>
                <w:sz w:val="24"/>
                <w:lang w:val="zh-CN"/>
              </w:rPr>
            </w:pPr>
            <w:r>
              <w:rPr>
                <w:rFonts w:ascii="Times New Roman" w:hAnsi="Times New Roman" w:eastAsia="宋体"/>
                <w:color w:val="auto"/>
                <w:sz w:val="24"/>
                <w:lang w:val="zh-CN"/>
              </w:rPr>
              <w:t>芒市地处低纬高原，热量丰富，</w:t>
            </w:r>
            <w:r>
              <w:rPr>
                <w:rFonts w:hint="eastAsia"/>
                <w:color w:val="auto"/>
                <w:sz w:val="24"/>
                <w:lang w:val="zh-CN"/>
              </w:rPr>
              <w:t>气候</w:t>
            </w:r>
            <w:r>
              <w:rPr>
                <w:rFonts w:ascii="Times New Roman" w:hAnsi="Times New Roman" w:eastAsia="宋体"/>
                <w:color w:val="auto"/>
                <w:sz w:val="24"/>
                <w:lang w:val="zh-CN"/>
              </w:rPr>
              <w:t>温和，属南亚热带季风气候，具有夏长冬短、干湿分明、冬无严寒、夏无酷暑，日照时间长、雨量充沛、冬季多雾等特点。年平均气温19.6</w:t>
            </w:r>
            <w:r>
              <w:rPr>
                <w:rFonts w:hint="eastAsia" w:ascii="Times New Roman" w:hAnsi="Times New Roman" w:eastAsia="宋体" w:cs="宋体"/>
                <w:color w:val="auto"/>
                <w:sz w:val="24"/>
                <w:lang w:val="zh-CN"/>
              </w:rPr>
              <w:t>℃</w:t>
            </w:r>
            <w:r>
              <w:rPr>
                <w:rFonts w:ascii="Times New Roman" w:hAnsi="Times New Roman" w:eastAsia="宋体"/>
                <w:color w:val="auto"/>
                <w:sz w:val="24"/>
                <w:lang w:val="zh-CN"/>
              </w:rPr>
              <w:t>，最热月（6月）平均气温24.1</w:t>
            </w:r>
            <w:r>
              <w:rPr>
                <w:rFonts w:hint="eastAsia" w:ascii="Times New Roman" w:hAnsi="Times New Roman" w:eastAsia="宋体" w:cs="宋体"/>
                <w:color w:val="auto"/>
                <w:sz w:val="24"/>
                <w:lang w:val="zh-CN"/>
              </w:rPr>
              <w:t>℃</w:t>
            </w:r>
            <w:r>
              <w:rPr>
                <w:rFonts w:ascii="Times New Roman" w:hAnsi="Times New Roman" w:eastAsia="宋体"/>
                <w:color w:val="auto"/>
                <w:sz w:val="24"/>
                <w:lang w:val="zh-CN"/>
              </w:rPr>
              <w:t>，最冷月（1月）平均气温12.3</w:t>
            </w:r>
            <w:r>
              <w:rPr>
                <w:rFonts w:hint="eastAsia" w:ascii="Times New Roman" w:hAnsi="Times New Roman" w:eastAsia="宋体" w:cs="宋体"/>
                <w:color w:val="auto"/>
                <w:sz w:val="24"/>
                <w:lang w:val="zh-CN"/>
              </w:rPr>
              <w:t>℃</w:t>
            </w:r>
            <w:r>
              <w:rPr>
                <w:rFonts w:ascii="Times New Roman" w:hAnsi="Times New Roman" w:eastAsia="宋体"/>
                <w:color w:val="auto"/>
                <w:sz w:val="24"/>
                <w:lang w:val="zh-CN"/>
              </w:rPr>
              <w:t>，极端最高气温36.2</w:t>
            </w:r>
            <w:r>
              <w:rPr>
                <w:rFonts w:hint="eastAsia" w:ascii="Times New Roman" w:hAnsi="Times New Roman" w:eastAsia="宋体" w:cs="宋体"/>
                <w:color w:val="auto"/>
                <w:sz w:val="24"/>
                <w:lang w:val="zh-CN"/>
              </w:rPr>
              <w:t>℃</w:t>
            </w:r>
            <w:r>
              <w:rPr>
                <w:rFonts w:ascii="Times New Roman" w:hAnsi="Times New Roman" w:eastAsia="宋体"/>
                <w:color w:val="auto"/>
                <w:sz w:val="24"/>
                <w:lang w:val="zh-CN"/>
              </w:rPr>
              <w:t>（1960年4月29日），极端最低气温-0.6</w:t>
            </w:r>
            <w:r>
              <w:rPr>
                <w:rFonts w:hint="eastAsia" w:ascii="Times New Roman" w:hAnsi="Times New Roman" w:eastAsia="宋体" w:cs="宋体"/>
                <w:color w:val="auto"/>
                <w:sz w:val="24"/>
                <w:lang w:val="zh-CN"/>
              </w:rPr>
              <w:t>℃</w:t>
            </w:r>
            <w:r>
              <w:rPr>
                <w:rFonts w:ascii="Times New Roman" w:hAnsi="Times New Roman" w:eastAsia="宋体"/>
                <w:color w:val="auto"/>
                <w:sz w:val="24"/>
                <w:lang w:val="zh-CN"/>
              </w:rPr>
              <w:t>（1963年1月5日），年平均降水量1654.6</w:t>
            </w:r>
            <w:r>
              <w:rPr>
                <w:rFonts w:hint="eastAsia" w:ascii="Times New Roman" w:hAnsi="Times New Roman" w:eastAsia="宋体"/>
                <w:color w:val="auto"/>
                <w:sz w:val="24"/>
                <w:lang w:val="zh-CN"/>
              </w:rPr>
              <w:t>mm</w:t>
            </w:r>
            <w:r>
              <w:rPr>
                <w:rFonts w:ascii="Times New Roman" w:hAnsi="Times New Roman" w:eastAsia="宋体"/>
                <w:color w:val="auto"/>
                <w:sz w:val="24"/>
                <w:lang w:val="zh-CN"/>
              </w:rPr>
              <w:t>，年最多降水量2294.4</w:t>
            </w:r>
            <w:r>
              <w:rPr>
                <w:rFonts w:hint="eastAsia" w:ascii="Times New Roman" w:hAnsi="Times New Roman" w:eastAsia="宋体"/>
                <w:color w:val="auto"/>
                <w:sz w:val="24"/>
                <w:lang w:val="zh-CN"/>
              </w:rPr>
              <w:t>mm</w:t>
            </w:r>
            <w:r>
              <w:rPr>
                <w:rFonts w:ascii="Times New Roman" w:hAnsi="Times New Roman" w:eastAsia="宋体"/>
                <w:color w:val="auto"/>
                <w:sz w:val="24"/>
                <w:lang w:val="zh-CN"/>
              </w:rPr>
              <w:t>（2001年），年最少降水量1177.3</w:t>
            </w:r>
            <w:r>
              <w:rPr>
                <w:rFonts w:hint="eastAsia" w:ascii="Times New Roman" w:hAnsi="Times New Roman" w:eastAsia="宋体"/>
                <w:color w:val="auto"/>
                <w:sz w:val="24"/>
                <w:lang w:val="zh-CN"/>
              </w:rPr>
              <w:t>mm</w:t>
            </w:r>
            <w:r>
              <w:rPr>
                <w:rFonts w:ascii="Times New Roman" w:hAnsi="Times New Roman" w:eastAsia="宋体"/>
                <w:color w:val="auto"/>
                <w:sz w:val="24"/>
                <w:lang w:val="zh-CN"/>
              </w:rPr>
              <w:t>（2006年），雨季（5</w:t>
            </w:r>
            <w:r>
              <w:rPr>
                <w:rFonts w:hint="default" w:ascii="Times New Roman" w:hAnsi="Times New Roman" w:eastAsia="宋体" w:cs="Times New Roman"/>
                <w:color w:val="auto"/>
                <w:sz w:val="24"/>
                <w:lang w:val="zh-CN"/>
              </w:rPr>
              <w:t>~</w:t>
            </w:r>
            <w:r>
              <w:rPr>
                <w:rFonts w:ascii="Times New Roman" w:hAnsi="Times New Roman" w:eastAsia="宋体"/>
                <w:color w:val="auto"/>
                <w:sz w:val="24"/>
                <w:lang w:val="zh-CN"/>
              </w:rPr>
              <w:t>10月）降水量占全年降水量的89%，年平均降雨日数170天，一日最大降水量158.3</w:t>
            </w:r>
            <w:r>
              <w:rPr>
                <w:rFonts w:hint="eastAsia" w:ascii="Times New Roman" w:hAnsi="Times New Roman" w:eastAsia="宋体"/>
                <w:color w:val="auto"/>
                <w:sz w:val="24"/>
                <w:lang w:val="zh-CN"/>
              </w:rPr>
              <w:t>mm</w:t>
            </w:r>
            <w:r>
              <w:rPr>
                <w:rFonts w:ascii="Times New Roman" w:hAnsi="Times New Roman" w:eastAsia="宋体"/>
                <w:color w:val="auto"/>
                <w:sz w:val="24"/>
                <w:lang w:val="zh-CN"/>
              </w:rPr>
              <w:t>（2002年10月25日）。日照时数2252.9小时，蒸发量1723.6</w:t>
            </w:r>
            <w:r>
              <w:rPr>
                <w:rFonts w:hint="eastAsia" w:ascii="Times New Roman" w:hAnsi="Times New Roman" w:eastAsia="宋体"/>
                <w:color w:val="auto"/>
                <w:sz w:val="24"/>
                <w:lang w:val="zh-CN"/>
              </w:rPr>
              <w:t>mm</w:t>
            </w:r>
            <w:r>
              <w:rPr>
                <w:rFonts w:ascii="Times New Roman" w:hAnsi="Times New Roman" w:eastAsia="宋体"/>
                <w:color w:val="auto"/>
                <w:sz w:val="24"/>
                <w:lang w:val="zh-CN"/>
              </w:rPr>
              <w:t>，无霜期315天。</w:t>
            </w:r>
          </w:p>
          <w:p w14:paraId="4FEA1744">
            <w:pPr>
              <w:spacing w:line="360" w:lineRule="auto"/>
              <w:ind w:firstLine="480" w:firstLineChars="200"/>
              <w:rPr>
                <w:rFonts w:ascii="Times New Roman" w:hAnsi="Times New Roman" w:eastAsia="宋体"/>
                <w:color w:val="auto"/>
                <w:sz w:val="24"/>
              </w:rPr>
            </w:pPr>
            <w:r>
              <w:rPr>
                <w:rFonts w:ascii="Times New Roman" w:hAnsi="Times New Roman" w:eastAsia="宋体"/>
                <w:color w:val="auto"/>
                <w:sz w:val="24"/>
              </w:rPr>
              <w:t>经芒市气象站的历年统计资料，累年极端最高气温36.20</w:t>
            </w:r>
            <w:r>
              <w:rPr>
                <w:rFonts w:hint="eastAsia" w:ascii="Times New Roman" w:hAnsi="Times New Roman" w:eastAsia="宋体" w:cs="宋体"/>
                <w:color w:val="auto"/>
                <w:sz w:val="24"/>
              </w:rPr>
              <w:t>℃</w:t>
            </w:r>
            <w:r>
              <w:rPr>
                <w:rFonts w:ascii="Times New Roman" w:hAnsi="Times New Roman" w:eastAsia="宋体"/>
                <w:color w:val="auto"/>
                <w:sz w:val="24"/>
              </w:rPr>
              <w:t>，累年极端最低气温-0.60</w:t>
            </w:r>
            <w:r>
              <w:rPr>
                <w:rFonts w:hint="eastAsia" w:ascii="Times New Roman" w:hAnsi="Times New Roman" w:eastAsia="宋体" w:cs="宋体"/>
                <w:color w:val="auto"/>
                <w:sz w:val="24"/>
              </w:rPr>
              <w:t>℃</w:t>
            </w:r>
            <w:r>
              <w:rPr>
                <w:rFonts w:ascii="Times New Roman" w:hAnsi="Times New Roman" w:eastAsia="宋体"/>
                <w:color w:val="auto"/>
                <w:sz w:val="24"/>
              </w:rPr>
              <w:t>；累年平均气压909.90hPa，累年平均水汽压18.40hPa，累年平均相对湿度80％；累年平均风速为2.</w:t>
            </w:r>
            <w:r>
              <w:rPr>
                <w:rFonts w:hint="eastAsia" w:ascii="Times New Roman" w:hAnsi="Times New Roman" w:eastAsia="宋体"/>
                <w:color w:val="auto"/>
                <w:sz w:val="24"/>
              </w:rPr>
              <w:t>4</w:t>
            </w:r>
            <w:r>
              <w:rPr>
                <w:rFonts w:ascii="Times New Roman" w:hAnsi="Times New Roman" w:eastAsia="宋体"/>
                <w:color w:val="auto"/>
                <w:sz w:val="24"/>
              </w:rPr>
              <w:t>m/s，累年最大风速为38.5m/s，主导风向为西南风；累年平均年雷暴日数76.9天，累年平均年冰雹日数0.4天，不见沙尘天气。</w:t>
            </w:r>
          </w:p>
          <w:p w14:paraId="23D96B63">
            <w:pPr>
              <w:spacing w:line="360" w:lineRule="auto"/>
              <w:rPr>
                <w:rFonts w:ascii="Times New Roman" w:hAnsi="Times New Roman" w:eastAsia="宋体"/>
                <w:b/>
                <w:color w:val="auto"/>
                <w:sz w:val="24"/>
              </w:rPr>
            </w:pPr>
            <w:r>
              <w:rPr>
                <w:rFonts w:ascii="Times New Roman" w:hAnsi="Times New Roman" w:eastAsia="宋体"/>
                <w:b/>
                <w:color w:val="auto"/>
                <w:sz w:val="24"/>
              </w:rPr>
              <w:t>3地形地貌</w:t>
            </w:r>
          </w:p>
          <w:p w14:paraId="14C8E5B1">
            <w:pPr>
              <w:spacing w:line="360" w:lineRule="auto"/>
              <w:ind w:firstLine="480"/>
              <w:rPr>
                <w:rFonts w:ascii="Times New Roman" w:hAnsi="Times New Roman" w:eastAsia="宋体"/>
                <w:color w:val="auto"/>
                <w:sz w:val="24"/>
                <w:lang w:val="zh-CN"/>
              </w:rPr>
            </w:pPr>
            <w:r>
              <w:rPr>
                <w:rFonts w:ascii="Times New Roman" w:hAnsi="Times New Roman" w:eastAsia="宋体"/>
                <w:color w:val="auto"/>
                <w:sz w:val="24"/>
                <w:lang w:val="zh-CN"/>
              </w:rPr>
              <w:t>芒市是云南省土地资源最为丰富多样的县（市）之一。其区位条件独特，处于德宏州对外开放的咽喉位置，是我国连接东南亚南亚的重要纽带和桥梁中的关键环节，优势明显；地貌上属中低山宽谷盆地区，拥有芒市坝、遮放坝等著名的坝子（盆地）。</w:t>
            </w:r>
          </w:p>
          <w:p w14:paraId="6C6C4361">
            <w:pPr>
              <w:spacing w:line="360" w:lineRule="auto"/>
              <w:ind w:firstLine="480"/>
              <w:rPr>
                <w:rFonts w:ascii="Times New Roman" w:hAnsi="Times New Roman" w:eastAsia="宋体"/>
                <w:color w:val="auto"/>
                <w:sz w:val="24"/>
                <w:lang w:val="zh-CN"/>
              </w:rPr>
            </w:pPr>
            <w:r>
              <w:rPr>
                <w:rFonts w:ascii="Times New Roman" w:hAnsi="Times New Roman" w:eastAsia="宋体"/>
                <w:color w:val="auto"/>
                <w:sz w:val="24"/>
                <w:lang w:val="zh-CN"/>
              </w:rPr>
              <w:t>本项目位于</w:t>
            </w:r>
            <w:r>
              <w:rPr>
                <w:rFonts w:hint="eastAsia" w:ascii="Times New Roman" w:hAnsi="Times New Roman" w:eastAsia="宋体"/>
                <w:color w:val="auto"/>
                <w:sz w:val="24"/>
                <w:lang w:eastAsia="zh-CN"/>
              </w:rPr>
              <w:t>芒市勐戛镇勐戛二村三队</w:t>
            </w:r>
            <w:r>
              <w:rPr>
                <w:rFonts w:ascii="Times New Roman" w:hAnsi="Times New Roman" w:eastAsia="宋体"/>
                <w:color w:val="auto"/>
                <w:sz w:val="24"/>
                <w:lang w:val="zh-CN"/>
              </w:rPr>
              <w:t>，项目区属山间盆地地貌。本项目建设场地较为平坦，芒市全境是以中、低山山地为主的低纬山原地区。最高海拔2377</w:t>
            </w:r>
            <w:r>
              <w:rPr>
                <w:rFonts w:hint="eastAsia" w:ascii="Times New Roman" w:hAnsi="Times New Roman" w:eastAsia="宋体"/>
                <w:color w:val="auto"/>
                <w:sz w:val="24"/>
                <w:lang w:val="zh-CN"/>
              </w:rPr>
              <w:t>m</w:t>
            </w:r>
            <w:r>
              <w:rPr>
                <w:rFonts w:ascii="Times New Roman" w:hAnsi="Times New Roman" w:eastAsia="宋体"/>
                <w:color w:val="auto"/>
                <w:sz w:val="24"/>
                <w:lang w:val="zh-CN"/>
              </w:rPr>
              <w:t>（背阴山主峰），最低海拔807</w:t>
            </w:r>
            <w:r>
              <w:rPr>
                <w:rFonts w:hint="eastAsia" w:ascii="Times New Roman" w:hAnsi="Times New Roman" w:eastAsia="宋体"/>
                <w:color w:val="auto"/>
                <w:sz w:val="24"/>
                <w:lang w:val="zh-CN"/>
              </w:rPr>
              <w:t>m</w:t>
            </w:r>
            <w:r>
              <w:rPr>
                <w:rFonts w:ascii="Times New Roman" w:hAnsi="Times New Roman" w:eastAsia="宋体"/>
                <w:color w:val="auto"/>
                <w:sz w:val="24"/>
                <w:lang w:val="zh-CN"/>
              </w:rPr>
              <w:t>（广母村）。山地面积占89%，盆坝平地河谷占11%；海拔210.0</w:t>
            </w:r>
            <w:r>
              <w:rPr>
                <w:rFonts w:hint="eastAsia" w:ascii="Times New Roman" w:hAnsi="Times New Roman" w:eastAsia="宋体"/>
                <w:color w:val="auto"/>
                <w:sz w:val="24"/>
                <w:lang w:val="zh-CN"/>
              </w:rPr>
              <w:t>m</w:t>
            </w:r>
            <w:r>
              <w:rPr>
                <w:rFonts w:ascii="Times New Roman" w:hAnsi="Times New Roman" w:eastAsia="宋体"/>
                <w:color w:val="auto"/>
                <w:sz w:val="24"/>
                <w:lang w:val="zh-CN"/>
              </w:rPr>
              <w:t>至3404.6</w:t>
            </w:r>
            <w:r>
              <w:rPr>
                <w:rFonts w:hint="eastAsia" w:ascii="Times New Roman" w:hAnsi="Times New Roman" w:eastAsia="宋体"/>
                <w:color w:val="auto"/>
                <w:sz w:val="24"/>
                <w:lang w:val="zh-CN"/>
              </w:rPr>
              <w:t>m</w:t>
            </w:r>
            <w:r>
              <w:rPr>
                <w:rFonts w:ascii="Times New Roman" w:hAnsi="Times New Roman" w:eastAsia="宋体"/>
                <w:color w:val="auto"/>
                <w:sz w:val="24"/>
                <w:lang w:val="zh-CN"/>
              </w:rPr>
              <w:t>，山脊线多在海拔2000</w:t>
            </w:r>
            <w:r>
              <w:rPr>
                <w:rFonts w:hint="eastAsia" w:ascii="Times New Roman" w:hAnsi="Times New Roman" w:eastAsia="宋体"/>
                <w:color w:val="auto"/>
                <w:sz w:val="24"/>
                <w:lang w:val="zh-CN"/>
              </w:rPr>
              <w:t>m</w:t>
            </w:r>
            <w:r>
              <w:rPr>
                <w:rFonts w:ascii="Times New Roman" w:hAnsi="Times New Roman" w:eastAsia="宋体"/>
                <w:color w:val="auto"/>
                <w:sz w:val="24"/>
                <w:lang w:val="zh-CN"/>
              </w:rPr>
              <w:t>上下，山体多为东北至西南走向，东北高而峻峭，西南低而宽缓，向西南倾斜展布，河谷与断裂带走向一致，甚至发育在断裂带上。</w:t>
            </w:r>
          </w:p>
          <w:p w14:paraId="205E3EC4">
            <w:pPr>
              <w:spacing w:line="360" w:lineRule="auto"/>
              <w:ind w:firstLine="480" w:firstLineChars="200"/>
              <w:rPr>
                <w:rFonts w:ascii="Times New Roman" w:hAnsi="Times New Roman" w:eastAsia="宋体"/>
                <w:color w:val="auto"/>
                <w:sz w:val="24"/>
                <w:lang w:val="zh-CN"/>
              </w:rPr>
            </w:pPr>
            <w:r>
              <w:rPr>
                <w:rFonts w:ascii="Times New Roman" w:hAnsi="Times New Roman" w:eastAsia="宋体"/>
                <w:color w:val="auto"/>
                <w:sz w:val="24"/>
                <w:lang w:val="zh-CN"/>
              </w:rPr>
              <w:t>芒市海拔高差悬殊很大，山谷、河流、盆谷走向一致，并呈相间平行排列势态，展现了两山夹一峡谷、一条河、一个盆坝的地貌特征。以溶蚀槽谷、溶蚀洼地、漏斗、溶洞、落水洞、溶牙、溶峰等地貌较为显著。</w:t>
            </w:r>
          </w:p>
          <w:p w14:paraId="470190E3">
            <w:pPr>
              <w:spacing w:line="360" w:lineRule="auto"/>
              <w:rPr>
                <w:rFonts w:ascii="Times New Roman" w:hAnsi="Times New Roman" w:eastAsia="宋体"/>
                <w:b/>
                <w:bCs/>
                <w:color w:val="auto"/>
                <w:sz w:val="24"/>
              </w:rPr>
            </w:pPr>
            <w:r>
              <w:rPr>
                <w:rFonts w:hint="eastAsia" w:ascii="Times New Roman" w:hAnsi="Times New Roman" w:eastAsia="宋体"/>
                <w:b/>
                <w:bCs/>
                <w:color w:val="auto"/>
                <w:sz w:val="24"/>
              </w:rPr>
              <w:t>4</w:t>
            </w:r>
            <w:r>
              <w:rPr>
                <w:rFonts w:hint="eastAsia" w:ascii="Times New Roman" w:hAnsi="Times New Roman" w:eastAsia="宋体"/>
                <w:b/>
                <w:color w:val="auto"/>
                <w:sz w:val="24"/>
              </w:rPr>
              <w:t>地质</w:t>
            </w:r>
          </w:p>
          <w:p w14:paraId="03736981">
            <w:pPr>
              <w:spacing w:line="360" w:lineRule="auto"/>
              <w:ind w:firstLine="480"/>
              <w:rPr>
                <w:rFonts w:ascii="Times New Roman" w:hAnsi="Times New Roman" w:eastAsia="宋体"/>
                <w:color w:val="auto"/>
                <w:sz w:val="24"/>
                <w:lang w:val="zh-CN"/>
              </w:rPr>
            </w:pPr>
            <w:r>
              <w:rPr>
                <w:rFonts w:hint="eastAsia" w:ascii="Times New Roman" w:hAnsi="Times New Roman" w:eastAsia="宋体"/>
                <w:color w:val="auto"/>
                <w:sz w:val="24"/>
                <w:lang w:val="zh-CN"/>
              </w:rPr>
              <w:t>项目区大地构造属青藏滇缅印尼“歹”字形构造体系，西支中段与南北向构造体系的复合部位，属于高黎贡山—三台山弧形构造带，处于龙陵—瑞丽一线大断裂带以东，地史属滨海、浅海交替环境，隶属保山—掸邦微型板块。在燕山运动中期和晚期两板块发生碰撞，海域消失，把两部拼接成一体，结束了东西两部差异发展的历史，于新生代起开始了统一发展演变历程。由于两板块俯冲碰撞，使广大地区迅速升起发生褶皱、断裂和岩浆活动，并使岩石遭受变质作用和混合岩化的深刻改造，形成德宏走向为北东—南西向的系列褶皱、断裂和变质岩与岩浆岩的地质构造格局和地貌形态基础。项目区岩类属于酸性结晶岩类。</w:t>
            </w:r>
          </w:p>
          <w:p w14:paraId="2AF52814">
            <w:pPr>
              <w:spacing w:line="360" w:lineRule="auto"/>
              <w:rPr>
                <w:rFonts w:ascii="Times New Roman" w:hAnsi="Times New Roman" w:eastAsia="宋体"/>
                <w:b/>
                <w:color w:val="auto"/>
                <w:sz w:val="24"/>
              </w:rPr>
            </w:pPr>
            <w:r>
              <w:rPr>
                <w:rFonts w:hint="eastAsia" w:ascii="Times New Roman" w:hAnsi="Times New Roman" w:eastAsia="宋体"/>
                <w:b/>
                <w:color w:val="auto"/>
                <w:sz w:val="24"/>
              </w:rPr>
              <w:t>5</w:t>
            </w:r>
            <w:r>
              <w:rPr>
                <w:rFonts w:ascii="Times New Roman" w:hAnsi="Times New Roman" w:eastAsia="宋体"/>
                <w:b/>
                <w:color w:val="auto"/>
                <w:sz w:val="24"/>
              </w:rPr>
              <w:t>水文</w:t>
            </w:r>
            <w:r>
              <w:rPr>
                <w:rFonts w:hint="eastAsia" w:ascii="Times New Roman" w:hAnsi="Times New Roman" w:eastAsia="宋体"/>
                <w:b/>
                <w:color w:val="auto"/>
                <w:sz w:val="24"/>
              </w:rPr>
              <w:t>水系</w:t>
            </w:r>
          </w:p>
          <w:p w14:paraId="386D9B0D">
            <w:pPr>
              <w:spacing w:line="360" w:lineRule="auto"/>
              <w:ind w:firstLine="480"/>
              <w:rPr>
                <w:rFonts w:ascii="Times New Roman" w:hAnsi="Times New Roman" w:eastAsia="宋体"/>
                <w:color w:val="auto"/>
                <w:sz w:val="24"/>
                <w:lang w:val="zh-CN"/>
              </w:rPr>
            </w:pPr>
            <w:r>
              <w:rPr>
                <w:rFonts w:hint="eastAsia" w:ascii="Times New Roman" w:hAnsi="Times New Roman" w:eastAsia="宋体"/>
                <w:color w:val="auto"/>
                <w:sz w:val="24"/>
                <w:lang w:val="zh-CN"/>
              </w:rPr>
              <w:t>德宏</w:t>
            </w:r>
            <w:r>
              <w:rPr>
                <w:rFonts w:ascii="Times New Roman" w:hAnsi="Times New Roman" w:eastAsia="宋体"/>
                <w:color w:val="auto"/>
                <w:sz w:val="24"/>
                <w:lang w:val="zh-CN"/>
              </w:rPr>
              <w:t>水系主要有</w:t>
            </w:r>
            <w:r>
              <w:rPr>
                <w:rFonts w:hint="eastAsia" w:ascii="Times New Roman" w:hAnsi="Times New Roman" w:eastAsia="宋体"/>
                <w:color w:val="auto"/>
                <w:sz w:val="24"/>
                <w:lang w:eastAsia="zh-CN"/>
              </w:rPr>
              <w:t>“</w:t>
            </w:r>
            <w:r>
              <w:rPr>
                <w:rFonts w:ascii="Times New Roman" w:hAnsi="Times New Roman" w:eastAsia="宋体"/>
                <w:color w:val="auto"/>
                <w:sz w:val="24"/>
                <w:lang w:val="zh-CN"/>
              </w:rPr>
              <w:t>三江四河</w:t>
            </w:r>
            <w:r>
              <w:rPr>
                <w:rFonts w:hint="eastAsia" w:ascii="Times New Roman" w:hAnsi="Times New Roman" w:eastAsia="宋体"/>
                <w:color w:val="auto"/>
                <w:sz w:val="24"/>
                <w:lang w:eastAsia="zh-CN"/>
              </w:rPr>
              <w:t>”</w:t>
            </w:r>
            <w:r>
              <w:rPr>
                <w:rFonts w:ascii="Times New Roman" w:hAnsi="Times New Roman" w:eastAsia="宋体"/>
                <w:color w:val="auto"/>
                <w:sz w:val="24"/>
                <w:lang w:val="zh-CN"/>
              </w:rPr>
              <w:t>。三江：大盈江、瑞丽江（陇川江）、怒江；四河：芒市</w:t>
            </w:r>
            <w:r>
              <w:rPr>
                <w:rFonts w:hint="eastAsia"/>
                <w:color w:val="auto"/>
                <w:sz w:val="24"/>
                <w:lang w:val="en-US" w:eastAsia="zh-CN"/>
              </w:rPr>
              <w:t>大</w:t>
            </w:r>
            <w:r>
              <w:rPr>
                <w:rFonts w:ascii="Times New Roman" w:hAnsi="Times New Roman" w:eastAsia="宋体"/>
                <w:color w:val="auto"/>
                <w:sz w:val="24"/>
                <w:lang w:val="zh-CN"/>
              </w:rPr>
              <w:t>河、南畹河、户撒河、芒东河（萝卜坝河）。芒市年平均总产水量31.8亿</w:t>
            </w:r>
            <w:r>
              <w:rPr>
                <w:rFonts w:hint="eastAsia" w:ascii="Times New Roman" w:hAnsi="Times New Roman" w:eastAsia="宋体"/>
                <w:color w:val="auto"/>
                <w:sz w:val="24"/>
              </w:rPr>
              <w:t>m</w:t>
            </w:r>
            <w:r>
              <w:rPr>
                <w:rFonts w:hint="eastAsia" w:ascii="Times New Roman" w:hAnsi="Times New Roman" w:eastAsia="宋体"/>
                <w:color w:val="auto"/>
                <w:sz w:val="24"/>
                <w:vertAlign w:val="superscript"/>
              </w:rPr>
              <w:t>3</w:t>
            </w:r>
            <w:r>
              <w:rPr>
                <w:rFonts w:ascii="Times New Roman" w:hAnsi="Times New Roman" w:eastAsia="宋体"/>
                <w:color w:val="auto"/>
                <w:sz w:val="24"/>
                <w:lang w:val="zh-CN"/>
              </w:rPr>
              <w:t>，其中地表水23.11亿</w:t>
            </w:r>
            <w:r>
              <w:rPr>
                <w:rFonts w:hint="eastAsia" w:ascii="Times New Roman" w:hAnsi="Times New Roman" w:eastAsia="宋体"/>
                <w:color w:val="auto"/>
                <w:sz w:val="24"/>
              </w:rPr>
              <w:t>m</w:t>
            </w:r>
            <w:r>
              <w:rPr>
                <w:rFonts w:hint="eastAsia" w:ascii="Times New Roman" w:hAnsi="Times New Roman" w:eastAsia="宋体"/>
                <w:color w:val="auto"/>
                <w:sz w:val="24"/>
                <w:vertAlign w:val="superscript"/>
              </w:rPr>
              <w:t>3</w:t>
            </w:r>
            <w:r>
              <w:rPr>
                <w:rFonts w:ascii="Times New Roman" w:hAnsi="Times New Roman" w:eastAsia="宋体"/>
                <w:color w:val="auto"/>
                <w:sz w:val="24"/>
                <w:lang w:val="zh-CN"/>
              </w:rPr>
              <w:t>，地下水8.69亿</w:t>
            </w:r>
            <w:r>
              <w:rPr>
                <w:rFonts w:hint="eastAsia" w:ascii="Times New Roman" w:hAnsi="Times New Roman" w:eastAsia="宋体"/>
                <w:color w:val="auto"/>
                <w:sz w:val="24"/>
              </w:rPr>
              <w:t>m</w:t>
            </w:r>
            <w:r>
              <w:rPr>
                <w:rFonts w:hint="eastAsia" w:ascii="Times New Roman" w:hAnsi="Times New Roman" w:eastAsia="宋体"/>
                <w:color w:val="auto"/>
                <w:sz w:val="24"/>
                <w:vertAlign w:val="superscript"/>
              </w:rPr>
              <w:t>3</w:t>
            </w:r>
            <w:r>
              <w:rPr>
                <w:rFonts w:ascii="Times New Roman" w:hAnsi="Times New Roman" w:eastAsia="宋体"/>
                <w:color w:val="auto"/>
                <w:sz w:val="24"/>
                <w:lang w:val="zh-CN"/>
              </w:rPr>
              <w:t>。</w:t>
            </w:r>
          </w:p>
          <w:p w14:paraId="5C302ECB">
            <w:pPr>
              <w:spacing w:line="360" w:lineRule="auto"/>
              <w:ind w:firstLine="480"/>
              <w:rPr>
                <w:rFonts w:ascii="Times New Roman" w:hAnsi="Times New Roman" w:eastAsia="宋体"/>
                <w:color w:val="auto"/>
                <w:sz w:val="24"/>
              </w:rPr>
            </w:pPr>
            <w:r>
              <w:rPr>
                <w:rFonts w:ascii="Times New Roman" w:hAnsi="Times New Roman" w:eastAsia="宋体"/>
                <w:color w:val="auto"/>
                <w:sz w:val="24"/>
              </w:rPr>
              <w:t>芒市年均地表水量为23.11亿m</w:t>
            </w:r>
            <w:r>
              <w:rPr>
                <w:rFonts w:ascii="Times New Roman" w:hAnsi="Times New Roman" w:eastAsia="宋体"/>
                <w:color w:val="auto"/>
                <w:sz w:val="24"/>
                <w:vertAlign w:val="superscript"/>
              </w:rPr>
              <w:t>3</w:t>
            </w:r>
            <w:r>
              <w:rPr>
                <w:rFonts w:ascii="Times New Roman" w:hAnsi="Times New Roman" w:eastAsia="宋体"/>
                <w:color w:val="auto"/>
                <w:sz w:val="24"/>
              </w:rPr>
              <w:t>，河流分别属于伊洛瓦底江和怒江水系。其中伊洛瓦底江流域面积为2360km</w:t>
            </w:r>
            <w:r>
              <w:rPr>
                <w:rFonts w:ascii="Times New Roman" w:hAnsi="Times New Roman" w:eastAsia="宋体"/>
                <w:color w:val="auto"/>
                <w:sz w:val="24"/>
                <w:vertAlign w:val="superscript"/>
              </w:rPr>
              <w:t>2</w:t>
            </w:r>
            <w:r>
              <w:rPr>
                <w:rFonts w:ascii="Times New Roman" w:hAnsi="Times New Roman" w:eastAsia="宋体"/>
                <w:color w:val="auto"/>
                <w:sz w:val="24"/>
              </w:rPr>
              <w:t>，占全市总流域面积的80.5%，流域内水系发育呈叶脉状，有大小河流139条，主要河流有南乃河、芒岗河、户阳河、邵址河、板过河、二级支流主要有放马桥河、中河、户养河、轩岗河等；怒江流域面积为570.7km</w:t>
            </w:r>
            <w:r>
              <w:rPr>
                <w:rFonts w:ascii="Times New Roman" w:hAnsi="Times New Roman" w:eastAsia="宋体"/>
                <w:color w:val="auto"/>
                <w:sz w:val="24"/>
                <w:vertAlign w:val="superscript"/>
              </w:rPr>
              <w:t>2</w:t>
            </w:r>
            <w:r>
              <w:rPr>
                <w:rFonts w:ascii="Times New Roman" w:hAnsi="Times New Roman" w:eastAsia="宋体"/>
                <w:color w:val="auto"/>
                <w:sz w:val="24"/>
              </w:rPr>
              <w:t>，占全市总流域面积的19.5%，流域内水系发育呈叶脉状，有大小河流90条，主要支流有：朗油河、即毕河、万马河、清水河和芒辛河等。</w:t>
            </w:r>
          </w:p>
          <w:p w14:paraId="5D3B85A6">
            <w:pPr>
              <w:spacing w:line="360" w:lineRule="auto"/>
              <w:ind w:firstLine="480"/>
              <w:rPr>
                <w:rFonts w:ascii="Times New Roman" w:hAnsi="Times New Roman" w:eastAsia="宋体"/>
                <w:color w:val="auto"/>
                <w:sz w:val="24"/>
              </w:rPr>
            </w:pPr>
            <w:r>
              <w:rPr>
                <w:rFonts w:ascii="Times New Roman" w:hAnsi="Times New Roman" w:eastAsia="宋体"/>
                <w:color w:val="auto"/>
                <w:kern w:val="0"/>
                <w:sz w:val="24"/>
              </w:rPr>
              <w:t>板过河发源于中东行政村对门寨，流经松树寨，穿芒市城北而过，至等相寨西入汇芒市大河，是芒市大河的支流，主要功能为城郊、芒市两镇提供农灌用水。河长17.3km，河道平均坡度50‰，径流面积39.3km</w:t>
            </w:r>
            <w:r>
              <w:rPr>
                <w:rFonts w:ascii="Times New Roman" w:hAnsi="Times New Roman" w:eastAsia="宋体"/>
                <w:color w:val="auto"/>
                <w:kern w:val="0"/>
                <w:sz w:val="24"/>
                <w:vertAlign w:val="superscript"/>
              </w:rPr>
              <w:t>2</w:t>
            </w:r>
            <w:r>
              <w:rPr>
                <w:rFonts w:ascii="Times New Roman" w:hAnsi="Times New Roman" w:eastAsia="宋体"/>
                <w:color w:val="auto"/>
                <w:kern w:val="0"/>
                <w:sz w:val="24"/>
              </w:rPr>
              <w:t>，多年平均径流量0.27亿m</w:t>
            </w:r>
            <w:r>
              <w:rPr>
                <w:rFonts w:ascii="Times New Roman" w:hAnsi="Times New Roman" w:eastAsia="宋体"/>
                <w:color w:val="auto"/>
                <w:kern w:val="0"/>
                <w:sz w:val="24"/>
                <w:vertAlign w:val="superscript"/>
              </w:rPr>
              <w:t>3</w:t>
            </w:r>
            <w:r>
              <w:rPr>
                <w:rFonts w:ascii="Times New Roman" w:hAnsi="Times New Roman" w:eastAsia="宋体"/>
                <w:color w:val="auto"/>
                <w:kern w:val="0"/>
                <w:sz w:val="24"/>
              </w:rPr>
              <w:t>，水能理论蕴藏量0.52万kw。</w:t>
            </w:r>
            <w:r>
              <w:rPr>
                <w:rFonts w:ascii="Times New Roman" w:hAnsi="Times New Roman" w:eastAsia="宋体"/>
                <w:color w:val="auto"/>
                <w:sz w:val="24"/>
              </w:rPr>
              <w:t>通过现场踏勘，项目区内无地下暗河及明河经过，场地地下水主要来自大气降水、地下孔隙潜水补给。</w:t>
            </w:r>
          </w:p>
          <w:p w14:paraId="1A4B590B">
            <w:pPr>
              <w:spacing w:line="360" w:lineRule="auto"/>
              <w:ind w:firstLine="480" w:firstLineChars="200"/>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距离本项目最近的地表水体为项目西北侧约</w:t>
            </w:r>
            <w:r>
              <w:rPr>
                <w:rFonts w:hint="eastAsia"/>
                <w:color w:val="auto"/>
                <w:sz w:val="24"/>
                <w:szCs w:val="24"/>
                <w:lang w:val="en-US" w:eastAsia="zh-CN"/>
              </w:rPr>
              <w:t>5.8k</w:t>
            </w:r>
            <w:r>
              <w:rPr>
                <w:rFonts w:hint="eastAsia" w:ascii="Times New Roman" w:hAnsi="Times New Roman" w:eastAsia="宋体"/>
                <w:color w:val="auto"/>
                <w:sz w:val="24"/>
                <w:szCs w:val="24"/>
                <w:lang w:val="en-US" w:eastAsia="zh-CN"/>
              </w:rPr>
              <w:t>m处的芒市</w:t>
            </w:r>
            <w:r>
              <w:rPr>
                <w:rFonts w:hint="eastAsia"/>
                <w:color w:val="auto"/>
                <w:sz w:val="24"/>
                <w:szCs w:val="24"/>
                <w:lang w:val="en-US" w:eastAsia="zh-CN"/>
              </w:rPr>
              <w:t>大</w:t>
            </w:r>
            <w:r>
              <w:rPr>
                <w:rFonts w:hint="eastAsia" w:ascii="Times New Roman" w:hAnsi="Times New Roman" w:eastAsia="宋体"/>
                <w:color w:val="auto"/>
                <w:sz w:val="24"/>
                <w:szCs w:val="24"/>
                <w:lang w:val="en-US" w:eastAsia="zh-CN"/>
              </w:rPr>
              <w:t>河。</w:t>
            </w:r>
          </w:p>
          <w:p w14:paraId="299232BB">
            <w:pPr>
              <w:spacing w:line="360" w:lineRule="auto"/>
              <w:rPr>
                <w:rFonts w:ascii="Times New Roman" w:hAnsi="Times New Roman" w:eastAsia="宋体"/>
                <w:b/>
                <w:color w:val="auto"/>
                <w:sz w:val="24"/>
              </w:rPr>
            </w:pPr>
            <w:r>
              <w:rPr>
                <w:rFonts w:hint="eastAsia" w:ascii="Times New Roman" w:hAnsi="Times New Roman" w:eastAsia="宋体"/>
                <w:b/>
                <w:color w:val="auto"/>
                <w:sz w:val="24"/>
              </w:rPr>
              <w:t>6土壤、植被及生物多样性</w:t>
            </w:r>
          </w:p>
          <w:p w14:paraId="0D89AA64">
            <w:pPr>
              <w:spacing w:line="360" w:lineRule="auto"/>
              <w:ind w:firstLine="512" w:firstLineChars="200"/>
              <w:rPr>
                <w:rFonts w:ascii="Times New Roman" w:hAnsi="Times New Roman" w:eastAsia="宋体"/>
                <w:color w:val="auto"/>
                <w:spacing w:val="8"/>
                <w:sz w:val="24"/>
              </w:rPr>
            </w:pPr>
            <w:r>
              <w:rPr>
                <w:rFonts w:ascii="Times New Roman" w:hAnsi="Times New Roman" w:eastAsia="宋体"/>
                <w:color w:val="auto"/>
                <w:spacing w:val="8"/>
                <w:sz w:val="24"/>
              </w:rPr>
              <w:t>芒市土壤受纬度、海拔高度及特殊气候条件的影响，具有种类多，分布复杂的特点。项目区的土壤为砖红壤和红壤。</w:t>
            </w:r>
          </w:p>
          <w:p w14:paraId="6038E47F">
            <w:pPr>
              <w:spacing w:line="360" w:lineRule="auto"/>
              <w:ind w:firstLine="480" w:firstLineChars="200"/>
              <w:rPr>
                <w:rFonts w:ascii="Times New Roman" w:hAnsi="Times New Roman" w:eastAsia="宋体"/>
                <w:color w:val="auto"/>
                <w:sz w:val="24"/>
              </w:rPr>
            </w:pPr>
            <w:r>
              <w:rPr>
                <w:rFonts w:ascii="Times New Roman" w:hAnsi="Times New Roman" w:eastAsia="宋体"/>
                <w:color w:val="auto"/>
                <w:sz w:val="24"/>
              </w:rPr>
              <w:t>芒市属滇西横断山半湿润常绿阔叶林区，森林植被类型主要属盈江、镇康中心宽谷高榕、麻栎；部分划入</w:t>
            </w:r>
            <w:r>
              <w:rPr>
                <w:rFonts w:hint="eastAsia" w:ascii="Times New Roman" w:hAnsi="Times New Roman" w:eastAsia="宋体"/>
                <w:color w:val="auto"/>
                <w:sz w:val="24"/>
                <w:lang w:eastAsia="zh-CN"/>
              </w:rPr>
              <w:t>“</w:t>
            </w:r>
            <w:r>
              <w:rPr>
                <w:rFonts w:ascii="Times New Roman" w:hAnsi="Times New Roman" w:eastAsia="宋体"/>
                <w:color w:val="auto"/>
                <w:sz w:val="24"/>
              </w:rPr>
              <w:t>腾冲中山宽谷刺斗石栎、滇木荷林、云南松树林小区。</w:t>
            </w:r>
            <w:r>
              <w:rPr>
                <w:rFonts w:hint="eastAsia" w:ascii="Times New Roman" w:hAnsi="Times New Roman" w:eastAsia="宋体"/>
                <w:color w:val="auto"/>
                <w:sz w:val="24"/>
                <w:lang w:eastAsia="zh-CN"/>
              </w:rPr>
              <w:t>”</w:t>
            </w:r>
            <w:r>
              <w:rPr>
                <w:rFonts w:ascii="Times New Roman" w:hAnsi="Times New Roman" w:eastAsia="宋体"/>
                <w:color w:val="auto"/>
                <w:sz w:val="24"/>
              </w:rPr>
              <w:t>分布特点为垂直地带性明显。另外竹类资源、牧草资源都十分丰富；市境内有高等植物257科，2564种，主要优势树种为思茅松、西南桦、旱冬瓜、木荷、栎类。全市林业用地面积211300hm</w:t>
            </w:r>
            <w:r>
              <w:rPr>
                <w:rFonts w:ascii="Times New Roman" w:hAnsi="Times New Roman" w:eastAsia="宋体"/>
                <w:color w:val="auto"/>
                <w:sz w:val="24"/>
                <w:vertAlign w:val="superscript"/>
              </w:rPr>
              <w:t>2</w:t>
            </w:r>
            <w:r>
              <w:rPr>
                <w:rFonts w:ascii="Times New Roman" w:hAnsi="Times New Roman" w:eastAsia="宋体"/>
                <w:color w:val="auto"/>
                <w:sz w:val="24"/>
              </w:rPr>
              <w:t>，森林覆盖率61.2%。因气候雨热同期，环境湿润，食用菌类植物生长繁多，品种约有30种以上，年产100吨左右。</w:t>
            </w:r>
            <w:r>
              <w:rPr>
                <w:rFonts w:hint="eastAsia" w:ascii="Times New Roman" w:hAnsi="Times New Roman" w:eastAsia="宋体"/>
                <w:color w:val="auto"/>
                <w:sz w:val="24"/>
              </w:rPr>
              <w:t>根据实地调查和对植被、生境条件、文献数据及动物分布特征分析，随着乡村和城镇建设的不断扩大，生产、生活方式发生了较大的变化，在评价范围内野生动物栖息地基本遭到破坏，已无栖身之地，一些野生动物多迁徙异地，远离人为活动区。区域内无大型兽类、鸟类的隐蔽地、栖息地和生活场所。因此，可以排除评价范围内有大型野生动物分布的可能。</w:t>
            </w:r>
          </w:p>
          <w:p w14:paraId="4060A109">
            <w:pPr>
              <w:spacing w:line="360" w:lineRule="auto"/>
              <w:ind w:firstLine="480" w:firstLineChars="200"/>
              <w:rPr>
                <w:rFonts w:ascii="Times New Roman" w:hAnsi="Times New Roman" w:eastAsia="宋体"/>
                <w:color w:val="auto"/>
                <w:spacing w:val="8"/>
                <w:sz w:val="24"/>
              </w:rPr>
            </w:pPr>
            <w:r>
              <w:rPr>
                <w:rFonts w:hint="eastAsia" w:ascii="Times New Roman" w:hAnsi="Times New Roman" w:eastAsia="宋体"/>
                <w:bCs/>
                <w:color w:val="auto"/>
                <w:sz w:val="24"/>
              </w:rPr>
              <w:t>区域内只有一些常见的</w:t>
            </w:r>
            <w:r>
              <w:rPr>
                <w:rFonts w:hint="eastAsia" w:ascii="Times New Roman" w:hAnsi="Times New Roman" w:eastAsia="宋体"/>
                <w:color w:val="auto"/>
                <w:sz w:val="24"/>
              </w:rPr>
              <w:t>田鼠、山雀、蛇、家燕等种类。</w:t>
            </w:r>
          </w:p>
          <w:p w14:paraId="373D0B42">
            <w:pPr>
              <w:widowControl/>
              <w:pBdr>
                <w:top w:val="none" w:color="auto" w:sz="0" w:space="1"/>
                <w:left w:val="none" w:color="auto" w:sz="0" w:space="4"/>
                <w:bottom w:val="none" w:color="auto" w:sz="0" w:space="1"/>
                <w:right w:val="none" w:color="auto" w:sz="0" w:space="4"/>
                <w:between w:val="none" w:color="auto" w:sz="0" w:space="0"/>
              </w:pBdr>
              <w:spacing w:line="360" w:lineRule="auto"/>
              <w:ind w:firstLine="480" w:firstLineChars="200"/>
              <w:jc w:val="left"/>
              <w:rPr>
                <w:rFonts w:ascii="Times New Roman" w:hAnsi="Times New Roman" w:eastAsia="宋体"/>
                <w:color w:val="auto"/>
                <w:sz w:val="24"/>
              </w:rPr>
            </w:pPr>
            <w:r>
              <w:rPr>
                <w:rFonts w:ascii="Times New Roman" w:hAnsi="Times New Roman" w:eastAsia="宋体"/>
                <w:color w:val="auto"/>
                <w:sz w:val="24"/>
              </w:rPr>
              <w:t>通过现场调查，项目场地较为平坦</w:t>
            </w:r>
            <w:r>
              <w:rPr>
                <w:rFonts w:hint="eastAsia" w:ascii="Times New Roman" w:hAnsi="Times New Roman" w:eastAsia="宋体"/>
                <w:color w:val="auto"/>
                <w:sz w:val="24"/>
              </w:rPr>
              <w:t>，周围500m范围内无自然保护区、无风景名胜区及其他需要特殊保护的动植物。</w:t>
            </w:r>
          </w:p>
          <w:p w14:paraId="60E17098">
            <w:pPr>
              <w:widowControl/>
              <w:pBdr>
                <w:top w:val="none" w:color="auto" w:sz="0" w:space="1"/>
                <w:left w:val="none" w:color="auto" w:sz="0" w:space="4"/>
                <w:bottom w:val="none" w:color="auto" w:sz="0" w:space="1"/>
                <w:right w:val="none" w:color="auto" w:sz="0" w:space="4"/>
                <w:between w:val="none" w:color="auto" w:sz="0" w:space="0"/>
              </w:pBdr>
              <w:spacing w:line="360" w:lineRule="auto"/>
              <w:ind w:firstLine="480" w:firstLineChars="200"/>
              <w:jc w:val="left"/>
              <w:rPr>
                <w:rFonts w:ascii="Times New Roman" w:hAnsi="Times New Roman" w:eastAsia="宋体"/>
                <w:color w:val="auto"/>
                <w:sz w:val="24"/>
              </w:rPr>
            </w:pPr>
          </w:p>
          <w:p w14:paraId="12704411">
            <w:pPr>
              <w:widowControl/>
              <w:pBdr>
                <w:top w:val="none" w:color="auto" w:sz="0" w:space="1"/>
                <w:left w:val="none" w:color="auto" w:sz="0" w:space="4"/>
                <w:bottom w:val="none" w:color="auto" w:sz="0" w:space="1"/>
                <w:right w:val="none" w:color="auto" w:sz="0" w:space="4"/>
                <w:between w:val="none" w:color="auto" w:sz="0" w:space="0"/>
              </w:pBdr>
              <w:tabs>
                <w:tab w:val="center" w:pos="4153"/>
                <w:tab w:val="right" w:pos="8306"/>
              </w:tabs>
              <w:jc w:val="left"/>
              <w:rPr>
                <w:rFonts w:ascii="Times New Roman" w:hAnsi="Times New Roman" w:eastAsia="宋体"/>
                <w:color w:val="auto"/>
              </w:rPr>
            </w:pPr>
          </w:p>
          <w:p w14:paraId="38CAF03D">
            <w:pPr>
              <w:widowControl/>
              <w:pBdr>
                <w:top w:val="none" w:color="auto" w:sz="0" w:space="1"/>
                <w:left w:val="none" w:color="auto" w:sz="0" w:space="4"/>
                <w:bottom w:val="none" w:color="auto" w:sz="0" w:space="1"/>
                <w:right w:val="none" w:color="auto" w:sz="0" w:space="4"/>
                <w:between w:val="none" w:color="auto" w:sz="0" w:space="0"/>
              </w:pBdr>
              <w:spacing w:line="360" w:lineRule="auto"/>
              <w:jc w:val="left"/>
              <w:rPr>
                <w:rFonts w:ascii="Times New Roman" w:hAnsi="Times New Roman" w:eastAsia="宋体"/>
                <w:color w:val="auto"/>
                <w:sz w:val="24"/>
              </w:rPr>
            </w:pPr>
          </w:p>
          <w:p w14:paraId="4E45F783">
            <w:pPr>
              <w:widowControl/>
              <w:spacing w:line="360" w:lineRule="auto"/>
              <w:ind w:firstLine="480" w:firstLineChars="200"/>
              <w:jc w:val="left"/>
              <w:rPr>
                <w:rFonts w:hint="eastAsia" w:ascii="Times New Roman" w:hAnsi="Times New Roman" w:eastAsia="宋体"/>
                <w:color w:val="auto"/>
                <w:sz w:val="24"/>
              </w:rPr>
            </w:pPr>
          </w:p>
        </w:tc>
      </w:tr>
    </w:tbl>
    <w:p w14:paraId="3ED94661">
      <w:pPr>
        <w:pStyle w:val="3"/>
        <w:tabs>
          <w:tab w:val="left" w:pos="432"/>
        </w:tabs>
        <w:jc w:val="both"/>
        <w:rPr>
          <w:rFonts w:hint="eastAsia" w:ascii="Times New Roman" w:hAnsi="Times New Roman" w:eastAsia="宋体" w:cs="Times New Roman"/>
          <w:color w:val="auto"/>
          <w:sz w:val="30"/>
          <w:szCs w:val="30"/>
          <w:lang w:val="en-US" w:eastAsia="zh-CN"/>
        </w:rPr>
      </w:pPr>
      <w:bookmarkStart w:id="43" w:name="_Toc20130_WPSOffice_Level1"/>
      <w:r>
        <w:rPr>
          <w:rFonts w:hint="eastAsia" w:ascii="Times New Roman" w:hAnsi="Times New Roman" w:eastAsia="宋体" w:cs="Times New Roman"/>
          <w:color w:val="auto"/>
          <w:sz w:val="30"/>
          <w:szCs w:val="30"/>
          <w:lang w:val="en-US" w:eastAsia="zh-CN"/>
        </w:rPr>
        <w:t>表三、环境质量状况</w:t>
      </w:r>
      <w:bookmarkEnd w:id="43"/>
    </w:p>
    <w:tbl>
      <w:tblPr>
        <w:tblStyle w:val="1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7C0C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8" w:type="dxa"/>
            <w:noWrap w:val="0"/>
            <w:vAlign w:val="top"/>
          </w:tcPr>
          <w:p w14:paraId="24F3A7A4">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宋体"/>
                <w:b/>
                <w:color w:val="auto"/>
                <w:sz w:val="28"/>
                <w:szCs w:val="28"/>
              </w:rPr>
            </w:pPr>
            <w:r>
              <w:rPr>
                <w:rFonts w:hint="eastAsia" w:ascii="Times New Roman" w:hAnsi="Times New Roman" w:eastAsia="宋体"/>
                <w:b/>
                <w:color w:val="auto"/>
                <w:sz w:val="28"/>
                <w:szCs w:val="28"/>
              </w:rPr>
              <w:t>建设项目所在地区域环境质量现状及主要环境问题</w:t>
            </w:r>
            <w:r>
              <w:rPr>
                <w:rFonts w:ascii="Times New Roman" w:hAnsi="Times New Roman" w:eastAsia="宋体"/>
                <w:b/>
                <w:color w:val="auto"/>
                <w:sz w:val="28"/>
                <w:szCs w:val="28"/>
              </w:rPr>
              <w:t>(</w:t>
            </w:r>
            <w:r>
              <w:rPr>
                <w:rFonts w:hint="eastAsia" w:ascii="Times New Roman" w:hAnsi="Times New Roman" w:eastAsia="宋体"/>
                <w:b/>
                <w:color w:val="auto"/>
                <w:sz w:val="28"/>
                <w:szCs w:val="28"/>
              </w:rPr>
              <w:t>生态环境、环境空气、地面水、地下水、声环境等</w:t>
            </w:r>
            <w:r>
              <w:rPr>
                <w:rFonts w:ascii="Times New Roman" w:hAnsi="Times New Roman" w:eastAsia="宋体"/>
                <w:b/>
                <w:color w:val="auto"/>
                <w:sz w:val="28"/>
                <w:szCs w:val="28"/>
              </w:rPr>
              <w:t>)</w:t>
            </w:r>
          </w:p>
          <w:p w14:paraId="0BE934A0">
            <w:pPr>
              <w:pBdr>
                <w:top w:val="none" w:color="auto" w:sz="0" w:space="0"/>
                <w:left w:val="none" w:color="auto" w:sz="0" w:space="0"/>
                <w:bottom w:val="none" w:color="auto" w:sz="0" w:space="0"/>
                <w:right w:val="none" w:color="auto" w:sz="0" w:space="0"/>
                <w:between w:val="none" w:color="auto" w:sz="0" w:space="0"/>
              </w:pBdr>
              <w:spacing w:line="360" w:lineRule="auto"/>
              <w:outlineLvl w:val="0"/>
              <w:rPr>
                <w:rFonts w:ascii="Times New Roman" w:hAnsi="Times New Roman" w:eastAsia="宋体"/>
                <w:b/>
                <w:color w:val="auto"/>
                <w:sz w:val="24"/>
              </w:rPr>
            </w:pPr>
            <w:r>
              <w:rPr>
                <w:rFonts w:hint="eastAsia" w:ascii="Times New Roman" w:hAnsi="Times New Roman" w:eastAsia="宋体"/>
                <w:b/>
                <w:bCs/>
                <w:color w:val="auto"/>
                <w:sz w:val="24"/>
              </w:rPr>
              <w:t>1</w:t>
            </w:r>
            <w:r>
              <w:rPr>
                <w:rFonts w:ascii="Times New Roman" w:hAnsi="Times New Roman" w:eastAsia="宋体"/>
                <w:b/>
                <w:bCs/>
                <w:color w:val="auto"/>
                <w:sz w:val="24"/>
              </w:rPr>
              <w:t>环境空气</w:t>
            </w:r>
            <w:r>
              <w:rPr>
                <w:rFonts w:ascii="Times New Roman" w:hAnsi="Times New Roman" w:eastAsia="宋体"/>
                <w:b/>
                <w:color w:val="auto"/>
                <w:sz w:val="24"/>
              </w:rPr>
              <w:t>质量现状</w:t>
            </w:r>
          </w:p>
          <w:p w14:paraId="54C6E7A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0"/>
              <w:rPr>
                <w:rFonts w:ascii="Times New Roman" w:hAnsi="Times New Roman" w:eastAsia="宋体"/>
                <w:color w:val="auto"/>
                <w:sz w:val="24"/>
              </w:rPr>
            </w:pPr>
            <w:r>
              <w:rPr>
                <w:rFonts w:ascii="Times New Roman" w:hAnsi="Times New Roman" w:eastAsia="宋体"/>
                <w:color w:val="auto"/>
                <w:sz w:val="24"/>
              </w:rPr>
              <w:t>项目所处区域为农村区域，根据《德宏州201</w:t>
            </w:r>
            <w:r>
              <w:rPr>
                <w:rFonts w:hint="eastAsia" w:ascii="Times New Roman" w:hAnsi="Times New Roman" w:eastAsia="宋体"/>
                <w:color w:val="auto"/>
                <w:sz w:val="24"/>
                <w:lang w:val="en-US" w:eastAsia="zh-CN"/>
              </w:rPr>
              <w:t>6</w:t>
            </w:r>
            <w:r>
              <w:rPr>
                <w:rFonts w:ascii="Times New Roman" w:hAnsi="Times New Roman" w:eastAsia="宋体"/>
                <w:color w:val="auto"/>
                <w:sz w:val="24"/>
              </w:rPr>
              <w:t>年环境质量公报》，德宏州州府所在地芒市环境空气质量基本稳定，空气质量良好，可达到二级标准。项目所在区周边没有大的污染型企业，区域内环境空气质量较好能够满足《环境空气质量标准》（GB3095-2012）二级标准要求。</w:t>
            </w:r>
          </w:p>
          <w:p w14:paraId="3C175F6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60" w:lineRule="auto"/>
              <w:ind w:left="0" w:leftChars="0" w:right="0" w:rightChars="0"/>
              <w:jc w:val="both"/>
              <w:textAlignment w:val="auto"/>
              <w:outlineLvl w:val="0"/>
              <w:rPr>
                <w:rFonts w:ascii="Times New Roman" w:hAnsi="Times New Roman" w:eastAsia="宋体"/>
                <w:b/>
                <w:bCs/>
                <w:color w:val="auto"/>
                <w:sz w:val="24"/>
              </w:rPr>
            </w:pPr>
            <w:r>
              <w:rPr>
                <w:rFonts w:hint="eastAsia" w:ascii="Times New Roman" w:hAnsi="Times New Roman" w:eastAsia="宋体"/>
                <w:b/>
                <w:bCs/>
                <w:color w:val="auto"/>
                <w:sz w:val="24"/>
              </w:rPr>
              <w:t>2</w:t>
            </w:r>
            <w:r>
              <w:rPr>
                <w:rFonts w:ascii="Times New Roman" w:hAnsi="Times New Roman" w:eastAsia="宋体"/>
                <w:b/>
                <w:bCs/>
                <w:color w:val="auto"/>
                <w:sz w:val="24"/>
              </w:rPr>
              <w:t>地表水环境</w:t>
            </w:r>
            <w:r>
              <w:rPr>
                <w:rFonts w:ascii="Times New Roman" w:hAnsi="Times New Roman" w:eastAsia="宋体"/>
                <w:b/>
                <w:color w:val="auto"/>
                <w:sz w:val="24"/>
              </w:rPr>
              <w:t>质量现状</w:t>
            </w:r>
          </w:p>
          <w:p w14:paraId="290C0B9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olor w:val="000000" w:themeColor="text1"/>
                <w:sz w:val="24"/>
                <w:szCs w:val="24"/>
                <w:lang w:val="en-US" w:eastAsia="zh-CN"/>
                <w14:textFill>
                  <w14:solidFill>
                    <w14:schemeClr w14:val="tx1"/>
                  </w14:solidFill>
                </w14:textFill>
              </w:rPr>
              <w:t>距离项目最近的地表水体为项目西北侧约5.</w:t>
            </w:r>
            <w:r>
              <w:rPr>
                <w:rFonts w:hint="eastAsia"/>
                <w:color w:val="000000" w:themeColor="text1"/>
                <w:sz w:val="24"/>
                <w:szCs w:val="24"/>
                <w:lang w:val="en-US" w:eastAsia="zh-CN"/>
                <w14:textFill>
                  <w14:solidFill>
                    <w14:schemeClr w14:val="tx1"/>
                  </w14:solidFill>
                </w14:textFill>
              </w:rPr>
              <w:t>80</w:t>
            </w:r>
            <w:r>
              <w:rPr>
                <w:rFonts w:hint="eastAsia" w:ascii="Times New Roman" w:hAnsi="Times New Roman" w:eastAsia="宋体"/>
                <w:color w:val="000000" w:themeColor="text1"/>
                <w:sz w:val="24"/>
                <w:szCs w:val="24"/>
                <w:lang w:val="en-US" w:eastAsia="zh-CN"/>
                <w14:textFill>
                  <w14:solidFill>
                    <w14:schemeClr w14:val="tx1"/>
                  </w14:solidFill>
                </w14:textFill>
              </w:rPr>
              <w:t>km处的芒市</w:t>
            </w:r>
            <w:r>
              <w:rPr>
                <w:rFonts w:hint="eastAsia"/>
                <w:color w:val="000000" w:themeColor="text1"/>
                <w:sz w:val="24"/>
                <w:szCs w:val="24"/>
                <w:lang w:val="en-US" w:eastAsia="zh-CN"/>
                <w14:textFill>
                  <w14:solidFill>
                    <w14:schemeClr w14:val="tx1"/>
                  </w14:solidFill>
                </w14:textFill>
              </w:rPr>
              <w:t>大</w:t>
            </w:r>
            <w:r>
              <w:rPr>
                <w:rFonts w:hint="eastAsia" w:ascii="Times New Roman" w:hAnsi="Times New Roman" w:eastAsia="宋体"/>
                <w:color w:val="000000" w:themeColor="text1"/>
                <w:sz w:val="24"/>
                <w:szCs w:val="24"/>
                <w:lang w:val="en-US" w:eastAsia="zh-CN"/>
                <w14:textFill>
                  <w14:solidFill>
                    <w14:schemeClr w14:val="tx1"/>
                  </w14:solidFill>
                </w14:textFill>
              </w:rPr>
              <w:t>河</w:t>
            </w:r>
            <w:r>
              <w:rPr>
                <w:rFonts w:hint="eastAsia" w:ascii="Times New Roman" w:hAnsi="Times New Roman" w:eastAsia="宋体"/>
                <w:color w:val="000000" w:themeColor="text1"/>
                <w:sz w:val="24"/>
                <w:lang w:val="en-US" w:eastAsia="zh-CN"/>
                <w14:textFill>
                  <w14:solidFill>
                    <w14:schemeClr w14:val="tx1"/>
                  </w14:solidFill>
                </w14:textFill>
              </w:rPr>
              <w:t>，芒市</w:t>
            </w:r>
            <w:r>
              <w:rPr>
                <w:rFonts w:hint="eastAsia"/>
                <w:color w:val="000000" w:themeColor="text1"/>
                <w:sz w:val="24"/>
                <w:lang w:val="en-US" w:eastAsia="zh-CN"/>
                <w14:textFill>
                  <w14:solidFill>
                    <w14:schemeClr w14:val="tx1"/>
                  </w14:solidFill>
                </w14:textFill>
              </w:rPr>
              <w:t>大</w:t>
            </w:r>
            <w:r>
              <w:rPr>
                <w:rFonts w:hint="eastAsia" w:ascii="Times New Roman" w:hAnsi="Times New Roman" w:eastAsia="宋体"/>
                <w:color w:val="000000" w:themeColor="text1"/>
                <w:sz w:val="24"/>
                <w:lang w:val="en-US" w:eastAsia="zh-CN"/>
                <w14:textFill>
                  <w14:solidFill>
                    <w14:schemeClr w14:val="tx1"/>
                  </w14:solidFill>
                </w14:textFill>
              </w:rPr>
              <w:t>河</w:t>
            </w:r>
            <w:r>
              <w:rPr>
                <w:rFonts w:ascii="Times New Roman" w:hAnsi="Times New Roman" w:eastAsia="宋体"/>
                <w:color w:val="000000" w:themeColor="text1"/>
                <w:sz w:val="24"/>
                <w14:textFill>
                  <w14:solidFill>
                    <w14:schemeClr w14:val="tx1"/>
                  </w14:solidFill>
                </w14:textFill>
              </w:rPr>
              <w:t>主要功能为农业、工业用水，为III类水体，</w:t>
            </w:r>
            <w:r>
              <w:rPr>
                <w:rFonts w:hint="eastAsia" w:ascii="Times New Roman" w:hAnsi="Times New Roman" w:eastAsia="宋体"/>
                <w:color w:val="000000" w:themeColor="text1"/>
                <w:sz w:val="24"/>
                <w14:textFill>
                  <w14:solidFill>
                    <w14:schemeClr w14:val="tx1"/>
                  </w14:solidFill>
                </w14:textFill>
              </w:rPr>
              <w:t>故</w:t>
            </w:r>
            <w:r>
              <w:rPr>
                <w:rFonts w:ascii="Times New Roman" w:hAnsi="Times New Roman" w:eastAsia="宋体"/>
                <w:color w:val="000000" w:themeColor="text1"/>
                <w:sz w:val="24"/>
                <w14:textFill>
                  <w14:solidFill>
                    <w14:schemeClr w14:val="tx1"/>
                  </w14:solidFill>
                </w14:textFill>
              </w:rPr>
              <w:t>地表水环境质量执行《地表水环境质量标准》(GB3838-2002)III类标准</w:t>
            </w:r>
            <w:r>
              <w:rPr>
                <w:rFonts w:hint="eastAsia" w:ascii="Times New Roman" w:hAnsi="Times New Roman" w:eastAsia="宋体"/>
                <w:color w:val="000000" w:themeColor="text1"/>
                <w:sz w:val="24"/>
                <w14:textFill>
                  <w14:solidFill>
                    <w14:schemeClr w14:val="tx1"/>
                  </w14:solidFill>
                </w14:textFill>
              </w:rPr>
              <w:t>。</w:t>
            </w:r>
          </w:p>
          <w:p w14:paraId="065E2A9D">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80" w:firstLineChars="200"/>
              <w:rPr>
                <w:rFonts w:ascii="Times New Roman" w:hAnsi="Times New Roman" w:eastAsia="宋体"/>
                <w:color w:val="auto"/>
                <w:sz w:val="24"/>
              </w:rPr>
            </w:pPr>
            <w:r>
              <w:rPr>
                <w:rFonts w:ascii="Times New Roman" w:hAnsi="Times New Roman" w:eastAsia="宋体"/>
                <w:color w:val="auto"/>
                <w:sz w:val="24"/>
              </w:rPr>
              <w:t>根据《德宏州201</w:t>
            </w:r>
            <w:r>
              <w:rPr>
                <w:rFonts w:hint="eastAsia" w:ascii="Times New Roman" w:hAnsi="Times New Roman" w:eastAsia="宋体"/>
                <w:color w:val="auto"/>
                <w:sz w:val="24"/>
                <w:lang w:val="en-US" w:eastAsia="zh-CN"/>
              </w:rPr>
              <w:t>6</w:t>
            </w:r>
            <w:r>
              <w:rPr>
                <w:rFonts w:ascii="Times New Roman" w:hAnsi="Times New Roman" w:eastAsia="宋体"/>
                <w:color w:val="auto"/>
                <w:sz w:val="24"/>
              </w:rPr>
              <w:t>年环境质量公报》中的内容可知，</w:t>
            </w:r>
            <w:r>
              <w:rPr>
                <w:rFonts w:hint="eastAsia" w:ascii="Times New Roman" w:hAnsi="Times New Roman" w:eastAsia="宋体"/>
                <w:color w:val="auto"/>
                <w:sz w:val="24"/>
              </w:rPr>
              <w:t>芒市</w:t>
            </w:r>
            <w:r>
              <w:rPr>
                <w:rFonts w:hint="eastAsia"/>
                <w:color w:val="auto"/>
                <w:sz w:val="24"/>
                <w:lang w:val="en-US" w:eastAsia="zh-CN"/>
              </w:rPr>
              <w:t>大</w:t>
            </w:r>
            <w:r>
              <w:rPr>
                <w:rFonts w:hint="eastAsia" w:ascii="Times New Roman" w:hAnsi="Times New Roman" w:eastAsia="宋体"/>
                <w:color w:val="auto"/>
                <w:sz w:val="24"/>
              </w:rPr>
              <w:t>河</w:t>
            </w:r>
            <w:r>
              <w:rPr>
                <w:rFonts w:ascii="Times New Roman" w:hAnsi="Times New Roman" w:eastAsia="宋体"/>
                <w:color w:val="auto"/>
                <w:sz w:val="24"/>
              </w:rPr>
              <w:t>水质</w:t>
            </w:r>
            <w:r>
              <w:rPr>
                <w:rFonts w:hint="eastAsia" w:ascii="Times New Roman" w:hAnsi="Times New Roman" w:eastAsia="宋体"/>
                <w:color w:val="auto"/>
                <w:sz w:val="24"/>
                <w:lang w:eastAsia="zh-CN"/>
              </w:rPr>
              <w:t>除了风平断面的</w:t>
            </w:r>
            <w:r>
              <w:rPr>
                <w:rFonts w:hint="eastAsia" w:ascii="Times New Roman" w:hAnsi="Times New Roman" w:eastAsia="宋体"/>
                <w:color w:val="auto"/>
                <w:sz w:val="24"/>
                <w:lang w:val="en-US" w:eastAsia="zh-CN"/>
              </w:rPr>
              <w:t>COD超标外，其余监测因子基本</w:t>
            </w:r>
            <w:r>
              <w:rPr>
                <w:rFonts w:ascii="Times New Roman" w:hAnsi="Times New Roman" w:eastAsia="宋体"/>
                <w:color w:val="auto"/>
                <w:sz w:val="24"/>
              </w:rPr>
              <w:t>能够达到《地表水环境质量标准》（GB3838-2002）中III类水标准</w:t>
            </w:r>
            <w:r>
              <w:rPr>
                <w:rFonts w:hint="eastAsia" w:ascii="Times New Roman" w:hAnsi="Times New Roman" w:eastAsia="宋体"/>
                <w:color w:val="auto"/>
                <w:sz w:val="24"/>
                <w:lang w:eastAsia="zh-CN"/>
              </w:rPr>
              <w:t>，</w:t>
            </w:r>
            <w:r>
              <w:rPr>
                <w:rFonts w:hint="eastAsia" w:ascii="Times New Roman" w:hAnsi="Times New Roman" w:eastAsia="宋体"/>
                <w:color w:val="auto"/>
                <w:sz w:val="24"/>
                <w:lang w:val="en-US" w:eastAsia="zh-CN"/>
              </w:rPr>
              <w:t>BOD</w:t>
            </w:r>
            <w:r>
              <w:rPr>
                <w:rFonts w:hint="eastAsia" w:ascii="Times New Roman" w:hAnsi="Times New Roman" w:eastAsia="宋体"/>
                <w:color w:val="auto"/>
                <w:sz w:val="24"/>
                <w:vertAlign w:val="subscript"/>
                <w:lang w:val="en-US" w:eastAsia="zh-CN"/>
              </w:rPr>
              <w:t>5</w:t>
            </w:r>
            <w:r>
              <w:rPr>
                <w:rFonts w:hint="eastAsia" w:ascii="Times New Roman" w:hAnsi="Times New Roman" w:eastAsia="宋体"/>
                <w:color w:val="auto"/>
                <w:sz w:val="24"/>
                <w:lang w:val="en-US" w:eastAsia="zh-CN"/>
              </w:rPr>
              <w:t>超标的原因可能是芒市</w:t>
            </w:r>
            <w:r>
              <w:rPr>
                <w:rFonts w:hint="eastAsia"/>
                <w:color w:val="auto"/>
                <w:sz w:val="24"/>
                <w:lang w:val="en-US" w:eastAsia="zh-CN"/>
              </w:rPr>
              <w:t>大</w:t>
            </w:r>
            <w:r>
              <w:rPr>
                <w:rFonts w:hint="eastAsia" w:ascii="Times New Roman" w:hAnsi="Times New Roman" w:eastAsia="宋体"/>
                <w:color w:val="auto"/>
                <w:sz w:val="24"/>
                <w:lang w:val="en-US" w:eastAsia="zh-CN"/>
              </w:rPr>
              <w:t>河接纳了周围部分未经处理的生活污水</w:t>
            </w:r>
            <w:r>
              <w:rPr>
                <w:rFonts w:ascii="Times New Roman" w:hAnsi="Times New Roman" w:eastAsia="宋体"/>
                <w:color w:val="auto"/>
                <w:sz w:val="24"/>
              </w:rPr>
              <w:t>。</w:t>
            </w:r>
          </w:p>
          <w:p w14:paraId="5613E222">
            <w:p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宋体"/>
                <w:color w:val="auto"/>
                <w:sz w:val="24"/>
              </w:rPr>
            </w:pPr>
            <w:r>
              <w:rPr>
                <w:rFonts w:ascii="Times New Roman" w:hAnsi="Times New Roman" w:eastAsia="宋体"/>
                <w:b/>
                <w:bCs/>
                <w:color w:val="auto"/>
                <w:sz w:val="24"/>
              </w:rPr>
              <w:t>3声环境</w:t>
            </w:r>
            <w:r>
              <w:rPr>
                <w:rFonts w:ascii="Times New Roman" w:hAnsi="Times New Roman" w:eastAsia="宋体"/>
                <w:b/>
                <w:color w:val="auto"/>
                <w:sz w:val="24"/>
              </w:rPr>
              <w:t>质量现状</w:t>
            </w:r>
          </w:p>
          <w:p w14:paraId="3F9197D2">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80" w:firstLineChars="200"/>
              <w:rPr>
                <w:rFonts w:ascii="Times New Roman" w:hAnsi="Times New Roman" w:eastAsia="宋体"/>
                <w:color w:val="auto"/>
                <w:sz w:val="24"/>
              </w:rPr>
            </w:pPr>
            <w:r>
              <w:rPr>
                <w:rFonts w:ascii="Times New Roman" w:hAnsi="Times New Roman" w:eastAsia="宋体"/>
                <w:color w:val="auto"/>
                <w:sz w:val="24"/>
              </w:rPr>
              <w:t>项目所处区域为农村区域，</w:t>
            </w:r>
            <w:r>
              <w:rPr>
                <w:rFonts w:hint="eastAsia" w:ascii="Times New Roman" w:hAnsi="Times New Roman" w:eastAsia="宋体"/>
                <w:color w:val="auto"/>
                <w:sz w:val="24"/>
              </w:rPr>
              <w:t>本项目应执行2类声环境功能区要求。经现场勘查，本项目</w:t>
            </w:r>
            <w:r>
              <w:rPr>
                <w:rFonts w:ascii="Times New Roman" w:hAnsi="Times New Roman" w:eastAsia="宋体"/>
                <w:color w:val="auto"/>
                <w:sz w:val="24"/>
              </w:rPr>
              <w:t>附近无较大的噪声源，</w:t>
            </w:r>
            <w:r>
              <w:rPr>
                <w:rFonts w:hint="eastAsia" w:ascii="Times New Roman" w:hAnsi="Times New Roman" w:eastAsia="宋体"/>
                <w:color w:val="auto"/>
                <w:sz w:val="24"/>
              </w:rPr>
              <w:t>项目区域声环境质量</w:t>
            </w:r>
            <w:r>
              <w:rPr>
                <w:rFonts w:ascii="Times New Roman" w:hAnsi="Times New Roman" w:eastAsia="宋体"/>
                <w:color w:val="auto"/>
                <w:sz w:val="24"/>
              </w:rPr>
              <w:t>良好，</w:t>
            </w:r>
            <w:r>
              <w:rPr>
                <w:rFonts w:hint="eastAsia" w:ascii="Times New Roman" w:hAnsi="Times New Roman" w:eastAsia="宋体"/>
                <w:color w:val="auto"/>
                <w:sz w:val="24"/>
              </w:rPr>
              <w:t>区域环境噪声可达</w:t>
            </w:r>
            <w:r>
              <w:rPr>
                <w:rFonts w:ascii="Times New Roman" w:hAnsi="Times New Roman" w:eastAsia="宋体"/>
                <w:color w:val="auto"/>
                <w:sz w:val="24"/>
              </w:rPr>
              <w:t>《声环境质量标准》</w:t>
            </w:r>
            <w:r>
              <w:rPr>
                <w:rFonts w:hint="eastAsia" w:ascii="Times New Roman" w:hAnsi="Times New Roman" w:eastAsia="宋体"/>
                <w:color w:val="auto"/>
                <w:sz w:val="24"/>
              </w:rPr>
              <w:t>（GB3096-2008）</w:t>
            </w:r>
            <w:r>
              <w:rPr>
                <w:rFonts w:ascii="Times New Roman" w:hAnsi="Times New Roman" w:eastAsia="宋体"/>
                <w:color w:val="auto"/>
                <w:sz w:val="24"/>
              </w:rPr>
              <w:t>2类</w:t>
            </w:r>
            <w:r>
              <w:rPr>
                <w:rFonts w:hint="eastAsia" w:ascii="Times New Roman" w:hAnsi="Times New Roman" w:eastAsia="宋体"/>
                <w:color w:val="auto"/>
                <w:sz w:val="24"/>
              </w:rPr>
              <w:t>区</w:t>
            </w:r>
            <w:r>
              <w:rPr>
                <w:rFonts w:ascii="Times New Roman" w:hAnsi="Times New Roman" w:eastAsia="宋体"/>
                <w:color w:val="auto"/>
                <w:sz w:val="24"/>
              </w:rPr>
              <w:t>标准要求。</w:t>
            </w:r>
          </w:p>
          <w:p w14:paraId="6A7EE9C7">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outlineLvl w:val="0"/>
              <w:rPr>
                <w:rFonts w:ascii="Times New Roman" w:hAnsi="Times New Roman" w:eastAsia="宋体"/>
                <w:b/>
                <w:bCs/>
                <w:color w:val="auto"/>
                <w:sz w:val="24"/>
              </w:rPr>
            </w:pPr>
            <w:r>
              <w:rPr>
                <w:rFonts w:ascii="Times New Roman" w:hAnsi="Times New Roman" w:eastAsia="宋体"/>
                <w:b/>
                <w:bCs/>
                <w:color w:val="auto"/>
                <w:sz w:val="24"/>
              </w:rPr>
              <w:t>4生态环境</w:t>
            </w:r>
            <w:r>
              <w:rPr>
                <w:rFonts w:ascii="Times New Roman" w:hAnsi="Times New Roman" w:eastAsia="宋体"/>
                <w:b/>
                <w:color w:val="auto"/>
                <w:sz w:val="24"/>
              </w:rPr>
              <w:t>质量现状</w:t>
            </w:r>
          </w:p>
          <w:p w14:paraId="0A0B2DF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ascii="Times New Roman" w:hAnsi="Times New Roman" w:eastAsia="宋体"/>
                <w:color w:val="auto"/>
                <w:sz w:val="24"/>
                <w:szCs w:val="24"/>
              </w:rPr>
            </w:pPr>
            <w:r>
              <w:rPr>
                <w:rFonts w:ascii="Times New Roman" w:hAnsi="Times New Roman" w:eastAsia="宋体"/>
                <w:color w:val="auto"/>
                <w:sz w:val="24"/>
                <w:szCs w:val="24"/>
                <w:shd w:val="clear" w:color="auto" w:fill="FFFFFF"/>
              </w:rPr>
              <w:t>项目</w:t>
            </w:r>
            <w:r>
              <w:rPr>
                <w:rFonts w:hint="eastAsia" w:ascii="Times New Roman" w:hAnsi="Times New Roman" w:eastAsia="宋体"/>
                <w:color w:val="auto"/>
                <w:sz w:val="24"/>
                <w:szCs w:val="24"/>
                <w:shd w:val="clear" w:color="auto" w:fill="FFFFFF"/>
              </w:rPr>
              <w:t>建设地点</w:t>
            </w:r>
            <w:r>
              <w:rPr>
                <w:rFonts w:ascii="Times New Roman" w:hAnsi="Times New Roman" w:eastAsia="宋体"/>
                <w:color w:val="auto"/>
                <w:sz w:val="24"/>
                <w:szCs w:val="24"/>
                <w:shd w:val="clear" w:color="auto" w:fill="FFFFFF"/>
              </w:rPr>
              <w:t>为</w:t>
            </w:r>
            <w:r>
              <w:rPr>
                <w:rFonts w:hint="eastAsia" w:ascii="Times New Roman" w:hAnsi="Times New Roman" w:eastAsia="宋体"/>
                <w:color w:val="auto"/>
                <w:sz w:val="24"/>
                <w:szCs w:val="24"/>
                <w:lang w:eastAsia="zh-CN"/>
              </w:rPr>
              <w:t>芒市农村地区</w:t>
            </w:r>
            <w:r>
              <w:rPr>
                <w:rFonts w:ascii="Times New Roman" w:hAnsi="Times New Roman" w:eastAsia="宋体"/>
                <w:color w:val="auto"/>
                <w:spacing w:val="6"/>
                <w:sz w:val="24"/>
                <w:szCs w:val="24"/>
                <w:shd w:val="clear" w:color="auto" w:fill="FFFFFF"/>
              </w:rPr>
              <w:t>，</w:t>
            </w:r>
            <w:r>
              <w:rPr>
                <w:rFonts w:ascii="Times New Roman" w:hAnsi="Times New Roman" w:eastAsia="宋体"/>
                <w:color w:val="auto"/>
                <w:sz w:val="24"/>
                <w:szCs w:val="24"/>
              </w:rPr>
              <w:t>由于长期人类活动，评价区域内已无天然植被，区域内主要为</w:t>
            </w:r>
            <w:r>
              <w:rPr>
                <w:rFonts w:hint="eastAsia" w:ascii="Times New Roman" w:hAnsi="Times New Roman" w:eastAsia="宋体"/>
                <w:color w:val="auto"/>
                <w:sz w:val="24"/>
                <w:szCs w:val="24"/>
              </w:rPr>
              <w:t>农田及居民区</w:t>
            </w:r>
            <w:r>
              <w:rPr>
                <w:rFonts w:ascii="Times New Roman" w:hAnsi="Times New Roman" w:eastAsia="宋体"/>
                <w:color w:val="auto"/>
                <w:sz w:val="24"/>
                <w:szCs w:val="24"/>
              </w:rPr>
              <w:t>，生态环境受人为影响极大。评价区内无国家级和省级保护植物物种，以及地方狭域植物种类分布，也无古树名木。</w:t>
            </w:r>
          </w:p>
          <w:p w14:paraId="722C86D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imes New Roman" w:hAnsi="Times New Roman" w:eastAsia="宋体"/>
                <w:color w:val="auto"/>
                <w:sz w:val="24"/>
              </w:rPr>
            </w:pPr>
            <w:r>
              <w:rPr>
                <w:rFonts w:ascii="Times New Roman" w:hAnsi="Times New Roman" w:eastAsia="宋体"/>
                <w:color w:val="auto"/>
                <w:sz w:val="24"/>
                <w:szCs w:val="24"/>
              </w:rPr>
              <w:t>由于已受到高度开发，评价区偶尔可见燕子、山雀等鸟类，主要为适应人类活动的种类。已无大型野生哺乳动物、受国家和云南省重点保护及关注物种，同时也无当地特有物种。</w:t>
            </w:r>
          </w:p>
        </w:tc>
      </w:tr>
      <w:tr w14:paraId="1F658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3" w:hRule="atLeast"/>
        </w:trPr>
        <w:tc>
          <w:tcPr>
            <w:tcW w:w="8528" w:type="dxa"/>
            <w:noWrap w:val="0"/>
            <w:vAlign w:val="top"/>
          </w:tcPr>
          <w:p w14:paraId="3F56869B">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宋体"/>
                <w:color w:val="auto"/>
                <w:sz w:val="28"/>
                <w:szCs w:val="22"/>
              </w:rPr>
            </w:pPr>
            <w:r>
              <w:rPr>
                <w:rFonts w:hint="eastAsia" w:ascii="Times New Roman" w:hAnsi="Times New Roman" w:eastAsia="宋体"/>
                <w:b/>
                <w:color w:val="auto"/>
                <w:sz w:val="28"/>
                <w:szCs w:val="22"/>
              </w:rPr>
              <w:t>主要环境保护目标</w:t>
            </w:r>
            <w:r>
              <w:rPr>
                <w:rFonts w:ascii="Times New Roman" w:hAnsi="Times New Roman" w:eastAsia="宋体"/>
                <w:b/>
                <w:color w:val="auto"/>
                <w:sz w:val="28"/>
                <w:szCs w:val="22"/>
              </w:rPr>
              <w:t>(</w:t>
            </w:r>
            <w:r>
              <w:rPr>
                <w:rFonts w:hint="eastAsia" w:ascii="Times New Roman" w:hAnsi="Times New Roman" w:eastAsia="宋体"/>
                <w:b/>
                <w:color w:val="auto"/>
                <w:sz w:val="28"/>
                <w:szCs w:val="22"/>
              </w:rPr>
              <w:t>列出名单及保护级别</w:t>
            </w:r>
            <w:r>
              <w:rPr>
                <w:rFonts w:ascii="Times New Roman" w:hAnsi="Times New Roman" w:eastAsia="宋体"/>
                <w:b/>
                <w:color w:val="auto"/>
                <w:sz w:val="28"/>
                <w:szCs w:val="22"/>
              </w:rPr>
              <w:t>)</w:t>
            </w:r>
            <w:r>
              <w:rPr>
                <w:rFonts w:hint="eastAsia" w:ascii="Times New Roman" w:hAnsi="Times New Roman" w:eastAsia="宋体"/>
                <w:color w:val="auto"/>
                <w:sz w:val="28"/>
                <w:szCs w:val="22"/>
              </w:rPr>
              <w:t>：</w:t>
            </w:r>
          </w:p>
          <w:p w14:paraId="0FC9A891">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80"/>
              <w:textAlignment w:val="center"/>
              <w:rPr>
                <w:rStyle w:val="26"/>
                <w:rFonts w:ascii="Times New Roman" w:hAnsi="Times New Roman" w:eastAsia="宋体" w:cs="Times New Roman"/>
                <w:color w:val="auto"/>
                <w:sz w:val="24"/>
                <w:szCs w:val="24"/>
              </w:rPr>
            </w:pPr>
            <w:r>
              <w:rPr>
                <w:rStyle w:val="26"/>
                <w:rFonts w:ascii="Times New Roman" w:hAnsi="Times New Roman" w:eastAsia="宋体" w:cs="Times New Roman"/>
                <w:color w:val="auto"/>
                <w:sz w:val="24"/>
                <w:szCs w:val="24"/>
              </w:rPr>
              <w:t>项目主要保护目标详见</w:t>
            </w:r>
            <w:r>
              <w:rPr>
                <w:rStyle w:val="26"/>
                <w:rFonts w:hint="default" w:ascii="Times New Roman" w:hAnsi="Times New Roman" w:eastAsia="宋体" w:cs="Times New Roman"/>
                <w:color w:val="auto"/>
                <w:sz w:val="24"/>
                <w:szCs w:val="24"/>
              </w:rPr>
              <w:t>表</w:t>
            </w:r>
            <w:r>
              <w:rPr>
                <w:rStyle w:val="26"/>
                <w:rFonts w:hint="eastAsia" w:ascii="Times New Roman" w:hAnsi="Times New Roman" w:eastAsia="宋体" w:cs="Times New Roman"/>
                <w:color w:val="auto"/>
                <w:sz w:val="24"/>
                <w:szCs w:val="24"/>
                <w:lang w:val="en-US" w:eastAsia="zh-CN"/>
              </w:rPr>
              <w:t>3-1</w:t>
            </w:r>
            <w:r>
              <w:rPr>
                <w:rStyle w:val="26"/>
                <w:rFonts w:hint="default" w:ascii="Times New Roman" w:hAnsi="Times New Roman" w:eastAsia="宋体" w:cs="Times New Roman"/>
                <w:color w:val="auto"/>
                <w:sz w:val="24"/>
                <w:szCs w:val="24"/>
              </w:rPr>
              <w:t>。</w:t>
            </w:r>
          </w:p>
          <w:p w14:paraId="740F479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482" w:firstLineChars="0"/>
              <w:jc w:val="center"/>
              <w:textAlignment w:val="auto"/>
              <w:outlineLvl w:val="9"/>
              <w:rPr>
                <w:rFonts w:ascii="Times New Roman" w:hAnsi="Times New Roman" w:eastAsia="宋体"/>
                <w:b/>
                <w:bCs/>
                <w:color w:val="auto"/>
                <w:kern w:val="0"/>
                <w:sz w:val="24"/>
              </w:rPr>
            </w:pPr>
            <w:r>
              <w:rPr>
                <w:rFonts w:ascii="Times New Roman" w:hAnsi="Times New Roman" w:eastAsia="宋体"/>
                <w:b/>
                <w:bCs/>
                <w:color w:val="auto"/>
                <w:kern w:val="0"/>
                <w:sz w:val="24"/>
              </w:rPr>
              <w:t>表</w:t>
            </w:r>
            <w:r>
              <w:rPr>
                <w:rFonts w:hint="eastAsia" w:ascii="Times New Roman" w:hAnsi="Times New Roman" w:eastAsia="宋体"/>
                <w:b/>
                <w:bCs/>
                <w:color w:val="auto"/>
                <w:kern w:val="0"/>
                <w:sz w:val="24"/>
                <w:lang w:val="en-US" w:eastAsia="zh-CN"/>
              </w:rPr>
              <w:t>3-1</w:t>
            </w:r>
            <w:r>
              <w:rPr>
                <w:rFonts w:ascii="Times New Roman" w:hAnsi="Times New Roman" w:eastAsia="宋体"/>
                <w:b/>
                <w:bCs/>
                <w:color w:val="auto"/>
                <w:kern w:val="0"/>
                <w:sz w:val="24"/>
              </w:rPr>
              <w:t xml:space="preserve">  主要环境保护目标表</w:t>
            </w:r>
          </w:p>
          <w:tbl>
            <w:tblPr>
              <w:tblStyle w:val="15"/>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561"/>
              <w:gridCol w:w="1688"/>
              <w:gridCol w:w="1236"/>
              <w:gridCol w:w="3115"/>
            </w:tblGrid>
            <w:tr w14:paraId="0ECB1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02" w:type="dxa"/>
                  <w:noWrap w:val="0"/>
                  <w:vAlign w:val="center"/>
                </w:tcPr>
                <w:p w14:paraId="6FD0AD19">
                  <w:pPr>
                    <w:pStyle w:val="11"/>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序号</w:t>
                  </w:r>
                </w:p>
              </w:tc>
              <w:tc>
                <w:tcPr>
                  <w:tcW w:w="1561" w:type="dxa"/>
                  <w:noWrap w:val="0"/>
                  <w:vAlign w:val="center"/>
                </w:tcPr>
                <w:p w14:paraId="7EC6E743">
                  <w:pPr>
                    <w:pStyle w:val="11"/>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关心点名称</w:t>
                  </w:r>
                </w:p>
              </w:tc>
              <w:tc>
                <w:tcPr>
                  <w:tcW w:w="1688" w:type="dxa"/>
                  <w:noWrap w:val="0"/>
                  <w:vAlign w:val="center"/>
                </w:tcPr>
                <w:p w14:paraId="259D4051">
                  <w:pPr>
                    <w:pStyle w:val="11"/>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位置距离</w:t>
                  </w:r>
                </w:p>
              </w:tc>
              <w:tc>
                <w:tcPr>
                  <w:tcW w:w="1236" w:type="dxa"/>
                  <w:noWrap w:val="0"/>
                  <w:vAlign w:val="center"/>
                </w:tcPr>
                <w:p w14:paraId="15E50884">
                  <w:pPr>
                    <w:pStyle w:val="11"/>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保护类别</w:t>
                  </w:r>
                </w:p>
              </w:tc>
              <w:tc>
                <w:tcPr>
                  <w:tcW w:w="3115" w:type="dxa"/>
                  <w:noWrap w:val="0"/>
                  <w:vAlign w:val="center"/>
                </w:tcPr>
                <w:p w14:paraId="2D960EA9">
                  <w:pPr>
                    <w:pStyle w:val="11"/>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采用标准</w:t>
                  </w:r>
                </w:p>
              </w:tc>
            </w:tr>
            <w:tr w14:paraId="1EDF6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702" w:type="dxa"/>
                  <w:noWrap w:val="0"/>
                  <w:vAlign w:val="center"/>
                </w:tcPr>
                <w:p w14:paraId="59E269C3">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ascii="Times New Roman" w:hAnsi="Times New Roman" w:eastAsia="宋体"/>
                      <w:color w:val="000000" w:themeColor="text1"/>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1</w:t>
                  </w:r>
                </w:p>
              </w:tc>
              <w:tc>
                <w:tcPr>
                  <w:tcW w:w="1561" w:type="dxa"/>
                  <w:noWrap w:val="0"/>
                  <w:vAlign w:val="center"/>
                </w:tcPr>
                <w:p w14:paraId="421FB892">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eastAsia="宋体"/>
                      <w:color w:val="000000" w:themeColor="text1"/>
                      <w:szCs w:val="21"/>
                      <w:lang w:val="en-US" w:eastAsia="zh-CN"/>
                      <w14:textFill>
                        <w14:solidFill>
                          <w14:schemeClr w14:val="tx1"/>
                        </w14:solidFill>
                      </w14:textFill>
                    </w:rPr>
                    <w:t>户允村居民</w:t>
                  </w:r>
                </w:p>
              </w:tc>
              <w:tc>
                <w:tcPr>
                  <w:tcW w:w="1688" w:type="dxa"/>
                  <w:noWrap w:val="0"/>
                  <w:vAlign w:val="center"/>
                </w:tcPr>
                <w:p w14:paraId="0D688239">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eastAsia="宋体"/>
                      <w:color w:val="000000" w:themeColor="text1"/>
                      <w:szCs w:val="21"/>
                      <w:lang w:val="en-US" w:eastAsia="zh-CN"/>
                      <w14:textFill>
                        <w14:solidFill>
                          <w14:schemeClr w14:val="tx1"/>
                        </w14:solidFill>
                      </w14:textFill>
                    </w:rPr>
                    <w:t>北侧</w:t>
                  </w:r>
                  <w:r>
                    <w:rPr>
                      <w:rFonts w:hint="eastAsia"/>
                      <w:color w:val="000000" w:themeColor="text1"/>
                      <w:szCs w:val="21"/>
                      <w:lang w:val="en-US" w:eastAsia="zh-CN"/>
                      <w14:textFill>
                        <w14:solidFill>
                          <w14:schemeClr w14:val="tx1"/>
                        </w14:solidFill>
                      </w14:textFill>
                    </w:rPr>
                    <w:t>255</w:t>
                  </w:r>
                  <w:r>
                    <w:rPr>
                      <w:rFonts w:hint="eastAsia" w:ascii="Times New Roman" w:hAnsi="Times New Roman" w:eastAsia="宋体"/>
                      <w:color w:val="000000" w:themeColor="text1"/>
                      <w:szCs w:val="21"/>
                      <w:lang w:val="en-US" w:eastAsia="zh-CN"/>
                      <w14:textFill>
                        <w14:solidFill>
                          <w14:schemeClr w14:val="tx1"/>
                        </w14:solidFill>
                      </w14:textFill>
                    </w:rPr>
                    <w:t>m</w:t>
                  </w:r>
                </w:p>
              </w:tc>
              <w:tc>
                <w:tcPr>
                  <w:tcW w:w="1236" w:type="dxa"/>
                  <w:vMerge w:val="restart"/>
                  <w:noWrap w:val="0"/>
                  <w:vAlign w:val="center"/>
                </w:tcPr>
                <w:p w14:paraId="2F77F048">
                  <w:pPr>
                    <w:pStyle w:val="11"/>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大气环境</w:t>
                  </w:r>
                </w:p>
                <w:p w14:paraId="17097D93">
                  <w:pPr>
                    <w:pStyle w:val="11"/>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声环境</w:t>
                  </w:r>
                </w:p>
              </w:tc>
              <w:tc>
                <w:tcPr>
                  <w:tcW w:w="3115" w:type="dxa"/>
                  <w:vMerge w:val="restart"/>
                  <w:noWrap w:val="0"/>
                  <w:vAlign w:val="center"/>
                </w:tcPr>
                <w:p w14:paraId="35E37D86">
                  <w:pPr>
                    <w:pStyle w:val="11"/>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《环境空气质量标准》（GB3095-2012）</w:t>
                  </w:r>
                  <w:r>
                    <w:rPr>
                      <w:rFonts w:ascii="Times New Roman" w:hAnsi="Times New Roman" w:eastAsia="宋体"/>
                      <w:color w:val="000000" w:themeColor="text1"/>
                      <w:sz w:val="21"/>
                      <w:szCs w:val="21"/>
                      <w14:textFill>
                        <w14:solidFill>
                          <w14:schemeClr w14:val="tx1"/>
                        </w14:solidFill>
                      </w14:textFill>
                    </w:rPr>
                    <w:t>二级标准</w:t>
                  </w:r>
                  <w:r>
                    <w:rPr>
                      <w:rFonts w:hint="eastAsia" w:ascii="Times New Roman" w:hAnsi="Times New Roman" w:eastAsia="宋体"/>
                      <w:color w:val="000000" w:themeColor="text1"/>
                      <w:sz w:val="21"/>
                      <w:szCs w:val="21"/>
                      <w14:textFill>
                        <w14:solidFill>
                          <w14:schemeClr w14:val="tx1"/>
                        </w14:solidFill>
                      </w14:textFill>
                    </w:rPr>
                    <w:t>；</w:t>
                  </w:r>
                </w:p>
                <w:p w14:paraId="063C7567">
                  <w:pPr>
                    <w:pStyle w:val="11"/>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区域内</w:t>
                  </w:r>
                  <w:r>
                    <w:rPr>
                      <w:rFonts w:ascii="Times New Roman" w:hAnsi="Times New Roman" w:eastAsia="宋体"/>
                      <w:color w:val="000000" w:themeColor="text1"/>
                      <w:sz w:val="21"/>
                      <w:szCs w:val="21"/>
                      <w14:textFill>
                        <w14:solidFill>
                          <w14:schemeClr w14:val="tx1"/>
                        </w14:solidFill>
                      </w14:textFill>
                    </w:rPr>
                    <w:t>噪声执行</w:t>
                  </w:r>
                  <w:r>
                    <w:rPr>
                      <w:rFonts w:hint="eastAsia" w:ascii="Times New Roman" w:hAnsi="Times New Roman" w:eastAsia="宋体"/>
                      <w:color w:val="000000" w:themeColor="text1"/>
                      <w:sz w:val="21"/>
                      <w:szCs w:val="21"/>
                      <w14:textFill>
                        <w14:solidFill>
                          <w14:schemeClr w14:val="tx1"/>
                        </w14:solidFill>
                      </w14:textFill>
                    </w:rPr>
                    <w:t>《声环境质量标准》（GB3096-2008）</w:t>
                  </w:r>
                  <w:r>
                    <w:rPr>
                      <w:rFonts w:hint="eastAsia" w:ascii="Times New Roman" w:hAnsi="Times New Roman" w:eastAsia="宋体" w:cs="宋体"/>
                      <w:color w:val="000000" w:themeColor="text1"/>
                      <w:sz w:val="21"/>
                      <w:szCs w:val="21"/>
                      <w14:textFill>
                        <w14:solidFill>
                          <w14:schemeClr w14:val="tx1"/>
                        </w14:solidFill>
                      </w14:textFill>
                    </w:rPr>
                    <w:t>2</w:t>
                  </w:r>
                  <w:r>
                    <w:rPr>
                      <w:rFonts w:ascii="Times New Roman" w:hAnsi="Times New Roman" w:eastAsia="宋体"/>
                      <w:color w:val="000000" w:themeColor="text1"/>
                      <w:sz w:val="21"/>
                      <w:szCs w:val="21"/>
                      <w14:textFill>
                        <w14:solidFill>
                          <w14:schemeClr w14:val="tx1"/>
                        </w14:solidFill>
                      </w14:textFill>
                    </w:rPr>
                    <w:t>类标准</w:t>
                  </w:r>
                </w:p>
              </w:tc>
            </w:tr>
            <w:tr w14:paraId="2107E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2" w:type="dxa"/>
                  <w:noWrap w:val="0"/>
                  <w:vAlign w:val="center"/>
                </w:tcPr>
                <w:p w14:paraId="4A8D4BD4">
                  <w:pPr>
                    <w:pStyle w:val="11"/>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2</w:t>
                  </w:r>
                </w:p>
              </w:tc>
              <w:tc>
                <w:tcPr>
                  <w:tcW w:w="1561" w:type="dxa"/>
                  <w:noWrap w:val="0"/>
                  <w:vAlign w:val="center"/>
                </w:tcPr>
                <w:p w14:paraId="3E0B4FD3">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ind w:left="0" w:leftChars="0" w:right="0" w:rightChars="0" w:firstLine="0" w:firstLineChars="0"/>
                    <w:jc w:val="center"/>
                    <w:textAlignment w:val="auto"/>
                    <w:outlineLvl w:val="9"/>
                    <w:rPr>
                      <w:rFonts w:hint="eastAsia"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eastAsia="宋体"/>
                      <w:color w:val="000000" w:themeColor="text1"/>
                      <w:szCs w:val="21"/>
                      <w:lang w:val="en-US" w:eastAsia="zh-CN"/>
                      <w14:textFill>
                        <w14:solidFill>
                          <w14:schemeClr w14:val="tx1"/>
                        </w14:solidFill>
                      </w14:textFill>
                    </w:rPr>
                    <w:t>户允小学</w:t>
                  </w:r>
                </w:p>
              </w:tc>
              <w:tc>
                <w:tcPr>
                  <w:tcW w:w="1688" w:type="dxa"/>
                  <w:noWrap w:val="0"/>
                  <w:vAlign w:val="center"/>
                </w:tcPr>
                <w:p w14:paraId="2659AF13">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eastAsia="宋体"/>
                      <w:color w:val="000000" w:themeColor="text1"/>
                      <w:szCs w:val="21"/>
                      <w:lang w:val="en-US" w:eastAsia="zh-CN"/>
                      <w14:textFill>
                        <w14:solidFill>
                          <w14:schemeClr w14:val="tx1"/>
                        </w14:solidFill>
                      </w14:textFill>
                    </w:rPr>
                    <w:t>东</w:t>
                  </w:r>
                  <w:r>
                    <w:rPr>
                      <w:rFonts w:hint="eastAsia"/>
                      <w:color w:val="000000" w:themeColor="text1"/>
                      <w:szCs w:val="21"/>
                      <w:lang w:val="en-US" w:eastAsia="zh-CN"/>
                      <w14:textFill>
                        <w14:solidFill>
                          <w14:schemeClr w14:val="tx1"/>
                        </w14:solidFill>
                      </w14:textFill>
                    </w:rPr>
                    <w:t>北</w:t>
                  </w:r>
                  <w:r>
                    <w:rPr>
                      <w:rFonts w:hint="eastAsia" w:ascii="Times New Roman" w:hAnsi="Times New Roman" w:eastAsia="宋体"/>
                      <w:color w:val="000000" w:themeColor="text1"/>
                      <w:szCs w:val="21"/>
                      <w:lang w:val="en-US" w:eastAsia="zh-CN"/>
                      <w14:textFill>
                        <w14:solidFill>
                          <w14:schemeClr w14:val="tx1"/>
                        </w14:solidFill>
                      </w14:textFill>
                    </w:rPr>
                    <w:t>侧</w:t>
                  </w:r>
                  <w:r>
                    <w:rPr>
                      <w:rFonts w:hint="eastAsia"/>
                      <w:color w:val="000000" w:themeColor="text1"/>
                      <w:szCs w:val="21"/>
                      <w:lang w:val="en-US" w:eastAsia="zh-CN"/>
                      <w14:textFill>
                        <w14:solidFill>
                          <w14:schemeClr w14:val="tx1"/>
                        </w14:solidFill>
                      </w14:textFill>
                    </w:rPr>
                    <w:t>368</w:t>
                  </w:r>
                  <w:r>
                    <w:rPr>
                      <w:rFonts w:hint="eastAsia" w:ascii="Times New Roman" w:hAnsi="Times New Roman" w:eastAsia="宋体"/>
                      <w:color w:val="000000" w:themeColor="text1"/>
                      <w:szCs w:val="21"/>
                      <w:lang w:val="en-US" w:eastAsia="zh-CN"/>
                      <w14:textFill>
                        <w14:solidFill>
                          <w14:schemeClr w14:val="tx1"/>
                        </w14:solidFill>
                      </w14:textFill>
                    </w:rPr>
                    <w:t>m</w:t>
                  </w:r>
                </w:p>
              </w:tc>
              <w:tc>
                <w:tcPr>
                  <w:tcW w:w="1236" w:type="dxa"/>
                  <w:vMerge w:val="continue"/>
                  <w:noWrap w:val="0"/>
                  <w:vAlign w:val="center"/>
                </w:tcPr>
                <w:p w14:paraId="39B211B1">
                  <w:pPr>
                    <w:pStyle w:val="11"/>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ascii="Times New Roman" w:hAnsi="Times New Roman" w:eastAsia="宋体"/>
                      <w:color w:val="000000" w:themeColor="text1"/>
                      <w:sz w:val="21"/>
                      <w:szCs w:val="21"/>
                      <w14:textFill>
                        <w14:solidFill>
                          <w14:schemeClr w14:val="tx1"/>
                        </w14:solidFill>
                      </w14:textFill>
                    </w:rPr>
                  </w:pPr>
                </w:p>
              </w:tc>
              <w:tc>
                <w:tcPr>
                  <w:tcW w:w="3115" w:type="dxa"/>
                  <w:vMerge w:val="continue"/>
                  <w:noWrap w:val="0"/>
                  <w:vAlign w:val="center"/>
                </w:tcPr>
                <w:p w14:paraId="6DB79758">
                  <w:pPr>
                    <w:pStyle w:val="11"/>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ascii="Times New Roman" w:hAnsi="Times New Roman" w:eastAsia="宋体"/>
                      <w:color w:val="000000" w:themeColor="text1"/>
                      <w:sz w:val="21"/>
                      <w:szCs w:val="21"/>
                      <w14:textFill>
                        <w14:solidFill>
                          <w14:schemeClr w14:val="tx1"/>
                        </w14:solidFill>
                      </w14:textFill>
                    </w:rPr>
                  </w:pPr>
                </w:p>
              </w:tc>
            </w:tr>
            <w:tr w14:paraId="7B49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2" w:type="dxa"/>
                  <w:noWrap w:val="0"/>
                  <w:vAlign w:val="center"/>
                </w:tcPr>
                <w:p w14:paraId="57FC456E">
                  <w:pPr>
                    <w:pStyle w:val="11"/>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3</w:t>
                  </w:r>
                </w:p>
              </w:tc>
              <w:tc>
                <w:tcPr>
                  <w:tcW w:w="1561" w:type="dxa"/>
                  <w:noWrap w:val="0"/>
                  <w:vAlign w:val="center"/>
                </w:tcPr>
                <w:p w14:paraId="4DE42B2F">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ind w:left="0" w:leftChars="0" w:right="0" w:rightChars="0" w:firstLine="0" w:firstLineChars="0"/>
                    <w:jc w:val="center"/>
                    <w:textAlignment w:val="auto"/>
                    <w:outlineLvl w:val="9"/>
                    <w:rPr>
                      <w:rFonts w:hint="eastAsia" w:ascii="Times New Roman" w:hAnsi="Times New Roman" w:eastAsia="宋体"/>
                      <w:color w:val="000000" w:themeColor="text1"/>
                      <w:szCs w:val="21"/>
                      <w:lang w:eastAsia="zh-CN"/>
                      <w14:textFill>
                        <w14:solidFill>
                          <w14:schemeClr w14:val="tx1"/>
                        </w14:solidFill>
                      </w14:textFill>
                    </w:rPr>
                  </w:pPr>
                  <w:r>
                    <w:rPr>
                      <w:rFonts w:hint="eastAsia" w:ascii="Times New Roman" w:hAnsi="Times New Roman" w:eastAsia="宋体"/>
                      <w:color w:val="000000" w:themeColor="text1"/>
                      <w:szCs w:val="21"/>
                      <w:lang w:eastAsia="zh-CN"/>
                      <w14:textFill>
                        <w14:solidFill>
                          <w14:schemeClr w14:val="tx1"/>
                        </w14:solidFill>
                      </w14:textFill>
                    </w:rPr>
                    <w:t>芒市</w:t>
                  </w:r>
                  <w:r>
                    <w:rPr>
                      <w:rFonts w:hint="eastAsia"/>
                      <w:color w:val="000000" w:themeColor="text1"/>
                      <w:szCs w:val="21"/>
                      <w:lang w:val="en-US" w:eastAsia="zh-CN"/>
                      <w14:textFill>
                        <w14:solidFill>
                          <w14:schemeClr w14:val="tx1"/>
                        </w14:solidFill>
                      </w14:textFill>
                    </w:rPr>
                    <w:t>大</w:t>
                  </w:r>
                  <w:r>
                    <w:rPr>
                      <w:rFonts w:hint="eastAsia" w:ascii="Times New Roman" w:hAnsi="Times New Roman" w:eastAsia="宋体"/>
                      <w:color w:val="000000" w:themeColor="text1"/>
                      <w:szCs w:val="21"/>
                      <w:lang w:eastAsia="zh-CN"/>
                      <w14:textFill>
                        <w14:solidFill>
                          <w14:schemeClr w14:val="tx1"/>
                        </w14:solidFill>
                      </w14:textFill>
                    </w:rPr>
                    <w:t>河</w:t>
                  </w:r>
                </w:p>
              </w:tc>
              <w:tc>
                <w:tcPr>
                  <w:tcW w:w="1688" w:type="dxa"/>
                  <w:noWrap w:val="0"/>
                  <w:vAlign w:val="center"/>
                </w:tcPr>
                <w:p w14:paraId="7B208614">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ascii="Times New Roman" w:hAnsi="Times New Roman" w:eastAsia="宋体"/>
                      <w:color w:val="000000" w:themeColor="text1"/>
                      <w:szCs w:val="21"/>
                      <w14:textFill>
                        <w14:solidFill>
                          <w14:schemeClr w14:val="tx1"/>
                        </w14:solidFill>
                      </w14:textFill>
                    </w:rPr>
                  </w:pPr>
                  <w:r>
                    <w:rPr>
                      <w:rFonts w:hint="eastAsia" w:ascii="Times New Roman" w:hAnsi="Times New Roman" w:eastAsia="宋体"/>
                      <w:color w:val="000000" w:themeColor="text1"/>
                      <w:szCs w:val="21"/>
                      <w:lang w:eastAsia="zh-CN"/>
                      <w14:textFill>
                        <w14:solidFill>
                          <w14:schemeClr w14:val="tx1"/>
                        </w14:solidFill>
                      </w14:textFill>
                    </w:rPr>
                    <w:t>西北</w:t>
                  </w:r>
                  <w:r>
                    <w:rPr>
                      <w:rFonts w:hint="eastAsia" w:ascii="Times New Roman" w:hAnsi="Times New Roman" w:eastAsia="宋体"/>
                      <w:color w:val="000000" w:themeColor="text1"/>
                      <w:szCs w:val="21"/>
                      <w14:textFill>
                        <w14:solidFill>
                          <w14:schemeClr w14:val="tx1"/>
                        </w14:solidFill>
                      </w14:textFill>
                    </w:rPr>
                    <w:t>侧</w:t>
                  </w:r>
                  <w:r>
                    <w:rPr>
                      <w:rFonts w:hint="eastAsia" w:ascii="Times New Roman" w:hAnsi="Times New Roman" w:eastAsia="宋体"/>
                      <w:color w:val="000000" w:themeColor="text1"/>
                      <w:szCs w:val="21"/>
                      <w:lang w:val="en-US" w:eastAsia="zh-CN"/>
                      <w14:textFill>
                        <w14:solidFill>
                          <w14:schemeClr w14:val="tx1"/>
                        </w14:solidFill>
                      </w14:textFill>
                    </w:rPr>
                    <w:t>5.</w:t>
                  </w:r>
                  <w:r>
                    <w:rPr>
                      <w:rFonts w:hint="eastAsia"/>
                      <w:color w:val="000000" w:themeColor="text1"/>
                      <w:szCs w:val="21"/>
                      <w:lang w:val="en-US" w:eastAsia="zh-CN"/>
                      <w14:textFill>
                        <w14:solidFill>
                          <w14:schemeClr w14:val="tx1"/>
                        </w14:solidFill>
                      </w14:textFill>
                    </w:rPr>
                    <w:t>8</w:t>
                  </w:r>
                  <w:r>
                    <w:rPr>
                      <w:rFonts w:hint="eastAsia" w:ascii="Times New Roman" w:hAnsi="Times New Roman" w:eastAsia="宋体"/>
                      <w:color w:val="000000" w:themeColor="text1"/>
                      <w:szCs w:val="21"/>
                      <w:lang w:val="en-US" w:eastAsia="zh-CN"/>
                      <w14:textFill>
                        <w14:solidFill>
                          <w14:schemeClr w14:val="tx1"/>
                        </w14:solidFill>
                      </w14:textFill>
                    </w:rPr>
                    <w:t>k</w:t>
                  </w:r>
                  <w:r>
                    <w:rPr>
                      <w:rFonts w:hint="eastAsia" w:ascii="Times New Roman" w:hAnsi="Times New Roman" w:eastAsia="宋体"/>
                      <w:color w:val="000000" w:themeColor="text1"/>
                      <w:szCs w:val="21"/>
                      <w14:textFill>
                        <w14:solidFill>
                          <w14:schemeClr w14:val="tx1"/>
                        </w14:solidFill>
                      </w14:textFill>
                    </w:rPr>
                    <w:t>m</w:t>
                  </w:r>
                </w:p>
              </w:tc>
              <w:tc>
                <w:tcPr>
                  <w:tcW w:w="1236" w:type="dxa"/>
                  <w:noWrap w:val="0"/>
                  <w:vAlign w:val="center"/>
                </w:tcPr>
                <w:p w14:paraId="0ACD930E">
                  <w:pPr>
                    <w:pStyle w:val="11"/>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地表水</w:t>
                  </w:r>
                </w:p>
                <w:p w14:paraId="10E742D1">
                  <w:pPr>
                    <w:pStyle w:val="11"/>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环境</w:t>
                  </w:r>
                </w:p>
              </w:tc>
              <w:tc>
                <w:tcPr>
                  <w:tcW w:w="3115" w:type="dxa"/>
                  <w:noWrap w:val="0"/>
                  <w:vAlign w:val="center"/>
                </w:tcPr>
                <w:p w14:paraId="0C766D71">
                  <w:pPr>
                    <w:pStyle w:val="11"/>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ascii="Times New Roman" w:hAnsi="Times New Roman" w:eastAsia="宋体"/>
                      <w:color w:val="000000" w:themeColor="text1"/>
                      <w:sz w:val="21"/>
                      <w:szCs w:val="21"/>
                      <w:highlight w:val="yellow"/>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《地表水环境质量标准》</w:t>
                  </w:r>
                  <w:r>
                    <w:rPr>
                      <w:rFonts w:hint="eastAsia" w:ascii="Times New Roman" w:hAnsi="Times New Roman" w:eastAsia="宋体"/>
                      <w:color w:val="000000" w:themeColor="text1"/>
                      <w:sz w:val="21"/>
                      <w:szCs w:val="21"/>
                      <w:lang w:eastAsia="zh-CN"/>
                      <w14:textFill>
                        <w14:solidFill>
                          <w14:schemeClr w14:val="tx1"/>
                        </w14:solidFill>
                      </w14:textFill>
                    </w:rPr>
                    <w:t>（</w:t>
                  </w:r>
                  <w:r>
                    <w:rPr>
                      <w:rFonts w:ascii="Times New Roman" w:hAnsi="Times New Roman" w:eastAsia="宋体"/>
                      <w:color w:val="000000" w:themeColor="text1"/>
                      <w:sz w:val="21"/>
                      <w:szCs w:val="21"/>
                      <w14:textFill>
                        <w14:solidFill>
                          <w14:schemeClr w14:val="tx1"/>
                        </w14:solidFill>
                      </w14:textFill>
                    </w:rPr>
                    <w:t>GB3838—2002</w:t>
                  </w:r>
                  <w:r>
                    <w:rPr>
                      <w:rFonts w:hint="eastAsia" w:ascii="Times New Roman" w:hAnsi="Times New Roman" w:eastAsia="宋体"/>
                      <w:color w:val="000000" w:themeColor="text1"/>
                      <w:sz w:val="21"/>
                      <w:szCs w:val="21"/>
                      <w:lang w:eastAsia="zh-CN"/>
                      <w14:textFill>
                        <w14:solidFill>
                          <w14:schemeClr w14:val="tx1"/>
                        </w14:solidFill>
                      </w14:textFill>
                    </w:rPr>
                    <w:t>）</w:t>
                  </w:r>
                  <w:r>
                    <w:rPr>
                      <w:rFonts w:ascii="Times New Roman" w:hAnsi="Times New Roman" w:eastAsia="宋体"/>
                      <w:color w:val="000000" w:themeColor="text1"/>
                      <w:sz w:val="21"/>
                      <w:szCs w:val="21"/>
                      <w14:textFill>
                        <w14:solidFill>
                          <w14:schemeClr w14:val="tx1"/>
                        </w14:solidFill>
                      </w14:textFill>
                    </w:rPr>
                    <w:t>III类标准</w:t>
                  </w:r>
                </w:p>
              </w:tc>
            </w:tr>
            <w:tr w14:paraId="13CBE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2" w:type="dxa"/>
                  <w:noWrap w:val="0"/>
                  <w:vAlign w:val="center"/>
                </w:tcPr>
                <w:p w14:paraId="4912BD2F">
                  <w:pPr>
                    <w:pStyle w:val="11"/>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4</w:t>
                  </w:r>
                </w:p>
              </w:tc>
              <w:tc>
                <w:tcPr>
                  <w:tcW w:w="1561" w:type="dxa"/>
                  <w:noWrap w:val="0"/>
                  <w:vAlign w:val="center"/>
                </w:tcPr>
                <w:p w14:paraId="7FF1E5F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ascii="Times New Roman" w:hAnsi="Times New Roman" w:eastAsia="宋体"/>
                      <w:color w:val="000000" w:themeColor="text1"/>
                      <w:kern w:val="10"/>
                      <w:szCs w:val="21"/>
                      <w14:textFill>
                        <w14:solidFill>
                          <w14:schemeClr w14:val="tx1"/>
                        </w14:solidFill>
                      </w14:textFill>
                    </w:rPr>
                  </w:pPr>
                  <w:r>
                    <w:rPr>
                      <w:rFonts w:hint="eastAsia" w:ascii="Times New Roman" w:hAnsi="Times New Roman" w:eastAsia="宋体"/>
                      <w:color w:val="000000" w:themeColor="text1"/>
                      <w:kern w:val="10"/>
                      <w:szCs w:val="21"/>
                      <w14:textFill>
                        <w14:solidFill>
                          <w14:schemeClr w14:val="tx1"/>
                        </w14:solidFill>
                      </w14:textFill>
                    </w:rPr>
                    <w:t>植被，地貌</w:t>
                  </w:r>
                </w:p>
              </w:tc>
              <w:tc>
                <w:tcPr>
                  <w:tcW w:w="1688" w:type="dxa"/>
                  <w:noWrap w:val="0"/>
                  <w:vAlign w:val="center"/>
                </w:tcPr>
                <w:p w14:paraId="59F0FF6D">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ascii="Times New Roman" w:hAnsi="Times New Roman" w:eastAsia="宋体"/>
                      <w:color w:val="000000" w:themeColor="text1"/>
                      <w:kern w:val="10"/>
                      <w:szCs w:val="21"/>
                      <w14:textFill>
                        <w14:solidFill>
                          <w14:schemeClr w14:val="tx1"/>
                        </w14:solidFill>
                      </w14:textFill>
                    </w:rPr>
                  </w:pPr>
                  <w:r>
                    <w:rPr>
                      <w:rFonts w:ascii="Times New Roman" w:hAnsi="Times New Roman" w:eastAsia="宋体"/>
                      <w:color w:val="000000" w:themeColor="text1"/>
                      <w:szCs w:val="21"/>
                      <w14:textFill>
                        <w14:solidFill>
                          <w14:schemeClr w14:val="tx1"/>
                        </w14:solidFill>
                      </w14:textFill>
                    </w:rPr>
                    <w:t>项目用地范围</w:t>
                  </w:r>
                </w:p>
              </w:tc>
              <w:tc>
                <w:tcPr>
                  <w:tcW w:w="1236" w:type="dxa"/>
                  <w:noWrap w:val="0"/>
                  <w:vAlign w:val="center"/>
                </w:tcPr>
                <w:p w14:paraId="7E2F2923">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ascii="Times New Roman" w:hAnsi="Times New Roman" w:eastAsia="宋体"/>
                      <w:color w:val="000000" w:themeColor="text1"/>
                      <w:kern w:val="10"/>
                      <w:szCs w:val="21"/>
                      <w14:textFill>
                        <w14:solidFill>
                          <w14:schemeClr w14:val="tx1"/>
                        </w14:solidFill>
                      </w14:textFill>
                    </w:rPr>
                  </w:pPr>
                  <w:r>
                    <w:rPr>
                      <w:rFonts w:ascii="Times New Roman" w:hAnsi="Times New Roman" w:eastAsia="宋体"/>
                      <w:color w:val="000000" w:themeColor="text1"/>
                      <w:kern w:val="10"/>
                      <w:szCs w:val="21"/>
                      <w14:textFill>
                        <w14:solidFill>
                          <w14:schemeClr w14:val="tx1"/>
                        </w14:solidFill>
                      </w14:textFill>
                    </w:rPr>
                    <w:t>生态环境</w:t>
                  </w:r>
                </w:p>
              </w:tc>
              <w:tc>
                <w:tcPr>
                  <w:tcW w:w="3115" w:type="dxa"/>
                  <w:noWrap w:val="0"/>
                  <w:vAlign w:val="center"/>
                </w:tcPr>
                <w:p w14:paraId="399863B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ascii="Times New Roman" w:hAnsi="Times New Roman" w:eastAsia="宋体"/>
                      <w:color w:val="000000" w:themeColor="text1"/>
                      <w:kern w:val="10"/>
                      <w:szCs w:val="21"/>
                      <w14:textFill>
                        <w14:solidFill>
                          <w14:schemeClr w14:val="tx1"/>
                        </w14:solidFill>
                      </w14:textFill>
                    </w:rPr>
                  </w:pPr>
                  <w:r>
                    <w:rPr>
                      <w:rFonts w:ascii="Times New Roman" w:hAnsi="Times New Roman" w:eastAsia="宋体"/>
                      <w:color w:val="000000" w:themeColor="text1"/>
                      <w:kern w:val="10"/>
                      <w:szCs w:val="21"/>
                      <w14:textFill>
                        <w14:solidFill>
                          <w14:schemeClr w14:val="tx1"/>
                        </w14:solidFill>
                      </w14:textFill>
                    </w:rPr>
                    <w:t>/</w:t>
                  </w:r>
                </w:p>
              </w:tc>
            </w:tr>
          </w:tbl>
          <w:p w14:paraId="0792092B">
            <w:pPr>
              <w:pBdr>
                <w:top w:val="none" w:color="auto" w:sz="0" w:space="0"/>
                <w:left w:val="none" w:color="auto" w:sz="0" w:space="0"/>
                <w:bottom w:val="none" w:color="auto" w:sz="0" w:space="0"/>
                <w:right w:val="none" w:color="auto" w:sz="0" w:space="0"/>
                <w:between w:val="none" w:color="auto" w:sz="0" w:space="0"/>
              </w:pBdr>
              <w:rPr>
                <w:rFonts w:hint="eastAsia" w:ascii="Times New Roman" w:hAnsi="Times New Roman" w:eastAsia="宋体"/>
                <w:color w:val="auto"/>
              </w:rPr>
            </w:pPr>
          </w:p>
          <w:p w14:paraId="5DF58AE3">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rFonts w:hint="eastAsia" w:ascii="Times New Roman" w:hAnsi="Times New Roman" w:eastAsia="宋体"/>
                <w:color w:val="auto"/>
              </w:rPr>
            </w:pPr>
          </w:p>
          <w:p w14:paraId="7E31A3BD">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rFonts w:hint="eastAsia" w:ascii="Times New Roman" w:hAnsi="Times New Roman" w:eastAsia="宋体"/>
                <w:color w:val="auto"/>
              </w:rPr>
            </w:pPr>
          </w:p>
          <w:p w14:paraId="6AB8B517">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rFonts w:hint="eastAsia" w:ascii="Times New Roman" w:hAnsi="Times New Roman" w:eastAsia="宋体"/>
                <w:color w:val="auto"/>
              </w:rPr>
            </w:pPr>
          </w:p>
          <w:p w14:paraId="6C0A2618">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rFonts w:hint="eastAsia" w:ascii="Times New Roman" w:hAnsi="Times New Roman" w:eastAsia="宋体"/>
                <w:color w:val="auto"/>
              </w:rPr>
            </w:pPr>
          </w:p>
          <w:p w14:paraId="3E6B02AE">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rFonts w:hint="eastAsia" w:ascii="Times New Roman" w:hAnsi="Times New Roman" w:eastAsia="宋体"/>
                <w:color w:val="auto"/>
              </w:rPr>
            </w:pPr>
          </w:p>
          <w:p w14:paraId="3777D8B2">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rFonts w:hint="eastAsia" w:ascii="Times New Roman" w:hAnsi="Times New Roman" w:eastAsia="宋体"/>
                <w:color w:val="auto"/>
              </w:rPr>
            </w:pPr>
          </w:p>
          <w:p w14:paraId="7FB6BDE1">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rFonts w:hint="eastAsia" w:ascii="Times New Roman" w:hAnsi="Times New Roman" w:eastAsia="宋体"/>
                <w:color w:val="auto"/>
              </w:rPr>
            </w:pPr>
          </w:p>
          <w:p w14:paraId="3057D0BB">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rFonts w:hint="eastAsia" w:ascii="Times New Roman" w:hAnsi="Times New Roman" w:eastAsia="宋体"/>
                <w:color w:val="auto"/>
              </w:rPr>
            </w:pPr>
          </w:p>
          <w:p w14:paraId="76596DC1">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rFonts w:hint="eastAsia" w:ascii="Times New Roman" w:hAnsi="Times New Roman" w:eastAsia="宋体"/>
                <w:color w:val="auto"/>
              </w:rPr>
            </w:pPr>
          </w:p>
          <w:p w14:paraId="635CD10E">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rFonts w:hint="eastAsia" w:ascii="Times New Roman" w:hAnsi="Times New Roman" w:eastAsia="宋体"/>
                <w:color w:val="auto"/>
              </w:rPr>
            </w:pPr>
          </w:p>
          <w:p w14:paraId="489B9BD2">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rFonts w:hint="eastAsia" w:ascii="Times New Roman" w:hAnsi="Times New Roman" w:eastAsia="宋体"/>
                <w:color w:val="auto"/>
              </w:rPr>
            </w:pPr>
          </w:p>
          <w:p w14:paraId="2EBA269E">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rFonts w:hint="eastAsia" w:ascii="Times New Roman" w:hAnsi="Times New Roman" w:eastAsia="宋体"/>
                <w:color w:val="auto"/>
              </w:rPr>
            </w:pPr>
          </w:p>
          <w:p w14:paraId="7F8786B1">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rFonts w:hint="eastAsia" w:ascii="Times New Roman" w:hAnsi="Times New Roman" w:eastAsia="宋体"/>
                <w:color w:val="auto"/>
              </w:rPr>
            </w:pPr>
          </w:p>
          <w:p w14:paraId="295103FF">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rFonts w:hint="eastAsia" w:ascii="Times New Roman" w:hAnsi="Times New Roman" w:eastAsia="宋体"/>
                <w:color w:val="auto"/>
              </w:rPr>
            </w:pPr>
          </w:p>
          <w:p w14:paraId="213CE032">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rFonts w:hint="eastAsia" w:ascii="Times New Roman" w:hAnsi="Times New Roman" w:eastAsia="宋体"/>
                <w:color w:val="auto"/>
              </w:rPr>
            </w:pPr>
          </w:p>
          <w:p w14:paraId="0B180744">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rFonts w:hint="eastAsia" w:ascii="Times New Roman" w:hAnsi="Times New Roman" w:eastAsia="宋体"/>
                <w:color w:val="auto"/>
              </w:rPr>
            </w:pPr>
          </w:p>
          <w:p w14:paraId="7F86FD03">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rFonts w:hint="eastAsia" w:ascii="Times New Roman" w:hAnsi="Times New Roman" w:eastAsia="宋体"/>
                <w:color w:val="auto"/>
              </w:rPr>
            </w:pPr>
          </w:p>
          <w:p w14:paraId="7CC31519">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rFonts w:hint="eastAsia" w:ascii="Times New Roman" w:hAnsi="Times New Roman" w:eastAsia="宋体"/>
                <w:color w:val="auto"/>
              </w:rPr>
            </w:pPr>
          </w:p>
          <w:p w14:paraId="783254B5">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rFonts w:hint="eastAsia" w:ascii="Times New Roman" w:hAnsi="Times New Roman" w:eastAsia="宋体"/>
                <w:color w:val="auto"/>
              </w:rPr>
            </w:pPr>
          </w:p>
          <w:p w14:paraId="56F031C8">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rFonts w:hint="eastAsia" w:ascii="Times New Roman" w:hAnsi="Times New Roman" w:eastAsia="宋体"/>
                <w:color w:val="auto"/>
              </w:rPr>
            </w:pPr>
          </w:p>
          <w:p w14:paraId="028EAA83">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rFonts w:hint="eastAsia" w:ascii="Times New Roman" w:hAnsi="Times New Roman" w:eastAsia="宋体"/>
                <w:color w:val="auto"/>
              </w:rPr>
            </w:pPr>
          </w:p>
          <w:p w14:paraId="0CD9B737">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rFonts w:hint="eastAsia" w:ascii="Times New Roman" w:hAnsi="Times New Roman" w:eastAsia="宋体"/>
                <w:color w:val="auto"/>
              </w:rPr>
            </w:pPr>
          </w:p>
          <w:p w14:paraId="75E50E29">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rFonts w:hint="eastAsia" w:ascii="Times New Roman" w:hAnsi="Times New Roman" w:eastAsia="宋体"/>
                <w:color w:val="auto"/>
              </w:rPr>
            </w:pPr>
          </w:p>
          <w:p w14:paraId="2E13B10A">
            <w:pPr>
              <w:pBdr>
                <w:top w:val="none" w:color="auto" w:sz="0" w:space="0"/>
                <w:left w:val="none" w:color="auto" w:sz="0" w:space="0"/>
                <w:bottom w:val="none" w:color="auto" w:sz="0" w:space="0"/>
                <w:right w:val="none" w:color="auto" w:sz="0" w:space="0"/>
                <w:between w:val="none" w:color="auto" w:sz="0" w:space="0"/>
              </w:pBdr>
              <w:rPr>
                <w:rFonts w:hint="eastAsia" w:ascii="Times New Roman" w:hAnsi="Times New Roman" w:eastAsia="宋体"/>
                <w:color w:val="auto"/>
              </w:rPr>
            </w:pPr>
          </w:p>
        </w:tc>
      </w:tr>
    </w:tbl>
    <w:p w14:paraId="0C58A5B5">
      <w:pPr>
        <w:pStyle w:val="3"/>
        <w:tabs>
          <w:tab w:val="left" w:pos="432"/>
        </w:tabs>
        <w:jc w:val="both"/>
        <w:rPr>
          <w:rFonts w:hint="eastAsia" w:ascii="Times New Roman" w:hAnsi="Times New Roman" w:eastAsia="宋体" w:cs="Times New Roman"/>
          <w:color w:val="auto"/>
          <w:sz w:val="30"/>
          <w:szCs w:val="30"/>
          <w:lang w:val="en-US" w:eastAsia="zh-CN"/>
        </w:rPr>
      </w:pPr>
      <w:bookmarkStart w:id="44" w:name="_Toc20755_WPSOffice_Level1"/>
      <w:r>
        <w:rPr>
          <w:rFonts w:hint="default" w:ascii="Times New Roman" w:hAnsi="Times New Roman" w:eastAsia="宋体" w:cs="Times New Roman"/>
          <w:b/>
          <w:bCs/>
          <w:color w:val="auto"/>
          <w:sz w:val="30"/>
          <w:szCs w:val="30"/>
        </w:rPr>
        <w:t>表四、评价适用标准及总量控制指标</w:t>
      </w:r>
      <w:bookmarkEnd w:id="44"/>
    </w:p>
    <w:tbl>
      <w:tblPr>
        <w:tblStyle w:val="15"/>
        <w:tblW w:w="852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67"/>
        <w:gridCol w:w="8061"/>
      </w:tblGrid>
      <w:tr w14:paraId="51BD9AC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823" w:hRule="atLeast"/>
          <w:jc w:val="center"/>
        </w:trPr>
        <w:tc>
          <w:tcPr>
            <w:tcW w:w="467" w:type="dxa"/>
            <w:noWrap w:val="0"/>
            <w:vAlign w:val="center"/>
          </w:tcPr>
          <w:p w14:paraId="437F2026">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环</w:t>
            </w:r>
          </w:p>
          <w:p w14:paraId="5E874276">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境</w:t>
            </w:r>
          </w:p>
          <w:p w14:paraId="0CECBB5E">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质</w:t>
            </w:r>
          </w:p>
          <w:p w14:paraId="7F9D7F7B">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量</w:t>
            </w:r>
          </w:p>
          <w:p w14:paraId="746F7534">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标</w:t>
            </w:r>
          </w:p>
          <w:p w14:paraId="45AFC3E4">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准</w:t>
            </w:r>
          </w:p>
        </w:tc>
        <w:tc>
          <w:tcPr>
            <w:tcW w:w="8061" w:type="dxa"/>
            <w:noWrap w:val="0"/>
            <w:vAlign w:val="top"/>
          </w:tcPr>
          <w:p w14:paraId="09BF9176">
            <w:pPr>
              <w:spacing w:line="360" w:lineRule="auto"/>
              <w:rPr>
                <w:rFonts w:ascii="Times New Roman" w:hAnsi="Times New Roman" w:eastAsia="宋体"/>
                <w:b/>
                <w:bCs/>
                <w:color w:val="auto"/>
                <w:sz w:val="24"/>
              </w:rPr>
            </w:pPr>
            <w:r>
              <w:rPr>
                <w:rFonts w:ascii="Times New Roman" w:hAnsi="Times New Roman" w:eastAsia="宋体"/>
                <w:b/>
                <w:bCs/>
                <w:color w:val="auto"/>
                <w:sz w:val="24"/>
              </w:rPr>
              <w:t>1</w:t>
            </w:r>
            <w:r>
              <w:rPr>
                <w:rFonts w:hint="eastAsia" w:ascii="Times New Roman" w:hAnsi="Times New Roman" w:eastAsia="宋体"/>
                <w:b/>
                <w:bCs/>
                <w:color w:val="auto"/>
                <w:sz w:val="24"/>
              </w:rPr>
              <w:t>环境空气</w:t>
            </w:r>
          </w:p>
          <w:p w14:paraId="5C3FD98E">
            <w:pPr>
              <w:widowControl/>
              <w:spacing w:line="360" w:lineRule="auto"/>
              <w:ind w:firstLine="480" w:firstLineChars="200"/>
              <w:jc w:val="left"/>
              <w:rPr>
                <w:rFonts w:ascii="Times New Roman" w:hAnsi="Times New Roman" w:eastAsia="宋体"/>
                <w:color w:val="auto"/>
                <w:sz w:val="24"/>
              </w:rPr>
            </w:pPr>
            <w:r>
              <w:rPr>
                <w:rFonts w:ascii="Times New Roman" w:hAnsi="Times New Roman" w:eastAsia="宋体"/>
                <w:color w:val="auto"/>
                <w:sz w:val="24"/>
              </w:rPr>
              <w:t>该项目所处区域属二类区，环境空气质量标准执行《环境空气质量标准》</w:t>
            </w:r>
            <w:r>
              <w:rPr>
                <w:rFonts w:hint="eastAsia" w:ascii="Times New Roman" w:hAnsi="Times New Roman" w:eastAsia="宋体"/>
                <w:color w:val="auto"/>
                <w:sz w:val="24"/>
              </w:rPr>
              <w:t>（</w:t>
            </w:r>
            <w:r>
              <w:rPr>
                <w:rFonts w:ascii="Times New Roman" w:hAnsi="Times New Roman" w:eastAsia="宋体"/>
                <w:color w:val="auto"/>
                <w:sz w:val="24"/>
              </w:rPr>
              <w:t>GB3095－2012</w:t>
            </w:r>
            <w:r>
              <w:rPr>
                <w:rFonts w:hint="eastAsia" w:ascii="Times New Roman" w:hAnsi="Times New Roman" w:eastAsia="宋体"/>
                <w:color w:val="auto"/>
                <w:sz w:val="24"/>
              </w:rPr>
              <w:t>）</w:t>
            </w:r>
            <w:r>
              <w:rPr>
                <w:rFonts w:ascii="Times New Roman" w:hAnsi="Times New Roman" w:eastAsia="宋体"/>
                <w:color w:val="auto"/>
                <w:sz w:val="24"/>
              </w:rPr>
              <w:t>中二级标准，环境空气质量标准见表</w:t>
            </w:r>
            <w:r>
              <w:rPr>
                <w:rFonts w:hint="eastAsia" w:ascii="Times New Roman" w:hAnsi="Times New Roman" w:eastAsia="宋体"/>
                <w:color w:val="auto"/>
                <w:sz w:val="24"/>
                <w:lang w:val="en-US" w:eastAsia="zh-CN"/>
              </w:rPr>
              <w:t>4-1</w:t>
            </w:r>
            <w:r>
              <w:rPr>
                <w:rFonts w:ascii="Times New Roman" w:hAnsi="Times New Roman" w:eastAsia="宋体"/>
                <w:color w:val="auto"/>
                <w:sz w:val="24"/>
              </w:rPr>
              <w:t>。</w:t>
            </w:r>
          </w:p>
          <w:p w14:paraId="1334DA1C">
            <w:pPr>
              <w:adjustRightInd w:val="0"/>
              <w:snapToGrid w:val="0"/>
              <w:jc w:val="center"/>
              <w:rPr>
                <w:rFonts w:hint="eastAsia" w:ascii="Times New Roman" w:hAnsi="Times New Roman" w:eastAsia="宋体" w:cs="Times New Roman"/>
                <w:b/>
                <w:bCs w:val="0"/>
                <w:color w:val="auto"/>
                <w:spacing w:val="0"/>
                <w:kern w:val="2"/>
                <w:sz w:val="24"/>
                <w:szCs w:val="24"/>
                <w:lang w:val="en-US" w:eastAsia="zh-CN" w:bidi="ar-SA"/>
              </w:rPr>
            </w:pPr>
            <w:r>
              <w:rPr>
                <w:rFonts w:hint="eastAsia" w:ascii="Times New Roman" w:hAnsi="Times New Roman" w:eastAsia="宋体" w:cs="Times New Roman"/>
                <w:b/>
                <w:bCs w:val="0"/>
                <w:color w:val="auto"/>
                <w:spacing w:val="0"/>
                <w:kern w:val="2"/>
                <w:sz w:val="24"/>
                <w:szCs w:val="24"/>
                <w:lang w:val="en-US" w:eastAsia="zh-CN" w:bidi="ar-SA"/>
              </w:rPr>
              <w:t>表4-1  环境空气各污染物的浓度限值(GB3095-2012)   单位：mg/m</w:t>
            </w:r>
            <w:r>
              <w:rPr>
                <w:rFonts w:hint="eastAsia" w:ascii="Times New Roman" w:hAnsi="Times New Roman" w:eastAsia="宋体" w:cs="Times New Roman"/>
                <w:b/>
                <w:bCs w:val="0"/>
                <w:color w:val="auto"/>
                <w:spacing w:val="0"/>
                <w:kern w:val="2"/>
                <w:sz w:val="24"/>
                <w:szCs w:val="24"/>
                <w:vertAlign w:val="superscript"/>
                <w:lang w:val="en-US" w:eastAsia="zh-CN" w:bidi="ar-SA"/>
              </w:rPr>
              <w:t>3</w:t>
            </w:r>
          </w:p>
          <w:tbl>
            <w:tblPr>
              <w:tblStyle w:val="15"/>
              <w:tblW w:w="7835" w:type="dxa"/>
              <w:jc w:val="center"/>
              <w:tblLayout w:type="fixed"/>
              <w:tblCellMar>
                <w:top w:w="0" w:type="dxa"/>
                <w:left w:w="108" w:type="dxa"/>
                <w:bottom w:w="0" w:type="dxa"/>
                <w:right w:w="108" w:type="dxa"/>
              </w:tblCellMar>
            </w:tblPr>
            <w:tblGrid>
              <w:gridCol w:w="2611"/>
              <w:gridCol w:w="2611"/>
              <w:gridCol w:w="2613"/>
            </w:tblGrid>
            <w:tr w14:paraId="119808D6">
              <w:tblPrEx>
                <w:tblCellMar>
                  <w:top w:w="0" w:type="dxa"/>
                  <w:left w:w="108" w:type="dxa"/>
                  <w:bottom w:w="0" w:type="dxa"/>
                  <w:right w:w="108" w:type="dxa"/>
                </w:tblCellMar>
              </w:tblPrEx>
              <w:trPr>
                <w:trHeight w:val="340" w:hRule="atLeast"/>
                <w:jc w:val="center"/>
              </w:trPr>
              <w:tc>
                <w:tcPr>
                  <w:tcW w:w="2611" w:type="dxa"/>
                  <w:tcBorders>
                    <w:top w:val="single" w:color="000000" w:sz="4" w:space="0"/>
                    <w:left w:val="single" w:color="000000" w:sz="4" w:space="0"/>
                    <w:bottom w:val="single" w:color="000000" w:sz="4" w:space="0"/>
                    <w:right w:val="single" w:color="000000" w:sz="4" w:space="0"/>
                  </w:tcBorders>
                  <w:noWrap w:val="0"/>
                  <w:vAlign w:val="center"/>
                </w:tcPr>
                <w:p w14:paraId="5A119B05">
                  <w:pPr>
                    <w:widowControl/>
                    <w:spacing w:line="240" w:lineRule="atLeast"/>
                    <w:jc w:val="center"/>
                    <w:rPr>
                      <w:rFonts w:ascii="Times New Roman" w:hAnsi="Times New Roman" w:eastAsia="宋体"/>
                      <w:color w:val="auto"/>
                      <w:kern w:val="0"/>
                      <w:szCs w:val="21"/>
                    </w:rPr>
                  </w:pPr>
                  <w:r>
                    <w:rPr>
                      <w:rFonts w:ascii="Times New Roman" w:hAnsi="Times New Roman" w:eastAsia="宋体"/>
                      <w:color w:val="auto"/>
                      <w:kern w:val="0"/>
                      <w:szCs w:val="21"/>
                    </w:rPr>
                    <w:t>污染物名称</w:t>
                  </w:r>
                </w:p>
              </w:tc>
              <w:tc>
                <w:tcPr>
                  <w:tcW w:w="2611" w:type="dxa"/>
                  <w:tcBorders>
                    <w:top w:val="single" w:color="000000" w:sz="4" w:space="0"/>
                    <w:left w:val="nil"/>
                    <w:bottom w:val="single" w:color="000000" w:sz="4" w:space="0"/>
                    <w:right w:val="single" w:color="000000" w:sz="4" w:space="0"/>
                  </w:tcBorders>
                  <w:noWrap w:val="0"/>
                  <w:vAlign w:val="center"/>
                </w:tcPr>
                <w:p w14:paraId="0588BB65">
                  <w:pPr>
                    <w:widowControl/>
                    <w:snapToGrid w:val="0"/>
                    <w:spacing w:line="240" w:lineRule="atLeast"/>
                    <w:jc w:val="center"/>
                    <w:rPr>
                      <w:rFonts w:ascii="Times New Roman" w:hAnsi="Times New Roman" w:eastAsia="宋体"/>
                      <w:color w:val="auto"/>
                      <w:spacing w:val="-2"/>
                      <w:kern w:val="0"/>
                      <w:szCs w:val="21"/>
                    </w:rPr>
                  </w:pPr>
                  <w:r>
                    <w:rPr>
                      <w:rFonts w:ascii="Times New Roman" w:hAnsi="Times New Roman" w:eastAsia="宋体"/>
                      <w:color w:val="auto"/>
                      <w:spacing w:val="-2"/>
                      <w:kern w:val="0"/>
                      <w:szCs w:val="21"/>
                    </w:rPr>
                    <w:t>取值时间</w:t>
                  </w:r>
                </w:p>
              </w:tc>
              <w:tc>
                <w:tcPr>
                  <w:tcW w:w="2613" w:type="dxa"/>
                  <w:tcBorders>
                    <w:top w:val="single" w:color="000000" w:sz="4" w:space="0"/>
                    <w:left w:val="nil"/>
                    <w:bottom w:val="single" w:color="000000" w:sz="4" w:space="0"/>
                    <w:right w:val="single" w:color="000000" w:sz="4" w:space="0"/>
                  </w:tcBorders>
                  <w:noWrap w:val="0"/>
                  <w:vAlign w:val="center"/>
                </w:tcPr>
                <w:p w14:paraId="70C0C000">
                  <w:pPr>
                    <w:widowControl/>
                    <w:snapToGrid w:val="0"/>
                    <w:spacing w:line="240" w:lineRule="atLeast"/>
                    <w:jc w:val="center"/>
                    <w:rPr>
                      <w:rFonts w:ascii="Times New Roman" w:hAnsi="Times New Roman" w:eastAsia="宋体"/>
                      <w:color w:val="auto"/>
                      <w:spacing w:val="-2"/>
                      <w:kern w:val="0"/>
                      <w:szCs w:val="21"/>
                    </w:rPr>
                  </w:pPr>
                  <w:r>
                    <w:rPr>
                      <w:rFonts w:ascii="Times New Roman" w:hAnsi="Times New Roman" w:eastAsia="宋体"/>
                      <w:color w:val="auto"/>
                      <w:spacing w:val="-2"/>
                      <w:kern w:val="0"/>
                      <w:szCs w:val="21"/>
                    </w:rPr>
                    <w:t>二级标准浓度限值</w:t>
                  </w:r>
                </w:p>
              </w:tc>
            </w:tr>
            <w:tr w14:paraId="1FE75342">
              <w:tblPrEx>
                <w:tblCellMar>
                  <w:top w:w="0" w:type="dxa"/>
                  <w:left w:w="108" w:type="dxa"/>
                  <w:bottom w:w="0" w:type="dxa"/>
                  <w:right w:w="108" w:type="dxa"/>
                </w:tblCellMar>
              </w:tblPrEx>
              <w:trPr>
                <w:trHeight w:val="340" w:hRule="atLeast"/>
                <w:jc w:val="center"/>
              </w:trPr>
              <w:tc>
                <w:tcPr>
                  <w:tcW w:w="2611" w:type="dxa"/>
                  <w:vMerge w:val="restart"/>
                  <w:tcBorders>
                    <w:top w:val="nil"/>
                    <w:left w:val="single" w:color="000000" w:sz="4" w:space="0"/>
                    <w:right w:val="single" w:color="000000" w:sz="4" w:space="0"/>
                  </w:tcBorders>
                  <w:noWrap w:val="0"/>
                  <w:vAlign w:val="center"/>
                </w:tcPr>
                <w:p w14:paraId="0434CE74">
                  <w:pPr>
                    <w:widowControl/>
                    <w:spacing w:line="240" w:lineRule="atLeast"/>
                    <w:jc w:val="center"/>
                    <w:rPr>
                      <w:rFonts w:ascii="Times New Roman" w:hAnsi="Times New Roman" w:eastAsia="宋体"/>
                      <w:color w:val="auto"/>
                      <w:kern w:val="0"/>
                      <w:szCs w:val="21"/>
                    </w:rPr>
                  </w:pPr>
                  <w:r>
                    <w:rPr>
                      <w:rFonts w:hint="eastAsia" w:ascii="Times New Roman" w:hAnsi="Times New Roman" w:eastAsia="宋体"/>
                      <w:color w:val="auto"/>
                    </w:rPr>
                    <w:t>总悬浮颗粒物（</w:t>
                  </w:r>
                  <w:r>
                    <w:rPr>
                      <w:rFonts w:ascii="Times New Roman" w:hAnsi="Times New Roman" w:eastAsia="宋体"/>
                      <w:color w:val="auto"/>
                    </w:rPr>
                    <w:t>TSP</w:t>
                  </w:r>
                  <w:r>
                    <w:rPr>
                      <w:rFonts w:hint="eastAsia" w:ascii="Times New Roman" w:hAnsi="Times New Roman" w:eastAsia="宋体"/>
                      <w:color w:val="auto"/>
                    </w:rPr>
                    <w:t>）</w:t>
                  </w:r>
                </w:p>
              </w:tc>
              <w:tc>
                <w:tcPr>
                  <w:tcW w:w="2611" w:type="dxa"/>
                  <w:tcBorders>
                    <w:top w:val="single" w:color="000000" w:sz="4" w:space="0"/>
                    <w:left w:val="nil"/>
                    <w:bottom w:val="single" w:color="000000" w:sz="4" w:space="0"/>
                    <w:right w:val="single" w:color="000000" w:sz="4" w:space="0"/>
                  </w:tcBorders>
                  <w:noWrap w:val="0"/>
                  <w:vAlign w:val="center"/>
                </w:tcPr>
                <w:p w14:paraId="4FB33DAE">
                  <w:pPr>
                    <w:widowControl/>
                    <w:spacing w:line="240" w:lineRule="atLeast"/>
                    <w:jc w:val="center"/>
                    <w:rPr>
                      <w:rFonts w:ascii="Times New Roman" w:hAnsi="Times New Roman" w:eastAsia="宋体"/>
                      <w:color w:val="auto"/>
                      <w:kern w:val="0"/>
                      <w:szCs w:val="21"/>
                    </w:rPr>
                  </w:pPr>
                  <w:r>
                    <w:rPr>
                      <w:rFonts w:ascii="Times New Roman" w:hAnsi="Times New Roman" w:eastAsia="宋体"/>
                      <w:color w:val="auto"/>
                      <w:kern w:val="0"/>
                      <w:szCs w:val="21"/>
                    </w:rPr>
                    <w:t>年平均</w:t>
                  </w:r>
                </w:p>
              </w:tc>
              <w:tc>
                <w:tcPr>
                  <w:tcW w:w="2613" w:type="dxa"/>
                  <w:tcBorders>
                    <w:top w:val="single" w:color="000000" w:sz="4" w:space="0"/>
                    <w:left w:val="nil"/>
                    <w:bottom w:val="single" w:color="000000" w:sz="4" w:space="0"/>
                    <w:right w:val="single" w:color="000000" w:sz="4" w:space="0"/>
                  </w:tcBorders>
                  <w:noWrap w:val="0"/>
                  <w:vAlign w:val="center"/>
                </w:tcPr>
                <w:p w14:paraId="353E0578">
                  <w:pPr>
                    <w:widowControl/>
                    <w:snapToGrid w:val="0"/>
                    <w:spacing w:line="240" w:lineRule="atLeast"/>
                    <w:jc w:val="center"/>
                    <w:rPr>
                      <w:rFonts w:hint="eastAsia" w:ascii="Times New Roman" w:hAnsi="Times New Roman" w:eastAsia="宋体"/>
                      <w:color w:val="auto"/>
                      <w:spacing w:val="-2"/>
                      <w:kern w:val="0"/>
                      <w:szCs w:val="21"/>
                      <w:lang w:val="en-US" w:eastAsia="zh-CN"/>
                    </w:rPr>
                  </w:pPr>
                  <w:r>
                    <w:rPr>
                      <w:rFonts w:hint="eastAsia" w:ascii="Times New Roman" w:hAnsi="Times New Roman" w:eastAsia="宋体"/>
                      <w:color w:val="auto"/>
                      <w:spacing w:val="-2"/>
                      <w:kern w:val="0"/>
                      <w:szCs w:val="21"/>
                      <w:lang w:val="en-US" w:eastAsia="zh-CN"/>
                    </w:rPr>
                    <w:t>0.200</w:t>
                  </w:r>
                </w:p>
              </w:tc>
            </w:tr>
            <w:tr w14:paraId="73037056">
              <w:tblPrEx>
                <w:tblCellMar>
                  <w:top w:w="0" w:type="dxa"/>
                  <w:left w:w="108" w:type="dxa"/>
                  <w:bottom w:w="0" w:type="dxa"/>
                  <w:right w:w="108" w:type="dxa"/>
                </w:tblCellMar>
              </w:tblPrEx>
              <w:trPr>
                <w:trHeight w:val="340" w:hRule="atLeast"/>
                <w:jc w:val="center"/>
              </w:trPr>
              <w:tc>
                <w:tcPr>
                  <w:tcW w:w="2611" w:type="dxa"/>
                  <w:vMerge w:val="continue"/>
                  <w:tcBorders>
                    <w:left w:val="single" w:color="000000" w:sz="4" w:space="0"/>
                    <w:bottom w:val="single" w:color="000000" w:sz="4" w:space="0"/>
                    <w:right w:val="single" w:color="000000" w:sz="4" w:space="0"/>
                  </w:tcBorders>
                  <w:noWrap w:val="0"/>
                  <w:vAlign w:val="center"/>
                </w:tcPr>
                <w:p w14:paraId="145C8B92">
                  <w:pPr>
                    <w:widowControl/>
                    <w:spacing w:line="240" w:lineRule="atLeast"/>
                    <w:jc w:val="center"/>
                    <w:rPr>
                      <w:rFonts w:ascii="Times New Roman" w:hAnsi="Times New Roman" w:eastAsia="宋体"/>
                      <w:color w:val="auto"/>
                      <w:kern w:val="0"/>
                      <w:szCs w:val="21"/>
                    </w:rPr>
                  </w:pPr>
                </w:p>
              </w:tc>
              <w:tc>
                <w:tcPr>
                  <w:tcW w:w="2611" w:type="dxa"/>
                  <w:tcBorders>
                    <w:top w:val="single" w:color="000000" w:sz="4" w:space="0"/>
                    <w:left w:val="nil"/>
                    <w:bottom w:val="single" w:color="000000" w:sz="4" w:space="0"/>
                    <w:right w:val="single" w:color="000000" w:sz="4" w:space="0"/>
                  </w:tcBorders>
                  <w:noWrap w:val="0"/>
                  <w:vAlign w:val="center"/>
                </w:tcPr>
                <w:p w14:paraId="575A207B">
                  <w:pPr>
                    <w:widowControl/>
                    <w:spacing w:line="240" w:lineRule="atLeast"/>
                    <w:jc w:val="center"/>
                    <w:rPr>
                      <w:rFonts w:ascii="Times New Roman" w:hAnsi="Times New Roman" w:eastAsia="宋体"/>
                      <w:color w:val="auto"/>
                      <w:kern w:val="0"/>
                      <w:szCs w:val="21"/>
                    </w:rPr>
                  </w:pPr>
                  <w:r>
                    <w:rPr>
                      <w:rFonts w:ascii="Times New Roman" w:hAnsi="Times New Roman" w:eastAsia="宋体"/>
                      <w:color w:val="auto"/>
                      <w:kern w:val="0"/>
                      <w:szCs w:val="21"/>
                    </w:rPr>
                    <w:t>日平均</w:t>
                  </w:r>
                </w:p>
              </w:tc>
              <w:tc>
                <w:tcPr>
                  <w:tcW w:w="2613" w:type="dxa"/>
                  <w:tcBorders>
                    <w:top w:val="single" w:color="000000" w:sz="4" w:space="0"/>
                    <w:left w:val="nil"/>
                    <w:bottom w:val="single" w:color="000000" w:sz="4" w:space="0"/>
                    <w:right w:val="single" w:color="000000" w:sz="4" w:space="0"/>
                  </w:tcBorders>
                  <w:noWrap w:val="0"/>
                  <w:vAlign w:val="center"/>
                </w:tcPr>
                <w:p w14:paraId="4D0B52B9">
                  <w:pPr>
                    <w:widowControl/>
                    <w:snapToGrid w:val="0"/>
                    <w:spacing w:line="240" w:lineRule="atLeast"/>
                    <w:jc w:val="center"/>
                    <w:rPr>
                      <w:rFonts w:hint="eastAsia" w:ascii="Times New Roman" w:hAnsi="Times New Roman" w:eastAsia="宋体"/>
                      <w:color w:val="auto"/>
                      <w:spacing w:val="-2"/>
                      <w:kern w:val="0"/>
                      <w:szCs w:val="21"/>
                      <w:lang w:val="en-US" w:eastAsia="zh-CN"/>
                    </w:rPr>
                  </w:pPr>
                  <w:r>
                    <w:rPr>
                      <w:rFonts w:hint="eastAsia" w:ascii="Times New Roman" w:hAnsi="Times New Roman" w:eastAsia="宋体"/>
                      <w:color w:val="auto"/>
                      <w:spacing w:val="-2"/>
                      <w:kern w:val="0"/>
                      <w:szCs w:val="21"/>
                      <w:lang w:val="en-US" w:eastAsia="zh-CN"/>
                    </w:rPr>
                    <w:t>0.300</w:t>
                  </w:r>
                </w:p>
              </w:tc>
            </w:tr>
            <w:tr w14:paraId="7FA32ED1">
              <w:tblPrEx>
                <w:tblCellMar>
                  <w:top w:w="0" w:type="dxa"/>
                  <w:left w:w="108" w:type="dxa"/>
                  <w:bottom w:w="0" w:type="dxa"/>
                  <w:right w:w="108" w:type="dxa"/>
                </w:tblCellMar>
              </w:tblPrEx>
              <w:trPr>
                <w:trHeight w:val="340" w:hRule="atLeast"/>
                <w:jc w:val="center"/>
              </w:trPr>
              <w:tc>
                <w:tcPr>
                  <w:tcW w:w="2611" w:type="dxa"/>
                  <w:vMerge w:val="restart"/>
                  <w:tcBorders>
                    <w:top w:val="nil"/>
                    <w:left w:val="single" w:color="000000" w:sz="4" w:space="0"/>
                    <w:bottom w:val="single" w:color="000000" w:sz="4" w:space="0"/>
                    <w:right w:val="single" w:color="000000" w:sz="4" w:space="0"/>
                  </w:tcBorders>
                  <w:noWrap w:val="0"/>
                  <w:vAlign w:val="center"/>
                </w:tcPr>
                <w:p w14:paraId="3A68AE91">
                  <w:pPr>
                    <w:widowControl/>
                    <w:spacing w:line="240" w:lineRule="atLeast"/>
                    <w:jc w:val="center"/>
                    <w:rPr>
                      <w:rFonts w:ascii="Times New Roman" w:hAnsi="Times New Roman" w:eastAsia="宋体"/>
                      <w:color w:val="auto"/>
                      <w:kern w:val="0"/>
                      <w:szCs w:val="21"/>
                    </w:rPr>
                  </w:pPr>
                  <w:r>
                    <w:rPr>
                      <w:rFonts w:ascii="Times New Roman" w:hAnsi="Times New Roman" w:eastAsia="宋体"/>
                      <w:color w:val="auto"/>
                      <w:kern w:val="0"/>
                      <w:szCs w:val="21"/>
                    </w:rPr>
                    <w:t>可吸入颗粒物（PM</w:t>
                  </w:r>
                  <w:r>
                    <w:rPr>
                      <w:rFonts w:ascii="Times New Roman" w:hAnsi="Times New Roman" w:eastAsia="宋体"/>
                      <w:color w:val="auto"/>
                      <w:kern w:val="0"/>
                      <w:szCs w:val="21"/>
                      <w:vertAlign w:val="subscript"/>
                    </w:rPr>
                    <w:t>10</w:t>
                  </w:r>
                  <w:r>
                    <w:rPr>
                      <w:rFonts w:ascii="Times New Roman" w:hAnsi="Times New Roman" w:eastAsia="宋体"/>
                      <w:color w:val="auto"/>
                      <w:kern w:val="0"/>
                      <w:szCs w:val="21"/>
                    </w:rPr>
                    <w:t>）</w:t>
                  </w:r>
                </w:p>
              </w:tc>
              <w:tc>
                <w:tcPr>
                  <w:tcW w:w="2611" w:type="dxa"/>
                  <w:tcBorders>
                    <w:top w:val="single" w:color="000000" w:sz="4" w:space="0"/>
                    <w:left w:val="nil"/>
                    <w:bottom w:val="single" w:color="000000" w:sz="4" w:space="0"/>
                    <w:right w:val="single" w:color="000000" w:sz="4" w:space="0"/>
                  </w:tcBorders>
                  <w:noWrap w:val="0"/>
                  <w:vAlign w:val="center"/>
                </w:tcPr>
                <w:p w14:paraId="646C2864">
                  <w:pPr>
                    <w:widowControl/>
                    <w:spacing w:line="240" w:lineRule="atLeast"/>
                    <w:jc w:val="center"/>
                    <w:rPr>
                      <w:rFonts w:ascii="Times New Roman" w:hAnsi="Times New Roman" w:eastAsia="宋体"/>
                      <w:color w:val="auto"/>
                      <w:kern w:val="0"/>
                      <w:szCs w:val="21"/>
                    </w:rPr>
                  </w:pPr>
                  <w:r>
                    <w:rPr>
                      <w:rFonts w:ascii="Times New Roman" w:hAnsi="Times New Roman" w:eastAsia="宋体"/>
                      <w:color w:val="auto"/>
                      <w:kern w:val="0"/>
                      <w:szCs w:val="21"/>
                    </w:rPr>
                    <w:t>年平均</w:t>
                  </w:r>
                </w:p>
              </w:tc>
              <w:tc>
                <w:tcPr>
                  <w:tcW w:w="2613" w:type="dxa"/>
                  <w:tcBorders>
                    <w:top w:val="single" w:color="000000" w:sz="4" w:space="0"/>
                    <w:left w:val="nil"/>
                    <w:bottom w:val="single" w:color="000000" w:sz="4" w:space="0"/>
                    <w:right w:val="single" w:color="000000" w:sz="4" w:space="0"/>
                  </w:tcBorders>
                  <w:noWrap w:val="0"/>
                  <w:vAlign w:val="center"/>
                </w:tcPr>
                <w:p w14:paraId="6C1AE293">
                  <w:pPr>
                    <w:widowControl/>
                    <w:snapToGrid w:val="0"/>
                    <w:spacing w:line="240" w:lineRule="atLeast"/>
                    <w:jc w:val="center"/>
                    <w:rPr>
                      <w:rFonts w:ascii="Times New Roman" w:hAnsi="Times New Roman" w:eastAsia="宋体"/>
                      <w:color w:val="auto"/>
                      <w:spacing w:val="-2"/>
                      <w:kern w:val="0"/>
                      <w:szCs w:val="21"/>
                    </w:rPr>
                  </w:pPr>
                  <w:r>
                    <w:rPr>
                      <w:rFonts w:ascii="Times New Roman" w:hAnsi="Times New Roman" w:eastAsia="宋体"/>
                      <w:color w:val="auto"/>
                      <w:spacing w:val="-2"/>
                      <w:kern w:val="0"/>
                      <w:szCs w:val="21"/>
                    </w:rPr>
                    <w:t>0.07</w:t>
                  </w:r>
                  <w:r>
                    <w:rPr>
                      <w:rFonts w:hint="eastAsia" w:ascii="Times New Roman" w:hAnsi="Times New Roman" w:eastAsia="宋体"/>
                      <w:color w:val="auto"/>
                      <w:spacing w:val="-2"/>
                      <w:kern w:val="0"/>
                      <w:szCs w:val="21"/>
                      <w:lang w:val="en-US" w:eastAsia="zh-CN"/>
                    </w:rPr>
                    <w:t>0</w:t>
                  </w:r>
                </w:p>
              </w:tc>
            </w:tr>
            <w:tr w14:paraId="672417F1">
              <w:tblPrEx>
                <w:tblCellMar>
                  <w:top w:w="0" w:type="dxa"/>
                  <w:left w:w="108" w:type="dxa"/>
                  <w:bottom w:w="0" w:type="dxa"/>
                  <w:right w:w="108" w:type="dxa"/>
                </w:tblCellMar>
              </w:tblPrEx>
              <w:trPr>
                <w:trHeight w:val="340" w:hRule="atLeast"/>
                <w:jc w:val="center"/>
              </w:trPr>
              <w:tc>
                <w:tcPr>
                  <w:tcW w:w="2611" w:type="dxa"/>
                  <w:vMerge w:val="continue"/>
                  <w:tcBorders>
                    <w:top w:val="nil"/>
                    <w:left w:val="single" w:color="000000" w:sz="4" w:space="0"/>
                    <w:bottom w:val="single" w:color="000000" w:sz="4" w:space="0"/>
                    <w:right w:val="single" w:color="000000" w:sz="4" w:space="0"/>
                  </w:tcBorders>
                  <w:noWrap w:val="0"/>
                  <w:vAlign w:val="center"/>
                </w:tcPr>
                <w:p w14:paraId="575435DB">
                  <w:pPr>
                    <w:widowControl/>
                    <w:jc w:val="left"/>
                    <w:rPr>
                      <w:rFonts w:ascii="Times New Roman" w:hAnsi="Times New Roman" w:eastAsia="宋体"/>
                      <w:color w:val="auto"/>
                      <w:kern w:val="0"/>
                      <w:szCs w:val="21"/>
                    </w:rPr>
                  </w:pPr>
                </w:p>
              </w:tc>
              <w:tc>
                <w:tcPr>
                  <w:tcW w:w="2611" w:type="dxa"/>
                  <w:tcBorders>
                    <w:top w:val="single" w:color="000000" w:sz="4" w:space="0"/>
                    <w:left w:val="nil"/>
                    <w:bottom w:val="single" w:color="000000" w:sz="4" w:space="0"/>
                    <w:right w:val="single" w:color="000000" w:sz="4" w:space="0"/>
                  </w:tcBorders>
                  <w:noWrap w:val="0"/>
                  <w:vAlign w:val="center"/>
                </w:tcPr>
                <w:p w14:paraId="11380689">
                  <w:pPr>
                    <w:widowControl/>
                    <w:spacing w:line="240" w:lineRule="atLeast"/>
                    <w:jc w:val="center"/>
                    <w:rPr>
                      <w:rFonts w:ascii="Times New Roman" w:hAnsi="Times New Roman" w:eastAsia="宋体"/>
                      <w:color w:val="auto"/>
                      <w:kern w:val="0"/>
                      <w:szCs w:val="21"/>
                    </w:rPr>
                  </w:pPr>
                  <w:r>
                    <w:rPr>
                      <w:rFonts w:ascii="Times New Roman" w:hAnsi="Times New Roman" w:eastAsia="宋体"/>
                      <w:color w:val="auto"/>
                      <w:kern w:val="0"/>
                      <w:szCs w:val="21"/>
                    </w:rPr>
                    <w:t>日平均</w:t>
                  </w:r>
                </w:p>
              </w:tc>
              <w:tc>
                <w:tcPr>
                  <w:tcW w:w="2613" w:type="dxa"/>
                  <w:tcBorders>
                    <w:top w:val="single" w:color="000000" w:sz="4" w:space="0"/>
                    <w:left w:val="nil"/>
                    <w:bottom w:val="single" w:color="000000" w:sz="4" w:space="0"/>
                    <w:right w:val="single" w:color="000000" w:sz="4" w:space="0"/>
                  </w:tcBorders>
                  <w:noWrap w:val="0"/>
                  <w:vAlign w:val="center"/>
                </w:tcPr>
                <w:p w14:paraId="70A6E7D6">
                  <w:pPr>
                    <w:widowControl/>
                    <w:snapToGrid w:val="0"/>
                    <w:spacing w:line="240" w:lineRule="atLeast"/>
                    <w:jc w:val="center"/>
                    <w:rPr>
                      <w:rFonts w:ascii="Times New Roman" w:hAnsi="Times New Roman" w:eastAsia="宋体"/>
                      <w:color w:val="auto"/>
                      <w:spacing w:val="-2"/>
                      <w:kern w:val="0"/>
                      <w:szCs w:val="21"/>
                    </w:rPr>
                  </w:pPr>
                  <w:r>
                    <w:rPr>
                      <w:rFonts w:ascii="Times New Roman" w:hAnsi="Times New Roman" w:eastAsia="宋体"/>
                      <w:color w:val="auto"/>
                      <w:spacing w:val="-2"/>
                      <w:kern w:val="0"/>
                      <w:szCs w:val="21"/>
                    </w:rPr>
                    <w:t>0.15</w:t>
                  </w:r>
                  <w:r>
                    <w:rPr>
                      <w:rFonts w:hint="eastAsia" w:ascii="Times New Roman" w:hAnsi="Times New Roman" w:eastAsia="宋体"/>
                      <w:color w:val="auto"/>
                      <w:spacing w:val="-2"/>
                      <w:kern w:val="0"/>
                      <w:szCs w:val="21"/>
                      <w:lang w:val="en-US" w:eastAsia="zh-CN"/>
                    </w:rPr>
                    <w:t>0</w:t>
                  </w:r>
                </w:p>
              </w:tc>
            </w:tr>
            <w:tr w14:paraId="2F2CEA72">
              <w:tblPrEx>
                <w:tblCellMar>
                  <w:top w:w="0" w:type="dxa"/>
                  <w:left w:w="108" w:type="dxa"/>
                  <w:bottom w:w="0" w:type="dxa"/>
                  <w:right w:w="108" w:type="dxa"/>
                </w:tblCellMar>
              </w:tblPrEx>
              <w:trPr>
                <w:trHeight w:val="340" w:hRule="atLeast"/>
                <w:jc w:val="center"/>
              </w:trPr>
              <w:tc>
                <w:tcPr>
                  <w:tcW w:w="2611" w:type="dxa"/>
                  <w:vMerge w:val="restart"/>
                  <w:tcBorders>
                    <w:top w:val="nil"/>
                    <w:left w:val="single" w:color="000000" w:sz="4" w:space="0"/>
                    <w:bottom w:val="single" w:color="000000" w:sz="4" w:space="0"/>
                    <w:right w:val="single" w:color="000000" w:sz="4" w:space="0"/>
                  </w:tcBorders>
                  <w:noWrap w:val="0"/>
                  <w:vAlign w:val="center"/>
                </w:tcPr>
                <w:p w14:paraId="1CBA09DF">
                  <w:pPr>
                    <w:widowControl/>
                    <w:spacing w:line="240" w:lineRule="atLeast"/>
                    <w:jc w:val="center"/>
                    <w:rPr>
                      <w:rFonts w:ascii="Times New Roman" w:hAnsi="Times New Roman" w:eastAsia="宋体"/>
                      <w:color w:val="auto"/>
                      <w:kern w:val="0"/>
                      <w:szCs w:val="21"/>
                    </w:rPr>
                  </w:pPr>
                  <w:r>
                    <w:rPr>
                      <w:rFonts w:ascii="Times New Roman" w:hAnsi="Times New Roman" w:eastAsia="宋体"/>
                      <w:color w:val="auto"/>
                      <w:kern w:val="0"/>
                      <w:szCs w:val="21"/>
                    </w:rPr>
                    <w:t>可吸入颗粒物（PM</w:t>
                  </w:r>
                  <w:r>
                    <w:rPr>
                      <w:rFonts w:ascii="Times New Roman" w:hAnsi="Times New Roman" w:eastAsia="宋体"/>
                      <w:color w:val="auto"/>
                      <w:kern w:val="0"/>
                      <w:szCs w:val="21"/>
                      <w:vertAlign w:val="subscript"/>
                    </w:rPr>
                    <w:t>2.5</w:t>
                  </w:r>
                  <w:r>
                    <w:rPr>
                      <w:rFonts w:ascii="Times New Roman" w:hAnsi="Times New Roman" w:eastAsia="宋体"/>
                      <w:color w:val="auto"/>
                      <w:kern w:val="0"/>
                      <w:szCs w:val="21"/>
                    </w:rPr>
                    <w:t>）</w:t>
                  </w:r>
                </w:p>
              </w:tc>
              <w:tc>
                <w:tcPr>
                  <w:tcW w:w="2611" w:type="dxa"/>
                  <w:tcBorders>
                    <w:top w:val="single" w:color="000000" w:sz="4" w:space="0"/>
                    <w:left w:val="nil"/>
                    <w:bottom w:val="single" w:color="000000" w:sz="4" w:space="0"/>
                    <w:right w:val="single" w:color="000000" w:sz="4" w:space="0"/>
                  </w:tcBorders>
                  <w:noWrap w:val="0"/>
                  <w:vAlign w:val="center"/>
                </w:tcPr>
                <w:p w14:paraId="175A8641">
                  <w:pPr>
                    <w:widowControl/>
                    <w:spacing w:line="240" w:lineRule="atLeast"/>
                    <w:jc w:val="center"/>
                    <w:rPr>
                      <w:rFonts w:ascii="Times New Roman" w:hAnsi="Times New Roman" w:eastAsia="宋体"/>
                      <w:color w:val="auto"/>
                      <w:kern w:val="0"/>
                      <w:szCs w:val="21"/>
                    </w:rPr>
                  </w:pPr>
                  <w:r>
                    <w:rPr>
                      <w:rFonts w:ascii="Times New Roman" w:hAnsi="Times New Roman" w:eastAsia="宋体"/>
                      <w:color w:val="auto"/>
                      <w:kern w:val="0"/>
                      <w:szCs w:val="21"/>
                    </w:rPr>
                    <w:t>年平均</w:t>
                  </w:r>
                </w:p>
              </w:tc>
              <w:tc>
                <w:tcPr>
                  <w:tcW w:w="2613" w:type="dxa"/>
                  <w:tcBorders>
                    <w:top w:val="single" w:color="000000" w:sz="4" w:space="0"/>
                    <w:left w:val="nil"/>
                    <w:bottom w:val="single" w:color="000000" w:sz="4" w:space="0"/>
                    <w:right w:val="single" w:color="000000" w:sz="4" w:space="0"/>
                  </w:tcBorders>
                  <w:noWrap w:val="0"/>
                  <w:vAlign w:val="center"/>
                </w:tcPr>
                <w:p w14:paraId="2BB5C5E9">
                  <w:pPr>
                    <w:widowControl/>
                    <w:snapToGrid w:val="0"/>
                    <w:spacing w:line="240" w:lineRule="atLeast"/>
                    <w:jc w:val="center"/>
                    <w:rPr>
                      <w:rFonts w:ascii="Times New Roman" w:hAnsi="Times New Roman" w:eastAsia="宋体"/>
                      <w:color w:val="auto"/>
                      <w:spacing w:val="-2"/>
                      <w:kern w:val="0"/>
                      <w:szCs w:val="21"/>
                    </w:rPr>
                  </w:pPr>
                  <w:r>
                    <w:rPr>
                      <w:rFonts w:ascii="Times New Roman" w:hAnsi="Times New Roman" w:eastAsia="宋体"/>
                      <w:color w:val="auto"/>
                      <w:spacing w:val="-2"/>
                      <w:kern w:val="0"/>
                      <w:szCs w:val="21"/>
                    </w:rPr>
                    <w:t>0.035</w:t>
                  </w:r>
                </w:p>
              </w:tc>
            </w:tr>
            <w:tr w14:paraId="42AE16A1">
              <w:tblPrEx>
                <w:tblCellMar>
                  <w:top w:w="0" w:type="dxa"/>
                  <w:left w:w="108" w:type="dxa"/>
                  <w:bottom w:w="0" w:type="dxa"/>
                  <w:right w:w="108" w:type="dxa"/>
                </w:tblCellMar>
              </w:tblPrEx>
              <w:trPr>
                <w:trHeight w:val="340" w:hRule="atLeast"/>
                <w:jc w:val="center"/>
              </w:trPr>
              <w:tc>
                <w:tcPr>
                  <w:tcW w:w="2611" w:type="dxa"/>
                  <w:vMerge w:val="continue"/>
                  <w:tcBorders>
                    <w:top w:val="nil"/>
                    <w:left w:val="single" w:color="000000" w:sz="4" w:space="0"/>
                    <w:bottom w:val="single" w:color="000000" w:sz="4" w:space="0"/>
                    <w:right w:val="single" w:color="000000" w:sz="4" w:space="0"/>
                  </w:tcBorders>
                  <w:noWrap w:val="0"/>
                  <w:vAlign w:val="center"/>
                </w:tcPr>
                <w:p w14:paraId="24219996">
                  <w:pPr>
                    <w:widowControl/>
                    <w:jc w:val="left"/>
                    <w:rPr>
                      <w:rFonts w:ascii="Times New Roman" w:hAnsi="Times New Roman" w:eastAsia="宋体"/>
                      <w:color w:val="auto"/>
                      <w:kern w:val="0"/>
                      <w:szCs w:val="21"/>
                    </w:rPr>
                  </w:pPr>
                </w:p>
              </w:tc>
              <w:tc>
                <w:tcPr>
                  <w:tcW w:w="2611" w:type="dxa"/>
                  <w:tcBorders>
                    <w:top w:val="single" w:color="000000" w:sz="4" w:space="0"/>
                    <w:left w:val="nil"/>
                    <w:bottom w:val="single" w:color="000000" w:sz="4" w:space="0"/>
                    <w:right w:val="single" w:color="000000" w:sz="4" w:space="0"/>
                  </w:tcBorders>
                  <w:noWrap w:val="0"/>
                  <w:vAlign w:val="center"/>
                </w:tcPr>
                <w:p w14:paraId="35363B17">
                  <w:pPr>
                    <w:widowControl/>
                    <w:spacing w:line="240" w:lineRule="atLeast"/>
                    <w:jc w:val="center"/>
                    <w:rPr>
                      <w:rFonts w:ascii="Times New Roman" w:hAnsi="Times New Roman" w:eastAsia="宋体"/>
                      <w:color w:val="auto"/>
                      <w:kern w:val="0"/>
                      <w:szCs w:val="21"/>
                    </w:rPr>
                  </w:pPr>
                  <w:r>
                    <w:rPr>
                      <w:rFonts w:ascii="Times New Roman" w:hAnsi="Times New Roman" w:eastAsia="宋体"/>
                      <w:color w:val="auto"/>
                      <w:kern w:val="0"/>
                      <w:szCs w:val="21"/>
                    </w:rPr>
                    <w:t>日平均</w:t>
                  </w:r>
                </w:p>
              </w:tc>
              <w:tc>
                <w:tcPr>
                  <w:tcW w:w="2613" w:type="dxa"/>
                  <w:tcBorders>
                    <w:top w:val="single" w:color="000000" w:sz="4" w:space="0"/>
                    <w:left w:val="nil"/>
                    <w:bottom w:val="single" w:color="000000" w:sz="4" w:space="0"/>
                    <w:right w:val="single" w:color="000000" w:sz="4" w:space="0"/>
                  </w:tcBorders>
                  <w:noWrap w:val="0"/>
                  <w:vAlign w:val="center"/>
                </w:tcPr>
                <w:p w14:paraId="2627A975">
                  <w:pPr>
                    <w:widowControl/>
                    <w:snapToGrid w:val="0"/>
                    <w:spacing w:line="240" w:lineRule="atLeast"/>
                    <w:jc w:val="center"/>
                    <w:rPr>
                      <w:rFonts w:ascii="Times New Roman" w:hAnsi="Times New Roman" w:eastAsia="宋体"/>
                      <w:color w:val="auto"/>
                      <w:spacing w:val="-2"/>
                      <w:kern w:val="0"/>
                      <w:szCs w:val="21"/>
                    </w:rPr>
                  </w:pPr>
                  <w:r>
                    <w:rPr>
                      <w:rFonts w:ascii="Times New Roman" w:hAnsi="Times New Roman" w:eastAsia="宋体"/>
                      <w:color w:val="auto"/>
                      <w:spacing w:val="-2"/>
                      <w:kern w:val="0"/>
                      <w:szCs w:val="21"/>
                    </w:rPr>
                    <w:t>0.075</w:t>
                  </w:r>
                </w:p>
              </w:tc>
            </w:tr>
            <w:tr w14:paraId="0EA385E4">
              <w:tblPrEx>
                <w:tblCellMar>
                  <w:top w:w="0" w:type="dxa"/>
                  <w:left w:w="108" w:type="dxa"/>
                  <w:bottom w:w="0" w:type="dxa"/>
                  <w:right w:w="108" w:type="dxa"/>
                </w:tblCellMar>
              </w:tblPrEx>
              <w:trPr>
                <w:trHeight w:val="340" w:hRule="atLeast"/>
                <w:jc w:val="center"/>
              </w:trPr>
              <w:tc>
                <w:tcPr>
                  <w:tcW w:w="2611" w:type="dxa"/>
                  <w:vMerge w:val="restart"/>
                  <w:tcBorders>
                    <w:top w:val="nil"/>
                    <w:left w:val="single" w:color="000000" w:sz="4" w:space="0"/>
                    <w:right w:val="single" w:color="000000" w:sz="4" w:space="0"/>
                  </w:tcBorders>
                  <w:noWrap w:val="0"/>
                  <w:vAlign w:val="center"/>
                </w:tcPr>
                <w:p w14:paraId="305204EE">
                  <w:pPr>
                    <w:widowControl/>
                    <w:spacing w:line="240" w:lineRule="atLeast"/>
                    <w:jc w:val="center"/>
                    <w:rPr>
                      <w:rFonts w:ascii="Times New Roman" w:hAnsi="Times New Roman" w:eastAsia="宋体"/>
                      <w:color w:val="auto"/>
                      <w:kern w:val="0"/>
                      <w:szCs w:val="21"/>
                    </w:rPr>
                  </w:pPr>
                  <w:r>
                    <w:rPr>
                      <w:rFonts w:ascii="Times New Roman" w:hAnsi="Times New Roman" w:eastAsia="宋体"/>
                      <w:color w:val="auto"/>
                      <w:kern w:val="0"/>
                      <w:szCs w:val="21"/>
                    </w:rPr>
                    <w:t>二氧化氮（NO</w:t>
                  </w:r>
                  <w:r>
                    <w:rPr>
                      <w:rFonts w:ascii="Times New Roman" w:hAnsi="Times New Roman" w:eastAsia="宋体"/>
                      <w:color w:val="auto"/>
                      <w:kern w:val="0"/>
                      <w:szCs w:val="21"/>
                      <w:vertAlign w:val="subscript"/>
                    </w:rPr>
                    <w:t>2</w:t>
                  </w:r>
                  <w:r>
                    <w:rPr>
                      <w:rFonts w:ascii="Times New Roman" w:hAnsi="Times New Roman" w:eastAsia="宋体"/>
                      <w:color w:val="auto"/>
                      <w:kern w:val="0"/>
                      <w:szCs w:val="21"/>
                    </w:rPr>
                    <w:t>）</w:t>
                  </w:r>
                </w:p>
              </w:tc>
              <w:tc>
                <w:tcPr>
                  <w:tcW w:w="2611" w:type="dxa"/>
                  <w:tcBorders>
                    <w:top w:val="single" w:color="000000" w:sz="4" w:space="0"/>
                    <w:left w:val="nil"/>
                    <w:bottom w:val="single" w:color="000000" w:sz="4" w:space="0"/>
                    <w:right w:val="single" w:color="000000" w:sz="4" w:space="0"/>
                  </w:tcBorders>
                  <w:noWrap w:val="0"/>
                  <w:vAlign w:val="center"/>
                </w:tcPr>
                <w:p w14:paraId="280C03C5">
                  <w:pPr>
                    <w:widowControl/>
                    <w:snapToGrid w:val="0"/>
                    <w:spacing w:line="240" w:lineRule="atLeast"/>
                    <w:jc w:val="center"/>
                    <w:rPr>
                      <w:rFonts w:ascii="Times New Roman" w:hAnsi="Times New Roman" w:eastAsia="宋体"/>
                      <w:color w:val="auto"/>
                      <w:spacing w:val="-2"/>
                      <w:kern w:val="0"/>
                      <w:szCs w:val="21"/>
                    </w:rPr>
                  </w:pPr>
                  <w:r>
                    <w:rPr>
                      <w:rFonts w:ascii="Times New Roman" w:hAnsi="Times New Roman" w:eastAsia="宋体"/>
                      <w:color w:val="auto"/>
                      <w:spacing w:val="-2"/>
                      <w:kern w:val="0"/>
                      <w:szCs w:val="21"/>
                    </w:rPr>
                    <w:t>年平均</w:t>
                  </w:r>
                </w:p>
              </w:tc>
              <w:tc>
                <w:tcPr>
                  <w:tcW w:w="2613" w:type="dxa"/>
                  <w:tcBorders>
                    <w:top w:val="single" w:color="000000" w:sz="4" w:space="0"/>
                    <w:left w:val="nil"/>
                    <w:bottom w:val="single" w:color="000000" w:sz="4" w:space="0"/>
                    <w:right w:val="single" w:color="000000" w:sz="4" w:space="0"/>
                  </w:tcBorders>
                  <w:noWrap w:val="0"/>
                  <w:vAlign w:val="center"/>
                </w:tcPr>
                <w:p w14:paraId="70512330">
                  <w:pPr>
                    <w:widowControl/>
                    <w:snapToGrid w:val="0"/>
                    <w:spacing w:line="240" w:lineRule="atLeast"/>
                    <w:jc w:val="center"/>
                    <w:rPr>
                      <w:rFonts w:ascii="Times New Roman" w:hAnsi="Times New Roman" w:eastAsia="宋体"/>
                      <w:color w:val="auto"/>
                      <w:spacing w:val="-2"/>
                      <w:kern w:val="0"/>
                      <w:szCs w:val="21"/>
                    </w:rPr>
                  </w:pPr>
                  <w:r>
                    <w:rPr>
                      <w:rFonts w:ascii="Times New Roman" w:hAnsi="Times New Roman" w:eastAsia="宋体"/>
                      <w:color w:val="auto"/>
                      <w:spacing w:val="-2"/>
                      <w:kern w:val="0"/>
                      <w:szCs w:val="21"/>
                    </w:rPr>
                    <w:t>0.04</w:t>
                  </w:r>
                  <w:r>
                    <w:rPr>
                      <w:rFonts w:hint="eastAsia" w:ascii="Times New Roman" w:hAnsi="Times New Roman" w:eastAsia="宋体"/>
                      <w:color w:val="auto"/>
                      <w:spacing w:val="-2"/>
                      <w:kern w:val="0"/>
                      <w:szCs w:val="21"/>
                      <w:lang w:val="en-US" w:eastAsia="zh-CN"/>
                    </w:rPr>
                    <w:t>0</w:t>
                  </w:r>
                </w:p>
              </w:tc>
            </w:tr>
            <w:tr w14:paraId="47EB8967">
              <w:tblPrEx>
                <w:tblCellMar>
                  <w:top w:w="0" w:type="dxa"/>
                  <w:left w:w="108" w:type="dxa"/>
                  <w:bottom w:w="0" w:type="dxa"/>
                  <w:right w:w="108" w:type="dxa"/>
                </w:tblCellMar>
              </w:tblPrEx>
              <w:trPr>
                <w:trHeight w:val="340" w:hRule="atLeast"/>
                <w:jc w:val="center"/>
              </w:trPr>
              <w:tc>
                <w:tcPr>
                  <w:tcW w:w="2611" w:type="dxa"/>
                  <w:vMerge w:val="continue"/>
                  <w:tcBorders>
                    <w:left w:val="single" w:color="000000" w:sz="4" w:space="0"/>
                    <w:right w:val="single" w:color="000000" w:sz="4" w:space="0"/>
                  </w:tcBorders>
                  <w:noWrap w:val="0"/>
                  <w:vAlign w:val="center"/>
                </w:tcPr>
                <w:p w14:paraId="7D92BE18">
                  <w:pPr>
                    <w:widowControl/>
                    <w:jc w:val="left"/>
                    <w:rPr>
                      <w:rFonts w:ascii="Times New Roman" w:hAnsi="Times New Roman" w:eastAsia="宋体"/>
                      <w:color w:val="auto"/>
                      <w:kern w:val="0"/>
                      <w:szCs w:val="21"/>
                    </w:rPr>
                  </w:pPr>
                </w:p>
              </w:tc>
              <w:tc>
                <w:tcPr>
                  <w:tcW w:w="2611" w:type="dxa"/>
                  <w:tcBorders>
                    <w:top w:val="single" w:color="000000" w:sz="4" w:space="0"/>
                    <w:left w:val="nil"/>
                    <w:bottom w:val="single" w:color="000000" w:sz="4" w:space="0"/>
                    <w:right w:val="single" w:color="000000" w:sz="4" w:space="0"/>
                  </w:tcBorders>
                  <w:noWrap w:val="0"/>
                  <w:vAlign w:val="center"/>
                </w:tcPr>
                <w:p w14:paraId="50B61D3B">
                  <w:pPr>
                    <w:widowControl/>
                    <w:snapToGrid w:val="0"/>
                    <w:spacing w:line="240" w:lineRule="atLeast"/>
                    <w:jc w:val="center"/>
                    <w:rPr>
                      <w:rFonts w:ascii="Times New Roman" w:hAnsi="Times New Roman" w:eastAsia="宋体"/>
                      <w:color w:val="auto"/>
                      <w:spacing w:val="-2"/>
                      <w:kern w:val="0"/>
                      <w:szCs w:val="21"/>
                    </w:rPr>
                  </w:pPr>
                  <w:r>
                    <w:rPr>
                      <w:rFonts w:ascii="Times New Roman" w:hAnsi="Times New Roman" w:eastAsia="宋体"/>
                      <w:color w:val="auto"/>
                      <w:spacing w:val="-2"/>
                      <w:kern w:val="0"/>
                      <w:szCs w:val="21"/>
                    </w:rPr>
                    <w:t>日平均</w:t>
                  </w:r>
                </w:p>
              </w:tc>
              <w:tc>
                <w:tcPr>
                  <w:tcW w:w="2613" w:type="dxa"/>
                  <w:tcBorders>
                    <w:top w:val="single" w:color="000000" w:sz="4" w:space="0"/>
                    <w:left w:val="nil"/>
                    <w:bottom w:val="single" w:color="000000" w:sz="4" w:space="0"/>
                    <w:right w:val="single" w:color="000000" w:sz="4" w:space="0"/>
                  </w:tcBorders>
                  <w:noWrap w:val="0"/>
                  <w:vAlign w:val="center"/>
                </w:tcPr>
                <w:p w14:paraId="63303CA5">
                  <w:pPr>
                    <w:widowControl/>
                    <w:snapToGrid w:val="0"/>
                    <w:spacing w:line="240" w:lineRule="atLeast"/>
                    <w:jc w:val="center"/>
                    <w:rPr>
                      <w:rFonts w:ascii="Times New Roman" w:hAnsi="Times New Roman" w:eastAsia="宋体"/>
                      <w:color w:val="auto"/>
                      <w:spacing w:val="-2"/>
                      <w:kern w:val="0"/>
                      <w:szCs w:val="21"/>
                    </w:rPr>
                  </w:pPr>
                  <w:r>
                    <w:rPr>
                      <w:rFonts w:ascii="Times New Roman" w:hAnsi="Times New Roman" w:eastAsia="宋体"/>
                      <w:color w:val="auto"/>
                      <w:spacing w:val="-2"/>
                      <w:kern w:val="0"/>
                      <w:szCs w:val="21"/>
                    </w:rPr>
                    <w:t>0.08</w:t>
                  </w:r>
                  <w:r>
                    <w:rPr>
                      <w:rFonts w:hint="eastAsia" w:ascii="Times New Roman" w:hAnsi="Times New Roman" w:eastAsia="宋体"/>
                      <w:color w:val="auto"/>
                      <w:spacing w:val="-2"/>
                      <w:kern w:val="0"/>
                      <w:szCs w:val="21"/>
                      <w:lang w:val="en-US" w:eastAsia="zh-CN"/>
                    </w:rPr>
                    <w:t>0</w:t>
                  </w:r>
                </w:p>
              </w:tc>
            </w:tr>
            <w:tr w14:paraId="31D03166">
              <w:tblPrEx>
                <w:tblCellMar>
                  <w:top w:w="0" w:type="dxa"/>
                  <w:left w:w="108" w:type="dxa"/>
                  <w:bottom w:w="0" w:type="dxa"/>
                  <w:right w:w="108" w:type="dxa"/>
                </w:tblCellMar>
              </w:tblPrEx>
              <w:trPr>
                <w:trHeight w:val="340" w:hRule="atLeast"/>
                <w:jc w:val="center"/>
              </w:trPr>
              <w:tc>
                <w:tcPr>
                  <w:tcW w:w="2611" w:type="dxa"/>
                  <w:vMerge w:val="continue"/>
                  <w:tcBorders>
                    <w:left w:val="single" w:color="000000" w:sz="4" w:space="0"/>
                    <w:bottom w:val="single" w:color="000000" w:sz="4" w:space="0"/>
                    <w:right w:val="single" w:color="000000" w:sz="4" w:space="0"/>
                  </w:tcBorders>
                  <w:noWrap w:val="0"/>
                  <w:vAlign w:val="center"/>
                </w:tcPr>
                <w:p w14:paraId="24AAB72A">
                  <w:pPr>
                    <w:widowControl/>
                    <w:jc w:val="left"/>
                    <w:rPr>
                      <w:rFonts w:ascii="Times New Roman" w:hAnsi="Times New Roman" w:eastAsia="宋体"/>
                      <w:color w:val="auto"/>
                      <w:kern w:val="0"/>
                      <w:szCs w:val="21"/>
                    </w:rPr>
                  </w:pPr>
                </w:p>
              </w:tc>
              <w:tc>
                <w:tcPr>
                  <w:tcW w:w="2611" w:type="dxa"/>
                  <w:tcBorders>
                    <w:top w:val="single" w:color="000000" w:sz="4" w:space="0"/>
                    <w:left w:val="nil"/>
                    <w:bottom w:val="single" w:color="000000" w:sz="4" w:space="0"/>
                    <w:right w:val="single" w:color="000000" w:sz="4" w:space="0"/>
                  </w:tcBorders>
                  <w:noWrap w:val="0"/>
                  <w:vAlign w:val="center"/>
                </w:tcPr>
                <w:p w14:paraId="5B133BF6">
                  <w:pPr>
                    <w:widowControl/>
                    <w:snapToGrid w:val="0"/>
                    <w:spacing w:line="240" w:lineRule="atLeast"/>
                    <w:jc w:val="center"/>
                    <w:rPr>
                      <w:rFonts w:ascii="Times New Roman" w:hAnsi="Times New Roman" w:eastAsia="宋体"/>
                      <w:color w:val="auto"/>
                      <w:spacing w:val="-2"/>
                      <w:kern w:val="0"/>
                      <w:szCs w:val="21"/>
                    </w:rPr>
                  </w:pPr>
                  <w:r>
                    <w:rPr>
                      <w:rFonts w:ascii="Times New Roman" w:hAnsi="Times New Roman" w:eastAsia="宋体"/>
                      <w:color w:val="auto"/>
                    </w:rPr>
                    <w:t>1</w:t>
                  </w:r>
                  <w:r>
                    <w:rPr>
                      <w:rFonts w:hint="eastAsia" w:ascii="Times New Roman" w:hAnsi="Times New Roman" w:eastAsia="宋体"/>
                      <w:color w:val="auto"/>
                    </w:rPr>
                    <w:t>小时平均</w:t>
                  </w:r>
                </w:p>
              </w:tc>
              <w:tc>
                <w:tcPr>
                  <w:tcW w:w="2613" w:type="dxa"/>
                  <w:tcBorders>
                    <w:top w:val="single" w:color="000000" w:sz="4" w:space="0"/>
                    <w:left w:val="nil"/>
                    <w:bottom w:val="single" w:color="000000" w:sz="4" w:space="0"/>
                    <w:right w:val="single" w:color="000000" w:sz="4" w:space="0"/>
                  </w:tcBorders>
                  <w:noWrap w:val="0"/>
                  <w:vAlign w:val="center"/>
                </w:tcPr>
                <w:p w14:paraId="4AF8F742">
                  <w:pPr>
                    <w:widowControl/>
                    <w:snapToGrid w:val="0"/>
                    <w:spacing w:line="240" w:lineRule="atLeast"/>
                    <w:jc w:val="center"/>
                    <w:rPr>
                      <w:rFonts w:hint="eastAsia" w:ascii="Times New Roman" w:hAnsi="Times New Roman" w:eastAsia="宋体"/>
                      <w:color w:val="auto"/>
                      <w:spacing w:val="-2"/>
                      <w:kern w:val="0"/>
                      <w:szCs w:val="21"/>
                      <w:lang w:val="en-US" w:eastAsia="zh-CN"/>
                    </w:rPr>
                  </w:pPr>
                  <w:r>
                    <w:rPr>
                      <w:rFonts w:hint="eastAsia" w:ascii="Times New Roman" w:hAnsi="Times New Roman" w:eastAsia="宋体"/>
                      <w:color w:val="auto"/>
                      <w:spacing w:val="-2"/>
                      <w:kern w:val="0"/>
                      <w:szCs w:val="21"/>
                      <w:lang w:val="en-US" w:eastAsia="zh-CN"/>
                    </w:rPr>
                    <w:t>0.200</w:t>
                  </w:r>
                </w:p>
              </w:tc>
            </w:tr>
            <w:tr w14:paraId="56996D08">
              <w:tblPrEx>
                <w:tblCellMar>
                  <w:top w:w="0" w:type="dxa"/>
                  <w:left w:w="108" w:type="dxa"/>
                  <w:bottom w:w="0" w:type="dxa"/>
                  <w:right w:w="108" w:type="dxa"/>
                </w:tblCellMar>
              </w:tblPrEx>
              <w:trPr>
                <w:trHeight w:val="340" w:hRule="atLeast"/>
                <w:jc w:val="center"/>
              </w:trPr>
              <w:tc>
                <w:tcPr>
                  <w:tcW w:w="2611" w:type="dxa"/>
                  <w:vMerge w:val="restart"/>
                  <w:tcBorders>
                    <w:top w:val="single" w:color="000000" w:sz="4" w:space="0"/>
                    <w:left w:val="single" w:color="000000" w:sz="4" w:space="0"/>
                    <w:bottom w:val="single" w:color="000000" w:sz="4" w:space="0"/>
                    <w:right w:val="single" w:color="000000" w:sz="4" w:space="0"/>
                  </w:tcBorders>
                  <w:noWrap w:val="0"/>
                  <w:vAlign w:val="center"/>
                </w:tcPr>
                <w:p w14:paraId="408A4749">
                  <w:pPr>
                    <w:widowControl/>
                    <w:spacing w:line="240" w:lineRule="atLeast"/>
                    <w:jc w:val="center"/>
                    <w:rPr>
                      <w:rFonts w:ascii="Times New Roman" w:hAnsi="Times New Roman" w:eastAsia="宋体"/>
                      <w:color w:val="auto"/>
                      <w:kern w:val="0"/>
                      <w:szCs w:val="21"/>
                    </w:rPr>
                  </w:pPr>
                  <w:r>
                    <w:rPr>
                      <w:rFonts w:ascii="Times New Roman" w:hAnsi="Times New Roman" w:eastAsia="宋体"/>
                      <w:color w:val="auto"/>
                      <w:kern w:val="0"/>
                      <w:szCs w:val="21"/>
                    </w:rPr>
                    <w:t>二氧化硫（SO</w:t>
                  </w:r>
                  <w:r>
                    <w:rPr>
                      <w:rFonts w:ascii="Times New Roman" w:hAnsi="Times New Roman" w:eastAsia="宋体"/>
                      <w:color w:val="auto"/>
                      <w:kern w:val="0"/>
                      <w:szCs w:val="21"/>
                      <w:vertAlign w:val="subscript"/>
                    </w:rPr>
                    <w:t>2</w:t>
                  </w:r>
                  <w:r>
                    <w:rPr>
                      <w:rFonts w:ascii="Times New Roman" w:hAnsi="Times New Roman" w:eastAsia="宋体"/>
                      <w:color w:val="auto"/>
                      <w:kern w:val="0"/>
                      <w:szCs w:val="21"/>
                    </w:rPr>
                    <w:t>）</w:t>
                  </w:r>
                </w:p>
              </w:tc>
              <w:tc>
                <w:tcPr>
                  <w:tcW w:w="2611" w:type="dxa"/>
                  <w:tcBorders>
                    <w:top w:val="single" w:color="000000" w:sz="4" w:space="0"/>
                    <w:left w:val="nil"/>
                    <w:bottom w:val="single" w:color="000000" w:sz="4" w:space="0"/>
                    <w:right w:val="single" w:color="000000" w:sz="4" w:space="0"/>
                  </w:tcBorders>
                  <w:noWrap w:val="0"/>
                  <w:vAlign w:val="center"/>
                </w:tcPr>
                <w:p w14:paraId="7AC1E688">
                  <w:pPr>
                    <w:widowControl/>
                    <w:snapToGrid w:val="0"/>
                    <w:spacing w:line="240" w:lineRule="atLeast"/>
                    <w:jc w:val="center"/>
                    <w:rPr>
                      <w:rFonts w:ascii="Times New Roman" w:hAnsi="Times New Roman" w:eastAsia="宋体"/>
                      <w:color w:val="auto"/>
                      <w:spacing w:val="-2"/>
                      <w:kern w:val="0"/>
                      <w:szCs w:val="21"/>
                    </w:rPr>
                  </w:pPr>
                  <w:r>
                    <w:rPr>
                      <w:rFonts w:ascii="Times New Roman" w:hAnsi="Times New Roman" w:eastAsia="宋体"/>
                      <w:color w:val="auto"/>
                      <w:spacing w:val="-2"/>
                      <w:kern w:val="0"/>
                      <w:szCs w:val="21"/>
                    </w:rPr>
                    <w:t>年平均</w:t>
                  </w:r>
                </w:p>
              </w:tc>
              <w:tc>
                <w:tcPr>
                  <w:tcW w:w="2613" w:type="dxa"/>
                  <w:tcBorders>
                    <w:top w:val="single" w:color="000000" w:sz="4" w:space="0"/>
                    <w:left w:val="nil"/>
                    <w:bottom w:val="single" w:color="000000" w:sz="4" w:space="0"/>
                    <w:right w:val="single" w:color="000000" w:sz="4" w:space="0"/>
                  </w:tcBorders>
                  <w:noWrap w:val="0"/>
                  <w:vAlign w:val="center"/>
                </w:tcPr>
                <w:p w14:paraId="0E407558">
                  <w:pPr>
                    <w:widowControl/>
                    <w:snapToGrid w:val="0"/>
                    <w:spacing w:line="240" w:lineRule="atLeast"/>
                    <w:jc w:val="center"/>
                    <w:rPr>
                      <w:rFonts w:ascii="Times New Roman" w:hAnsi="Times New Roman" w:eastAsia="宋体"/>
                      <w:color w:val="auto"/>
                      <w:spacing w:val="-2"/>
                      <w:kern w:val="0"/>
                      <w:szCs w:val="21"/>
                    </w:rPr>
                  </w:pPr>
                  <w:r>
                    <w:rPr>
                      <w:rFonts w:ascii="Times New Roman" w:hAnsi="Times New Roman" w:eastAsia="宋体"/>
                      <w:color w:val="auto"/>
                      <w:spacing w:val="-2"/>
                      <w:kern w:val="0"/>
                      <w:szCs w:val="21"/>
                    </w:rPr>
                    <w:t>0.06</w:t>
                  </w:r>
                  <w:r>
                    <w:rPr>
                      <w:rFonts w:hint="eastAsia" w:ascii="Times New Roman" w:hAnsi="Times New Roman" w:eastAsia="宋体"/>
                      <w:color w:val="auto"/>
                      <w:spacing w:val="-2"/>
                      <w:kern w:val="0"/>
                      <w:szCs w:val="21"/>
                      <w:lang w:val="en-US" w:eastAsia="zh-CN"/>
                    </w:rPr>
                    <w:t>0</w:t>
                  </w:r>
                </w:p>
              </w:tc>
            </w:tr>
            <w:tr w14:paraId="2E362309">
              <w:tblPrEx>
                <w:tblCellMar>
                  <w:top w:w="0" w:type="dxa"/>
                  <w:left w:w="108" w:type="dxa"/>
                  <w:bottom w:w="0" w:type="dxa"/>
                  <w:right w:w="108" w:type="dxa"/>
                </w:tblCellMar>
              </w:tblPrEx>
              <w:trPr>
                <w:trHeight w:val="340" w:hRule="atLeast"/>
                <w:jc w:val="center"/>
              </w:trPr>
              <w:tc>
                <w:tcPr>
                  <w:tcW w:w="26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67F03C">
                  <w:pPr>
                    <w:widowControl/>
                    <w:jc w:val="left"/>
                    <w:rPr>
                      <w:rFonts w:ascii="Times New Roman" w:hAnsi="Times New Roman" w:eastAsia="宋体"/>
                      <w:color w:val="auto"/>
                      <w:kern w:val="0"/>
                      <w:szCs w:val="21"/>
                    </w:rPr>
                  </w:pPr>
                </w:p>
              </w:tc>
              <w:tc>
                <w:tcPr>
                  <w:tcW w:w="2611" w:type="dxa"/>
                  <w:tcBorders>
                    <w:top w:val="single" w:color="000000" w:sz="4" w:space="0"/>
                    <w:left w:val="nil"/>
                    <w:bottom w:val="single" w:color="000000" w:sz="4" w:space="0"/>
                    <w:right w:val="single" w:color="000000" w:sz="4" w:space="0"/>
                  </w:tcBorders>
                  <w:noWrap w:val="0"/>
                  <w:vAlign w:val="center"/>
                </w:tcPr>
                <w:p w14:paraId="17EF6ADD">
                  <w:pPr>
                    <w:widowControl/>
                    <w:snapToGrid w:val="0"/>
                    <w:spacing w:line="240" w:lineRule="atLeast"/>
                    <w:jc w:val="center"/>
                    <w:rPr>
                      <w:rFonts w:ascii="Times New Roman" w:hAnsi="Times New Roman" w:eastAsia="宋体"/>
                      <w:color w:val="auto"/>
                      <w:spacing w:val="-2"/>
                      <w:kern w:val="0"/>
                      <w:szCs w:val="21"/>
                    </w:rPr>
                  </w:pPr>
                  <w:r>
                    <w:rPr>
                      <w:rFonts w:ascii="Times New Roman" w:hAnsi="Times New Roman" w:eastAsia="宋体"/>
                      <w:color w:val="auto"/>
                      <w:spacing w:val="-2"/>
                      <w:kern w:val="0"/>
                      <w:szCs w:val="21"/>
                    </w:rPr>
                    <w:t>日平均</w:t>
                  </w:r>
                </w:p>
              </w:tc>
              <w:tc>
                <w:tcPr>
                  <w:tcW w:w="2613" w:type="dxa"/>
                  <w:tcBorders>
                    <w:top w:val="single" w:color="000000" w:sz="4" w:space="0"/>
                    <w:left w:val="nil"/>
                    <w:bottom w:val="single" w:color="000000" w:sz="4" w:space="0"/>
                    <w:right w:val="single" w:color="000000" w:sz="4" w:space="0"/>
                  </w:tcBorders>
                  <w:noWrap w:val="0"/>
                  <w:vAlign w:val="center"/>
                </w:tcPr>
                <w:p w14:paraId="13FF1A4D">
                  <w:pPr>
                    <w:widowControl/>
                    <w:snapToGrid w:val="0"/>
                    <w:spacing w:line="240" w:lineRule="atLeast"/>
                    <w:jc w:val="center"/>
                    <w:rPr>
                      <w:rFonts w:ascii="Times New Roman" w:hAnsi="Times New Roman" w:eastAsia="宋体"/>
                      <w:color w:val="auto"/>
                      <w:spacing w:val="-2"/>
                      <w:kern w:val="0"/>
                      <w:szCs w:val="21"/>
                    </w:rPr>
                  </w:pPr>
                  <w:r>
                    <w:rPr>
                      <w:rFonts w:ascii="Times New Roman" w:hAnsi="Times New Roman" w:eastAsia="宋体"/>
                      <w:color w:val="auto"/>
                      <w:spacing w:val="-2"/>
                      <w:kern w:val="0"/>
                      <w:szCs w:val="21"/>
                    </w:rPr>
                    <w:t>0.15</w:t>
                  </w:r>
                  <w:r>
                    <w:rPr>
                      <w:rFonts w:hint="eastAsia" w:ascii="Times New Roman" w:hAnsi="Times New Roman" w:eastAsia="宋体"/>
                      <w:color w:val="auto"/>
                      <w:spacing w:val="-2"/>
                      <w:kern w:val="0"/>
                      <w:szCs w:val="21"/>
                      <w:lang w:val="en-US" w:eastAsia="zh-CN"/>
                    </w:rPr>
                    <w:t>0</w:t>
                  </w:r>
                </w:p>
              </w:tc>
            </w:tr>
            <w:tr w14:paraId="2CEE346E">
              <w:tblPrEx>
                <w:tblCellMar>
                  <w:top w:w="0" w:type="dxa"/>
                  <w:left w:w="108" w:type="dxa"/>
                  <w:bottom w:w="0" w:type="dxa"/>
                  <w:right w:w="108" w:type="dxa"/>
                </w:tblCellMar>
              </w:tblPrEx>
              <w:trPr>
                <w:trHeight w:val="340" w:hRule="atLeast"/>
                <w:jc w:val="center"/>
              </w:trPr>
              <w:tc>
                <w:tcPr>
                  <w:tcW w:w="26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13A18E">
                  <w:pPr>
                    <w:widowControl/>
                    <w:jc w:val="left"/>
                    <w:rPr>
                      <w:rFonts w:ascii="Times New Roman" w:hAnsi="Times New Roman" w:eastAsia="宋体"/>
                      <w:color w:val="auto"/>
                      <w:kern w:val="0"/>
                      <w:szCs w:val="21"/>
                    </w:rPr>
                  </w:pPr>
                </w:p>
              </w:tc>
              <w:tc>
                <w:tcPr>
                  <w:tcW w:w="2611" w:type="dxa"/>
                  <w:tcBorders>
                    <w:top w:val="single" w:color="000000" w:sz="4" w:space="0"/>
                    <w:left w:val="nil"/>
                    <w:bottom w:val="single" w:color="000000" w:sz="4" w:space="0"/>
                    <w:right w:val="single" w:color="000000" w:sz="4" w:space="0"/>
                  </w:tcBorders>
                  <w:noWrap w:val="0"/>
                  <w:vAlign w:val="center"/>
                </w:tcPr>
                <w:p w14:paraId="6739DBFF">
                  <w:pPr>
                    <w:widowControl/>
                    <w:snapToGrid w:val="0"/>
                    <w:spacing w:line="240" w:lineRule="atLeast"/>
                    <w:jc w:val="center"/>
                    <w:rPr>
                      <w:rFonts w:ascii="Times New Roman" w:hAnsi="Times New Roman" w:eastAsia="宋体"/>
                      <w:color w:val="auto"/>
                      <w:spacing w:val="-2"/>
                      <w:kern w:val="0"/>
                      <w:szCs w:val="21"/>
                    </w:rPr>
                  </w:pPr>
                  <w:r>
                    <w:rPr>
                      <w:rFonts w:ascii="Times New Roman" w:hAnsi="Times New Roman" w:eastAsia="宋体"/>
                      <w:color w:val="auto"/>
                    </w:rPr>
                    <w:t>1</w:t>
                  </w:r>
                  <w:r>
                    <w:rPr>
                      <w:rFonts w:hint="eastAsia" w:ascii="Times New Roman" w:hAnsi="Times New Roman" w:eastAsia="宋体"/>
                      <w:color w:val="auto"/>
                    </w:rPr>
                    <w:t>小时平均</w:t>
                  </w:r>
                </w:p>
              </w:tc>
              <w:tc>
                <w:tcPr>
                  <w:tcW w:w="2613" w:type="dxa"/>
                  <w:tcBorders>
                    <w:top w:val="single" w:color="000000" w:sz="4" w:space="0"/>
                    <w:left w:val="nil"/>
                    <w:bottom w:val="single" w:color="000000" w:sz="4" w:space="0"/>
                    <w:right w:val="single" w:color="000000" w:sz="4" w:space="0"/>
                  </w:tcBorders>
                  <w:noWrap w:val="0"/>
                  <w:vAlign w:val="center"/>
                </w:tcPr>
                <w:p w14:paraId="242200C0">
                  <w:pPr>
                    <w:widowControl/>
                    <w:snapToGrid w:val="0"/>
                    <w:spacing w:line="240" w:lineRule="atLeast"/>
                    <w:jc w:val="center"/>
                    <w:rPr>
                      <w:rFonts w:ascii="Times New Roman" w:hAnsi="Times New Roman" w:eastAsia="宋体"/>
                      <w:color w:val="auto"/>
                      <w:spacing w:val="-2"/>
                      <w:kern w:val="0"/>
                      <w:szCs w:val="21"/>
                    </w:rPr>
                  </w:pPr>
                  <w:r>
                    <w:rPr>
                      <w:rFonts w:hint="eastAsia" w:ascii="Times New Roman" w:hAnsi="Times New Roman" w:eastAsia="宋体"/>
                      <w:color w:val="auto"/>
                      <w:spacing w:val="-2"/>
                      <w:kern w:val="0"/>
                      <w:szCs w:val="21"/>
                      <w:lang w:val="en-US" w:eastAsia="zh-CN"/>
                    </w:rPr>
                    <w:t>0.500</w:t>
                  </w:r>
                </w:p>
              </w:tc>
            </w:tr>
            <w:tr w14:paraId="2E7A5675">
              <w:tblPrEx>
                <w:tblCellMar>
                  <w:top w:w="0" w:type="dxa"/>
                  <w:left w:w="108" w:type="dxa"/>
                  <w:bottom w:w="0" w:type="dxa"/>
                  <w:right w:w="108" w:type="dxa"/>
                </w:tblCellMar>
              </w:tblPrEx>
              <w:trPr>
                <w:trHeight w:val="340" w:hRule="atLeast"/>
                <w:jc w:val="center"/>
              </w:trPr>
              <w:tc>
                <w:tcPr>
                  <w:tcW w:w="2611" w:type="dxa"/>
                  <w:vMerge w:val="restart"/>
                  <w:tcBorders>
                    <w:top w:val="single" w:color="000000" w:sz="4" w:space="0"/>
                    <w:left w:val="single" w:color="000000" w:sz="4" w:space="0"/>
                    <w:right w:val="single" w:color="000000" w:sz="4" w:space="0"/>
                  </w:tcBorders>
                  <w:noWrap w:val="0"/>
                  <w:vAlign w:val="center"/>
                </w:tcPr>
                <w:p w14:paraId="5D1FF2CC">
                  <w:pPr>
                    <w:widowControl/>
                    <w:jc w:val="center"/>
                    <w:rPr>
                      <w:rFonts w:hint="eastAsia" w:ascii="Times New Roman" w:hAnsi="Times New Roman" w:eastAsia="宋体"/>
                      <w:color w:val="auto"/>
                      <w:kern w:val="0"/>
                      <w:szCs w:val="21"/>
                      <w:lang w:eastAsia="zh-CN"/>
                    </w:rPr>
                  </w:pPr>
                  <w:r>
                    <w:rPr>
                      <w:rFonts w:hint="eastAsia" w:ascii="Times New Roman" w:hAnsi="Times New Roman" w:eastAsia="宋体"/>
                      <w:color w:val="auto"/>
                      <w:kern w:val="0"/>
                      <w:szCs w:val="21"/>
                      <w:lang w:eastAsia="zh-CN"/>
                    </w:rPr>
                    <w:t>臭氧（</w:t>
                  </w:r>
                  <w:r>
                    <w:rPr>
                      <w:rFonts w:hint="eastAsia" w:ascii="Times New Roman" w:hAnsi="Times New Roman" w:eastAsia="宋体"/>
                      <w:color w:val="auto"/>
                      <w:kern w:val="0"/>
                      <w:szCs w:val="21"/>
                      <w:lang w:val="en-US" w:eastAsia="zh-CN"/>
                    </w:rPr>
                    <w:t>O</w:t>
                  </w:r>
                  <w:r>
                    <w:rPr>
                      <w:rFonts w:hint="eastAsia" w:ascii="Times New Roman" w:hAnsi="Times New Roman" w:eastAsia="宋体"/>
                      <w:color w:val="auto"/>
                      <w:kern w:val="0"/>
                      <w:szCs w:val="21"/>
                      <w:vertAlign w:val="subscript"/>
                      <w:lang w:val="en-US" w:eastAsia="zh-CN"/>
                    </w:rPr>
                    <w:t>3</w:t>
                  </w:r>
                  <w:r>
                    <w:rPr>
                      <w:rFonts w:hint="eastAsia" w:ascii="Times New Roman" w:hAnsi="Times New Roman" w:eastAsia="宋体"/>
                      <w:color w:val="auto"/>
                      <w:kern w:val="0"/>
                      <w:szCs w:val="21"/>
                      <w:lang w:eastAsia="zh-CN"/>
                    </w:rPr>
                    <w:t>）</w:t>
                  </w:r>
                </w:p>
              </w:tc>
              <w:tc>
                <w:tcPr>
                  <w:tcW w:w="2611" w:type="dxa"/>
                  <w:tcBorders>
                    <w:top w:val="single" w:color="000000" w:sz="4" w:space="0"/>
                    <w:left w:val="nil"/>
                    <w:bottom w:val="single" w:color="000000" w:sz="4" w:space="0"/>
                    <w:right w:val="single" w:color="000000" w:sz="4" w:space="0"/>
                  </w:tcBorders>
                  <w:noWrap w:val="0"/>
                  <w:vAlign w:val="center"/>
                </w:tcPr>
                <w:p w14:paraId="3C92EAA0">
                  <w:pPr>
                    <w:widowControl/>
                    <w:snapToGrid w:val="0"/>
                    <w:spacing w:line="240" w:lineRule="atLeast"/>
                    <w:jc w:val="center"/>
                    <w:rPr>
                      <w:rFonts w:hint="eastAsia" w:ascii="Times New Roman" w:hAnsi="Times New Roman" w:eastAsia="宋体"/>
                      <w:color w:val="auto"/>
                      <w:lang w:eastAsia="zh-CN"/>
                    </w:rPr>
                  </w:pPr>
                  <w:r>
                    <w:rPr>
                      <w:rFonts w:hint="eastAsia" w:ascii="Times New Roman" w:hAnsi="Times New Roman" w:eastAsia="宋体"/>
                      <w:color w:val="auto"/>
                      <w:lang w:eastAsia="zh-CN"/>
                    </w:rPr>
                    <w:t>日最大</w:t>
                  </w:r>
                  <w:r>
                    <w:rPr>
                      <w:rFonts w:hint="eastAsia" w:ascii="Times New Roman" w:hAnsi="Times New Roman" w:eastAsia="宋体"/>
                      <w:color w:val="auto"/>
                      <w:lang w:val="en-US" w:eastAsia="zh-CN"/>
                    </w:rPr>
                    <w:t>8小时平均</w:t>
                  </w:r>
                </w:p>
              </w:tc>
              <w:tc>
                <w:tcPr>
                  <w:tcW w:w="2613" w:type="dxa"/>
                  <w:tcBorders>
                    <w:top w:val="single" w:color="000000" w:sz="4" w:space="0"/>
                    <w:left w:val="nil"/>
                    <w:bottom w:val="single" w:color="000000" w:sz="4" w:space="0"/>
                    <w:right w:val="single" w:color="000000" w:sz="4" w:space="0"/>
                  </w:tcBorders>
                  <w:noWrap w:val="0"/>
                  <w:vAlign w:val="center"/>
                </w:tcPr>
                <w:p w14:paraId="7B3132BD">
                  <w:pPr>
                    <w:widowControl/>
                    <w:snapToGrid w:val="0"/>
                    <w:spacing w:line="240" w:lineRule="atLeast"/>
                    <w:jc w:val="center"/>
                    <w:rPr>
                      <w:rFonts w:hint="eastAsia" w:ascii="Times New Roman" w:hAnsi="Times New Roman" w:eastAsia="宋体"/>
                      <w:color w:val="auto"/>
                      <w:spacing w:val="-2"/>
                      <w:kern w:val="0"/>
                      <w:szCs w:val="21"/>
                      <w:lang w:val="en-US" w:eastAsia="zh-CN"/>
                    </w:rPr>
                  </w:pPr>
                  <w:r>
                    <w:rPr>
                      <w:rFonts w:hint="eastAsia" w:ascii="Times New Roman" w:hAnsi="Times New Roman" w:eastAsia="宋体"/>
                      <w:color w:val="auto"/>
                      <w:spacing w:val="-2"/>
                      <w:kern w:val="0"/>
                      <w:szCs w:val="21"/>
                      <w:lang w:val="en-US" w:eastAsia="zh-CN"/>
                    </w:rPr>
                    <w:t>0.160</w:t>
                  </w:r>
                </w:p>
              </w:tc>
            </w:tr>
            <w:tr w14:paraId="5A6F7379">
              <w:tblPrEx>
                <w:tblCellMar>
                  <w:top w:w="0" w:type="dxa"/>
                  <w:left w:w="108" w:type="dxa"/>
                  <w:bottom w:w="0" w:type="dxa"/>
                  <w:right w:w="108" w:type="dxa"/>
                </w:tblCellMar>
              </w:tblPrEx>
              <w:trPr>
                <w:trHeight w:val="340" w:hRule="atLeast"/>
                <w:jc w:val="center"/>
              </w:trPr>
              <w:tc>
                <w:tcPr>
                  <w:tcW w:w="2611" w:type="dxa"/>
                  <w:vMerge w:val="continue"/>
                  <w:tcBorders>
                    <w:left w:val="single" w:color="000000" w:sz="4" w:space="0"/>
                    <w:bottom w:val="single" w:color="000000" w:sz="4" w:space="0"/>
                    <w:right w:val="single" w:color="000000" w:sz="4" w:space="0"/>
                  </w:tcBorders>
                  <w:noWrap w:val="0"/>
                  <w:vAlign w:val="center"/>
                </w:tcPr>
                <w:p w14:paraId="0BD27B38">
                  <w:pPr>
                    <w:widowControl/>
                    <w:jc w:val="center"/>
                    <w:rPr>
                      <w:rFonts w:ascii="Times New Roman" w:hAnsi="Times New Roman" w:eastAsia="宋体"/>
                      <w:color w:val="auto"/>
                      <w:kern w:val="0"/>
                      <w:szCs w:val="21"/>
                    </w:rPr>
                  </w:pPr>
                </w:p>
              </w:tc>
              <w:tc>
                <w:tcPr>
                  <w:tcW w:w="2611" w:type="dxa"/>
                  <w:tcBorders>
                    <w:top w:val="single" w:color="000000" w:sz="4" w:space="0"/>
                    <w:left w:val="nil"/>
                    <w:bottom w:val="single" w:color="000000" w:sz="4" w:space="0"/>
                    <w:right w:val="single" w:color="000000" w:sz="4" w:space="0"/>
                  </w:tcBorders>
                  <w:noWrap w:val="0"/>
                  <w:vAlign w:val="center"/>
                </w:tcPr>
                <w:p w14:paraId="712BF6BF">
                  <w:pPr>
                    <w:widowControl/>
                    <w:snapToGrid w:val="0"/>
                    <w:spacing w:line="240" w:lineRule="atLeast"/>
                    <w:jc w:val="center"/>
                    <w:rPr>
                      <w:rFonts w:hint="eastAsia" w:ascii="Times New Roman" w:hAnsi="Times New Roman" w:eastAsia="宋体"/>
                      <w:color w:val="auto"/>
                      <w:lang w:val="en-US" w:eastAsia="zh-CN"/>
                    </w:rPr>
                  </w:pPr>
                  <w:r>
                    <w:rPr>
                      <w:rFonts w:hint="eastAsia" w:ascii="Times New Roman" w:hAnsi="Times New Roman" w:eastAsia="宋体"/>
                      <w:color w:val="auto"/>
                      <w:lang w:val="en-US" w:eastAsia="zh-CN"/>
                    </w:rPr>
                    <w:t>1小时平均</w:t>
                  </w:r>
                </w:p>
              </w:tc>
              <w:tc>
                <w:tcPr>
                  <w:tcW w:w="2613" w:type="dxa"/>
                  <w:tcBorders>
                    <w:top w:val="single" w:color="000000" w:sz="4" w:space="0"/>
                    <w:left w:val="nil"/>
                    <w:bottom w:val="single" w:color="000000" w:sz="4" w:space="0"/>
                    <w:right w:val="single" w:color="000000" w:sz="4" w:space="0"/>
                  </w:tcBorders>
                  <w:noWrap w:val="0"/>
                  <w:vAlign w:val="center"/>
                </w:tcPr>
                <w:p w14:paraId="7E5589F6">
                  <w:pPr>
                    <w:widowControl/>
                    <w:snapToGrid w:val="0"/>
                    <w:spacing w:line="240" w:lineRule="atLeast"/>
                    <w:jc w:val="center"/>
                    <w:rPr>
                      <w:rFonts w:hint="eastAsia" w:ascii="Times New Roman" w:hAnsi="Times New Roman" w:eastAsia="宋体"/>
                      <w:color w:val="auto"/>
                      <w:spacing w:val="-2"/>
                      <w:kern w:val="0"/>
                      <w:szCs w:val="21"/>
                      <w:lang w:val="en-US" w:eastAsia="zh-CN"/>
                    </w:rPr>
                  </w:pPr>
                  <w:r>
                    <w:rPr>
                      <w:rFonts w:hint="eastAsia" w:ascii="Times New Roman" w:hAnsi="Times New Roman" w:eastAsia="宋体"/>
                      <w:color w:val="auto"/>
                      <w:spacing w:val="-2"/>
                      <w:kern w:val="0"/>
                      <w:szCs w:val="21"/>
                      <w:lang w:val="en-US" w:eastAsia="zh-CN"/>
                    </w:rPr>
                    <w:t>0.200</w:t>
                  </w:r>
                </w:p>
              </w:tc>
            </w:tr>
            <w:tr w14:paraId="555584FC">
              <w:tblPrEx>
                <w:tblCellMar>
                  <w:top w:w="0" w:type="dxa"/>
                  <w:left w:w="108" w:type="dxa"/>
                  <w:bottom w:w="0" w:type="dxa"/>
                  <w:right w:w="108" w:type="dxa"/>
                </w:tblCellMar>
              </w:tblPrEx>
              <w:trPr>
                <w:trHeight w:val="340" w:hRule="atLeast"/>
                <w:jc w:val="center"/>
              </w:trPr>
              <w:tc>
                <w:tcPr>
                  <w:tcW w:w="2611" w:type="dxa"/>
                  <w:vMerge w:val="restart"/>
                  <w:tcBorders>
                    <w:top w:val="single" w:color="000000" w:sz="4" w:space="0"/>
                    <w:left w:val="single" w:color="000000" w:sz="4" w:space="0"/>
                    <w:right w:val="single" w:color="000000" w:sz="4" w:space="0"/>
                  </w:tcBorders>
                  <w:noWrap w:val="0"/>
                  <w:vAlign w:val="center"/>
                </w:tcPr>
                <w:p w14:paraId="46DDB9E7">
                  <w:pPr>
                    <w:widowControl/>
                    <w:jc w:val="center"/>
                    <w:rPr>
                      <w:rFonts w:hint="eastAsia" w:ascii="Times New Roman" w:hAnsi="Times New Roman" w:eastAsia="宋体"/>
                      <w:color w:val="auto"/>
                      <w:kern w:val="0"/>
                      <w:szCs w:val="21"/>
                      <w:lang w:eastAsia="zh-CN"/>
                    </w:rPr>
                  </w:pPr>
                  <w:r>
                    <w:rPr>
                      <w:rFonts w:hint="eastAsia" w:ascii="Times New Roman" w:hAnsi="Times New Roman" w:eastAsia="宋体"/>
                      <w:color w:val="auto"/>
                      <w:kern w:val="0"/>
                      <w:szCs w:val="21"/>
                      <w:lang w:eastAsia="zh-CN"/>
                    </w:rPr>
                    <w:t>一氧化碳（</w:t>
                  </w:r>
                  <w:r>
                    <w:rPr>
                      <w:rFonts w:hint="eastAsia" w:ascii="Times New Roman" w:hAnsi="Times New Roman" w:eastAsia="宋体"/>
                      <w:color w:val="auto"/>
                      <w:kern w:val="0"/>
                      <w:szCs w:val="21"/>
                      <w:lang w:val="en-US" w:eastAsia="zh-CN"/>
                    </w:rPr>
                    <w:t>CO</w:t>
                  </w:r>
                  <w:r>
                    <w:rPr>
                      <w:rFonts w:hint="eastAsia" w:ascii="Times New Roman" w:hAnsi="Times New Roman" w:eastAsia="宋体"/>
                      <w:color w:val="auto"/>
                      <w:kern w:val="0"/>
                      <w:szCs w:val="21"/>
                      <w:lang w:eastAsia="zh-CN"/>
                    </w:rPr>
                    <w:t>）</w:t>
                  </w:r>
                </w:p>
              </w:tc>
              <w:tc>
                <w:tcPr>
                  <w:tcW w:w="2611" w:type="dxa"/>
                  <w:tcBorders>
                    <w:top w:val="single" w:color="000000" w:sz="4" w:space="0"/>
                    <w:left w:val="nil"/>
                    <w:bottom w:val="single" w:color="000000" w:sz="4" w:space="0"/>
                    <w:right w:val="single" w:color="000000" w:sz="4" w:space="0"/>
                  </w:tcBorders>
                  <w:noWrap w:val="0"/>
                  <w:vAlign w:val="center"/>
                </w:tcPr>
                <w:p w14:paraId="6315122B">
                  <w:pPr>
                    <w:widowControl/>
                    <w:snapToGrid w:val="0"/>
                    <w:spacing w:line="240" w:lineRule="atLeast"/>
                    <w:jc w:val="center"/>
                    <w:rPr>
                      <w:rFonts w:ascii="Times New Roman" w:hAnsi="Times New Roman" w:eastAsia="宋体"/>
                      <w:color w:val="auto"/>
                    </w:rPr>
                  </w:pPr>
                  <w:r>
                    <w:rPr>
                      <w:rFonts w:ascii="Times New Roman" w:hAnsi="Times New Roman" w:eastAsia="宋体"/>
                      <w:color w:val="auto"/>
                      <w:spacing w:val="-2"/>
                      <w:kern w:val="0"/>
                      <w:szCs w:val="21"/>
                    </w:rPr>
                    <w:t>日平均</w:t>
                  </w:r>
                </w:p>
              </w:tc>
              <w:tc>
                <w:tcPr>
                  <w:tcW w:w="2613" w:type="dxa"/>
                  <w:tcBorders>
                    <w:top w:val="single" w:color="000000" w:sz="4" w:space="0"/>
                    <w:left w:val="nil"/>
                    <w:bottom w:val="single" w:color="000000" w:sz="4" w:space="0"/>
                    <w:right w:val="single" w:color="000000" w:sz="4" w:space="0"/>
                  </w:tcBorders>
                  <w:noWrap w:val="0"/>
                  <w:vAlign w:val="center"/>
                </w:tcPr>
                <w:p w14:paraId="0BF813CC">
                  <w:pPr>
                    <w:widowControl/>
                    <w:snapToGrid w:val="0"/>
                    <w:spacing w:line="240" w:lineRule="atLeast"/>
                    <w:jc w:val="center"/>
                    <w:rPr>
                      <w:rFonts w:hint="eastAsia" w:ascii="Times New Roman" w:hAnsi="Times New Roman" w:eastAsia="宋体"/>
                      <w:color w:val="auto"/>
                      <w:spacing w:val="-2"/>
                      <w:kern w:val="0"/>
                      <w:szCs w:val="21"/>
                      <w:lang w:val="en-US" w:eastAsia="zh-CN"/>
                    </w:rPr>
                  </w:pPr>
                  <w:r>
                    <w:rPr>
                      <w:rFonts w:hint="eastAsia" w:ascii="Times New Roman" w:hAnsi="Times New Roman" w:eastAsia="宋体"/>
                      <w:color w:val="auto"/>
                      <w:spacing w:val="-2"/>
                      <w:kern w:val="0"/>
                      <w:szCs w:val="21"/>
                      <w:lang w:val="en-US" w:eastAsia="zh-CN"/>
                    </w:rPr>
                    <w:t>4</w:t>
                  </w:r>
                </w:p>
              </w:tc>
            </w:tr>
            <w:tr w14:paraId="78E71051">
              <w:tblPrEx>
                <w:tblCellMar>
                  <w:top w:w="0" w:type="dxa"/>
                  <w:left w:w="108" w:type="dxa"/>
                  <w:bottom w:w="0" w:type="dxa"/>
                  <w:right w:w="108" w:type="dxa"/>
                </w:tblCellMar>
              </w:tblPrEx>
              <w:trPr>
                <w:trHeight w:val="340" w:hRule="atLeast"/>
                <w:jc w:val="center"/>
              </w:trPr>
              <w:tc>
                <w:tcPr>
                  <w:tcW w:w="2611" w:type="dxa"/>
                  <w:vMerge w:val="continue"/>
                  <w:tcBorders>
                    <w:left w:val="single" w:color="000000" w:sz="4" w:space="0"/>
                    <w:bottom w:val="single" w:color="000000" w:sz="4" w:space="0"/>
                    <w:right w:val="single" w:color="000000" w:sz="4" w:space="0"/>
                  </w:tcBorders>
                  <w:noWrap w:val="0"/>
                  <w:vAlign w:val="center"/>
                </w:tcPr>
                <w:p w14:paraId="492136A3">
                  <w:pPr>
                    <w:widowControl/>
                    <w:jc w:val="left"/>
                    <w:rPr>
                      <w:rFonts w:ascii="Times New Roman" w:hAnsi="Times New Roman" w:eastAsia="宋体"/>
                      <w:color w:val="auto"/>
                      <w:kern w:val="0"/>
                      <w:szCs w:val="21"/>
                    </w:rPr>
                  </w:pPr>
                </w:p>
              </w:tc>
              <w:tc>
                <w:tcPr>
                  <w:tcW w:w="2611" w:type="dxa"/>
                  <w:tcBorders>
                    <w:top w:val="single" w:color="000000" w:sz="4" w:space="0"/>
                    <w:left w:val="nil"/>
                    <w:bottom w:val="single" w:color="000000" w:sz="4" w:space="0"/>
                    <w:right w:val="single" w:color="000000" w:sz="4" w:space="0"/>
                  </w:tcBorders>
                  <w:noWrap w:val="0"/>
                  <w:vAlign w:val="center"/>
                </w:tcPr>
                <w:p w14:paraId="5A18EDAB">
                  <w:pPr>
                    <w:widowControl/>
                    <w:snapToGrid w:val="0"/>
                    <w:spacing w:line="240" w:lineRule="atLeast"/>
                    <w:jc w:val="center"/>
                    <w:rPr>
                      <w:rFonts w:ascii="Times New Roman" w:hAnsi="Times New Roman" w:eastAsia="宋体"/>
                      <w:color w:val="auto"/>
                    </w:rPr>
                  </w:pPr>
                  <w:r>
                    <w:rPr>
                      <w:rFonts w:ascii="Times New Roman" w:hAnsi="Times New Roman" w:eastAsia="宋体"/>
                      <w:color w:val="auto"/>
                    </w:rPr>
                    <w:t>1</w:t>
                  </w:r>
                  <w:r>
                    <w:rPr>
                      <w:rFonts w:hint="eastAsia" w:ascii="Times New Roman" w:hAnsi="Times New Roman" w:eastAsia="宋体"/>
                      <w:color w:val="auto"/>
                    </w:rPr>
                    <w:t>小时平均</w:t>
                  </w:r>
                </w:p>
              </w:tc>
              <w:tc>
                <w:tcPr>
                  <w:tcW w:w="2613" w:type="dxa"/>
                  <w:tcBorders>
                    <w:top w:val="single" w:color="000000" w:sz="4" w:space="0"/>
                    <w:left w:val="nil"/>
                    <w:bottom w:val="single" w:color="000000" w:sz="4" w:space="0"/>
                    <w:right w:val="single" w:color="000000" w:sz="4" w:space="0"/>
                  </w:tcBorders>
                  <w:noWrap w:val="0"/>
                  <w:vAlign w:val="center"/>
                </w:tcPr>
                <w:p w14:paraId="53EF3DB9">
                  <w:pPr>
                    <w:widowControl/>
                    <w:snapToGrid w:val="0"/>
                    <w:spacing w:line="240" w:lineRule="atLeast"/>
                    <w:jc w:val="center"/>
                    <w:rPr>
                      <w:rFonts w:hint="eastAsia" w:ascii="Times New Roman" w:hAnsi="Times New Roman" w:eastAsia="宋体"/>
                      <w:color w:val="auto"/>
                      <w:spacing w:val="-2"/>
                      <w:kern w:val="0"/>
                      <w:szCs w:val="21"/>
                      <w:lang w:val="en-US" w:eastAsia="zh-CN"/>
                    </w:rPr>
                  </w:pPr>
                  <w:r>
                    <w:rPr>
                      <w:rFonts w:hint="eastAsia" w:ascii="Times New Roman" w:hAnsi="Times New Roman" w:eastAsia="宋体"/>
                      <w:color w:val="auto"/>
                      <w:spacing w:val="-2"/>
                      <w:kern w:val="0"/>
                      <w:szCs w:val="21"/>
                      <w:lang w:val="en-US" w:eastAsia="zh-CN"/>
                    </w:rPr>
                    <w:t>10</w:t>
                  </w:r>
                </w:p>
              </w:tc>
            </w:tr>
          </w:tbl>
          <w:p w14:paraId="719FB247">
            <w:pPr>
              <w:spacing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2地表水环境</w:t>
            </w:r>
          </w:p>
          <w:p w14:paraId="6DDD3279">
            <w:pPr>
              <w:tabs>
                <w:tab w:val="left" w:pos="3225"/>
              </w:tabs>
              <w:spacing w:line="360" w:lineRule="auto"/>
              <w:ind w:firstLine="480" w:firstLineChars="200"/>
              <w:rPr>
                <w:rFonts w:hint="eastAsia" w:ascii="Times New Roman" w:hAnsi="Times New Roman" w:eastAsia="宋体"/>
                <w:color w:val="auto"/>
                <w:spacing w:val="15"/>
                <w:kern w:val="0"/>
                <w:sz w:val="24"/>
                <w:szCs w:val="24"/>
              </w:rPr>
            </w:pPr>
            <w:r>
              <w:rPr>
                <w:rFonts w:hint="eastAsia" w:ascii="Times New Roman" w:hAnsi="Times New Roman" w:eastAsia="宋体"/>
                <w:color w:val="auto"/>
                <w:sz w:val="24"/>
                <w:szCs w:val="24"/>
              </w:rPr>
              <w:t>项目附近主要地表水体为</w:t>
            </w:r>
            <w:r>
              <w:rPr>
                <w:rFonts w:hint="eastAsia" w:ascii="Times New Roman" w:hAnsi="Times New Roman" w:eastAsia="宋体"/>
                <w:color w:val="auto"/>
                <w:sz w:val="24"/>
                <w:szCs w:val="24"/>
                <w:lang w:eastAsia="zh-CN"/>
              </w:rPr>
              <w:t>芒市</w:t>
            </w:r>
            <w:r>
              <w:rPr>
                <w:rFonts w:hint="eastAsia"/>
                <w:color w:val="auto"/>
                <w:sz w:val="24"/>
                <w:szCs w:val="24"/>
                <w:lang w:val="en-US" w:eastAsia="zh-CN"/>
              </w:rPr>
              <w:t>大</w:t>
            </w:r>
            <w:r>
              <w:rPr>
                <w:rFonts w:hint="eastAsia" w:ascii="Times New Roman" w:hAnsi="Times New Roman" w:eastAsia="宋体"/>
                <w:color w:val="auto"/>
                <w:sz w:val="24"/>
                <w:szCs w:val="24"/>
                <w:lang w:eastAsia="zh-CN"/>
              </w:rPr>
              <w:t>河</w:t>
            </w:r>
            <w:r>
              <w:rPr>
                <w:rFonts w:hint="eastAsia" w:ascii="Times New Roman" w:hAnsi="Times New Roman" w:eastAsia="宋体"/>
                <w:color w:val="auto"/>
                <w:sz w:val="24"/>
                <w:szCs w:val="24"/>
              </w:rPr>
              <w:t>，</w:t>
            </w:r>
            <w:r>
              <w:rPr>
                <w:rFonts w:hint="eastAsia" w:ascii="Times New Roman" w:hAnsi="Times New Roman" w:eastAsia="宋体" w:cs="宋体"/>
                <w:color w:val="auto"/>
                <w:spacing w:val="15"/>
                <w:kern w:val="0"/>
                <w:sz w:val="24"/>
                <w:szCs w:val="24"/>
              </w:rPr>
              <w:t>参照</w:t>
            </w:r>
            <w:r>
              <w:rPr>
                <w:rFonts w:hint="eastAsia" w:ascii="Times New Roman" w:hAnsi="Times New Roman" w:eastAsia="宋体"/>
                <w:color w:val="auto"/>
                <w:sz w:val="24"/>
                <w:szCs w:val="24"/>
              </w:rPr>
              <w:t>《云南省地表水水环境功能区划（</w:t>
            </w:r>
            <w:r>
              <w:rPr>
                <w:rFonts w:ascii="Times New Roman" w:hAnsi="Times New Roman" w:eastAsia="宋体"/>
                <w:color w:val="auto"/>
                <w:sz w:val="24"/>
                <w:szCs w:val="24"/>
              </w:rPr>
              <w:t>2010-2020</w:t>
            </w:r>
            <w:r>
              <w:rPr>
                <w:rFonts w:hint="eastAsia" w:ascii="Times New Roman" w:hAnsi="Times New Roman" w:eastAsia="宋体"/>
                <w:color w:val="auto"/>
                <w:sz w:val="24"/>
                <w:szCs w:val="24"/>
                <w:lang w:eastAsia="zh-CN"/>
              </w:rPr>
              <w:t>年</w:t>
            </w:r>
            <w:r>
              <w:rPr>
                <w:rFonts w:hint="eastAsia" w:ascii="Times New Roman" w:hAnsi="Times New Roman" w:eastAsia="宋体"/>
                <w:color w:val="auto"/>
                <w:sz w:val="24"/>
                <w:szCs w:val="24"/>
              </w:rPr>
              <w:t>）》</w:t>
            </w:r>
            <w:r>
              <w:rPr>
                <w:rFonts w:hint="eastAsia" w:ascii="Times New Roman" w:hAnsi="Times New Roman" w:eastAsia="宋体" w:cs="宋体"/>
                <w:color w:val="auto"/>
                <w:spacing w:val="15"/>
                <w:kern w:val="0"/>
                <w:sz w:val="24"/>
                <w:szCs w:val="24"/>
              </w:rPr>
              <w:t>，</w:t>
            </w:r>
            <w:r>
              <w:rPr>
                <w:rFonts w:hint="eastAsia" w:ascii="Times New Roman" w:hAnsi="Times New Roman" w:eastAsia="宋体" w:cs="宋体"/>
                <w:color w:val="auto"/>
                <w:kern w:val="0"/>
                <w:sz w:val="24"/>
                <w:szCs w:val="24"/>
              </w:rPr>
              <w:t>项目所在区域属于</w:t>
            </w:r>
            <w:r>
              <w:rPr>
                <w:rFonts w:hint="eastAsia" w:ascii="Times New Roman" w:hAnsi="Times New Roman" w:eastAsia="宋体" w:cs="宋体"/>
                <w:color w:val="auto"/>
                <w:kern w:val="0"/>
                <w:sz w:val="24"/>
                <w:szCs w:val="24"/>
                <w:lang w:eastAsia="zh-CN"/>
              </w:rPr>
              <w:t>芒市</w:t>
            </w:r>
            <w:r>
              <w:rPr>
                <w:rFonts w:hint="eastAsia" w:cs="宋体"/>
                <w:color w:val="auto"/>
                <w:kern w:val="0"/>
                <w:sz w:val="24"/>
                <w:szCs w:val="24"/>
                <w:lang w:val="en-US" w:eastAsia="zh-CN"/>
              </w:rPr>
              <w:t>大</w:t>
            </w:r>
            <w:r>
              <w:rPr>
                <w:rFonts w:hint="eastAsia" w:ascii="Times New Roman" w:hAnsi="Times New Roman" w:eastAsia="宋体" w:cs="宋体"/>
                <w:color w:val="auto"/>
                <w:kern w:val="0"/>
                <w:sz w:val="24"/>
                <w:szCs w:val="24"/>
                <w:lang w:eastAsia="zh-CN"/>
              </w:rPr>
              <w:t>河，水质类别为</w:t>
            </w:r>
            <w:r>
              <w:rPr>
                <w:rFonts w:hint="eastAsia" w:ascii="Times New Roman" w:hAnsi="Times New Roman" w:eastAsia="宋体"/>
                <w:color w:val="auto"/>
                <w:sz w:val="24"/>
                <w:szCs w:val="24"/>
                <w:lang w:val="en-US" w:eastAsia="zh-CN"/>
              </w:rPr>
              <w:fldChar w:fldCharType="begin"/>
            </w:r>
            <w:r>
              <w:rPr>
                <w:rFonts w:hint="eastAsia" w:ascii="Times New Roman" w:hAnsi="Times New Roman" w:eastAsia="宋体"/>
                <w:color w:val="auto"/>
                <w:sz w:val="24"/>
                <w:szCs w:val="24"/>
                <w:lang w:val="en-US" w:eastAsia="zh-CN"/>
              </w:rPr>
              <w:instrText xml:space="preserve"> = 3 \* ROMAN \* MERGEFORMAT </w:instrText>
            </w:r>
            <w:r>
              <w:rPr>
                <w:rFonts w:hint="eastAsia" w:ascii="Times New Roman" w:hAnsi="Times New Roman" w:eastAsia="宋体"/>
                <w:color w:val="auto"/>
                <w:sz w:val="24"/>
                <w:szCs w:val="24"/>
                <w:lang w:val="en-US" w:eastAsia="zh-CN"/>
              </w:rPr>
              <w:fldChar w:fldCharType="separate"/>
            </w:r>
            <w:r>
              <w:rPr>
                <w:rFonts w:ascii="Times New Roman" w:hAnsi="Times New Roman" w:eastAsia="宋体"/>
                <w:color w:val="auto"/>
                <w:sz w:val="24"/>
                <w:szCs w:val="24"/>
              </w:rPr>
              <w:t>III</w:t>
            </w:r>
            <w:r>
              <w:rPr>
                <w:rFonts w:hint="eastAsia" w:ascii="Times New Roman" w:hAnsi="Times New Roman" w:eastAsia="宋体"/>
                <w:color w:val="auto"/>
                <w:sz w:val="24"/>
                <w:szCs w:val="24"/>
                <w:lang w:val="en-US" w:eastAsia="zh-CN"/>
              </w:rPr>
              <w:fldChar w:fldCharType="end"/>
            </w:r>
            <w:r>
              <w:rPr>
                <w:rFonts w:hint="eastAsia" w:ascii="Times New Roman" w:hAnsi="Times New Roman" w:eastAsia="宋体"/>
                <w:color w:val="auto"/>
                <w:sz w:val="24"/>
                <w:szCs w:val="24"/>
                <w:lang w:val="en-US" w:eastAsia="zh-CN"/>
              </w:rPr>
              <w:t>类，</w:t>
            </w:r>
            <w:r>
              <w:rPr>
                <w:rFonts w:hint="eastAsia" w:ascii="Times New Roman" w:hAnsi="Times New Roman" w:eastAsia="宋体"/>
                <w:color w:val="auto"/>
                <w:sz w:val="24"/>
              </w:rPr>
              <w:t>执行</w:t>
            </w:r>
            <w:r>
              <w:rPr>
                <w:rFonts w:ascii="Times New Roman" w:hAnsi="Times New Roman" w:eastAsia="宋体"/>
                <w:color w:val="auto"/>
                <w:spacing w:val="15"/>
                <w:kern w:val="0"/>
                <w:sz w:val="24"/>
                <w:szCs w:val="24"/>
              </w:rPr>
              <w:t>《地表水环境质量标准》</w:t>
            </w:r>
            <w:r>
              <w:rPr>
                <w:rFonts w:hint="eastAsia" w:ascii="Times New Roman" w:hAnsi="Times New Roman" w:eastAsia="宋体"/>
                <w:color w:val="auto"/>
                <w:spacing w:val="15"/>
                <w:kern w:val="0"/>
                <w:sz w:val="24"/>
                <w:szCs w:val="24"/>
              </w:rPr>
              <w:t>(</w:t>
            </w:r>
            <w:r>
              <w:rPr>
                <w:rFonts w:ascii="Times New Roman" w:hAnsi="Times New Roman" w:eastAsia="宋体"/>
                <w:color w:val="auto"/>
                <w:spacing w:val="15"/>
                <w:kern w:val="0"/>
                <w:sz w:val="24"/>
                <w:szCs w:val="24"/>
              </w:rPr>
              <w:t>GB3838-2002</w:t>
            </w:r>
            <w:r>
              <w:rPr>
                <w:rFonts w:hint="eastAsia" w:ascii="Times New Roman" w:hAnsi="Times New Roman" w:eastAsia="宋体"/>
                <w:color w:val="auto"/>
                <w:spacing w:val="15"/>
                <w:kern w:val="0"/>
                <w:sz w:val="24"/>
                <w:szCs w:val="24"/>
              </w:rPr>
              <w:t>)</w:t>
            </w:r>
            <w:r>
              <w:rPr>
                <w:rFonts w:ascii="Times New Roman" w:hAnsi="Times New Roman" w:eastAsia="宋体"/>
                <w:color w:val="auto"/>
                <w:spacing w:val="15"/>
                <w:kern w:val="0"/>
                <w:sz w:val="24"/>
                <w:szCs w:val="24"/>
              </w:rPr>
              <w:t>中的</w:t>
            </w:r>
            <w:r>
              <w:rPr>
                <w:rFonts w:hint="eastAsia" w:ascii="Times New Roman" w:hAnsi="Times New Roman" w:eastAsia="宋体"/>
                <w:color w:val="auto"/>
                <w:sz w:val="24"/>
                <w:szCs w:val="24"/>
                <w:lang w:val="en-US" w:eastAsia="zh-CN"/>
              </w:rPr>
              <w:fldChar w:fldCharType="begin"/>
            </w:r>
            <w:r>
              <w:rPr>
                <w:rFonts w:hint="eastAsia" w:ascii="Times New Roman" w:hAnsi="Times New Roman" w:eastAsia="宋体"/>
                <w:color w:val="auto"/>
                <w:sz w:val="24"/>
                <w:szCs w:val="24"/>
                <w:lang w:val="en-US" w:eastAsia="zh-CN"/>
              </w:rPr>
              <w:instrText xml:space="preserve"> = 3 \* ROMAN \* MERGEFORMAT </w:instrText>
            </w:r>
            <w:r>
              <w:rPr>
                <w:rFonts w:hint="eastAsia" w:ascii="Times New Roman" w:hAnsi="Times New Roman" w:eastAsia="宋体"/>
                <w:color w:val="auto"/>
                <w:sz w:val="24"/>
                <w:szCs w:val="24"/>
                <w:lang w:val="en-US" w:eastAsia="zh-CN"/>
              </w:rPr>
              <w:fldChar w:fldCharType="separate"/>
            </w:r>
            <w:r>
              <w:rPr>
                <w:rFonts w:ascii="Times New Roman" w:hAnsi="Times New Roman" w:eastAsia="宋体"/>
                <w:color w:val="auto"/>
                <w:sz w:val="24"/>
                <w:szCs w:val="24"/>
              </w:rPr>
              <w:t>III</w:t>
            </w:r>
            <w:r>
              <w:rPr>
                <w:rFonts w:hint="eastAsia" w:ascii="Times New Roman" w:hAnsi="Times New Roman" w:eastAsia="宋体"/>
                <w:color w:val="auto"/>
                <w:sz w:val="24"/>
                <w:szCs w:val="24"/>
                <w:lang w:val="en-US" w:eastAsia="zh-CN"/>
              </w:rPr>
              <w:fldChar w:fldCharType="end"/>
            </w:r>
            <w:r>
              <w:rPr>
                <w:rFonts w:ascii="Times New Roman" w:hAnsi="Times New Roman" w:eastAsia="宋体"/>
                <w:color w:val="auto"/>
                <w:spacing w:val="15"/>
                <w:kern w:val="0"/>
                <w:sz w:val="24"/>
                <w:szCs w:val="24"/>
              </w:rPr>
              <w:t>类标准，</w:t>
            </w:r>
            <w:r>
              <w:rPr>
                <w:rFonts w:hint="eastAsia" w:ascii="Times New Roman" w:hAnsi="Times New Roman" w:eastAsia="宋体"/>
                <w:color w:val="auto"/>
                <w:spacing w:val="15"/>
                <w:kern w:val="0"/>
                <w:sz w:val="24"/>
                <w:szCs w:val="24"/>
              </w:rPr>
              <w:t>具体标准值见表4-2。</w:t>
            </w:r>
          </w:p>
          <w:p w14:paraId="09621460">
            <w:pPr>
              <w:adjustRightInd w:val="0"/>
              <w:snapToGrid w:val="0"/>
              <w:jc w:val="center"/>
              <w:rPr>
                <w:rFonts w:hint="eastAsia" w:ascii="Times New Roman" w:hAnsi="Times New Roman" w:eastAsia="宋体"/>
                <w:b/>
                <w:bCs w:val="0"/>
                <w:lang w:val="en-US" w:eastAsia="zh-CN"/>
              </w:rPr>
            </w:pPr>
            <w:r>
              <w:rPr>
                <w:rFonts w:hint="eastAsia" w:ascii="Times New Roman" w:hAnsi="Times New Roman" w:eastAsia="宋体" w:cs="Times New Roman"/>
                <w:b/>
                <w:bCs w:val="0"/>
                <w:color w:val="auto"/>
                <w:spacing w:val="0"/>
                <w:kern w:val="2"/>
                <w:sz w:val="24"/>
                <w:szCs w:val="24"/>
                <w:lang w:val="en-US" w:eastAsia="zh-CN" w:bidi="ar-SA"/>
              </w:rPr>
              <w:t>表4-2  地表水环境质量标准（单位：mg/L，pH无量纲）</w:t>
            </w:r>
          </w:p>
          <w:tbl>
            <w:tblPr>
              <w:tblStyle w:val="15"/>
              <w:tblW w:w="7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696"/>
              <w:gridCol w:w="1204"/>
              <w:gridCol w:w="1217"/>
              <w:gridCol w:w="1351"/>
              <w:gridCol w:w="1081"/>
              <w:gridCol w:w="946"/>
            </w:tblGrid>
            <w:tr w14:paraId="50BF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0" w:type="dxa"/>
                  <w:noWrap w:val="0"/>
                  <w:vAlign w:val="center"/>
                </w:tcPr>
                <w:p w14:paraId="60E40AA3">
                  <w:pPr>
                    <w:adjustRightInd w:val="0"/>
                    <w:snapToGrid w:val="0"/>
                    <w:jc w:val="center"/>
                    <w:rPr>
                      <w:rFonts w:ascii="Times New Roman" w:hAnsi="Times New Roman" w:eastAsia="宋体"/>
                      <w:b/>
                      <w:bCs/>
                      <w:color w:val="auto"/>
                    </w:rPr>
                  </w:pPr>
                  <w:r>
                    <w:rPr>
                      <w:rFonts w:ascii="Times New Roman" w:hAnsi="Times New Roman" w:eastAsia="宋体"/>
                      <w:b/>
                      <w:bCs/>
                      <w:color w:val="auto"/>
                    </w:rPr>
                    <w:t>项目</w:t>
                  </w:r>
                </w:p>
              </w:tc>
              <w:tc>
                <w:tcPr>
                  <w:tcW w:w="696" w:type="dxa"/>
                  <w:noWrap w:val="0"/>
                  <w:vAlign w:val="center"/>
                </w:tcPr>
                <w:p w14:paraId="28AF8074">
                  <w:pPr>
                    <w:adjustRightInd w:val="0"/>
                    <w:snapToGrid w:val="0"/>
                    <w:jc w:val="center"/>
                    <w:rPr>
                      <w:rFonts w:ascii="Times New Roman" w:hAnsi="Times New Roman" w:eastAsia="宋体"/>
                      <w:b/>
                      <w:bCs/>
                      <w:color w:val="auto"/>
                    </w:rPr>
                  </w:pPr>
                  <w:r>
                    <w:rPr>
                      <w:rFonts w:ascii="Times New Roman" w:hAnsi="Times New Roman" w:eastAsia="宋体"/>
                      <w:b/>
                      <w:bCs/>
                      <w:color w:val="auto"/>
                    </w:rPr>
                    <w:t>pH</w:t>
                  </w:r>
                </w:p>
              </w:tc>
              <w:tc>
                <w:tcPr>
                  <w:tcW w:w="1204" w:type="dxa"/>
                  <w:noWrap w:val="0"/>
                  <w:vAlign w:val="center"/>
                </w:tcPr>
                <w:p w14:paraId="57FCCFB2">
                  <w:pPr>
                    <w:adjustRightInd w:val="0"/>
                    <w:snapToGrid w:val="0"/>
                    <w:jc w:val="center"/>
                    <w:rPr>
                      <w:rFonts w:ascii="Times New Roman" w:hAnsi="Times New Roman" w:eastAsia="宋体"/>
                      <w:b/>
                      <w:bCs/>
                      <w:color w:val="auto"/>
                    </w:rPr>
                  </w:pPr>
                  <w:r>
                    <w:rPr>
                      <w:rFonts w:ascii="Times New Roman" w:hAnsi="Times New Roman" w:eastAsia="宋体"/>
                      <w:b/>
                      <w:bCs/>
                      <w:color w:val="auto"/>
                    </w:rPr>
                    <w:t>CODcr</w:t>
                  </w:r>
                </w:p>
              </w:tc>
              <w:tc>
                <w:tcPr>
                  <w:tcW w:w="1217" w:type="dxa"/>
                  <w:noWrap w:val="0"/>
                  <w:vAlign w:val="center"/>
                </w:tcPr>
                <w:p w14:paraId="1B08AF8F">
                  <w:pPr>
                    <w:adjustRightInd w:val="0"/>
                    <w:snapToGrid w:val="0"/>
                    <w:jc w:val="center"/>
                    <w:rPr>
                      <w:rFonts w:ascii="Times New Roman" w:hAnsi="Times New Roman" w:eastAsia="宋体"/>
                      <w:b/>
                      <w:bCs/>
                      <w:color w:val="auto"/>
                    </w:rPr>
                  </w:pPr>
                  <w:r>
                    <w:rPr>
                      <w:rFonts w:ascii="Times New Roman" w:hAnsi="Times New Roman" w:eastAsia="宋体"/>
                      <w:b/>
                      <w:bCs/>
                      <w:color w:val="auto"/>
                    </w:rPr>
                    <w:t>BOD</w:t>
                  </w:r>
                  <w:r>
                    <w:rPr>
                      <w:rFonts w:ascii="Times New Roman" w:hAnsi="Times New Roman" w:eastAsia="宋体"/>
                      <w:b/>
                      <w:bCs/>
                      <w:color w:val="auto"/>
                      <w:vertAlign w:val="subscript"/>
                    </w:rPr>
                    <w:t>5</w:t>
                  </w:r>
                </w:p>
              </w:tc>
              <w:tc>
                <w:tcPr>
                  <w:tcW w:w="1351" w:type="dxa"/>
                  <w:noWrap w:val="0"/>
                  <w:vAlign w:val="center"/>
                </w:tcPr>
                <w:p w14:paraId="72EF6EA1">
                  <w:pPr>
                    <w:adjustRightInd w:val="0"/>
                    <w:snapToGrid w:val="0"/>
                    <w:jc w:val="center"/>
                    <w:rPr>
                      <w:rFonts w:ascii="Times New Roman" w:hAnsi="Times New Roman" w:eastAsia="宋体"/>
                      <w:b/>
                      <w:bCs/>
                      <w:color w:val="auto"/>
                    </w:rPr>
                  </w:pPr>
                  <w:r>
                    <w:rPr>
                      <w:rFonts w:ascii="Times New Roman" w:hAnsi="Times New Roman" w:eastAsia="宋体"/>
                      <w:b/>
                      <w:bCs/>
                      <w:color w:val="auto"/>
                    </w:rPr>
                    <w:t>石油类</w:t>
                  </w:r>
                </w:p>
              </w:tc>
              <w:tc>
                <w:tcPr>
                  <w:tcW w:w="1081" w:type="dxa"/>
                  <w:noWrap w:val="0"/>
                  <w:vAlign w:val="center"/>
                </w:tcPr>
                <w:p w14:paraId="31C66988">
                  <w:pPr>
                    <w:adjustRightInd w:val="0"/>
                    <w:snapToGrid w:val="0"/>
                    <w:jc w:val="center"/>
                    <w:rPr>
                      <w:rFonts w:ascii="Times New Roman" w:hAnsi="Times New Roman" w:eastAsia="宋体"/>
                      <w:b/>
                      <w:bCs/>
                      <w:color w:val="auto"/>
                    </w:rPr>
                  </w:pPr>
                  <w:r>
                    <w:rPr>
                      <w:rFonts w:ascii="Times New Roman" w:hAnsi="Times New Roman" w:eastAsia="宋体"/>
                      <w:b/>
                      <w:bCs/>
                      <w:color w:val="auto"/>
                    </w:rPr>
                    <w:t>总磷</w:t>
                  </w:r>
                </w:p>
              </w:tc>
              <w:tc>
                <w:tcPr>
                  <w:tcW w:w="946" w:type="dxa"/>
                  <w:noWrap w:val="0"/>
                  <w:vAlign w:val="center"/>
                </w:tcPr>
                <w:p w14:paraId="40663CCD">
                  <w:pPr>
                    <w:adjustRightInd w:val="0"/>
                    <w:snapToGrid w:val="0"/>
                    <w:jc w:val="center"/>
                    <w:rPr>
                      <w:rFonts w:ascii="Times New Roman" w:hAnsi="Times New Roman" w:eastAsia="宋体"/>
                      <w:b/>
                      <w:bCs/>
                      <w:color w:val="auto"/>
                    </w:rPr>
                  </w:pPr>
                  <w:r>
                    <w:rPr>
                      <w:rFonts w:ascii="Times New Roman" w:hAnsi="Times New Roman" w:eastAsia="宋体"/>
                      <w:b/>
                      <w:bCs/>
                      <w:color w:val="auto"/>
                    </w:rPr>
                    <w:t>氨氮</w:t>
                  </w:r>
                </w:p>
              </w:tc>
            </w:tr>
            <w:tr w14:paraId="44263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0" w:type="dxa"/>
                  <w:noWrap w:val="0"/>
                  <w:vAlign w:val="center"/>
                </w:tcPr>
                <w:p w14:paraId="43BB54A3">
                  <w:pPr>
                    <w:adjustRightInd w:val="0"/>
                    <w:snapToGrid w:val="0"/>
                    <w:jc w:val="center"/>
                    <w:rPr>
                      <w:rFonts w:ascii="Times New Roman" w:hAnsi="Times New Roman" w:eastAsia="宋体"/>
                      <w:color w:val="auto"/>
                    </w:rPr>
                  </w:pPr>
                  <w:r>
                    <w:rPr>
                      <w:rFonts w:ascii="Times New Roman" w:hAnsi="Times New Roman" w:eastAsia="宋体"/>
                      <w:color w:val="auto"/>
                    </w:rPr>
                    <w:t>III类标准</w:t>
                  </w:r>
                </w:p>
              </w:tc>
              <w:tc>
                <w:tcPr>
                  <w:tcW w:w="696" w:type="dxa"/>
                  <w:noWrap w:val="0"/>
                  <w:vAlign w:val="center"/>
                </w:tcPr>
                <w:p w14:paraId="4BDE543E">
                  <w:pPr>
                    <w:adjustRightInd w:val="0"/>
                    <w:snapToGrid w:val="0"/>
                    <w:jc w:val="center"/>
                    <w:rPr>
                      <w:rFonts w:ascii="Times New Roman" w:hAnsi="Times New Roman" w:eastAsia="宋体"/>
                      <w:color w:val="auto"/>
                    </w:rPr>
                  </w:pPr>
                  <w:r>
                    <w:rPr>
                      <w:rFonts w:ascii="Times New Roman" w:hAnsi="Times New Roman" w:eastAsia="宋体"/>
                      <w:color w:val="auto"/>
                    </w:rPr>
                    <w:t>6～9</w:t>
                  </w:r>
                </w:p>
              </w:tc>
              <w:tc>
                <w:tcPr>
                  <w:tcW w:w="1204" w:type="dxa"/>
                  <w:noWrap w:val="0"/>
                  <w:vAlign w:val="center"/>
                </w:tcPr>
                <w:p w14:paraId="5ECB27AA">
                  <w:pPr>
                    <w:adjustRightInd w:val="0"/>
                    <w:snapToGrid w:val="0"/>
                    <w:jc w:val="center"/>
                    <w:rPr>
                      <w:rFonts w:ascii="Times New Roman" w:hAnsi="Times New Roman" w:eastAsia="宋体"/>
                      <w:color w:val="auto"/>
                    </w:rPr>
                  </w:pPr>
                  <w:r>
                    <w:rPr>
                      <w:rFonts w:ascii="Times New Roman" w:hAnsi="Times New Roman" w:eastAsia="宋体"/>
                      <w:color w:val="auto"/>
                    </w:rPr>
                    <w:t>≤20</w:t>
                  </w:r>
                </w:p>
              </w:tc>
              <w:tc>
                <w:tcPr>
                  <w:tcW w:w="1217" w:type="dxa"/>
                  <w:noWrap w:val="0"/>
                  <w:vAlign w:val="center"/>
                </w:tcPr>
                <w:p w14:paraId="126DF8D4">
                  <w:pPr>
                    <w:adjustRightInd w:val="0"/>
                    <w:snapToGrid w:val="0"/>
                    <w:jc w:val="center"/>
                    <w:rPr>
                      <w:rFonts w:ascii="Times New Roman" w:hAnsi="Times New Roman" w:eastAsia="宋体"/>
                      <w:color w:val="auto"/>
                    </w:rPr>
                  </w:pPr>
                  <w:r>
                    <w:rPr>
                      <w:rFonts w:ascii="Times New Roman" w:hAnsi="Times New Roman" w:eastAsia="宋体"/>
                      <w:color w:val="auto"/>
                    </w:rPr>
                    <w:t>≤4</w:t>
                  </w:r>
                </w:p>
              </w:tc>
              <w:tc>
                <w:tcPr>
                  <w:tcW w:w="1351" w:type="dxa"/>
                  <w:noWrap w:val="0"/>
                  <w:vAlign w:val="center"/>
                </w:tcPr>
                <w:p w14:paraId="706C0C90">
                  <w:pPr>
                    <w:adjustRightInd w:val="0"/>
                    <w:snapToGrid w:val="0"/>
                    <w:jc w:val="center"/>
                    <w:rPr>
                      <w:rFonts w:ascii="Times New Roman" w:hAnsi="Times New Roman" w:eastAsia="宋体"/>
                      <w:color w:val="auto"/>
                    </w:rPr>
                  </w:pPr>
                  <w:r>
                    <w:rPr>
                      <w:rFonts w:ascii="Times New Roman" w:hAnsi="Times New Roman" w:eastAsia="宋体"/>
                      <w:color w:val="auto"/>
                    </w:rPr>
                    <w:t>≤0.05</w:t>
                  </w:r>
                </w:p>
              </w:tc>
              <w:tc>
                <w:tcPr>
                  <w:tcW w:w="1081" w:type="dxa"/>
                  <w:noWrap w:val="0"/>
                  <w:vAlign w:val="center"/>
                </w:tcPr>
                <w:p w14:paraId="682D1954">
                  <w:pPr>
                    <w:adjustRightInd w:val="0"/>
                    <w:snapToGrid w:val="0"/>
                    <w:jc w:val="center"/>
                    <w:rPr>
                      <w:rFonts w:ascii="Times New Roman" w:hAnsi="Times New Roman" w:eastAsia="宋体"/>
                      <w:color w:val="auto"/>
                    </w:rPr>
                  </w:pPr>
                  <w:r>
                    <w:rPr>
                      <w:rFonts w:ascii="Times New Roman" w:hAnsi="Times New Roman" w:eastAsia="宋体"/>
                      <w:color w:val="auto"/>
                    </w:rPr>
                    <w:t>≤0.2</w:t>
                  </w:r>
                </w:p>
              </w:tc>
              <w:tc>
                <w:tcPr>
                  <w:tcW w:w="946" w:type="dxa"/>
                  <w:noWrap w:val="0"/>
                  <w:vAlign w:val="center"/>
                </w:tcPr>
                <w:p w14:paraId="2E05BD3D">
                  <w:pPr>
                    <w:adjustRightInd w:val="0"/>
                    <w:snapToGrid w:val="0"/>
                    <w:jc w:val="center"/>
                    <w:rPr>
                      <w:rFonts w:ascii="Times New Roman" w:hAnsi="Times New Roman" w:eastAsia="宋体"/>
                      <w:color w:val="auto"/>
                    </w:rPr>
                  </w:pPr>
                  <w:r>
                    <w:rPr>
                      <w:rFonts w:ascii="Times New Roman" w:hAnsi="Times New Roman" w:eastAsia="宋体"/>
                      <w:color w:val="auto"/>
                    </w:rPr>
                    <w:t>≤1.0</w:t>
                  </w:r>
                </w:p>
              </w:tc>
            </w:tr>
          </w:tbl>
          <w:p w14:paraId="45207B9E">
            <w:pPr>
              <w:pStyle w:val="11"/>
              <w:numPr>
                <w:ilvl w:val="0"/>
                <w:numId w:val="0"/>
              </w:numPr>
              <w:spacing w:before="43" w:line="342" w:lineRule="auto"/>
              <w:ind w:right="0" w:rightChars="0"/>
              <w:jc w:val="left"/>
              <w:rPr>
                <w:rFonts w:hint="default"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b/>
                <w:bCs/>
                <w:color w:val="auto"/>
                <w:kern w:val="2"/>
                <w:sz w:val="24"/>
                <w:szCs w:val="24"/>
                <w:lang w:val="en-US" w:eastAsia="zh-CN" w:bidi="ar-SA"/>
              </w:rPr>
              <w:t>3</w:t>
            </w:r>
            <w:r>
              <w:rPr>
                <w:rFonts w:hint="default" w:ascii="Times New Roman" w:hAnsi="Times New Roman" w:eastAsia="宋体" w:cs="Times New Roman"/>
                <w:b/>
                <w:bCs/>
                <w:color w:val="auto"/>
                <w:kern w:val="2"/>
                <w:sz w:val="24"/>
                <w:szCs w:val="24"/>
                <w:lang w:val="en-US" w:eastAsia="zh-CN" w:bidi="ar-SA"/>
              </w:rPr>
              <w:t>地下水环境</w:t>
            </w:r>
          </w:p>
          <w:p w14:paraId="32263A66">
            <w:pPr>
              <w:pStyle w:val="11"/>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left"/>
              <w:textAlignment w:val="auto"/>
              <w:outlineLvl w:val="9"/>
              <w:rPr>
                <w:rFonts w:hint="eastAsia" w:ascii="Times New Roman" w:hAnsi="Times New Roman" w:eastAsia="宋体"/>
                <w:color w:val="auto"/>
                <w:kern w:val="2"/>
                <w:sz w:val="24"/>
                <w:szCs w:val="24"/>
                <w:lang w:val="en-US" w:eastAsia="zh-CN" w:bidi="ar-SA"/>
              </w:rPr>
            </w:pPr>
            <w:r>
              <w:rPr>
                <w:rFonts w:hint="eastAsia" w:ascii="Times New Roman" w:hAnsi="Times New Roman" w:eastAsia="宋体"/>
                <w:color w:val="auto"/>
                <w:kern w:val="2"/>
                <w:sz w:val="24"/>
                <w:szCs w:val="24"/>
                <w:lang w:val="en-US" w:eastAsia="zh-CN" w:bidi="ar-SA"/>
              </w:rPr>
              <w:t>项目区域地下水环境质量执行《地下水质量标准》（GB/T14848-</w:t>
            </w:r>
            <w:r>
              <w:rPr>
                <w:rFonts w:hint="eastAsia"/>
                <w:color w:val="auto"/>
                <w:kern w:val="2"/>
                <w:sz w:val="24"/>
                <w:szCs w:val="24"/>
                <w:lang w:val="en-US" w:eastAsia="zh-CN" w:bidi="ar-SA"/>
              </w:rPr>
              <w:t>2017</w:t>
            </w:r>
            <w:r>
              <w:rPr>
                <w:rFonts w:hint="eastAsia" w:ascii="Times New Roman" w:hAnsi="Times New Roman" w:eastAsia="宋体"/>
                <w:color w:val="auto"/>
                <w:kern w:val="2"/>
                <w:sz w:val="24"/>
                <w:szCs w:val="24"/>
                <w:lang w:val="en-US" w:eastAsia="zh-CN" w:bidi="ar-SA"/>
              </w:rPr>
              <w:t>）Ⅲ类标准，具体限值如表4-3所示。</w:t>
            </w:r>
          </w:p>
          <w:p w14:paraId="3272A720">
            <w:pPr>
              <w:adjustRightInd w:val="0"/>
              <w:snapToGrid w:val="0"/>
              <w:jc w:val="center"/>
              <w:rPr>
                <w:rFonts w:hint="eastAsia" w:ascii="Times New Roman" w:hAnsi="Times New Roman" w:eastAsia="宋体" w:cs="Times New Roman"/>
                <w:b/>
                <w:bCs w:val="0"/>
                <w:color w:val="auto"/>
                <w:spacing w:val="0"/>
                <w:kern w:val="2"/>
                <w:sz w:val="24"/>
                <w:szCs w:val="24"/>
                <w:lang w:val="en-US" w:eastAsia="zh-CN" w:bidi="ar-SA"/>
              </w:rPr>
            </w:pPr>
            <w:r>
              <w:rPr>
                <w:rFonts w:hint="eastAsia" w:ascii="Times New Roman" w:hAnsi="Times New Roman" w:eastAsia="宋体" w:cs="Times New Roman"/>
                <w:b/>
                <w:bCs w:val="0"/>
                <w:color w:val="auto"/>
                <w:spacing w:val="0"/>
                <w:kern w:val="2"/>
                <w:sz w:val="24"/>
                <w:szCs w:val="24"/>
                <w:lang w:val="en-US" w:eastAsia="zh-CN" w:bidi="ar-SA"/>
              </w:rPr>
              <w:t>表4-3  地下水质量标准限值一览表</w:t>
            </w:r>
            <w:r>
              <w:rPr>
                <w:rFonts w:hint="eastAsia" w:ascii="Times New Roman" w:hAnsi="Times New Roman" w:eastAsia="宋体" w:cs="Times New Roman"/>
                <w:b/>
                <w:bCs w:val="0"/>
                <w:color w:val="auto"/>
                <w:spacing w:val="0"/>
                <w:kern w:val="2"/>
                <w:sz w:val="24"/>
                <w:szCs w:val="24"/>
                <w:lang w:val="en-US" w:eastAsia="zh-CN" w:bidi="ar-SA"/>
              </w:rPr>
              <w:tab/>
            </w:r>
            <w:r>
              <w:rPr>
                <w:rFonts w:hint="eastAsia" w:ascii="Times New Roman" w:hAnsi="Times New Roman" w:eastAsia="宋体" w:cs="Times New Roman"/>
                <w:b/>
                <w:bCs w:val="0"/>
                <w:color w:val="auto"/>
                <w:spacing w:val="0"/>
                <w:kern w:val="2"/>
                <w:sz w:val="24"/>
                <w:szCs w:val="24"/>
                <w:lang w:val="en-US" w:eastAsia="zh-CN" w:bidi="ar-SA"/>
              </w:rPr>
              <w:t>单位：mg/L（pH除外）</w:t>
            </w:r>
          </w:p>
          <w:tbl>
            <w:tblPr>
              <w:tblStyle w:val="15"/>
              <w:tblW w:w="7835" w:type="dxa"/>
              <w:tblInd w:w="0" w:type="dxa"/>
              <w:tblLayout w:type="fixed"/>
              <w:tblCellMar>
                <w:top w:w="0" w:type="dxa"/>
                <w:left w:w="0" w:type="dxa"/>
                <w:bottom w:w="0" w:type="dxa"/>
                <w:right w:w="0" w:type="dxa"/>
              </w:tblCellMar>
            </w:tblPr>
            <w:tblGrid>
              <w:gridCol w:w="1963"/>
              <w:gridCol w:w="1964"/>
              <w:gridCol w:w="1954"/>
              <w:gridCol w:w="1954"/>
            </w:tblGrid>
            <w:tr w14:paraId="05E408BB">
              <w:tblPrEx>
                <w:tblCellMar>
                  <w:top w:w="0" w:type="dxa"/>
                  <w:left w:w="0" w:type="dxa"/>
                  <w:bottom w:w="0" w:type="dxa"/>
                  <w:right w:w="0" w:type="dxa"/>
                </w:tblCellMar>
              </w:tblPrEx>
              <w:trPr>
                <w:trHeight w:val="340" w:hRule="atLeast"/>
              </w:trPr>
              <w:tc>
                <w:tcPr>
                  <w:tcW w:w="1963" w:type="dxa"/>
                  <w:tcBorders>
                    <w:top w:val="single" w:color="000000" w:sz="4" w:space="0"/>
                    <w:left w:val="single" w:color="000000" w:sz="4" w:space="0"/>
                    <w:bottom w:val="single" w:color="000000" w:sz="6" w:space="0"/>
                    <w:right w:val="single" w:color="000000" w:sz="6" w:space="0"/>
                  </w:tcBorders>
                  <w:noWrap w:val="0"/>
                  <w:vAlign w:val="center"/>
                </w:tcPr>
                <w:p w14:paraId="7F26BC20">
                  <w:pPr>
                    <w:widowControl/>
                    <w:jc w:val="center"/>
                    <w:rPr>
                      <w:rFonts w:ascii="Times New Roman" w:hAnsi="Times New Roman" w:eastAsia="宋体"/>
                      <w:b/>
                      <w:bCs/>
                      <w:color w:val="auto"/>
                      <w:kern w:val="0"/>
                      <w:szCs w:val="21"/>
                    </w:rPr>
                  </w:pPr>
                  <w:r>
                    <w:rPr>
                      <w:rFonts w:ascii="Times New Roman" w:hAnsi="Times New Roman" w:eastAsia="宋体"/>
                      <w:b/>
                      <w:bCs/>
                      <w:color w:val="auto"/>
                      <w:kern w:val="0"/>
                      <w:szCs w:val="21"/>
                    </w:rPr>
                    <w:t>项目</w:t>
                  </w:r>
                </w:p>
              </w:tc>
              <w:tc>
                <w:tcPr>
                  <w:tcW w:w="1964" w:type="dxa"/>
                  <w:tcBorders>
                    <w:top w:val="single" w:color="000000" w:sz="4" w:space="0"/>
                    <w:left w:val="single" w:color="000000" w:sz="6" w:space="0"/>
                    <w:bottom w:val="single" w:color="000000" w:sz="6" w:space="0"/>
                    <w:right w:val="single" w:color="000000" w:sz="4" w:space="0"/>
                  </w:tcBorders>
                  <w:noWrap w:val="0"/>
                  <w:vAlign w:val="center"/>
                </w:tcPr>
                <w:p w14:paraId="4EFA826D">
                  <w:pPr>
                    <w:widowControl/>
                    <w:jc w:val="center"/>
                    <w:rPr>
                      <w:rFonts w:ascii="Times New Roman" w:hAnsi="Times New Roman" w:eastAsia="宋体"/>
                      <w:b/>
                      <w:bCs/>
                      <w:color w:val="auto"/>
                      <w:kern w:val="0"/>
                      <w:szCs w:val="21"/>
                    </w:rPr>
                  </w:pPr>
                  <w:r>
                    <w:rPr>
                      <w:rFonts w:ascii="Times New Roman" w:hAnsi="Times New Roman" w:eastAsia="宋体"/>
                      <w:b/>
                      <w:bCs/>
                      <w:color w:val="auto"/>
                      <w:kern w:val="0"/>
                      <w:szCs w:val="21"/>
                    </w:rPr>
                    <w:t>Ⅲ类标准值</w:t>
                  </w:r>
                </w:p>
              </w:tc>
              <w:tc>
                <w:tcPr>
                  <w:tcW w:w="1954" w:type="dxa"/>
                  <w:tcBorders>
                    <w:top w:val="single" w:color="000000" w:sz="4" w:space="0"/>
                    <w:left w:val="single" w:color="000000" w:sz="6" w:space="0"/>
                    <w:bottom w:val="single" w:color="000000" w:sz="6" w:space="0"/>
                    <w:right w:val="single" w:color="000000" w:sz="4" w:space="0"/>
                  </w:tcBorders>
                  <w:noWrap w:val="0"/>
                  <w:vAlign w:val="center"/>
                </w:tcPr>
                <w:p w14:paraId="6F8E6CFE">
                  <w:pPr>
                    <w:widowControl/>
                    <w:jc w:val="center"/>
                    <w:rPr>
                      <w:rFonts w:ascii="Times New Roman" w:hAnsi="Times New Roman" w:eastAsia="宋体"/>
                      <w:b/>
                      <w:bCs/>
                      <w:color w:val="auto"/>
                      <w:kern w:val="0"/>
                      <w:szCs w:val="21"/>
                    </w:rPr>
                  </w:pPr>
                  <w:r>
                    <w:rPr>
                      <w:rFonts w:ascii="Times New Roman" w:hAnsi="Times New Roman" w:eastAsia="宋体"/>
                      <w:b/>
                      <w:bCs/>
                      <w:color w:val="auto"/>
                      <w:kern w:val="0"/>
                      <w:szCs w:val="21"/>
                    </w:rPr>
                    <w:t>项目</w:t>
                  </w:r>
                </w:p>
              </w:tc>
              <w:tc>
                <w:tcPr>
                  <w:tcW w:w="1954" w:type="dxa"/>
                  <w:tcBorders>
                    <w:top w:val="single" w:color="000000" w:sz="4" w:space="0"/>
                    <w:left w:val="single" w:color="000000" w:sz="6" w:space="0"/>
                    <w:bottom w:val="single" w:color="000000" w:sz="6" w:space="0"/>
                    <w:right w:val="single" w:color="000000" w:sz="4" w:space="0"/>
                  </w:tcBorders>
                  <w:noWrap w:val="0"/>
                  <w:vAlign w:val="center"/>
                </w:tcPr>
                <w:p w14:paraId="7DEA914F">
                  <w:pPr>
                    <w:widowControl/>
                    <w:jc w:val="center"/>
                    <w:rPr>
                      <w:rFonts w:ascii="Times New Roman" w:hAnsi="Times New Roman" w:eastAsia="宋体"/>
                      <w:b/>
                      <w:bCs/>
                      <w:color w:val="auto"/>
                      <w:kern w:val="0"/>
                      <w:szCs w:val="21"/>
                    </w:rPr>
                  </w:pPr>
                  <w:r>
                    <w:rPr>
                      <w:rFonts w:ascii="Times New Roman" w:hAnsi="Times New Roman" w:eastAsia="宋体"/>
                      <w:b/>
                      <w:bCs/>
                      <w:color w:val="auto"/>
                      <w:kern w:val="0"/>
                      <w:szCs w:val="21"/>
                    </w:rPr>
                    <w:t>Ⅲ类标准值</w:t>
                  </w:r>
                </w:p>
              </w:tc>
            </w:tr>
            <w:tr w14:paraId="0BC7947F">
              <w:tblPrEx>
                <w:tblCellMar>
                  <w:top w:w="0" w:type="dxa"/>
                  <w:left w:w="0" w:type="dxa"/>
                  <w:bottom w:w="0" w:type="dxa"/>
                  <w:right w:w="0" w:type="dxa"/>
                </w:tblCellMar>
              </w:tblPrEx>
              <w:trPr>
                <w:trHeight w:val="340" w:hRule="atLeast"/>
              </w:trPr>
              <w:tc>
                <w:tcPr>
                  <w:tcW w:w="1963" w:type="dxa"/>
                  <w:tcBorders>
                    <w:top w:val="single" w:color="000000" w:sz="6" w:space="0"/>
                    <w:left w:val="single" w:color="000000" w:sz="4" w:space="0"/>
                    <w:bottom w:val="single" w:color="000000" w:sz="6" w:space="0"/>
                    <w:right w:val="single" w:color="000000" w:sz="6" w:space="0"/>
                  </w:tcBorders>
                  <w:noWrap w:val="0"/>
                  <w:vAlign w:val="center"/>
                </w:tcPr>
                <w:p w14:paraId="2DBD3B95">
                  <w:pPr>
                    <w:widowControl/>
                    <w:jc w:val="center"/>
                    <w:rPr>
                      <w:rFonts w:ascii="Times New Roman" w:hAnsi="Times New Roman" w:eastAsia="宋体"/>
                      <w:color w:val="auto"/>
                      <w:kern w:val="0"/>
                      <w:szCs w:val="21"/>
                    </w:rPr>
                  </w:pPr>
                  <w:r>
                    <w:rPr>
                      <w:rFonts w:ascii="Times New Roman" w:hAnsi="Times New Roman" w:eastAsia="宋体"/>
                      <w:color w:val="auto"/>
                      <w:kern w:val="0"/>
                      <w:szCs w:val="21"/>
                    </w:rPr>
                    <w:t>pH</w:t>
                  </w:r>
                </w:p>
              </w:tc>
              <w:tc>
                <w:tcPr>
                  <w:tcW w:w="1964" w:type="dxa"/>
                  <w:tcBorders>
                    <w:top w:val="single" w:color="000000" w:sz="6" w:space="0"/>
                    <w:left w:val="single" w:color="000000" w:sz="6" w:space="0"/>
                    <w:bottom w:val="single" w:color="000000" w:sz="6" w:space="0"/>
                    <w:right w:val="single" w:color="000000" w:sz="4" w:space="0"/>
                  </w:tcBorders>
                  <w:noWrap w:val="0"/>
                  <w:vAlign w:val="center"/>
                </w:tcPr>
                <w:p w14:paraId="16FF5A9A">
                  <w:pPr>
                    <w:widowControl/>
                    <w:jc w:val="center"/>
                    <w:rPr>
                      <w:rFonts w:ascii="Times New Roman" w:hAnsi="Times New Roman" w:eastAsia="宋体"/>
                      <w:color w:val="auto"/>
                      <w:kern w:val="0"/>
                      <w:szCs w:val="21"/>
                    </w:rPr>
                  </w:pPr>
                  <w:r>
                    <w:rPr>
                      <w:rFonts w:ascii="Times New Roman" w:hAnsi="Times New Roman" w:eastAsia="宋体"/>
                      <w:color w:val="auto"/>
                      <w:kern w:val="0"/>
                      <w:szCs w:val="21"/>
                    </w:rPr>
                    <w:t>6.5~8.5</w:t>
                  </w:r>
                </w:p>
              </w:tc>
              <w:tc>
                <w:tcPr>
                  <w:tcW w:w="1954" w:type="dxa"/>
                  <w:tcBorders>
                    <w:top w:val="single" w:color="000000" w:sz="6" w:space="0"/>
                    <w:left w:val="single" w:color="000000" w:sz="6" w:space="0"/>
                    <w:bottom w:val="single" w:color="000000" w:sz="6" w:space="0"/>
                    <w:right w:val="single" w:color="000000" w:sz="4" w:space="0"/>
                  </w:tcBorders>
                  <w:noWrap w:val="0"/>
                  <w:vAlign w:val="center"/>
                </w:tcPr>
                <w:p w14:paraId="662E2D9C">
                  <w:pPr>
                    <w:widowControl/>
                    <w:jc w:val="center"/>
                    <w:rPr>
                      <w:rFonts w:ascii="Times New Roman" w:hAnsi="Times New Roman" w:eastAsia="宋体"/>
                      <w:color w:val="auto"/>
                      <w:kern w:val="0"/>
                      <w:szCs w:val="21"/>
                    </w:rPr>
                  </w:pPr>
                  <w:r>
                    <w:rPr>
                      <w:rFonts w:ascii="Times New Roman" w:hAnsi="Times New Roman" w:eastAsia="宋体"/>
                      <w:color w:val="auto"/>
                      <w:kern w:val="0"/>
                      <w:szCs w:val="21"/>
                    </w:rPr>
                    <w:t>挥发性酚类</w:t>
                  </w:r>
                </w:p>
              </w:tc>
              <w:tc>
                <w:tcPr>
                  <w:tcW w:w="1954" w:type="dxa"/>
                  <w:tcBorders>
                    <w:top w:val="single" w:color="000000" w:sz="6" w:space="0"/>
                    <w:left w:val="single" w:color="000000" w:sz="6" w:space="0"/>
                    <w:bottom w:val="single" w:color="000000" w:sz="6" w:space="0"/>
                    <w:right w:val="single" w:color="000000" w:sz="4" w:space="0"/>
                  </w:tcBorders>
                  <w:noWrap w:val="0"/>
                  <w:vAlign w:val="center"/>
                </w:tcPr>
                <w:p w14:paraId="02013D85">
                  <w:pPr>
                    <w:widowControl/>
                    <w:jc w:val="center"/>
                    <w:rPr>
                      <w:rFonts w:hint="eastAsia" w:ascii="Times New Roman" w:hAnsi="Times New Roman" w:eastAsia="宋体"/>
                      <w:color w:val="auto"/>
                      <w:kern w:val="0"/>
                      <w:szCs w:val="21"/>
                      <w:lang w:val="en-US" w:eastAsia="zh-CN"/>
                    </w:rPr>
                  </w:pPr>
                  <w:r>
                    <w:rPr>
                      <w:rFonts w:ascii="Times New Roman" w:hAnsi="Times New Roman" w:eastAsia="宋体"/>
                      <w:color w:val="auto"/>
                      <w:kern w:val="0"/>
                      <w:szCs w:val="21"/>
                    </w:rPr>
                    <w:t>≤0.0</w:t>
                  </w:r>
                  <w:r>
                    <w:rPr>
                      <w:rFonts w:hint="eastAsia"/>
                      <w:color w:val="auto"/>
                      <w:kern w:val="0"/>
                      <w:szCs w:val="21"/>
                      <w:lang w:val="en-US" w:eastAsia="zh-CN"/>
                    </w:rPr>
                    <w:t>02</w:t>
                  </w:r>
                </w:p>
              </w:tc>
            </w:tr>
            <w:tr w14:paraId="5F074C05">
              <w:tblPrEx>
                <w:tblCellMar>
                  <w:top w:w="0" w:type="dxa"/>
                  <w:left w:w="0" w:type="dxa"/>
                  <w:bottom w:w="0" w:type="dxa"/>
                  <w:right w:w="0" w:type="dxa"/>
                </w:tblCellMar>
              </w:tblPrEx>
              <w:trPr>
                <w:trHeight w:val="340" w:hRule="atLeast"/>
              </w:trPr>
              <w:tc>
                <w:tcPr>
                  <w:tcW w:w="1963" w:type="dxa"/>
                  <w:tcBorders>
                    <w:top w:val="single" w:color="000000" w:sz="6" w:space="0"/>
                    <w:left w:val="single" w:color="000000" w:sz="4" w:space="0"/>
                    <w:bottom w:val="single" w:color="000000" w:sz="6" w:space="0"/>
                    <w:right w:val="single" w:color="000000" w:sz="6" w:space="0"/>
                  </w:tcBorders>
                  <w:noWrap w:val="0"/>
                  <w:vAlign w:val="center"/>
                </w:tcPr>
                <w:p w14:paraId="2CB212AF">
                  <w:pPr>
                    <w:widowControl/>
                    <w:jc w:val="center"/>
                    <w:rPr>
                      <w:rFonts w:ascii="Times New Roman" w:hAnsi="Times New Roman" w:eastAsia="宋体"/>
                      <w:color w:val="auto"/>
                      <w:kern w:val="0"/>
                      <w:szCs w:val="21"/>
                    </w:rPr>
                  </w:pPr>
                  <w:r>
                    <w:rPr>
                      <w:rFonts w:ascii="Times New Roman" w:hAnsi="Times New Roman" w:eastAsia="宋体"/>
                      <w:color w:val="auto"/>
                      <w:kern w:val="0"/>
                      <w:szCs w:val="21"/>
                    </w:rPr>
                    <w:t>高锰酸盐指数</w:t>
                  </w:r>
                </w:p>
              </w:tc>
              <w:tc>
                <w:tcPr>
                  <w:tcW w:w="1964" w:type="dxa"/>
                  <w:tcBorders>
                    <w:top w:val="single" w:color="000000" w:sz="6" w:space="0"/>
                    <w:left w:val="single" w:color="000000" w:sz="6" w:space="0"/>
                    <w:bottom w:val="single" w:color="000000" w:sz="6" w:space="0"/>
                    <w:right w:val="single" w:color="000000" w:sz="4" w:space="0"/>
                  </w:tcBorders>
                  <w:noWrap w:val="0"/>
                  <w:vAlign w:val="center"/>
                </w:tcPr>
                <w:p w14:paraId="4C8B8A37">
                  <w:pPr>
                    <w:widowControl/>
                    <w:jc w:val="center"/>
                    <w:rPr>
                      <w:rFonts w:ascii="Times New Roman" w:hAnsi="Times New Roman" w:eastAsia="宋体"/>
                      <w:color w:val="auto"/>
                      <w:kern w:val="0"/>
                      <w:szCs w:val="21"/>
                    </w:rPr>
                  </w:pPr>
                  <w:r>
                    <w:rPr>
                      <w:rFonts w:ascii="Times New Roman" w:hAnsi="Times New Roman" w:eastAsia="宋体"/>
                      <w:color w:val="auto"/>
                      <w:kern w:val="0"/>
                      <w:szCs w:val="21"/>
                    </w:rPr>
                    <w:t>≤3.0</w:t>
                  </w:r>
                </w:p>
              </w:tc>
              <w:tc>
                <w:tcPr>
                  <w:tcW w:w="1954" w:type="dxa"/>
                  <w:tcBorders>
                    <w:top w:val="single" w:color="000000" w:sz="6" w:space="0"/>
                    <w:left w:val="single" w:color="000000" w:sz="6" w:space="0"/>
                    <w:bottom w:val="single" w:color="000000" w:sz="6" w:space="0"/>
                    <w:right w:val="single" w:color="000000" w:sz="4" w:space="0"/>
                  </w:tcBorders>
                  <w:noWrap w:val="0"/>
                  <w:vAlign w:val="center"/>
                </w:tcPr>
                <w:p w14:paraId="1BDB8C8B">
                  <w:pPr>
                    <w:widowControl/>
                    <w:jc w:val="center"/>
                    <w:rPr>
                      <w:rFonts w:ascii="Times New Roman" w:hAnsi="Times New Roman" w:eastAsia="宋体"/>
                      <w:color w:val="auto"/>
                      <w:kern w:val="0"/>
                      <w:szCs w:val="21"/>
                    </w:rPr>
                  </w:pPr>
                  <w:r>
                    <w:rPr>
                      <w:rFonts w:ascii="Times New Roman" w:hAnsi="Times New Roman" w:eastAsia="宋体"/>
                      <w:color w:val="auto"/>
                      <w:kern w:val="0"/>
                      <w:szCs w:val="21"/>
                    </w:rPr>
                    <w:t>硫酸盐</w:t>
                  </w:r>
                </w:p>
              </w:tc>
              <w:tc>
                <w:tcPr>
                  <w:tcW w:w="1954" w:type="dxa"/>
                  <w:tcBorders>
                    <w:top w:val="single" w:color="000000" w:sz="6" w:space="0"/>
                    <w:left w:val="single" w:color="000000" w:sz="6" w:space="0"/>
                    <w:bottom w:val="single" w:color="000000" w:sz="6" w:space="0"/>
                    <w:right w:val="single" w:color="000000" w:sz="4" w:space="0"/>
                  </w:tcBorders>
                  <w:noWrap w:val="0"/>
                  <w:vAlign w:val="center"/>
                </w:tcPr>
                <w:p w14:paraId="4623FCE0">
                  <w:pPr>
                    <w:widowControl/>
                    <w:jc w:val="center"/>
                    <w:rPr>
                      <w:rFonts w:ascii="Times New Roman" w:hAnsi="Times New Roman" w:eastAsia="宋体"/>
                      <w:color w:val="auto"/>
                      <w:kern w:val="0"/>
                      <w:szCs w:val="21"/>
                    </w:rPr>
                  </w:pPr>
                  <w:r>
                    <w:rPr>
                      <w:rFonts w:ascii="Times New Roman" w:hAnsi="Times New Roman" w:eastAsia="宋体"/>
                      <w:color w:val="auto"/>
                      <w:kern w:val="0"/>
                      <w:szCs w:val="21"/>
                    </w:rPr>
                    <w:t>≤250</w:t>
                  </w:r>
                </w:p>
              </w:tc>
            </w:tr>
            <w:tr w14:paraId="0D9C6576">
              <w:tblPrEx>
                <w:tblCellMar>
                  <w:top w:w="0" w:type="dxa"/>
                  <w:left w:w="0" w:type="dxa"/>
                  <w:bottom w:w="0" w:type="dxa"/>
                  <w:right w:w="0" w:type="dxa"/>
                </w:tblCellMar>
              </w:tblPrEx>
              <w:trPr>
                <w:trHeight w:val="340" w:hRule="atLeast"/>
              </w:trPr>
              <w:tc>
                <w:tcPr>
                  <w:tcW w:w="1963" w:type="dxa"/>
                  <w:tcBorders>
                    <w:top w:val="single" w:color="000000" w:sz="6" w:space="0"/>
                    <w:left w:val="single" w:color="000000" w:sz="4" w:space="0"/>
                    <w:bottom w:val="single" w:color="000000" w:sz="6" w:space="0"/>
                    <w:right w:val="single" w:color="000000" w:sz="6" w:space="0"/>
                  </w:tcBorders>
                  <w:noWrap w:val="0"/>
                  <w:vAlign w:val="center"/>
                </w:tcPr>
                <w:p w14:paraId="394D2BAA">
                  <w:pPr>
                    <w:widowControl/>
                    <w:jc w:val="center"/>
                    <w:rPr>
                      <w:rFonts w:ascii="Times New Roman" w:hAnsi="Times New Roman" w:eastAsia="宋体"/>
                      <w:color w:val="auto"/>
                      <w:kern w:val="0"/>
                      <w:szCs w:val="21"/>
                    </w:rPr>
                  </w:pPr>
                  <w:r>
                    <w:rPr>
                      <w:rFonts w:ascii="Times New Roman" w:hAnsi="Times New Roman" w:eastAsia="宋体"/>
                      <w:color w:val="auto"/>
                      <w:kern w:val="0"/>
                      <w:szCs w:val="21"/>
                    </w:rPr>
                    <w:t>氨氮（NH</w:t>
                  </w:r>
                  <w:r>
                    <w:rPr>
                      <w:rFonts w:ascii="Times New Roman" w:hAnsi="Times New Roman" w:eastAsia="宋体"/>
                      <w:color w:val="auto"/>
                      <w:kern w:val="0"/>
                      <w:szCs w:val="21"/>
                      <w:vertAlign w:val="subscript"/>
                    </w:rPr>
                    <w:t>3</w:t>
                  </w:r>
                  <w:r>
                    <w:rPr>
                      <w:rFonts w:ascii="Times New Roman" w:hAnsi="Times New Roman" w:eastAsia="宋体"/>
                      <w:color w:val="auto"/>
                      <w:kern w:val="0"/>
                      <w:szCs w:val="21"/>
                    </w:rPr>
                    <w:t>-N）</w:t>
                  </w:r>
                </w:p>
              </w:tc>
              <w:tc>
                <w:tcPr>
                  <w:tcW w:w="1964" w:type="dxa"/>
                  <w:tcBorders>
                    <w:top w:val="single" w:color="000000" w:sz="6" w:space="0"/>
                    <w:left w:val="single" w:color="000000" w:sz="6" w:space="0"/>
                    <w:bottom w:val="single" w:color="000000" w:sz="6" w:space="0"/>
                    <w:right w:val="single" w:color="000000" w:sz="4" w:space="0"/>
                  </w:tcBorders>
                  <w:noWrap w:val="0"/>
                  <w:vAlign w:val="center"/>
                </w:tcPr>
                <w:p w14:paraId="687BE682">
                  <w:pPr>
                    <w:widowControl/>
                    <w:jc w:val="center"/>
                    <w:rPr>
                      <w:rFonts w:hint="eastAsia" w:ascii="Times New Roman" w:hAnsi="Times New Roman" w:eastAsia="宋体"/>
                      <w:color w:val="auto"/>
                      <w:kern w:val="0"/>
                      <w:szCs w:val="21"/>
                      <w:lang w:val="en-US" w:eastAsia="zh-CN"/>
                    </w:rPr>
                  </w:pPr>
                  <w:r>
                    <w:rPr>
                      <w:rFonts w:ascii="Times New Roman" w:hAnsi="Times New Roman" w:eastAsia="宋体"/>
                      <w:color w:val="auto"/>
                      <w:kern w:val="0"/>
                      <w:szCs w:val="21"/>
                    </w:rPr>
                    <w:t>≤0.</w:t>
                  </w:r>
                  <w:r>
                    <w:rPr>
                      <w:rFonts w:hint="eastAsia"/>
                      <w:color w:val="auto"/>
                      <w:kern w:val="0"/>
                      <w:szCs w:val="21"/>
                      <w:lang w:val="en-US" w:eastAsia="zh-CN"/>
                    </w:rPr>
                    <w:t>5</w:t>
                  </w:r>
                </w:p>
              </w:tc>
              <w:tc>
                <w:tcPr>
                  <w:tcW w:w="1954" w:type="dxa"/>
                  <w:tcBorders>
                    <w:top w:val="single" w:color="000000" w:sz="6" w:space="0"/>
                    <w:left w:val="single" w:color="000000" w:sz="6" w:space="0"/>
                    <w:bottom w:val="single" w:color="000000" w:sz="6" w:space="0"/>
                    <w:right w:val="single" w:color="000000" w:sz="4" w:space="0"/>
                  </w:tcBorders>
                  <w:noWrap w:val="0"/>
                  <w:vAlign w:val="center"/>
                </w:tcPr>
                <w:p w14:paraId="1B5B6110">
                  <w:pPr>
                    <w:widowControl/>
                    <w:jc w:val="center"/>
                    <w:rPr>
                      <w:rFonts w:ascii="Times New Roman" w:hAnsi="Times New Roman" w:eastAsia="宋体"/>
                      <w:color w:val="auto"/>
                      <w:kern w:val="0"/>
                      <w:szCs w:val="21"/>
                    </w:rPr>
                  </w:pPr>
                  <w:r>
                    <w:rPr>
                      <w:rFonts w:ascii="Times New Roman" w:hAnsi="Times New Roman" w:eastAsia="宋体"/>
                      <w:color w:val="auto"/>
                      <w:kern w:val="0"/>
                      <w:szCs w:val="21"/>
                    </w:rPr>
                    <w:t>铅</w:t>
                  </w:r>
                </w:p>
              </w:tc>
              <w:tc>
                <w:tcPr>
                  <w:tcW w:w="1954" w:type="dxa"/>
                  <w:tcBorders>
                    <w:top w:val="single" w:color="000000" w:sz="6" w:space="0"/>
                    <w:left w:val="single" w:color="000000" w:sz="6" w:space="0"/>
                    <w:bottom w:val="single" w:color="000000" w:sz="6" w:space="0"/>
                    <w:right w:val="single" w:color="000000" w:sz="4" w:space="0"/>
                  </w:tcBorders>
                  <w:noWrap w:val="0"/>
                  <w:vAlign w:val="center"/>
                </w:tcPr>
                <w:p w14:paraId="78B725E5">
                  <w:pPr>
                    <w:widowControl/>
                    <w:jc w:val="center"/>
                    <w:rPr>
                      <w:rFonts w:ascii="Times New Roman" w:hAnsi="Times New Roman" w:eastAsia="宋体"/>
                      <w:color w:val="auto"/>
                      <w:kern w:val="0"/>
                      <w:szCs w:val="21"/>
                    </w:rPr>
                  </w:pPr>
                  <w:r>
                    <w:rPr>
                      <w:rFonts w:ascii="Times New Roman" w:hAnsi="Times New Roman" w:eastAsia="宋体"/>
                      <w:color w:val="auto"/>
                      <w:kern w:val="0"/>
                      <w:szCs w:val="21"/>
                    </w:rPr>
                    <w:t>≤0.05</w:t>
                  </w:r>
                </w:p>
              </w:tc>
            </w:tr>
            <w:tr w14:paraId="37EE05C0">
              <w:tblPrEx>
                <w:tblCellMar>
                  <w:top w:w="0" w:type="dxa"/>
                  <w:left w:w="0" w:type="dxa"/>
                  <w:bottom w:w="0" w:type="dxa"/>
                  <w:right w:w="0" w:type="dxa"/>
                </w:tblCellMar>
              </w:tblPrEx>
              <w:trPr>
                <w:trHeight w:val="340" w:hRule="atLeast"/>
              </w:trPr>
              <w:tc>
                <w:tcPr>
                  <w:tcW w:w="1963" w:type="dxa"/>
                  <w:tcBorders>
                    <w:top w:val="single" w:color="000000" w:sz="6" w:space="0"/>
                    <w:left w:val="single" w:color="000000" w:sz="4" w:space="0"/>
                    <w:bottom w:val="single" w:color="000000" w:sz="6" w:space="0"/>
                    <w:right w:val="single" w:color="000000" w:sz="6" w:space="0"/>
                  </w:tcBorders>
                  <w:noWrap w:val="0"/>
                  <w:vAlign w:val="center"/>
                </w:tcPr>
                <w:p w14:paraId="2AF88F0B">
                  <w:pPr>
                    <w:widowControl/>
                    <w:jc w:val="center"/>
                    <w:rPr>
                      <w:rFonts w:hint="eastAsia" w:ascii="Times New Roman" w:hAnsi="Times New Roman" w:eastAsia="宋体"/>
                      <w:color w:val="auto"/>
                      <w:kern w:val="0"/>
                      <w:szCs w:val="21"/>
                      <w:lang w:val="en-US" w:eastAsia="zh-CN"/>
                    </w:rPr>
                  </w:pPr>
                  <w:r>
                    <w:rPr>
                      <w:rFonts w:hint="eastAsia"/>
                      <w:color w:val="auto"/>
                      <w:kern w:val="0"/>
                      <w:szCs w:val="21"/>
                      <w:lang w:val="en-US" w:eastAsia="zh-CN"/>
                    </w:rPr>
                    <w:t>石油类</w:t>
                  </w:r>
                </w:p>
              </w:tc>
              <w:tc>
                <w:tcPr>
                  <w:tcW w:w="1964" w:type="dxa"/>
                  <w:tcBorders>
                    <w:top w:val="single" w:color="000000" w:sz="6" w:space="0"/>
                    <w:left w:val="single" w:color="000000" w:sz="6" w:space="0"/>
                    <w:bottom w:val="single" w:color="000000" w:sz="6" w:space="0"/>
                    <w:right w:val="single" w:color="000000" w:sz="4" w:space="0"/>
                  </w:tcBorders>
                  <w:noWrap w:val="0"/>
                  <w:vAlign w:val="center"/>
                </w:tcPr>
                <w:p w14:paraId="5C303AC7">
                  <w:pPr>
                    <w:widowControl/>
                    <w:jc w:val="center"/>
                    <w:rPr>
                      <w:rFonts w:hint="eastAsia" w:ascii="Times New Roman" w:hAnsi="Times New Roman" w:eastAsia="宋体"/>
                      <w:color w:val="auto"/>
                      <w:kern w:val="0"/>
                      <w:szCs w:val="21"/>
                      <w:lang w:val="en-US" w:eastAsia="zh-CN"/>
                    </w:rPr>
                  </w:pPr>
                  <w:r>
                    <w:rPr>
                      <w:rFonts w:ascii="Times New Roman" w:hAnsi="Times New Roman" w:eastAsia="宋体"/>
                      <w:color w:val="auto"/>
                      <w:kern w:val="0"/>
                      <w:szCs w:val="21"/>
                    </w:rPr>
                    <w:t>≤</w:t>
                  </w:r>
                  <w:r>
                    <w:rPr>
                      <w:rFonts w:hint="eastAsia"/>
                      <w:color w:val="auto"/>
                      <w:kern w:val="0"/>
                      <w:szCs w:val="21"/>
                      <w:lang w:val="en-US" w:eastAsia="zh-CN"/>
                    </w:rPr>
                    <w:t>0.3</w:t>
                  </w:r>
                </w:p>
              </w:tc>
              <w:tc>
                <w:tcPr>
                  <w:tcW w:w="1954" w:type="dxa"/>
                  <w:tcBorders>
                    <w:top w:val="single" w:color="000000" w:sz="6" w:space="0"/>
                    <w:left w:val="single" w:color="000000" w:sz="6" w:space="0"/>
                    <w:bottom w:val="single" w:color="000000" w:sz="6" w:space="0"/>
                    <w:right w:val="single" w:color="000000" w:sz="4" w:space="0"/>
                  </w:tcBorders>
                  <w:noWrap w:val="0"/>
                  <w:vAlign w:val="center"/>
                </w:tcPr>
                <w:p w14:paraId="12BE21FD">
                  <w:pPr>
                    <w:widowControl/>
                    <w:jc w:val="center"/>
                    <w:rPr>
                      <w:rFonts w:hint="eastAsia" w:ascii="Times New Roman" w:hAnsi="Times New Roman" w:eastAsia="宋体"/>
                      <w:color w:val="auto"/>
                      <w:kern w:val="0"/>
                      <w:szCs w:val="21"/>
                      <w:lang w:val="en-US" w:eastAsia="zh-CN"/>
                    </w:rPr>
                  </w:pPr>
                  <w:r>
                    <w:rPr>
                      <w:rFonts w:hint="eastAsia"/>
                      <w:color w:val="auto"/>
                      <w:kern w:val="0"/>
                      <w:szCs w:val="21"/>
                      <w:lang w:val="en-US" w:eastAsia="zh-CN"/>
                    </w:rPr>
                    <w:t>总硬度</w:t>
                  </w:r>
                </w:p>
              </w:tc>
              <w:tc>
                <w:tcPr>
                  <w:tcW w:w="1954" w:type="dxa"/>
                  <w:tcBorders>
                    <w:top w:val="single" w:color="000000" w:sz="6" w:space="0"/>
                    <w:left w:val="single" w:color="000000" w:sz="6" w:space="0"/>
                    <w:bottom w:val="single" w:color="000000" w:sz="6" w:space="0"/>
                    <w:right w:val="single" w:color="000000" w:sz="4" w:space="0"/>
                  </w:tcBorders>
                  <w:noWrap w:val="0"/>
                  <w:vAlign w:val="center"/>
                </w:tcPr>
                <w:p w14:paraId="68D8C4DD">
                  <w:pPr>
                    <w:widowControl/>
                    <w:jc w:val="center"/>
                    <w:rPr>
                      <w:rFonts w:hint="eastAsia" w:ascii="Times New Roman" w:hAnsi="Times New Roman" w:eastAsia="宋体"/>
                      <w:color w:val="auto"/>
                      <w:kern w:val="0"/>
                      <w:szCs w:val="21"/>
                      <w:lang w:val="en-US" w:eastAsia="zh-CN"/>
                    </w:rPr>
                  </w:pPr>
                  <w:r>
                    <w:rPr>
                      <w:rFonts w:ascii="Times New Roman" w:hAnsi="Times New Roman" w:eastAsia="宋体"/>
                      <w:color w:val="auto"/>
                      <w:kern w:val="0"/>
                      <w:szCs w:val="21"/>
                    </w:rPr>
                    <w:t>≤</w:t>
                  </w:r>
                  <w:r>
                    <w:rPr>
                      <w:rFonts w:hint="eastAsia"/>
                      <w:color w:val="auto"/>
                      <w:kern w:val="0"/>
                      <w:szCs w:val="21"/>
                      <w:lang w:val="en-US" w:eastAsia="zh-CN"/>
                    </w:rPr>
                    <w:t>450</w:t>
                  </w:r>
                </w:p>
              </w:tc>
            </w:tr>
          </w:tbl>
          <w:p w14:paraId="6274C39C">
            <w:pPr>
              <w:spacing w:line="360" w:lineRule="auto"/>
              <w:rPr>
                <w:rFonts w:hint="eastAsia" w:ascii="Times New Roman" w:hAnsi="Times New Roman" w:eastAsia="宋体"/>
                <w:b/>
                <w:bCs/>
                <w:color w:val="auto"/>
                <w:sz w:val="24"/>
              </w:rPr>
            </w:pPr>
            <w:r>
              <w:rPr>
                <w:rFonts w:hint="eastAsia" w:ascii="Times New Roman" w:hAnsi="Times New Roman" w:eastAsia="宋体"/>
                <w:b/>
                <w:bCs/>
                <w:color w:val="auto"/>
                <w:sz w:val="24"/>
                <w:lang w:val="en-US" w:eastAsia="zh-CN"/>
              </w:rPr>
              <w:t>4</w:t>
            </w:r>
            <w:r>
              <w:rPr>
                <w:rFonts w:hint="eastAsia" w:ascii="Times New Roman" w:hAnsi="Times New Roman" w:eastAsia="宋体"/>
                <w:b/>
                <w:bCs/>
                <w:color w:val="auto"/>
                <w:sz w:val="24"/>
              </w:rPr>
              <w:t>声环境</w:t>
            </w:r>
          </w:p>
          <w:p w14:paraId="3767B74F">
            <w:pPr>
              <w:adjustRightInd w:val="0"/>
              <w:snapToGrid w:val="0"/>
              <w:spacing w:line="360" w:lineRule="auto"/>
              <w:ind w:firstLine="480"/>
              <w:rPr>
                <w:rFonts w:ascii="Times New Roman" w:hAnsi="Times New Roman" w:eastAsia="宋体"/>
                <w:color w:val="auto"/>
                <w:sz w:val="24"/>
                <w:szCs w:val="24"/>
              </w:rPr>
            </w:pPr>
            <w:r>
              <w:rPr>
                <w:rFonts w:hint="eastAsia" w:ascii="Times New Roman" w:hAnsi="Times New Roman" w:eastAsia="宋体"/>
                <w:color w:val="auto"/>
                <w:kern w:val="0"/>
                <w:sz w:val="24"/>
                <w:szCs w:val="24"/>
                <w:lang w:val="en-US" w:eastAsia="zh-CN" w:bidi="ar-SA"/>
              </w:rPr>
              <w:t>项目位于</w:t>
            </w:r>
            <w:r>
              <w:rPr>
                <w:rFonts w:hint="eastAsia" w:ascii="Times New Roman" w:hAnsi="Times New Roman" w:eastAsia="宋体"/>
                <w:color w:val="auto"/>
                <w:kern w:val="0"/>
                <w:sz w:val="24"/>
                <w:lang w:eastAsia="zh-CN"/>
              </w:rPr>
              <w:t>德宏州芒市</w:t>
            </w:r>
            <w:r>
              <w:rPr>
                <w:rFonts w:hint="eastAsia" w:ascii="Times New Roman" w:hAnsi="Times New Roman" w:eastAsia="宋体" w:cs="宋体"/>
                <w:color w:val="auto"/>
                <w:sz w:val="24"/>
                <w:szCs w:val="24"/>
                <w:lang w:eastAsia="zh-CN"/>
              </w:rPr>
              <w:t>所辖</w:t>
            </w:r>
            <w:r>
              <w:rPr>
                <w:rFonts w:hint="eastAsia" w:ascii="Times New Roman" w:hAnsi="Times New Roman" w:eastAsia="宋体" w:cs="宋体"/>
                <w:color w:val="auto"/>
                <w:sz w:val="24"/>
                <w:szCs w:val="24"/>
              </w:rPr>
              <w:t>的</w:t>
            </w:r>
            <w:r>
              <w:rPr>
                <w:rFonts w:hint="eastAsia" w:cs="宋体"/>
                <w:color w:val="auto"/>
                <w:sz w:val="24"/>
                <w:szCs w:val="24"/>
                <w:lang w:val="en-US" w:eastAsia="zh-CN"/>
              </w:rPr>
              <w:t>区域</w:t>
            </w:r>
            <w:r>
              <w:rPr>
                <w:rFonts w:hint="eastAsia" w:ascii="Times New Roman" w:hAnsi="Times New Roman" w:eastAsia="宋体" w:cs="宋体"/>
                <w:color w:val="auto"/>
                <w:sz w:val="24"/>
                <w:szCs w:val="24"/>
                <w:lang w:eastAsia="zh-CN"/>
              </w:rPr>
              <w:t>，</w:t>
            </w:r>
            <w:r>
              <w:rPr>
                <w:rFonts w:hint="eastAsia" w:ascii="Times New Roman" w:hAnsi="Times New Roman" w:eastAsia="宋体"/>
                <w:color w:val="auto"/>
                <w:kern w:val="0"/>
                <w:sz w:val="24"/>
                <w:szCs w:val="24"/>
              </w:rPr>
              <w:t>属于农村地区</w:t>
            </w:r>
            <w:r>
              <w:rPr>
                <w:rFonts w:hint="eastAsia" w:ascii="Times New Roman" w:hAnsi="Times New Roman" w:eastAsia="宋体"/>
                <w:color w:val="auto"/>
                <w:kern w:val="0"/>
                <w:sz w:val="24"/>
                <w:szCs w:val="24"/>
                <w:lang w:eastAsia="zh-CN"/>
              </w:rPr>
              <w:t>。</w:t>
            </w:r>
            <w:r>
              <w:rPr>
                <w:rFonts w:hint="eastAsia" w:ascii="Times New Roman" w:hAnsi="Times New Roman" w:eastAsia="宋体"/>
                <w:color w:val="auto"/>
                <w:kern w:val="0"/>
                <w:sz w:val="24"/>
                <w:szCs w:val="24"/>
                <w:lang w:val="en-US" w:eastAsia="zh-CN" w:bidi="ar-SA"/>
              </w:rPr>
              <w:t>项目周围区域声环境执行《声环境质量标准》（GB3096-2008）2类区标准，</w:t>
            </w:r>
            <w:r>
              <w:rPr>
                <w:rFonts w:ascii="Times New Roman" w:hAnsi="Times New Roman" w:eastAsia="宋体"/>
                <w:color w:val="auto"/>
                <w:sz w:val="24"/>
                <w:szCs w:val="24"/>
              </w:rPr>
              <w:t>标准值见表4-</w:t>
            </w:r>
            <w:r>
              <w:rPr>
                <w:rFonts w:hint="eastAsia" w:ascii="Times New Roman" w:hAnsi="Times New Roman" w:eastAsia="宋体"/>
                <w:color w:val="auto"/>
                <w:sz w:val="24"/>
                <w:szCs w:val="24"/>
                <w:lang w:val="en-US" w:eastAsia="zh-CN"/>
              </w:rPr>
              <w:t>4</w:t>
            </w:r>
            <w:r>
              <w:rPr>
                <w:rFonts w:ascii="Times New Roman" w:hAnsi="Times New Roman" w:eastAsia="宋体"/>
                <w:color w:val="auto"/>
                <w:sz w:val="24"/>
                <w:szCs w:val="24"/>
              </w:rPr>
              <w:t>。</w:t>
            </w:r>
          </w:p>
          <w:p w14:paraId="2B444CEF">
            <w:pPr>
              <w:adjustRightInd w:val="0"/>
              <w:snapToGrid w:val="0"/>
              <w:jc w:val="center"/>
              <w:rPr>
                <w:rFonts w:hint="eastAsia" w:ascii="Times New Roman" w:hAnsi="Times New Roman" w:eastAsia="宋体" w:cs="Times New Roman"/>
                <w:b/>
                <w:bCs w:val="0"/>
                <w:color w:val="auto"/>
                <w:spacing w:val="0"/>
                <w:kern w:val="2"/>
                <w:sz w:val="24"/>
                <w:szCs w:val="24"/>
                <w:lang w:val="en-US" w:eastAsia="zh-CN" w:bidi="ar-SA"/>
              </w:rPr>
            </w:pPr>
            <w:r>
              <w:rPr>
                <w:rFonts w:hint="eastAsia" w:ascii="Times New Roman" w:hAnsi="Times New Roman" w:eastAsia="宋体" w:cs="Times New Roman"/>
                <w:b/>
                <w:bCs w:val="0"/>
                <w:color w:val="auto"/>
                <w:spacing w:val="0"/>
                <w:kern w:val="2"/>
                <w:sz w:val="24"/>
                <w:szCs w:val="24"/>
                <w:lang w:val="en-US" w:eastAsia="zh-CN" w:bidi="ar-SA"/>
              </w:rPr>
              <w:t>表4-4  环境噪声限值   单位：dB(A)</w:t>
            </w:r>
          </w:p>
          <w:tbl>
            <w:tblPr>
              <w:tblStyle w:val="15"/>
              <w:tblW w:w="78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78"/>
              <w:gridCol w:w="2450"/>
              <w:gridCol w:w="2103"/>
            </w:tblGrid>
            <w:tr w14:paraId="1D507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278" w:type="dxa"/>
                  <w:vMerge w:val="restart"/>
                  <w:noWrap w:val="0"/>
                  <w:vAlign w:val="center"/>
                </w:tcPr>
                <w:p w14:paraId="568D0222">
                  <w:pPr>
                    <w:ind w:left="183" w:hanging="182" w:hangingChars="87"/>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声环境功能区类别</w:t>
                  </w:r>
                </w:p>
              </w:tc>
              <w:tc>
                <w:tcPr>
                  <w:tcW w:w="4553" w:type="dxa"/>
                  <w:gridSpan w:val="2"/>
                  <w:noWrap w:val="0"/>
                  <w:vAlign w:val="center"/>
                </w:tcPr>
                <w:p w14:paraId="690DF631">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时段</w:t>
                  </w:r>
                </w:p>
              </w:tc>
            </w:tr>
            <w:tr w14:paraId="2EBE62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278" w:type="dxa"/>
                  <w:vMerge w:val="continue"/>
                  <w:noWrap w:val="0"/>
                  <w:vAlign w:val="center"/>
                </w:tcPr>
                <w:p w14:paraId="635830E3">
                  <w:pPr>
                    <w:jc w:val="center"/>
                    <w:rPr>
                      <w:rFonts w:hint="default" w:ascii="Times New Roman" w:hAnsi="Times New Roman" w:eastAsia="宋体" w:cs="Times New Roman"/>
                      <w:color w:val="auto"/>
                      <w:szCs w:val="21"/>
                    </w:rPr>
                  </w:pPr>
                </w:p>
              </w:tc>
              <w:tc>
                <w:tcPr>
                  <w:tcW w:w="2450" w:type="dxa"/>
                  <w:noWrap w:val="0"/>
                  <w:vAlign w:val="center"/>
                </w:tcPr>
                <w:p w14:paraId="6F932B73">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昼间</w:t>
                  </w:r>
                </w:p>
              </w:tc>
              <w:tc>
                <w:tcPr>
                  <w:tcW w:w="2103" w:type="dxa"/>
                  <w:noWrap w:val="0"/>
                  <w:vAlign w:val="center"/>
                </w:tcPr>
                <w:p w14:paraId="688E4B2C">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夜间</w:t>
                  </w:r>
                </w:p>
              </w:tc>
            </w:tr>
            <w:tr w14:paraId="53F2D8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278" w:type="dxa"/>
                  <w:noWrap w:val="0"/>
                  <w:vAlign w:val="center"/>
                </w:tcPr>
                <w:p w14:paraId="66F93A84">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2类</w:t>
                  </w:r>
                </w:p>
              </w:tc>
              <w:tc>
                <w:tcPr>
                  <w:tcW w:w="2450" w:type="dxa"/>
                  <w:noWrap w:val="0"/>
                  <w:vAlign w:val="center"/>
                </w:tcPr>
                <w:p w14:paraId="61481D2E">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60</w:t>
                  </w:r>
                </w:p>
              </w:tc>
              <w:tc>
                <w:tcPr>
                  <w:tcW w:w="2103" w:type="dxa"/>
                  <w:noWrap w:val="0"/>
                  <w:vAlign w:val="center"/>
                </w:tcPr>
                <w:p w14:paraId="16F3E79B">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50</w:t>
                  </w:r>
                </w:p>
              </w:tc>
            </w:tr>
          </w:tbl>
          <w:p w14:paraId="3E5AA139">
            <w:pPr>
              <w:spacing w:before="12"/>
              <w:ind w:right="0"/>
              <w:jc w:val="left"/>
              <w:rPr>
                <w:rFonts w:hint="eastAsia" w:ascii="Times New Roman" w:hAnsi="Times New Roman" w:eastAsia="宋体"/>
                <w:color w:val="auto"/>
                <w:sz w:val="24"/>
              </w:rPr>
            </w:pPr>
          </w:p>
        </w:tc>
      </w:tr>
      <w:tr w14:paraId="2CB116B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67" w:type="dxa"/>
            <w:noWrap w:val="0"/>
            <w:vAlign w:val="center"/>
          </w:tcPr>
          <w:p w14:paraId="47B896D9">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污</w:t>
            </w:r>
          </w:p>
          <w:p w14:paraId="714925C8">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染</w:t>
            </w:r>
          </w:p>
          <w:p w14:paraId="4E05893B">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物</w:t>
            </w:r>
          </w:p>
          <w:p w14:paraId="3880DB97">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排</w:t>
            </w:r>
          </w:p>
          <w:p w14:paraId="194619BC">
            <w:pPr>
              <w:spacing w:line="360" w:lineRule="auto"/>
              <w:jc w:val="center"/>
              <w:rPr>
                <w:rFonts w:hint="eastAsia" w:ascii="Times New Roman" w:hAnsi="Times New Roman" w:eastAsia="宋体"/>
                <w:color w:val="auto"/>
                <w:sz w:val="24"/>
                <w:szCs w:val="24"/>
              </w:rPr>
            </w:pPr>
            <w:r>
              <w:rPr>
                <w:rFonts w:hint="eastAsia" w:ascii="Times New Roman" w:hAnsi="Times New Roman" w:eastAsia="宋体"/>
                <w:color w:val="auto"/>
                <w:sz w:val="24"/>
                <w:szCs w:val="24"/>
              </w:rPr>
              <w:t>放</w:t>
            </w:r>
          </w:p>
          <w:p w14:paraId="59478BD8">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标</w:t>
            </w:r>
          </w:p>
          <w:p w14:paraId="4349C595">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准</w:t>
            </w:r>
          </w:p>
        </w:tc>
        <w:tc>
          <w:tcPr>
            <w:tcW w:w="8061" w:type="dxa"/>
            <w:noWrap w:val="0"/>
            <w:vAlign w:val="top"/>
          </w:tcPr>
          <w:p w14:paraId="3DB64429">
            <w:pPr>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right="0" w:rightChars="0"/>
              <w:textAlignment w:val="auto"/>
              <w:outlineLvl w:val="9"/>
              <w:rPr>
                <w:rFonts w:hint="eastAsia" w:ascii="Times New Roman" w:hAnsi="Times New Roman" w:eastAsia="宋体"/>
                <w:b/>
                <w:color w:val="auto"/>
                <w:sz w:val="24"/>
              </w:rPr>
            </w:pPr>
            <w:r>
              <w:rPr>
                <w:rFonts w:hint="eastAsia" w:ascii="Times New Roman" w:hAnsi="Times New Roman" w:eastAsia="宋体"/>
                <w:b/>
                <w:color w:val="auto"/>
                <w:sz w:val="24"/>
                <w:lang w:val="en-US" w:eastAsia="zh-CN"/>
              </w:rPr>
              <w:t>1</w:t>
            </w:r>
            <w:r>
              <w:rPr>
                <w:rFonts w:hint="eastAsia" w:ascii="Times New Roman" w:hAnsi="Times New Roman" w:eastAsia="宋体"/>
                <w:b/>
                <w:color w:val="auto"/>
                <w:sz w:val="24"/>
              </w:rPr>
              <w:t>施工期</w:t>
            </w:r>
          </w:p>
          <w:p w14:paraId="6461FF9B">
            <w:pPr>
              <w:keepNext w:val="0"/>
              <w:keepLines w:val="0"/>
              <w:pageBreakBefore w:val="0"/>
              <w:widowControl w:val="0"/>
              <w:kinsoku/>
              <w:wordWrap/>
              <w:overflowPunct/>
              <w:topLinePunct w:val="0"/>
              <w:autoSpaceDE/>
              <w:autoSpaceDN/>
              <w:bidi w:val="0"/>
              <w:adjustRightInd/>
              <w:spacing w:line="360" w:lineRule="auto"/>
              <w:ind w:left="0" w:leftChars="0" w:right="0" w:rightChars="0"/>
              <w:jc w:val="left"/>
              <w:textAlignment w:val="auto"/>
              <w:outlineLvl w:val="9"/>
              <w:rPr>
                <w:rFonts w:hint="eastAsia" w:ascii="Times New Roman" w:hAnsi="Times New Roman" w:eastAsia="宋体"/>
                <w:b/>
                <w:bCs w:val="0"/>
                <w:color w:val="auto"/>
                <w:sz w:val="24"/>
              </w:rPr>
            </w:pPr>
            <w:r>
              <w:rPr>
                <w:rFonts w:hint="eastAsia" w:ascii="Times New Roman" w:hAnsi="Times New Roman" w:eastAsia="宋体"/>
                <w:b/>
                <w:bCs w:val="0"/>
                <w:color w:val="auto"/>
                <w:sz w:val="24"/>
                <w:lang w:val="en-US" w:eastAsia="zh-CN"/>
              </w:rPr>
              <w:t>1.1</w:t>
            </w:r>
            <w:r>
              <w:rPr>
                <w:rFonts w:hint="eastAsia" w:ascii="Times New Roman" w:hAnsi="Times New Roman" w:eastAsia="宋体"/>
                <w:b/>
                <w:bCs w:val="0"/>
                <w:color w:val="auto"/>
                <w:sz w:val="24"/>
              </w:rPr>
              <w:t>废气污染物排放标准</w:t>
            </w:r>
          </w:p>
          <w:p w14:paraId="46383FA4">
            <w:pPr>
              <w:pStyle w:val="11"/>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360" w:firstLineChars="150"/>
              <w:jc w:val="left"/>
              <w:textAlignment w:val="auto"/>
              <w:outlineLvl w:val="9"/>
              <w:rPr>
                <w:rFonts w:ascii="Times New Roman" w:hAnsi="Times New Roman" w:eastAsia="宋体"/>
                <w:color w:val="auto"/>
                <w:kern w:val="2"/>
                <w:sz w:val="24"/>
              </w:rPr>
            </w:pPr>
            <w:r>
              <w:rPr>
                <w:rFonts w:hint="eastAsia" w:ascii="Times New Roman" w:hAnsi="Times New Roman" w:eastAsia="宋体"/>
                <w:color w:val="auto"/>
                <w:kern w:val="2"/>
                <w:sz w:val="24"/>
              </w:rPr>
              <w:t>施工期无组织粉尘执行《大气污染物综合排放标准》（</w:t>
            </w:r>
            <w:r>
              <w:rPr>
                <w:rFonts w:ascii="Times New Roman" w:hAnsi="Times New Roman" w:eastAsia="宋体"/>
                <w:color w:val="auto"/>
                <w:kern w:val="2"/>
                <w:sz w:val="24"/>
              </w:rPr>
              <w:t>GB16297-1996）表2无组织排放监测浓度限值，</w:t>
            </w:r>
            <w:r>
              <w:rPr>
                <w:rFonts w:hint="eastAsia" w:ascii="Times New Roman" w:hAnsi="Times New Roman" w:eastAsia="宋体"/>
                <w:color w:val="auto"/>
                <w:kern w:val="2"/>
                <w:sz w:val="24"/>
              </w:rPr>
              <w:t>详</w:t>
            </w:r>
            <w:r>
              <w:rPr>
                <w:rFonts w:ascii="Times New Roman" w:hAnsi="Times New Roman" w:eastAsia="宋体"/>
                <w:color w:val="auto"/>
                <w:kern w:val="2"/>
                <w:sz w:val="24"/>
              </w:rPr>
              <w:t>见表4-</w:t>
            </w:r>
            <w:r>
              <w:rPr>
                <w:rFonts w:hint="eastAsia"/>
                <w:color w:val="auto"/>
                <w:kern w:val="2"/>
                <w:sz w:val="24"/>
                <w:lang w:val="en-US" w:eastAsia="zh-CN"/>
              </w:rPr>
              <w:t>5</w:t>
            </w:r>
            <w:r>
              <w:rPr>
                <w:rFonts w:ascii="Times New Roman" w:hAnsi="Times New Roman" w:eastAsia="宋体"/>
                <w:color w:val="auto"/>
                <w:kern w:val="2"/>
                <w:sz w:val="24"/>
              </w:rPr>
              <w:t>。</w:t>
            </w:r>
          </w:p>
          <w:p w14:paraId="2623AA1C">
            <w:pPr>
              <w:pStyle w:val="1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Times New Roman" w:hAnsi="Times New Roman" w:eastAsia="宋体" w:cs="Times New Roman"/>
                <w:b/>
                <w:bCs w:val="0"/>
                <w:color w:val="auto"/>
                <w:spacing w:val="0"/>
                <w:kern w:val="2"/>
                <w:sz w:val="24"/>
                <w:szCs w:val="24"/>
                <w:vertAlign w:val="superscript"/>
                <w:lang w:val="en-US" w:eastAsia="zh-CN" w:bidi="ar-SA"/>
              </w:rPr>
            </w:pPr>
            <w:r>
              <w:rPr>
                <w:rFonts w:hint="eastAsia" w:ascii="Times New Roman" w:hAnsi="Times New Roman" w:eastAsia="宋体" w:cs="Times New Roman"/>
                <w:b/>
                <w:bCs w:val="0"/>
                <w:color w:val="auto"/>
                <w:spacing w:val="0"/>
                <w:kern w:val="2"/>
                <w:sz w:val="24"/>
                <w:szCs w:val="24"/>
                <w:lang w:val="en-US" w:eastAsia="zh-CN" w:bidi="ar-SA"/>
              </w:rPr>
              <w:t>表4-</w:t>
            </w:r>
            <w:r>
              <w:rPr>
                <w:rFonts w:hint="eastAsia" w:cs="Times New Roman"/>
                <w:b/>
                <w:bCs w:val="0"/>
                <w:color w:val="auto"/>
                <w:spacing w:val="0"/>
                <w:kern w:val="2"/>
                <w:sz w:val="24"/>
                <w:szCs w:val="24"/>
                <w:lang w:val="en-US" w:eastAsia="zh-CN" w:bidi="ar-SA"/>
              </w:rPr>
              <w:t>5</w:t>
            </w:r>
            <w:r>
              <w:rPr>
                <w:rFonts w:hint="eastAsia" w:ascii="Times New Roman" w:hAnsi="Times New Roman" w:eastAsia="宋体" w:cs="Times New Roman"/>
                <w:b/>
                <w:bCs w:val="0"/>
                <w:color w:val="auto"/>
                <w:spacing w:val="0"/>
                <w:kern w:val="2"/>
                <w:sz w:val="24"/>
                <w:szCs w:val="24"/>
                <w:lang w:val="en-US" w:eastAsia="zh-CN" w:bidi="ar-SA"/>
              </w:rPr>
              <w:t xml:space="preserve">  施工期大气污染物综合排放标准  单位：mg/m</w:t>
            </w:r>
            <w:r>
              <w:rPr>
                <w:rFonts w:hint="eastAsia" w:ascii="Times New Roman" w:hAnsi="Times New Roman" w:eastAsia="宋体" w:cs="Times New Roman"/>
                <w:b/>
                <w:bCs w:val="0"/>
                <w:color w:val="auto"/>
                <w:spacing w:val="0"/>
                <w:kern w:val="2"/>
                <w:sz w:val="24"/>
                <w:szCs w:val="24"/>
                <w:vertAlign w:val="superscript"/>
                <w:lang w:val="en-US" w:eastAsia="zh-CN" w:bidi="ar-SA"/>
              </w:rPr>
              <w:t>3</w:t>
            </w:r>
          </w:p>
          <w:tbl>
            <w:tblPr>
              <w:tblStyle w:val="15"/>
              <w:tblW w:w="7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1"/>
              <w:gridCol w:w="4234"/>
            </w:tblGrid>
            <w:tr w14:paraId="3E9B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8" w:hRule="atLeast"/>
                <w:jc w:val="center"/>
              </w:trPr>
              <w:tc>
                <w:tcPr>
                  <w:tcW w:w="3601" w:type="dxa"/>
                  <w:noWrap w:val="0"/>
                  <w:vAlign w:val="center"/>
                </w:tcPr>
                <w:p w14:paraId="681D37F5">
                  <w:pPr>
                    <w:adjustRightInd w:val="0"/>
                    <w:snapToGrid w:val="0"/>
                    <w:spacing w:line="240" w:lineRule="atLeast"/>
                    <w:jc w:val="center"/>
                    <w:rPr>
                      <w:rFonts w:ascii="Times New Roman" w:hAnsi="Times New Roman" w:eastAsia="宋体"/>
                      <w:b/>
                      <w:bCs/>
                      <w:color w:val="auto"/>
                    </w:rPr>
                  </w:pPr>
                  <w:r>
                    <w:rPr>
                      <w:rFonts w:ascii="Times New Roman" w:hAnsi="Times New Roman" w:eastAsia="宋体"/>
                      <w:b/>
                      <w:bCs/>
                      <w:color w:val="auto"/>
                    </w:rPr>
                    <w:t>项目</w:t>
                  </w:r>
                </w:p>
              </w:tc>
              <w:tc>
                <w:tcPr>
                  <w:tcW w:w="4234" w:type="dxa"/>
                  <w:noWrap w:val="0"/>
                  <w:vAlign w:val="center"/>
                </w:tcPr>
                <w:p w14:paraId="55069E7F">
                  <w:pPr>
                    <w:adjustRightInd w:val="0"/>
                    <w:snapToGrid w:val="0"/>
                    <w:spacing w:line="240" w:lineRule="atLeast"/>
                    <w:jc w:val="center"/>
                    <w:rPr>
                      <w:rFonts w:ascii="Times New Roman" w:hAnsi="Times New Roman" w:eastAsia="宋体"/>
                      <w:b/>
                      <w:bCs/>
                      <w:color w:val="auto"/>
                    </w:rPr>
                  </w:pPr>
                  <w:r>
                    <w:rPr>
                      <w:rFonts w:ascii="Times New Roman" w:hAnsi="Times New Roman" w:eastAsia="宋体"/>
                      <w:b/>
                      <w:bCs/>
                      <w:color w:val="auto"/>
                    </w:rPr>
                    <w:t>无组织排放监控浓度限值</w:t>
                  </w:r>
                </w:p>
              </w:tc>
            </w:tr>
            <w:tr w14:paraId="63723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601" w:type="dxa"/>
                  <w:noWrap w:val="0"/>
                  <w:vAlign w:val="center"/>
                </w:tcPr>
                <w:p w14:paraId="3483BBA6">
                  <w:pPr>
                    <w:adjustRightInd w:val="0"/>
                    <w:snapToGrid w:val="0"/>
                    <w:spacing w:line="240" w:lineRule="atLeast"/>
                    <w:jc w:val="center"/>
                    <w:rPr>
                      <w:rFonts w:hint="eastAsia" w:ascii="Times New Roman" w:hAnsi="Times New Roman" w:eastAsia="宋体"/>
                      <w:color w:val="auto"/>
                    </w:rPr>
                  </w:pPr>
                  <w:r>
                    <w:rPr>
                      <w:rFonts w:hint="eastAsia" w:ascii="Times New Roman" w:hAnsi="Times New Roman" w:eastAsia="宋体"/>
                      <w:color w:val="auto"/>
                    </w:rPr>
                    <w:t>颗粒物</w:t>
                  </w:r>
                </w:p>
              </w:tc>
              <w:tc>
                <w:tcPr>
                  <w:tcW w:w="4234" w:type="dxa"/>
                  <w:noWrap w:val="0"/>
                  <w:vAlign w:val="center"/>
                </w:tcPr>
                <w:p w14:paraId="36F2A44C">
                  <w:pPr>
                    <w:adjustRightInd w:val="0"/>
                    <w:snapToGrid w:val="0"/>
                    <w:spacing w:line="240" w:lineRule="atLeast"/>
                    <w:jc w:val="center"/>
                    <w:rPr>
                      <w:rFonts w:hint="eastAsia" w:ascii="Times New Roman" w:hAnsi="Times New Roman" w:eastAsia="宋体"/>
                      <w:color w:val="auto"/>
                    </w:rPr>
                  </w:pPr>
                  <w:r>
                    <w:rPr>
                      <w:rFonts w:hint="eastAsia" w:ascii="Times New Roman" w:hAnsi="Times New Roman" w:eastAsia="宋体"/>
                      <w:color w:val="auto"/>
                    </w:rPr>
                    <w:t>1.0</w:t>
                  </w:r>
                </w:p>
              </w:tc>
            </w:tr>
          </w:tbl>
          <w:p w14:paraId="55121932">
            <w:pPr>
              <w:spacing w:line="360" w:lineRule="auto"/>
              <w:jc w:val="left"/>
              <w:rPr>
                <w:rFonts w:hint="eastAsia" w:ascii="Times New Roman" w:hAnsi="Times New Roman" w:eastAsia="宋体"/>
                <w:b/>
                <w:bCs w:val="0"/>
                <w:color w:val="auto"/>
                <w:sz w:val="24"/>
                <w:lang w:val="en-US" w:eastAsia="zh-CN"/>
              </w:rPr>
            </w:pPr>
            <w:r>
              <w:rPr>
                <w:rFonts w:hint="eastAsia" w:ascii="Times New Roman" w:hAnsi="Times New Roman" w:eastAsia="宋体"/>
                <w:b/>
                <w:bCs w:val="0"/>
                <w:color w:val="auto"/>
                <w:sz w:val="24"/>
                <w:lang w:val="en-US" w:eastAsia="zh-CN"/>
              </w:rPr>
              <w:t>1.2噪声排放标准</w:t>
            </w:r>
          </w:p>
          <w:p w14:paraId="06AB6EB2">
            <w:pPr>
              <w:autoSpaceDE w:val="0"/>
              <w:autoSpaceDN w:val="0"/>
              <w:spacing w:line="360" w:lineRule="auto"/>
              <w:ind w:firstLine="480" w:firstLineChars="200"/>
              <w:jc w:val="left"/>
              <w:rPr>
                <w:rFonts w:hint="eastAsia" w:ascii="Times New Roman" w:hAnsi="Times New Roman" w:eastAsia="宋体" w:cs="宋体"/>
                <w:color w:val="auto"/>
                <w:kern w:val="0"/>
                <w:sz w:val="24"/>
                <w:szCs w:val="24"/>
              </w:rPr>
            </w:pPr>
            <w:r>
              <w:rPr>
                <w:rFonts w:ascii="Times New Roman" w:hAnsi="Times New Roman" w:eastAsia="宋体"/>
                <w:color w:val="auto"/>
                <w:kern w:val="21"/>
                <w:sz w:val="24"/>
              </w:rPr>
              <w:t>施工期</w:t>
            </w:r>
            <w:r>
              <w:rPr>
                <w:rFonts w:hint="eastAsia" w:ascii="Times New Roman" w:hAnsi="Times New Roman" w:eastAsia="宋体"/>
                <w:color w:val="auto"/>
                <w:kern w:val="21"/>
                <w:sz w:val="24"/>
              </w:rPr>
              <w:t>噪声</w:t>
            </w:r>
            <w:r>
              <w:rPr>
                <w:rFonts w:ascii="Times New Roman" w:hAnsi="Times New Roman" w:eastAsia="宋体"/>
                <w:color w:val="auto"/>
                <w:kern w:val="21"/>
                <w:sz w:val="24"/>
              </w:rPr>
              <w:t>执行《建筑施工场界</w:t>
            </w:r>
            <w:r>
              <w:rPr>
                <w:rFonts w:hint="eastAsia" w:ascii="Times New Roman" w:hAnsi="Times New Roman" w:eastAsia="宋体"/>
                <w:color w:val="auto"/>
                <w:kern w:val="21"/>
                <w:sz w:val="24"/>
              </w:rPr>
              <w:t>环境</w:t>
            </w:r>
            <w:r>
              <w:rPr>
                <w:rFonts w:ascii="Times New Roman" w:hAnsi="Times New Roman" w:eastAsia="宋体"/>
                <w:color w:val="auto"/>
                <w:kern w:val="21"/>
                <w:sz w:val="24"/>
              </w:rPr>
              <w:t>噪声</w:t>
            </w:r>
            <w:r>
              <w:rPr>
                <w:rFonts w:hint="eastAsia" w:ascii="Times New Roman" w:hAnsi="Times New Roman" w:eastAsia="宋体"/>
                <w:color w:val="auto"/>
                <w:kern w:val="21"/>
                <w:sz w:val="24"/>
              </w:rPr>
              <w:t>排放标准</w:t>
            </w:r>
            <w:r>
              <w:rPr>
                <w:rFonts w:ascii="Times New Roman" w:hAnsi="Times New Roman" w:eastAsia="宋体"/>
                <w:color w:val="auto"/>
                <w:kern w:val="21"/>
                <w:sz w:val="24"/>
              </w:rPr>
              <w:t>》</w:t>
            </w:r>
            <w:r>
              <w:rPr>
                <w:rFonts w:hint="eastAsia" w:ascii="Times New Roman" w:hAnsi="Times New Roman" w:eastAsia="宋体"/>
                <w:color w:val="auto"/>
                <w:kern w:val="21"/>
                <w:sz w:val="24"/>
                <w:lang w:eastAsia="zh-CN"/>
              </w:rPr>
              <w:t>（</w:t>
            </w:r>
            <w:r>
              <w:rPr>
                <w:rFonts w:hint="eastAsia" w:ascii="Times New Roman" w:hAnsi="Times New Roman" w:eastAsia="宋体"/>
                <w:color w:val="auto"/>
                <w:kern w:val="21"/>
                <w:sz w:val="24"/>
              </w:rPr>
              <w:t>GB12523-2011</w:t>
            </w:r>
            <w:r>
              <w:rPr>
                <w:rFonts w:hint="eastAsia" w:ascii="Times New Roman" w:hAnsi="Times New Roman" w:eastAsia="宋体"/>
                <w:color w:val="auto"/>
                <w:kern w:val="21"/>
                <w:sz w:val="24"/>
                <w:lang w:eastAsia="zh-CN"/>
              </w:rPr>
              <w:t>）</w:t>
            </w:r>
            <w:r>
              <w:rPr>
                <w:rFonts w:hint="eastAsia" w:ascii="Times New Roman" w:hAnsi="Times New Roman" w:eastAsia="宋体"/>
                <w:color w:val="auto"/>
                <w:kern w:val="21"/>
                <w:sz w:val="24"/>
                <w:lang w:val="en-US" w:eastAsia="zh-CN"/>
              </w:rPr>
              <w:t>标准</w:t>
            </w:r>
            <w:r>
              <w:rPr>
                <w:rFonts w:hint="eastAsia" w:ascii="Times New Roman" w:hAnsi="Times New Roman" w:eastAsia="宋体"/>
                <w:color w:val="auto"/>
                <w:kern w:val="21"/>
                <w:sz w:val="24"/>
              </w:rPr>
              <w:t>，</w:t>
            </w:r>
            <w:r>
              <w:rPr>
                <w:rFonts w:ascii="Times New Roman" w:hAnsi="Times New Roman" w:eastAsia="宋体"/>
                <w:color w:val="auto"/>
                <w:kern w:val="21"/>
                <w:sz w:val="24"/>
              </w:rPr>
              <w:t>具体标准限值见表</w:t>
            </w:r>
            <w:r>
              <w:rPr>
                <w:rFonts w:hint="eastAsia" w:ascii="Times New Roman" w:hAnsi="Times New Roman" w:eastAsia="宋体"/>
                <w:color w:val="auto"/>
                <w:kern w:val="21"/>
                <w:sz w:val="24"/>
              </w:rPr>
              <w:t>4-</w:t>
            </w:r>
            <w:r>
              <w:rPr>
                <w:rFonts w:hint="eastAsia"/>
                <w:color w:val="auto"/>
                <w:kern w:val="21"/>
                <w:sz w:val="24"/>
                <w:lang w:val="en-US" w:eastAsia="zh-CN"/>
              </w:rPr>
              <w:t>6</w:t>
            </w:r>
            <w:r>
              <w:rPr>
                <w:rFonts w:hint="eastAsia" w:ascii="Times New Roman" w:hAnsi="Times New Roman" w:eastAsia="宋体"/>
                <w:color w:val="auto"/>
                <w:kern w:val="21"/>
                <w:sz w:val="24"/>
              </w:rPr>
              <w:t>。</w:t>
            </w:r>
          </w:p>
          <w:p w14:paraId="0C86364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b/>
                <w:bCs w:val="0"/>
                <w:color w:val="auto"/>
                <w:spacing w:val="0"/>
                <w:kern w:val="2"/>
                <w:sz w:val="24"/>
                <w:szCs w:val="24"/>
                <w:lang w:val="en-US" w:eastAsia="zh-CN" w:bidi="ar-SA"/>
              </w:rPr>
            </w:pPr>
            <w:r>
              <w:rPr>
                <w:rFonts w:hint="eastAsia" w:ascii="Times New Roman" w:hAnsi="Times New Roman" w:eastAsia="宋体" w:cs="Times New Roman"/>
                <w:b/>
                <w:bCs w:val="0"/>
                <w:color w:val="auto"/>
                <w:spacing w:val="0"/>
                <w:kern w:val="2"/>
                <w:sz w:val="24"/>
                <w:szCs w:val="24"/>
                <w:lang w:val="en-US" w:eastAsia="zh-CN" w:bidi="ar-SA"/>
              </w:rPr>
              <w:t>表4-</w:t>
            </w:r>
            <w:r>
              <w:rPr>
                <w:rFonts w:hint="eastAsia" w:cs="Times New Roman"/>
                <w:b/>
                <w:bCs w:val="0"/>
                <w:color w:val="auto"/>
                <w:spacing w:val="0"/>
                <w:kern w:val="2"/>
                <w:sz w:val="24"/>
                <w:szCs w:val="24"/>
                <w:lang w:val="en-US" w:eastAsia="zh-CN" w:bidi="ar-SA"/>
              </w:rPr>
              <w:t>6</w:t>
            </w:r>
            <w:r>
              <w:rPr>
                <w:rFonts w:hint="eastAsia" w:ascii="Times New Roman" w:hAnsi="Times New Roman" w:eastAsia="宋体" w:cs="Times New Roman"/>
                <w:b/>
                <w:bCs w:val="0"/>
                <w:color w:val="auto"/>
                <w:spacing w:val="0"/>
                <w:kern w:val="2"/>
                <w:sz w:val="24"/>
                <w:szCs w:val="24"/>
                <w:lang w:val="en-US" w:eastAsia="zh-CN" w:bidi="ar-SA"/>
              </w:rPr>
              <w:t xml:space="preserve">  建筑施工场界环境噪声排放限值</w:t>
            </w:r>
          </w:p>
          <w:tbl>
            <w:tblPr>
              <w:tblStyle w:val="15"/>
              <w:tblW w:w="7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6"/>
              <w:gridCol w:w="3309"/>
            </w:tblGrid>
            <w:tr w14:paraId="01726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4526" w:type="dxa"/>
                  <w:noWrap w:val="0"/>
                  <w:vAlign w:val="center"/>
                </w:tcPr>
                <w:p w14:paraId="666091E9">
                  <w:pPr>
                    <w:jc w:val="center"/>
                    <w:rPr>
                      <w:rFonts w:hint="eastAsia" w:ascii="Times New Roman" w:hAnsi="Times New Roman" w:eastAsia="宋体"/>
                      <w:b/>
                      <w:color w:val="auto"/>
                    </w:rPr>
                  </w:pPr>
                  <w:r>
                    <w:rPr>
                      <w:rFonts w:hint="eastAsia" w:ascii="Times New Roman" w:hAnsi="Times New Roman" w:eastAsia="宋体"/>
                      <w:b/>
                      <w:color w:val="auto"/>
                    </w:rPr>
                    <w:t>昼间（</w:t>
                  </w:r>
                  <w:r>
                    <w:rPr>
                      <w:rFonts w:ascii="Times New Roman" w:hAnsi="Times New Roman" w:eastAsia="宋体"/>
                      <w:b/>
                      <w:color w:val="auto"/>
                    </w:rPr>
                    <w:t>dB（A）</w:t>
                  </w:r>
                  <w:r>
                    <w:rPr>
                      <w:rFonts w:hint="eastAsia" w:ascii="Times New Roman" w:hAnsi="Times New Roman" w:eastAsia="宋体"/>
                      <w:b/>
                      <w:color w:val="auto"/>
                    </w:rPr>
                    <w:t>）</w:t>
                  </w:r>
                </w:p>
              </w:tc>
              <w:tc>
                <w:tcPr>
                  <w:tcW w:w="3309" w:type="dxa"/>
                  <w:noWrap w:val="0"/>
                  <w:vAlign w:val="center"/>
                </w:tcPr>
                <w:p w14:paraId="1B0A7C8A">
                  <w:pPr>
                    <w:jc w:val="center"/>
                    <w:rPr>
                      <w:rFonts w:hint="eastAsia" w:ascii="Times New Roman" w:hAnsi="Times New Roman" w:eastAsia="宋体"/>
                      <w:b/>
                      <w:color w:val="auto"/>
                    </w:rPr>
                  </w:pPr>
                  <w:r>
                    <w:rPr>
                      <w:rFonts w:hint="eastAsia" w:ascii="Times New Roman" w:hAnsi="Times New Roman" w:eastAsia="宋体"/>
                      <w:b/>
                      <w:color w:val="auto"/>
                    </w:rPr>
                    <w:t>夜间（</w:t>
                  </w:r>
                  <w:r>
                    <w:rPr>
                      <w:rFonts w:ascii="Times New Roman" w:hAnsi="Times New Roman" w:eastAsia="宋体"/>
                      <w:b/>
                      <w:color w:val="auto"/>
                    </w:rPr>
                    <w:t>dB（A）</w:t>
                  </w:r>
                  <w:r>
                    <w:rPr>
                      <w:rFonts w:hint="eastAsia" w:ascii="Times New Roman" w:hAnsi="Times New Roman" w:eastAsia="宋体"/>
                      <w:b/>
                      <w:color w:val="auto"/>
                    </w:rPr>
                    <w:t>）</w:t>
                  </w:r>
                </w:p>
              </w:tc>
            </w:tr>
            <w:tr w14:paraId="25C50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526" w:type="dxa"/>
                  <w:noWrap w:val="0"/>
                  <w:vAlign w:val="center"/>
                </w:tcPr>
                <w:p w14:paraId="3BC67D13">
                  <w:pPr>
                    <w:jc w:val="center"/>
                    <w:rPr>
                      <w:rFonts w:hint="eastAsia" w:ascii="Times New Roman" w:hAnsi="Times New Roman" w:eastAsia="宋体"/>
                      <w:color w:val="auto"/>
                    </w:rPr>
                  </w:pPr>
                  <w:r>
                    <w:rPr>
                      <w:rFonts w:hint="eastAsia" w:ascii="Times New Roman" w:hAnsi="Times New Roman" w:eastAsia="宋体"/>
                      <w:color w:val="auto"/>
                    </w:rPr>
                    <w:t>70</w:t>
                  </w:r>
                </w:p>
              </w:tc>
              <w:tc>
                <w:tcPr>
                  <w:tcW w:w="3309" w:type="dxa"/>
                  <w:noWrap w:val="0"/>
                  <w:vAlign w:val="center"/>
                </w:tcPr>
                <w:p w14:paraId="1E6B4963">
                  <w:pPr>
                    <w:jc w:val="center"/>
                    <w:rPr>
                      <w:rFonts w:hint="eastAsia" w:ascii="Times New Roman" w:hAnsi="Times New Roman" w:eastAsia="宋体"/>
                      <w:color w:val="auto"/>
                    </w:rPr>
                  </w:pPr>
                  <w:r>
                    <w:rPr>
                      <w:rFonts w:hint="eastAsia" w:ascii="Times New Roman" w:hAnsi="Times New Roman" w:eastAsia="宋体"/>
                      <w:color w:val="auto"/>
                    </w:rPr>
                    <w:t>55</w:t>
                  </w:r>
                </w:p>
              </w:tc>
            </w:tr>
          </w:tbl>
          <w:p w14:paraId="72EACE59">
            <w:pPr>
              <w:pStyle w:val="11"/>
              <w:spacing w:line="360" w:lineRule="auto"/>
              <w:jc w:val="left"/>
              <w:rPr>
                <w:rFonts w:ascii="Times New Roman" w:hAnsi="Times New Roman" w:eastAsia="宋体"/>
                <w:color w:val="auto"/>
                <w:kern w:val="2"/>
                <w:sz w:val="24"/>
              </w:rPr>
            </w:pPr>
            <w:r>
              <w:rPr>
                <w:rFonts w:hint="eastAsia" w:ascii="Times New Roman" w:hAnsi="Times New Roman" w:eastAsia="宋体"/>
                <w:b/>
                <w:bCs/>
                <w:color w:val="auto"/>
                <w:kern w:val="2"/>
                <w:sz w:val="24"/>
                <w:lang w:val="en-US" w:eastAsia="zh-CN"/>
              </w:rPr>
              <w:t>2</w:t>
            </w:r>
            <w:r>
              <w:rPr>
                <w:rFonts w:ascii="Times New Roman" w:hAnsi="Times New Roman" w:eastAsia="宋体"/>
                <w:b/>
                <w:bCs/>
                <w:color w:val="auto"/>
                <w:kern w:val="2"/>
                <w:sz w:val="24"/>
              </w:rPr>
              <w:t>运营期</w:t>
            </w:r>
          </w:p>
          <w:p w14:paraId="73FDA29B">
            <w:pPr>
              <w:autoSpaceDE w:val="0"/>
              <w:autoSpaceDN w:val="0"/>
              <w:spacing w:line="360" w:lineRule="auto"/>
              <w:jc w:val="left"/>
              <w:rPr>
                <w:rFonts w:hint="eastAsia" w:ascii="Times New Roman" w:hAnsi="Times New Roman" w:eastAsia="宋体"/>
                <w:b/>
                <w:bCs/>
                <w:color w:val="auto"/>
                <w:sz w:val="24"/>
              </w:rPr>
            </w:pPr>
            <w:r>
              <w:rPr>
                <w:rFonts w:hint="eastAsia" w:ascii="Times New Roman" w:hAnsi="Times New Roman" w:eastAsia="宋体"/>
                <w:b/>
                <w:bCs/>
                <w:color w:val="auto"/>
                <w:sz w:val="24"/>
                <w:lang w:val="en-US" w:eastAsia="zh-CN"/>
              </w:rPr>
              <w:t>2.1</w:t>
            </w:r>
            <w:r>
              <w:rPr>
                <w:rFonts w:hint="eastAsia" w:ascii="Times New Roman" w:hAnsi="Times New Roman" w:eastAsia="宋体"/>
                <w:b/>
                <w:bCs/>
                <w:color w:val="auto"/>
                <w:sz w:val="24"/>
              </w:rPr>
              <w:t>废气排放标准</w:t>
            </w:r>
          </w:p>
          <w:p w14:paraId="1749403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imes New Roman" w:hAnsi="Times New Roman" w:eastAsia="宋体"/>
              </w:rPr>
            </w:pPr>
            <w:r>
              <w:rPr>
                <w:rFonts w:hint="eastAsia" w:ascii="Times New Roman" w:hAnsi="Times New Roman" w:eastAsia="宋体"/>
                <w:sz w:val="24"/>
                <w:szCs w:val="24"/>
              </w:rPr>
              <w:t>本项目为</w:t>
            </w:r>
            <w:r>
              <w:rPr>
                <w:rFonts w:ascii="Times New Roman" w:hAnsi="Times New Roman" w:eastAsia="宋体"/>
                <w:sz w:val="24"/>
                <w:szCs w:val="24"/>
              </w:rPr>
              <w:t>非生产性项目</w:t>
            </w:r>
            <w:r>
              <w:rPr>
                <w:rFonts w:hint="eastAsia" w:ascii="Times New Roman" w:hAnsi="Times New Roman" w:eastAsia="宋体"/>
                <w:sz w:val="24"/>
                <w:szCs w:val="24"/>
              </w:rPr>
              <w:t>，运营期</w:t>
            </w:r>
            <w:r>
              <w:rPr>
                <w:rFonts w:ascii="Times New Roman" w:hAnsi="Times New Roman" w:eastAsia="宋体"/>
                <w:sz w:val="24"/>
                <w:szCs w:val="24"/>
              </w:rPr>
              <w:t>主要以废油的临时收集及中转物流为主，废油在临时收集环节会产生非甲烷总烃废气</w:t>
            </w:r>
            <w:r>
              <w:rPr>
                <w:rFonts w:hint="eastAsia" w:ascii="Times New Roman" w:hAnsi="Times New Roman" w:eastAsia="宋体"/>
                <w:sz w:val="24"/>
                <w:szCs w:val="24"/>
              </w:rPr>
              <w:t>。</w:t>
            </w:r>
            <w:r>
              <w:rPr>
                <w:rFonts w:ascii="Times New Roman" w:hAnsi="Times New Roman" w:eastAsia="宋体"/>
                <w:sz w:val="24"/>
                <w:szCs w:val="24"/>
              </w:rPr>
              <w:t>非甲烷</w:t>
            </w:r>
            <w:r>
              <w:rPr>
                <w:rFonts w:hint="eastAsia" w:ascii="Times New Roman" w:hAnsi="Times New Roman" w:eastAsia="宋体"/>
                <w:sz w:val="24"/>
                <w:szCs w:val="24"/>
              </w:rPr>
              <w:t>总烃</w:t>
            </w:r>
            <w:r>
              <w:rPr>
                <w:rFonts w:ascii="Times New Roman" w:hAnsi="Times New Roman" w:eastAsia="宋体"/>
                <w:sz w:val="24"/>
                <w:szCs w:val="24"/>
              </w:rPr>
              <w:t>废气排放执行</w:t>
            </w:r>
            <w:r>
              <w:rPr>
                <w:rFonts w:hint="eastAsia" w:ascii="Times New Roman" w:hAnsi="Times New Roman" w:eastAsia="宋体"/>
                <w:sz w:val="24"/>
                <w:szCs w:val="24"/>
              </w:rPr>
              <w:t>《大气</w:t>
            </w:r>
            <w:r>
              <w:rPr>
                <w:rFonts w:ascii="Times New Roman" w:hAnsi="Times New Roman" w:eastAsia="宋体"/>
                <w:sz w:val="24"/>
                <w:szCs w:val="24"/>
              </w:rPr>
              <w:t>污染物综合排放标准</w:t>
            </w:r>
            <w:r>
              <w:rPr>
                <w:rFonts w:hint="eastAsia" w:ascii="Times New Roman" w:hAnsi="Times New Roman" w:eastAsia="宋体"/>
                <w:sz w:val="24"/>
                <w:szCs w:val="24"/>
              </w:rPr>
              <w:t>》</w:t>
            </w:r>
            <w:r>
              <w:rPr>
                <w:rFonts w:hint="eastAsia" w:ascii="Times New Roman" w:hAnsi="Times New Roman" w:eastAsia="宋体"/>
                <w:sz w:val="24"/>
                <w:szCs w:val="24"/>
                <w:lang w:eastAsia="zh-CN"/>
              </w:rPr>
              <w:t>（</w:t>
            </w:r>
            <w:r>
              <w:rPr>
                <w:rFonts w:hint="eastAsia" w:ascii="Times New Roman" w:hAnsi="Times New Roman" w:eastAsia="宋体"/>
                <w:sz w:val="24"/>
                <w:szCs w:val="24"/>
              </w:rPr>
              <w:t>GB16297-</w:t>
            </w:r>
            <w:r>
              <w:rPr>
                <w:rFonts w:ascii="Times New Roman" w:hAnsi="Times New Roman" w:eastAsia="宋体"/>
                <w:sz w:val="24"/>
                <w:szCs w:val="24"/>
              </w:rPr>
              <w:t>1996</w:t>
            </w:r>
            <w:r>
              <w:rPr>
                <w:rFonts w:hint="eastAsia" w:ascii="Times New Roman" w:hAnsi="Times New Roman" w:eastAsia="宋体"/>
                <w:sz w:val="24"/>
                <w:szCs w:val="24"/>
                <w:lang w:eastAsia="zh-CN"/>
              </w:rPr>
              <w:t>）</w:t>
            </w:r>
            <w:r>
              <w:rPr>
                <w:rFonts w:hint="eastAsia" w:ascii="Times New Roman" w:hAnsi="Times New Roman" w:eastAsia="宋体"/>
                <w:sz w:val="24"/>
                <w:szCs w:val="24"/>
              </w:rPr>
              <w:t>表2二级</w:t>
            </w:r>
            <w:r>
              <w:rPr>
                <w:rFonts w:ascii="Times New Roman" w:hAnsi="Times New Roman" w:eastAsia="宋体"/>
                <w:sz w:val="24"/>
                <w:szCs w:val="24"/>
              </w:rPr>
              <w:t>标准非甲烷总烃无组织排放浓度限值</w:t>
            </w:r>
            <w:r>
              <w:rPr>
                <w:rFonts w:hint="eastAsia"/>
                <w:sz w:val="24"/>
                <w:szCs w:val="24"/>
                <w:lang w:val="en-US" w:eastAsia="zh-CN"/>
              </w:rPr>
              <w:t>4</w:t>
            </w:r>
            <w:r>
              <w:rPr>
                <w:rFonts w:hint="eastAsia" w:ascii="Times New Roman" w:hAnsi="Times New Roman" w:eastAsia="宋体"/>
                <w:sz w:val="24"/>
                <w:szCs w:val="24"/>
              </w:rPr>
              <w:t>mg/m</w:t>
            </w:r>
            <w:r>
              <w:rPr>
                <w:rFonts w:ascii="Times New Roman" w:hAnsi="Times New Roman" w:eastAsia="宋体"/>
                <w:sz w:val="24"/>
                <w:szCs w:val="24"/>
                <w:vertAlign w:val="superscript"/>
              </w:rPr>
              <w:t>3</w:t>
            </w:r>
            <w:r>
              <w:rPr>
                <w:rFonts w:hint="eastAsia" w:ascii="Times New Roman" w:hAnsi="Times New Roman" w:eastAsia="宋体"/>
                <w:sz w:val="24"/>
                <w:szCs w:val="24"/>
              </w:rPr>
              <w:t>，具体标准值见表</w:t>
            </w:r>
            <w:r>
              <w:rPr>
                <w:rFonts w:ascii="Times New Roman" w:hAnsi="Times New Roman" w:eastAsia="宋体"/>
                <w:sz w:val="24"/>
                <w:szCs w:val="24"/>
              </w:rPr>
              <w:t>4-</w:t>
            </w:r>
            <w:r>
              <w:rPr>
                <w:rFonts w:hint="eastAsia"/>
                <w:sz w:val="24"/>
                <w:szCs w:val="24"/>
                <w:lang w:val="en-US" w:eastAsia="zh-CN"/>
              </w:rPr>
              <w:t>7</w:t>
            </w:r>
            <w:r>
              <w:rPr>
                <w:rFonts w:hint="eastAsia" w:ascii="Times New Roman" w:hAnsi="Times New Roman" w:eastAsia="宋体"/>
              </w:rPr>
              <w:t>。</w:t>
            </w:r>
          </w:p>
          <w:p w14:paraId="0FE5172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2" w:firstLineChars="200"/>
              <w:jc w:val="center"/>
              <w:textAlignment w:val="auto"/>
              <w:outlineLvl w:val="9"/>
              <w:rPr>
                <w:rFonts w:hint="eastAsia" w:ascii="Times New Roman" w:hAnsi="Times New Roman" w:eastAsia="宋体" w:cs="Times New Roman"/>
                <w:b/>
                <w:bCs w:val="0"/>
                <w:color w:val="auto"/>
                <w:spacing w:val="0"/>
                <w:kern w:val="2"/>
                <w:sz w:val="24"/>
                <w:szCs w:val="24"/>
                <w:lang w:val="en-US" w:eastAsia="zh-CN" w:bidi="ar-SA"/>
              </w:rPr>
            </w:pPr>
            <w:r>
              <w:rPr>
                <w:rFonts w:hint="eastAsia" w:ascii="Times New Roman" w:hAnsi="Times New Roman" w:eastAsia="宋体" w:cs="Times New Roman"/>
                <w:b/>
                <w:bCs w:val="0"/>
                <w:color w:val="auto"/>
                <w:spacing w:val="0"/>
                <w:kern w:val="2"/>
                <w:sz w:val="24"/>
                <w:szCs w:val="24"/>
                <w:lang w:val="en-US" w:eastAsia="zh-CN" w:bidi="ar-SA"/>
              </w:rPr>
              <w:t>表4-</w:t>
            </w:r>
            <w:r>
              <w:rPr>
                <w:rFonts w:hint="eastAsia" w:cs="Times New Roman"/>
                <w:b/>
                <w:bCs w:val="0"/>
                <w:color w:val="auto"/>
                <w:spacing w:val="0"/>
                <w:kern w:val="2"/>
                <w:sz w:val="24"/>
                <w:szCs w:val="24"/>
                <w:lang w:val="en-US" w:eastAsia="zh-CN" w:bidi="ar-SA"/>
              </w:rPr>
              <w:t>7</w:t>
            </w:r>
            <w:r>
              <w:rPr>
                <w:rFonts w:hint="eastAsia" w:ascii="Times New Roman" w:hAnsi="Times New Roman" w:eastAsia="宋体" w:cs="Times New Roman"/>
                <w:b/>
                <w:bCs w:val="0"/>
                <w:color w:val="auto"/>
                <w:spacing w:val="0"/>
                <w:kern w:val="2"/>
                <w:sz w:val="24"/>
                <w:szCs w:val="24"/>
                <w:lang w:val="en-US" w:eastAsia="zh-CN" w:bidi="ar-SA"/>
              </w:rPr>
              <w:t xml:space="preserve">  大气污染物综合排放标准限值</w:t>
            </w:r>
          </w:p>
          <w:tbl>
            <w:tblPr>
              <w:tblStyle w:val="15"/>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3125"/>
              <w:gridCol w:w="2789"/>
            </w:tblGrid>
            <w:tr w14:paraId="7F231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 w:hRule="atLeast"/>
                <w:tblHeader/>
                <w:jc w:val="center"/>
              </w:trPr>
              <w:tc>
                <w:tcPr>
                  <w:tcW w:w="2086" w:type="dxa"/>
                  <w:vMerge w:val="restart"/>
                  <w:vAlign w:val="center"/>
                </w:tcPr>
                <w:p w14:paraId="587C6A2F">
                  <w:pPr>
                    <w:pStyle w:val="27"/>
                    <w:spacing w:line="240" w:lineRule="auto"/>
                    <w:rPr>
                      <w:rFonts w:ascii="Times New Roman" w:hAnsi="Times New Roman" w:eastAsia="宋体"/>
                      <w:sz w:val="21"/>
                      <w:szCs w:val="21"/>
                    </w:rPr>
                  </w:pPr>
                  <w:r>
                    <w:rPr>
                      <w:rFonts w:ascii="Times New Roman" w:hAnsi="Times New Roman" w:eastAsia="宋体"/>
                      <w:sz w:val="21"/>
                      <w:szCs w:val="21"/>
                    </w:rPr>
                    <w:t>污染物</w:t>
                  </w:r>
                </w:p>
              </w:tc>
              <w:tc>
                <w:tcPr>
                  <w:tcW w:w="5914" w:type="dxa"/>
                  <w:gridSpan w:val="2"/>
                  <w:vAlign w:val="center"/>
                </w:tcPr>
                <w:p w14:paraId="7542924A">
                  <w:pPr>
                    <w:pStyle w:val="27"/>
                    <w:spacing w:line="240" w:lineRule="auto"/>
                    <w:rPr>
                      <w:rFonts w:ascii="Times New Roman" w:hAnsi="Times New Roman" w:eastAsia="宋体"/>
                      <w:sz w:val="21"/>
                      <w:szCs w:val="21"/>
                    </w:rPr>
                  </w:pPr>
                  <w:r>
                    <w:rPr>
                      <w:rFonts w:ascii="Times New Roman" w:hAnsi="Times New Roman" w:eastAsia="宋体"/>
                      <w:sz w:val="21"/>
                      <w:szCs w:val="21"/>
                    </w:rPr>
                    <w:t>无组织排放浓度限值</w:t>
                  </w:r>
                </w:p>
              </w:tc>
            </w:tr>
            <w:tr w14:paraId="448A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blHeader/>
                <w:jc w:val="center"/>
              </w:trPr>
              <w:tc>
                <w:tcPr>
                  <w:tcW w:w="2086" w:type="dxa"/>
                  <w:vMerge w:val="continue"/>
                  <w:vAlign w:val="center"/>
                </w:tcPr>
                <w:p w14:paraId="6451AA18">
                  <w:pPr>
                    <w:pStyle w:val="27"/>
                    <w:spacing w:line="240" w:lineRule="auto"/>
                    <w:rPr>
                      <w:rFonts w:ascii="Times New Roman" w:hAnsi="Times New Roman" w:eastAsia="宋体"/>
                      <w:sz w:val="21"/>
                      <w:szCs w:val="21"/>
                    </w:rPr>
                  </w:pPr>
                </w:p>
              </w:tc>
              <w:tc>
                <w:tcPr>
                  <w:tcW w:w="3125" w:type="dxa"/>
                  <w:vAlign w:val="center"/>
                </w:tcPr>
                <w:p w14:paraId="5976BA16">
                  <w:pPr>
                    <w:pStyle w:val="27"/>
                    <w:spacing w:line="240" w:lineRule="auto"/>
                    <w:rPr>
                      <w:rFonts w:ascii="Times New Roman" w:hAnsi="Times New Roman" w:eastAsia="宋体"/>
                      <w:sz w:val="21"/>
                      <w:szCs w:val="21"/>
                    </w:rPr>
                  </w:pPr>
                  <w:r>
                    <w:rPr>
                      <w:rFonts w:ascii="Times New Roman" w:hAnsi="Times New Roman" w:eastAsia="宋体"/>
                      <w:sz w:val="21"/>
                      <w:szCs w:val="21"/>
                    </w:rPr>
                    <w:t>监控点</w:t>
                  </w:r>
                </w:p>
              </w:tc>
              <w:tc>
                <w:tcPr>
                  <w:tcW w:w="2789" w:type="dxa"/>
                  <w:vAlign w:val="center"/>
                </w:tcPr>
                <w:p w14:paraId="0CFDD992">
                  <w:pPr>
                    <w:pStyle w:val="27"/>
                    <w:spacing w:line="240" w:lineRule="auto"/>
                    <w:rPr>
                      <w:rFonts w:ascii="Times New Roman" w:hAnsi="Times New Roman" w:eastAsia="宋体"/>
                      <w:sz w:val="21"/>
                      <w:szCs w:val="21"/>
                    </w:rPr>
                  </w:pPr>
                  <w:r>
                    <w:rPr>
                      <w:rFonts w:ascii="Times New Roman" w:hAnsi="Times New Roman" w:eastAsia="宋体"/>
                      <w:sz w:val="21"/>
                      <w:szCs w:val="21"/>
                    </w:rPr>
                    <w:t>浓度（mg/m</w:t>
                  </w:r>
                  <w:r>
                    <w:rPr>
                      <w:rFonts w:ascii="Times New Roman" w:hAnsi="Times New Roman" w:eastAsia="宋体"/>
                      <w:sz w:val="21"/>
                      <w:szCs w:val="21"/>
                      <w:vertAlign w:val="superscript"/>
                    </w:rPr>
                    <w:t>3</w:t>
                  </w:r>
                  <w:r>
                    <w:rPr>
                      <w:rFonts w:ascii="Times New Roman" w:hAnsi="Times New Roman" w:eastAsia="宋体"/>
                      <w:sz w:val="21"/>
                      <w:szCs w:val="21"/>
                    </w:rPr>
                    <w:t>）</w:t>
                  </w:r>
                </w:p>
              </w:tc>
            </w:tr>
            <w:tr w14:paraId="3690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blHeader/>
                <w:jc w:val="center"/>
              </w:trPr>
              <w:tc>
                <w:tcPr>
                  <w:tcW w:w="2086" w:type="dxa"/>
                  <w:vAlign w:val="center"/>
                </w:tcPr>
                <w:p w14:paraId="7FD2E82B">
                  <w:pPr>
                    <w:pStyle w:val="27"/>
                    <w:spacing w:line="240" w:lineRule="auto"/>
                    <w:rPr>
                      <w:rFonts w:ascii="Times New Roman" w:hAnsi="Times New Roman" w:eastAsia="宋体"/>
                      <w:sz w:val="21"/>
                      <w:szCs w:val="21"/>
                    </w:rPr>
                  </w:pPr>
                  <w:r>
                    <w:rPr>
                      <w:rFonts w:hint="eastAsia" w:ascii="Times New Roman" w:hAnsi="Times New Roman" w:eastAsia="宋体"/>
                      <w:sz w:val="21"/>
                      <w:szCs w:val="21"/>
                    </w:rPr>
                    <w:t>非甲烷总烃</w:t>
                  </w:r>
                </w:p>
              </w:tc>
              <w:tc>
                <w:tcPr>
                  <w:tcW w:w="3125" w:type="dxa"/>
                  <w:vAlign w:val="center"/>
                </w:tcPr>
                <w:p w14:paraId="40BD7C97">
                  <w:pPr>
                    <w:pStyle w:val="27"/>
                    <w:spacing w:line="240" w:lineRule="auto"/>
                    <w:rPr>
                      <w:rFonts w:ascii="Times New Roman" w:hAnsi="Times New Roman" w:eastAsia="宋体"/>
                      <w:sz w:val="21"/>
                      <w:szCs w:val="21"/>
                    </w:rPr>
                  </w:pPr>
                  <w:r>
                    <w:rPr>
                      <w:rFonts w:hint="eastAsia" w:ascii="Times New Roman" w:hAnsi="Times New Roman" w:eastAsia="宋体"/>
                      <w:sz w:val="21"/>
                      <w:szCs w:val="21"/>
                      <w:lang w:val="en-US" w:eastAsia="zh-CN"/>
                    </w:rPr>
                    <w:t>厂</w:t>
                  </w:r>
                  <w:r>
                    <w:rPr>
                      <w:rFonts w:ascii="Times New Roman" w:hAnsi="Times New Roman" w:eastAsia="宋体"/>
                      <w:sz w:val="21"/>
                      <w:szCs w:val="21"/>
                    </w:rPr>
                    <w:t>界浓度最高点</w:t>
                  </w:r>
                </w:p>
              </w:tc>
              <w:tc>
                <w:tcPr>
                  <w:tcW w:w="2789" w:type="dxa"/>
                  <w:vAlign w:val="center"/>
                </w:tcPr>
                <w:p w14:paraId="0B2386C4">
                  <w:pPr>
                    <w:pStyle w:val="27"/>
                    <w:spacing w:line="240" w:lineRule="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4</w:t>
                  </w:r>
                </w:p>
              </w:tc>
            </w:tr>
          </w:tbl>
          <w:p w14:paraId="2F7871E1">
            <w:pPr>
              <w:autoSpaceDE w:val="0"/>
              <w:autoSpaceDN w:val="0"/>
              <w:spacing w:line="360" w:lineRule="auto"/>
              <w:jc w:val="left"/>
              <w:rPr>
                <w:rFonts w:hint="eastAsia" w:ascii="Times New Roman" w:hAnsi="Times New Roman" w:eastAsia="宋体"/>
                <w:b/>
                <w:bCs/>
                <w:color w:val="auto"/>
                <w:sz w:val="24"/>
                <w:lang w:val="en-US" w:eastAsia="zh-CN"/>
              </w:rPr>
            </w:pPr>
            <w:r>
              <w:rPr>
                <w:rFonts w:hint="eastAsia" w:ascii="Times New Roman" w:hAnsi="Times New Roman" w:eastAsia="宋体"/>
                <w:b/>
                <w:bCs/>
                <w:color w:val="auto"/>
                <w:sz w:val="24"/>
                <w:lang w:val="en-US" w:eastAsia="zh-CN"/>
              </w:rPr>
              <w:t>2.2噪声排放标准</w:t>
            </w:r>
          </w:p>
          <w:p w14:paraId="41BA648D">
            <w:pPr>
              <w:autoSpaceDE w:val="0"/>
              <w:autoSpaceDN w:val="0"/>
              <w:spacing w:line="360" w:lineRule="auto"/>
              <w:ind w:firstLine="480" w:firstLineChars="200"/>
              <w:jc w:val="both"/>
              <w:rPr>
                <w:rFonts w:ascii="Times New Roman" w:hAnsi="Times New Roman" w:eastAsia="宋体"/>
                <w:color w:val="auto"/>
                <w:sz w:val="24"/>
              </w:rPr>
            </w:pPr>
            <w:r>
              <w:rPr>
                <w:rFonts w:hint="eastAsia" w:ascii="Times New Roman" w:hAnsi="Times New Roman" w:eastAsia="宋体"/>
                <w:color w:val="auto"/>
                <w:sz w:val="24"/>
              </w:rPr>
              <w:t>项目营运期噪声</w:t>
            </w:r>
            <w:r>
              <w:rPr>
                <w:rFonts w:ascii="Times New Roman" w:hAnsi="Times New Roman" w:eastAsia="宋体"/>
                <w:color w:val="auto"/>
                <w:sz w:val="24"/>
              </w:rPr>
              <w:t>排放执行《工业企业厂界环境噪声排放标准》</w:t>
            </w:r>
            <w:r>
              <w:rPr>
                <w:rFonts w:hint="eastAsia" w:ascii="Times New Roman" w:hAnsi="Times New Roman" w:eastAsia="宋体"/>
                <w:color w:val="auto"/>
                <w:sz w:val="24"/>
                <w:lang w:eastAsia="zh-CN"/>
              </w:rPr>
              <w:t>（</w:t>
            </w:r>
            <w:r>
              <w:rPr>
                <w:rFonts w:ascii="Times New Roman" w:hAnsi="Times New Roman" w:eastAsia="宋体"/>
                <w:color w:val="auto"/>
                <w:sz w:val="24"/>
              </w:rPr>
              <w:t>GB12348-2008</w:t>
            </w:r>
            <w:r>
              <w:rPr>
                <w:rFonts w:hint="eastAsia" w:ascii="Times New Roman" w:hAnsi="Times New Roman" w:eastAsia="宋体"/>
                <w:color w:val="auto"/>
                <w:sz w:val="24"/>
                <w:lang w:eastAsia="zh-CN"/>
              </w:rPr>
              <w:t>）</w:t>
            </w:r>
            <w:r>
              <w:rPr>
                <w:rFonts w:hint="eastAsia" w:ascii="Times New Roman" w:hAnsi="Times New Roman" w:eastAsia="宋体"/>
                <w:color w:val="auto"/>
                <w:sz w:val="24"/>
              </w:rPr>
              <w:t>2</w:t>
            </w:r>
            <w:r>
              <w:rPr>
                <w:rFonts w:ascii="Times New Roman" w:hAnsi="Times New Roman" w:eastAsia="宋体"/>
                <w:color w:val="auto"/>
                <w:sz w:val="24"/>
              </w:rPr>
              <w:t>类</w:t>
            </w:r>
            <w:r>
              <w:rPr>
                <w:rFonts w:hint="eastAsia" w:ascii="Times New Roman" w:hAnsi="Times New Roman" w:eastAsia="宋体"/>
                <w:color w:val="auto"/>
                <w:sz w:val="24"/>
              </w:rPr>
              <w:t>标准。</w:t>
            </w:r>
            <w:r>
              <w:rPr>
                <w:rFonts w:ascii="Times New Roman" w:hAnsi="Times New Roman" w:eastAsia="宋体"/>
                <w:color w:val="auto"/>
                <w:sz w:val="24"/>
              </w:rPr>
              <w:t>标准值见表4-</w:t>
            </w:r>
            <w:r>
              <w:rPr>
                <w:rFonts w:hint="eastAsia"/>
                <w:color w:val="auto"/>
                <w:sz w:val="24"/>
                <w:lang w:val="en-US" w:eastAsia="zh-CN"/>
              </w:rPr>
              <w:t>8</w:t>
            </w:r>
            <w:r>
              <w:rPr>
                <w:rFonts w:ascii="Times New Roman" w:hAnsi="Times New Roman" w:eastAsia="宋体"/>
                <w:color w:val="auto"/>
                <w:sz w:val="24"/>
              </w:rPr>
              <w:t>。</w:t>
            </w:r>
          </w:p>
          <w:p w14:paraId="2FCE14F0">
            <w:pPr>
              <w:adjustRightInd w:val="0"/>
              <w:snapToGrid w:val="0"/>
              <w:jc w:val="center"/>
              <w:rPr>
                <w:rFonts w:hint="eastAsia" w:ascii="Times New Roman" w:hAnsi="Times New Roman" w:eastAsia="宋体" w:cs="Times New Roman"/>
                <w:b/>
                <w:bCs w:val="0"/>
                <w:color w:val="auto"/>
                <w:spacing w:val="0"/>
                <w:kern w:val="2"/>
                <w:sz w:val="24"/>
                <w:szCs w:val="24"/>
                <w:lang w:val="en-US" w:eastAsia="zh-CN" w:bidi="ar-SA"/>
              </w:rPr>
            </w:pPr>
            <w:r>
              <w:rPr>
                <w:rFonts w:hint="eastAsia" w:ascii="Times New Roman" w:hAnsi="Times New Roman" w:eastAsia="宋体" w:cs="Times New Roman"/>
                <w:b/>
                <w:bCs w:val="0"/>
                <w:color w:val="auto"/>
                <w:spacing w:val="0"/>
                <w:kern w:val="2"/>
                <w:sz w:val="24"/>
                <w:szCs w:val="24"/>
                <w:lang w:val="en-US" w:eastAsia="zh-CN" w:bidi="ar-SA"/>
              </w:rPr>
              <w:t>表4-</w:t>
            </w:r>
            <w:r>
              <w:rPr>
                <w:rFonts w:hint="eastAsia" w:cs="Times New Roman"/>
                <w:b/>
                <w:bCs w:val="0"/>
                <w:color w:val="auto"/>
                <w:spacing w:val="0"/>
                <w:kern w:val="2"/>
                <w:sz w:val="24"/>
                <w:szCs w:val="24"/>
                <w:lang w:val="en-US" w:eastAsia="zh-CN" w:bidi="ar-SA"/>
              </w:rPr>
              <w:t>8</w:t>
            </w:r>
            <w:r>
              <w:rPr>
                <w:rFonts w:hint="eastAsia" w:ascii="Times New Roman" w:hAnsi="Times New Roman" w:eastAsia="宋体" w:cs="Times New Roman"/>
                <w:b/>
                <w:bCs w:val="0"/>
                <w:color w:val="auto"/>
                <w:spacing w:val="0"/>
                <w:kern w:val="2"/>
                <w:sz w:val="24"/>
                <w:szCs w:val="24"/>
                <w:lang w:val="en-US" w:eastAsia="zh-CN" w:bidi="ar-SA"/>
              </w:rPr>
              <w:t xml:space="preserve">  工业企业厂界环境噪声排放标准</w:t>
            </w:r>
          </w:p>
          <w:tbl>
            <w:tblPr>
              <w:tblStyle w:val="15"/>
              <w:tblW w:w="7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2627"/>
              <w:gridCol w:w="2797"/>
            </w:tblGrid>
            <w:tr w14:paraId="0E981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411" w:type="dxa"/>
                  <w:vMerge w:val="restart"/>
                  <w:noWrap w:val="0"/>
                  <w:vAlign w:val="center"/>
                </w:tcPr>
                <w:p w14:paraId="7E973D2E">
                  <w:pPr>
                    <w:autoSpaceDE w:val="0"/>
                    <w:autoSpaceDN w:val="0"/>
                    <w:spacing w:line="240" w:lineRule="atLeast"/>
                    <w:jc w:val="center"/>
                    <w:rPr>
                      <w:rFonts w:ascii="Times New Roman" w:hAnsi="Times New Roman" w:eastAsia="宋体"/>
                      <w:b/>
                      <w:bCs/>
                      <w:color w:val="auto"/>
                    </w:rPr>
                  </w:pPr>
                  <w:r>
                    <w:rPr>
                      <w:rFonts w:ascii="Times New Roman" w:hAnsi="Times New Roman" w:eastAsia="宋体"/>
                      <w:b/>
                      <w:bCs/>
                      <w:color w:val="auto"/>
                    </w:rPr>
                    <w:t>标准类别</w:t>
                  </w:r>
                </w:p>
              </w:tc>
              <w:tc>
                <w:tcPr>
                  <w:tcW w:w="5424" w:type="dxa"/>
                  <w:gridSpan w:val="2"/>
                  <w:noWrap w:val="0"/>
                  <w:vAlign w:val="center"/>
                </w:tcPr>
                <w:p w14:paraId="3926C72D">
                  <w:pPr>
                    <w:autoSpaceDE w:val="0"/>
                    <w:autoSpaceDN w:val="0"/>
                    <w:spacing w:line="240" w:lineRule="atLeast"/>
                    <w:ind w:firstLine="422" w:firstLineChars="200"/>
                    <w:jc w:val="center"/>
                    <w:rPr>
                      <w:rFonts w:ascii="Times New Roman" w:hAnsi="Times New Roman" w:eastAsia="宋体"/>
                      <w:b/>
                      <w:bCs/>
                      <w:color w:val="auto"/>
                    </w:rPr>
                  </w:pPr>
                  <w:r>
                    <w:rPr>
                      <w:rFonts w:ascii="Times New Roman" w:hAnsi="Times New Roman" w:eastAsia="宋体"/>
                      <w:b/>
                      <w:bCs/>
                      <w:color w:val="auto"/>
                    </w:rPr>
                    <w:t>等效声级[dB(A)]</w:t>
                  </w:r>
                </w:p>
              </w:tc>
            </w:tr>
            <w:tr w14:paraId="1DA14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411" w:type="dxa"/>
                  <w:vMerge w:val="continue"/>
                  <w:noWrap w:val="0"/>
                  <w:vAlign w:val="center"/>
                </w:tcPr>
                <w:p w14:paraId="3CC97411">
                  <w:pPr>
                    <w:autoSpaceDE w:val="0"/>
                    <w:autoSpaceDN w:val="0"/>
                    <w:spacing w:line="240" w:lineRule="atLeast"/>
                    <w:ind w:firstLine="420" w:firstLineChars="200"/>
                    <w:jc w:val="center"/>
                    <w:rPr>
                      <w:rFonts w:ascii="Times New Roman" w:hAnsi="Times New Roman" w:eastAsia="宋体"/>
                      <w:color w:val="auto"/>
                    </w:rPr>
                  </w:pPr>
                </w:p>
              </w:tc>
              <w:tc>
                <w:tcPr>
                  <w:tcW w:w="2627" w:type="dxa"/>
                  <w:noWrap w:val="0"/>
                  <w:vAlign w:val="center"/>
                </w:tcPr>
                <w:p w14:paraId="444A888E">
                  <w:pPr>
                    <w:autoSpaceDE w:val="0"/>
                    <w:autoSpaceDN w:val="0"/>
                    <w:spacing w:line="240" w:lineRule="atLeast"/>
                    <w:jc w:val="center"/>
                    <w:rPr>
                      <w:rFonts w:ascii="Times New Roman" w:hAnsi="Times New Roman" w:eastAsia="宋体"/>
                      <w:color w:val="auto"/>
                    </w:rPr>
                  </w:pPr>
                  <w:r>
                    <w:rPr>
                      <w:rFonts w:ascii="Times New Roman" w:hAnsi="Times New Roman" w:eastAsia="宋体"/>
                      <w:color w:val="auto"/>
                    </w:rPr>
                    <w:t>昼间</w:t>
                  </w:r>
                </w:p>
              </w:tc>
              <w:tc>
                <w:tcPr>
                  <w:tcW w:w="2797" w:type="dxa"/>
                  <w:noWrap w:val="0"/>
                  <w:vAlign w:val="center"/>
                </w:tcPr>
                <w:p w14:paraId="67BB79A6">
                  <w:pPr>
                    <w:autoSpaceDE w:val="0"/>
                    <w:autoSpaceDN w:val="0"/>
                    <w:spacing w:line="240" w:lineRule="atLeast"/>
                    <w:jc w:val="center"/>
                    <w:rPr>
                      <w:rFonts w:ascii="Times New Roman" w:hAnsi="Times New Roman" w:eastAsia="宋体"/>
                      <w:color w:val="auto"/>
                    </w:rPr>
                  </w:pPr>
                  <w:r>
                    <w:rPr>
                      <w:rFonts w:ascii="Times New Roman" w:hAnsi="Times New Roman" w:eastAsia="宋体"/>
                      <w:color w:val="auto"/>
                    </w:rPr>
                    <w:t>夜间</w:t>
                  </w:r>
                </w:p>
              </w:tc>
            </w:tr>
            <w:tr w14:paraId="67BFF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411" w:type="dxa"/>
                  <w:noWrap w:val="0"/>
                  <w:vAlign w:val="center"/>
                </w:tcPr>
                <w:p w14:paraId="0423BD31">
                  <w:pPr>
                    <w:autoSpaceDE w:val="0"/>
                    <w:autoSpaceDN w:val="0"/>
                    <w:spacing w:line="240" w:lineRule="atLeast"/>
                    <w:jc w:val="center"/>
                    <w:rPr>
                      <w:rFonts w:ascii="Times New Roman" w:hAnsi="Times New Roman" w:eastAsia="宋体"/>
                      <w:color w:val="auto"/>
                    </w:rPr>
                  </w:pPr>
                  <w:r>
                    <w:rPr>
                      <w:rFonts w:hint="eastAsia" w:ascii="Times New Roman" w:hAnsi="Times New Roman" w:eastAsia="宋体"/>
                      <w:color w:val="auto"/>
                    </w:rPr>
                    <w:t>2</w:t>
                  </w:r>
                  <w:r>
                    <w:rPr>
                      <w:rFonts w:ascii="Times New Roman" w:hAnsi="Times New Roman" w:eastAsia="宋体"/>
                      <w:color w:val="auto"/>
                    </w:rPr>
                    <w:t>类</w:t>
                  </w:r>
                </w:p>
              </w:tc>
              <w:tc>
                <w:tcPr>
                  <w:tcW w:w="2627" w:type="dxa"/>
                  <w:noWrap w:val="0"/>
                  <w:vAlign w:val="center"/>
                </w:tcPr>
                <w:p w14:paraId="53E4D43F">
                  <w:pPr>
                    <w:autoSpaceDE w:val="0"/>
                    <w:autoSpaceDN w:val="0"/>
                    <w:spacing w:line="240" w:lineRule="atLeast"/>
                    <w:jc w:val="center"/>
                    <w:rPr>
                      <w:rFonts w:ascii="Times New Roman" w:hAnsi="Times New Roman" w:eastAsia="宋体"/>
                      <w:color w:val="auto"/>
                    </w:rPr>
                  </w:pPr>
                  <w:r>
                    <w:rPr>
                      <w:rFonts w:ascii="Times New Roman" w:hAnsi="Times New Roman" w:eastAsia="宋体"/>
                      <w:color w:val="auto"/>
                    </w:rPr>
                    <w:t>6</w:t>
                  </w:r>
                  <w:r>
                    <w:rPr>
                      <w:rFonts w:hint="eastAsia" w:ascii="Times New Roman" w:hAnsi="Times New Roman" w:eastAsia="宋体"/>
                      <w:color w:val="auto"/>
                    </w:rPr>
                    <w:t>0</w:t>
                  </w:r>
                </w:p>
              </w:tc>
              <w:tc>
                <w:tcPr>
                  <w:tcW w:w="2797" w:type="dxa"/>
                  <w:noWrap w:val="0"/>
                  <w:vAlign w:val="center"/>
                </w:tcPr>
                <w:p w14:paraId="60BF8066">
                  <w:pPr>
                    <w:autoSpaceDE w:val="0"/>
                    <w:autoSpaceDN w:val="0"/>
                    <w:spacing w:line="240" w:lineRule="atLeast"/>
                    <w:jc w:val="center"/>
                    <w:rPr>
                      <w:rFonts w:ascii="Times New Roman" w:hAnsi="Times New Roman" w:eastAsia="宋体"/>
                      <w:color w:val="auto"/>
                    </w:rPr>
                  </w:pPr>
                  <w:r>
                    <w:rPr>
                      <w:rFonts w:ascii="Times New Roman" w:hAnsi="Times New Roman" w:eastAsia="宋体"/>
                      <w:color w:val="auto"/>
                    </w:rPr>
                    <w:t>5</w:t>
                  </w:r>
                  <w:r>
                    <w:rPr>
                      <w:rFonts w:hint="eastAsia" w:ascii="Times New Roman" w:hAnsi="Times New Roman" w:eastAsia="宋体"/>
                      <w:color w:val="auto"/>
                    </w:rPr>
                    <w:t>0</w:t>
                  </w:r>
                </w:p>
              </w:tc>
            </w:tr>
          </w:tbl>
          <w:p w14:paraId="31140AF8">
            <w:pPr>
              <w:autoSpaceDE w:val="0"/>
              <w:autoSpaceDN w:val="0"/>
              <w:spacing w:line="360" w:lineRule="auto"/>
              <w:jc w:val="left"/>
              <w:rPr>
                <w:rFonts w:hint="eastAsia" w:ascii="Times New Roman" w:hAnsi="Times New Roman" w:eastAsia="宋体"/>
                <w:b/>
                <w:bCs/>
                <w:color w:val="auto"/>
                <w:sz w:val="24"/>
                <w:lang w:val="en-US" w:eastAsia="zh-CN"/>
              </w:rPr>
            </w:pPr>
            <w:r>
              <w:rPr>
                <w:rFonts w:hint="eastAsia" w:ascii="Times New Roman" w:hAnsi="Times New Roman" w:eastAsia="宋体"/>
                <w:b/>
                <w:bCs/>
                <w:color w:val="auto"/>
                <w:sz w:val="24"/>
                <w:lang w:val="en-US" w:eastAsia="zh-CN"/>
              </w:rPr>
              <w:t>2.3废水排放标准</w:t>
            </w:r>
          </w:p>
          <w:p w14:paraId="6F45D61E">
            <w:pPr>
              <w:spacing w:line="360" w:lineRule="auto"/>
              <w:ind w:firstLine="480" w:firstLineChars="200"/>
              <w:rPr>
                <w:rFonts w:hint="eastAsia" w:ascii="Times New Roman" w:hAnsi="Times New Roman" w:eastAsia="宋体"/>
                <w:b/>
                <w:sz w:val="24"/>
                <w:szCs w:val="24"/>
                <w:lang w:eastAsia="zh-CN"/>
              </w:rPr>
            </w:pPr>
            <w:r>
              <w:rPr>
                <w:rFonts w:hint="eastAsia" w:ascii="Times New Roman" w:hAnsi="Times New Roman" w:eastAsia="宋体"/>
                <w:sz w:val="24"/>
                <w:szCs w:val="24"/>
              </w:rPr>
              <w:t>本项目不产生</w:t>
            </w:r>
            <w:r>
              <w:rPr>
                <w:rFonts w:ascii="Times New Roman" w:hAnsi="Times New Roman" w:eastAsia="宋体"/>
                <w:sz w:val="24"/>
                <w:szCs w:val="24"/>
              </w:rPr>
              <w:t>生产性污水，工作人员</w:t>
            </w:r>
            <w:r>
              <w:rPr>
                <w:rFonts w:hint="eastAsia" w:ascii="Times New Roman" w:hAnsi="Times New Roman" w:eastAsia="宋体"/>
                <w:sz w:val="24"/>
                <w:szCs w:val="24"/>
              </w:rPr>
              <w:t>由于</w:t>
            </w:r>
            <w:r>
              <w:rPr>
                <w:rFonts w:ascii="Times New Roman" w:hAnsi="Times New Roman" w:eastAsia="宋体"/>
                <w:sz w:val="24"/>
                <w:szCs w:val="24"/>
              </w:rPr>
              <w:t>不在</w:t>
            </w:r>
            <w:r>
              <w:rPr>
                <w:rFonts w:hint="eastAsia" w:ascii="Times New Roman" w:hAnsi="Times New Roman" w:eastAsia="宋体"/>
                <w:sz w:val="24"/>
                <w:szCs w:val="24"/>
              </w:rPr>
              <w:t>场地</w:t>
            </w:r>
            <w:r>
              <w:rPr>
                <w:rFonts w:ascii="Times New Roman" w:hAnsi="Times New Roman" w:eastAsia="宋体"/>
                <w:sz w:val="24"/>
                <w:szCs w:val="24"/>
              </w:rPr>
              <w:t>内</w:t>
            </w:r>
            <w:r>
              <w:rPr>
                <w:rFonts w:hint="eastAsia" w:ascii="Times New Roman" w:hAnsi="Times New Roman" w:eastAsia="宋体"/>
                <w:sz w:val="24"/>
                <w:szCs w:val="24"/>
              </w:rPr>
              <w:t>食宿</w:t>
            </w:r>
            <w:r>
              <w:rPr>
                <w:rFonts w:ascii="Times New Roman" w:hAnsi="Times New Roman" w:eastAsia="宋体"/>
                <w:sz w:val="24"/>
                <w:szCs w:val="24"/>
              </w:rPr>
              <w:t>，产生</w:t>
            </w:r>
            <w:r>
              <w:rPr>
                <w:rFonts w:hint="eastAsia" w:ascii="Times New Roman" w:hAnsi="Times New Roman" w:eastAsia="宋体"/>
                <w:sz w:val="24"/>
                <w:szCs w:val="24"/>
              </w:rPr>
              <w:t>少量</w:t>
            </w:r>
            <w:r>
              <w:rPr>
                <w:rFonts w:ascii="Times New Roman" w:hAnsi="Times New Roman" w:eastAsia="宋体"/>
                <w:sz w:val="24"/>
                <w:szCs w:val="24"/>
              </w:rPr>
              <w:t>生活污水，</w:t>
            </w:r>
            <w:r>
              <w:rPr>
                <w:rFonts w:hint="eastAsia" w:ascii="Times New Roman" w:hAnsi="Times New Roman" w:eastAsia="宋体"/>
                <w:sz w:val="24"/>
                <w:szCs w:val="24"/>
              </w:rPr>
              <w:t>即洗手污水，洗手污水排入隔油池进行处理后用于场地洒水降尘。</w:t>
            </w:r>
            <w:r>
              <w:rPr>
                <w:rFonts w:ascii="Times New Roman" w:hAnsi="Times New Roman" w:eastAsia="宋体"/>
                <w:sz w:val="24"/>
                <w:szCs w:val="24"/>
              </w:rPr>
              <w:t>工作人员产生的粪便污水依托项目</w:t>
            </w:r>
            <w:r>
              <w:rPr>
                <w:rFonts w:hint="eastAsia" w:ascii="Times New Roman" w:hAnsi="Times New Roman" w:eastAsia="宋体"/>
                <w:sz w:val="24"/>
                <w:szCs w:val="24"/>
              </w:rPr>
              <w:t>原有旱厕进行处</w:t>
            </w:r>
            <w:r>
              <w:rPr>
                <w:rFonts w:ascii="Times New Roman" w:hAnsi="Times New Roman" w:eastAsia="宋体"/>
                <w:sz w:val="24"/>
                <w:szCs w:val="24"/>
              </w:rPr>
              <w:t>理，</w:t>
            </w:r>
            <w:r>
              <w:rPr>
                <w:rFonts w:hint="eastAsia" w:ascii="Times New Roman" w:hAnsi="Times New Roman" w:eastAsia="宋体"/>
                <w:sz w:val="24"/>
                <w:szCs w:val="24"/>
              </w:rPr>
              <w:t>用于农田施肥。因此</w:t>
            </w:r>
            <w:r>
              <w:rPr>
                <w:rFonts w:ascii="Times New Roman" w:hAnsi="Times New Roman" w:eastAsia="宋体"/>
                <w:sz w:val="24"/>
                <w:szCs w:val="24"/>
              </w:rPr>
              <w:t>本项目</w:t>
            </w:r>
            <w:r>
              <w:rPr>
                <w:rFonts w:hint="eastAsia" w:ascii="Times New Roman" w:hAnsi="Times New Roman" w:eastAsia="宋体"/>
                <w:sz w:val="24"/>
                <w:szCs w:val="24"/>
              </w:rPr>
              <w:t>不对</w:t>
            </w:r>
            <w:r>
              <w:rPr>
                <w:rFonts w:ascii="Times New Roman" w:hAnsi="Times New Roman" w:eastAsia="宋体"/>
                <w:sz w:val="24"/>
                <w:szCs w:val="24"/>
              </w:rPr>
              <w:t>外环境排放污水</w:t>
            </w:r>
            <w:r>
              <w:rPr>
                <w:rFonts w:hint="eastAsia" w:ascii="Times New Roman" w:hAnsi="Times New Roman" w:eastAsia="宋体"/>
                <w:sz w:val="24"/>
                <w:szCs w:val="24"/>
                <w:lang w:eastAsia="zh-CN"/>
              </w:rPr>
              <w:t>。</w:t>
            </w:r>
          </w:p>
          <w:p w14:paraId="206EB2B4">
            <w:pPr>
              <w:autoSpaceDE w:val="0"/>
              <w:autoSpaceDN w:val="0"/>
              <w:spacing w:line="360" w:lineRule="auto"/>
              <w:jc w:val="left"/>
              <w:rPr>
                <w:rFonts w:hint="eastAsia" w:ascii="Times New Roman" w:hAnsi="Times New Roman" w:eastAsia="宋体"/>
                <w:b/>
                <w:bCs/>
                <w:color w:val="auto"/>
                <w:sz w:val="24"/>
                <w:lang w:val="en-US" w:eastAsia="zh-CN"/>
              </w:rPr>
            </w:pPr>
            <w:r>
              <w:rPr>
                <w:rFonts w:hint="eastAsia" w:ascii="Times New Roman" w:hAnsi="Times New Roman" w:eastAsia="宋体"/>
                <w:b/>
                <w:bCs/>
                <w:color w:val="auto"/>
                <w:sz w:val="24"/>
                <w:lang w:val="en-US" w:eastAsia="zh-CN"/>
              </w:rPr>
              <w:t>2.4固体废物</w:t>
            </w:r>
          </w:p>
          <w:p w14:paraId="638413B9">
            <w:pPr>
              <w:pStyle w:val="11"/>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left"/>
              <w:textAlignment w:val="auto"/>
              <w:outlineLvl w:val="9"/>
              <w:rPr>
                <w:rFonts w:hint="eastAsia" w:ascii="Times New Roman" w:hAnsi="Times New Roman" w:eastAsia="宋体"/>
                <w:color w:val="auto"/>
                <w:sz w:val="24"/>
              </w:rPr>
            </w:pPr>
            <w:r>
              <w:rPr>
                <w:rFonts w:hint="eastAsia" w:ascii="Times New Roman" w:hAnsi="Times New Roman" w:eastAsia="宋体"/>
                <w:color w:val="auto"/>
                <w:kern w:val="2"/>
                <w:sz w:val="24"/>
                <w:szCs w:val="24"/>
                <w:lang w:val="en-US" w:eastAsia="zh-CN" w:bidi="ar-SA"/>
              </w:rPr>
              <w:t>一般工业固废贮存、处置执行《一般工业固体废物贮存、处置场污染控制标准》（GB18599-2001）及其2013年修改单中的相关标准；</w:t>
            </w:r>
            <w:r>
              <w:rPr>
                <w:rFonts w:hint="eastAsia" w:ascii="Times New Roman" w:hAnsi="Times New Roman" w:eastAsia="宋体"/>
              </w:rPr>
              <w:t>本项目运营过程中的</w:t>
            </w:r>
            <w:r>
              <w:rPr>
                <w:rFonts w:ascii="Times New Roman" w:hAnsi="Times New Roman" w:eastAsia="宋体"/>
              </w:rPr>
              <w:t>废油及</w:t>
            </w:r>
            <w:r>
              <w:rPr>
                <w:rFonts w:hint="eastAsia" w:ascii="Times New Roman" w:hAnsi="Times New Roman" w:eastAsia="宋体"/>
              </w:rPr>
              <w:t>产生的</w:t>
            </w:r>
            <w:r>
              <w:rPr>
                <w:rFonts w:ascii="Times New Roman" w:hAnsi="Times New Roman" w:eastAsia="宋体"/>
              </w:rPr>
              <w:t>废油桶、</w:t>
            </w:r>
            <w:r>
              <w:rPr>
                <w:rFonts w:hint="eastAsia" w:ascii="Times New Roman" w:hAnsi="Times New Roman" w:eastAsia="宋体"/>
              </w:rPr>
              <w:t>废弃</w:t>
            </w:r>
            <w:r>
              <w:rPr>
                <w:rFonts w:ascii="Times New Roman" w:hAnsi="Times New Roman" w:eastAsia="宋体"/>
              </w:rPr>
              <w:t>含油棉等</w:t>
            </w:r>
            <w:r>
              <w:rPr>
                <w:rFonts w:hint="eastAsia" w:ascii="Times New Roman" w:hAnsi="Times New Roman" w:eastAsia="宋体"/>
                <w:lang w:val="en-US" w:eastAsia="zh-CN"/>
              </w:rPr>
              <w:t>危废</w:t>
            </w:r>
            <w:r>
              <w:rPr>
                <w:rFonts w:hint="eastAsia" w:ascii="Times New Roman" w:hAnsi="Times New Roman" w:eastAsia="宋体"/>
                <w:color w:val="auto"/>
                <w:kern w:val="2"/>
                <w:sz w:val="24"/>
                <w:szCs w:val="24"/>
                <w:lang w:val="en-US" w:eastAsia="zh-CN" w:bidi="ar-SA"/>
              </w:rPr>
              <w:t>执行《危险废物贮存污染控制标准》（GB18597-2001）及其2013年修改单中的相关标准。</w:t>
            </w:r>
          </w:p>
        </w:tc>
      </w:tr>
      <w:tr w14:paraId="6064A4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5" w:hRule="atLeast"/>
          <w:jc w:val="center"/>
        </w:trPr>
        <w:tc>
          <w:tcPr>
            <w:tcW w:w="467" w:type="dxa"/>
            <w:noWrap w:val="0"/>
            <w:vAlign w:val="center"/>
          </w:tcPr>
          <w:p w14:paraId="56FB3703">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总量</w:t>
            </w:r>
          </w:p>
          <w:p w14:paraId="32554094">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控</w:t>
            </w:r>
          </w:p>
          <w:p w14:paraId="0E078CDA">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制</w:t>
            </w:r>
          </w:p>
          <w:p w14:paraId="677BCF5E">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指</w:t>
            </w:r>
          </w:p>
          <w:p w14:paraId="159394FB">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标</w:t>
            </w:r>
          </w:p>
        </w:tc>
        <w:tc>
          <w:tcPr>
            <w:tcW w:w="8061" w:type="dxa"/>
            <w:noWrap w:val="0"/>
            <w:vAlign w:val="top"/>
          </w:tcPr>
          <w:p w14:paraId="6BEF4620">
            <w:pPr>
              <w:spacing w:line="360" w:lineRule="auto"/>
              <w:rPr>
                <w:rFonts w:hint="eastAsia"/>
                <w:sz w:val="24"/>
                <w:szCs w:val="24"/>
              </w:rPr>
            </w:pPr>
            <w:r>
              <w:rPr>
                <w:rFonts w:hint="eastAsia"/>
                <w:sz w:val="24"/>
                <w:szCs w:val="24"/>
              </w:rPr>
              <w:t>建议总量控制指标：</w:t>
            </w:r>
          </w:p>
          <w:p w14:paraId="7FB1D5E6">
            <w:pPr>
              <w:spacing w:line="360" w:lineRule="auto"/>
              <w:ind w:firstLine="480" w:firstLineChars="200"/>
              <w:jc w:val="left"/>
              <w:rPr>
                <w:rFonts w:hint="eastAsia"/>
                <w:sz w:val="24"/>
                <w:szCs w:val="24"/>
                <w:lang w:eastAsia="zh-CN"/>
              </w:rPr>
            </w:pPr>
            <w:r>
              <w:rPr>
                <w:rFonts w:hint="eastAsia"/>
                <w:sz w:val="24"/>
                <w:szCs w:val="24"/>
              </w:rPr>
              <w:t>本项目无生产废水产生；</w:t>
            </w:r>
            <w:r>
              <w:rPr>
                <w:rFonts w:hint="eastAsia"/>
                <w:sz w:val="24"/>
                <w:szCs w:val="24"/>
                <w:lang w:val="en-US" w:eastAsia="zh-CN"/>
              </w:rPr>
              <w:t>洗手</w:t>
            </w:r>
            <w:r>
              <w:rPr>
                <w:rFonts w:hint="eastAsia"/>
                <w:sz w:val="24"/>
                <w:szCs w:val="24"/>
              </w:rPr>
              <w:t>污水</w:t>
            </w:r>
            <w:r>
              <w:rPr>
                <w:rFonts w:hint="eastAsia"/>
                <w:sz w:val="24"/>
                <w:szCs w:val="24"/>
                <w:lang w:val="en-US" w:eastAsia="zh-CN"/>
              </w:rPr>
              <w:t>经隔油池处理后</w:t>
            </w:r>
            <w:r>
              <w:rPr>
                <w:rFonts w:hint="eastAsia" w:ascii="Times New Roman" w:hAnsi="Times New Roman" w:eastAsia="宋体"/>
                <w:sz w:val="24"/>
                <w:szCs w:val="24"/>
              </w:rPr>
              <w:t>用于场地洒水降尘</w:t>
            </w:r>
            <w:r>
              <w:rPr>
                <w:rFonts w:hint="eastAsia"/>
                <w:sz w:val="24"/>
                <w:szCs w:val="24"/>
                <w:lang w:eastAsia="zh-CN"/>
              </w:rPr>
              <w:t>，</w:t>
            </w:r>
            <w:r>
              <w:rPr>
                <w:rFonts w:ascii="Times New Roman" w:hAnsi="Times New Roman" w:eastAsia="宋体"/>
                <w:sz w:val="24"/>
                <w:szCs w:val="24"/>
              </w:rPr>
              <w:t>粪便污水</w:t>
            </w:r>
            <w:r>
              <w:rPr>
                <w:rFonts w:hint="eastAsia"/>
                <w:sz w:val="24"/>
                <w:szCs w:val="24"/>
                <w:lang w:val="en-US" w:eastAsia="zh-CN"/>
              </w:rPr>
              <w:t>排入旱厕</w:t>
            </w:r>
            <w:r>
              <w:rPr>
                <w:rFonts w:hint="eastAsia"/>
                <w:sz w:val="24"/>
                <w:szCs w:val="24"/>
              </w:rPr>
              <w:t>后作为</w:t>
            </w:r>
            <w:r>
              <w:rPr>
                <w:rFonts w:hint="eastAsia"/>
                <w:sz w:val="24"/>
                <w:szCs w:val="24"/>
                <w:lang w:eastAsia="zh-CN"/>
              </w:rPr>
              <w:t>农肥</w:t>
            </w:r>
            <w:r>
              <w:rPr>
                <w:rFonts w:hint="eastAsia"/>
                <w:sz w:val="24"/>
                <w:szCs w:val="24"/>
              </w:rPr>
              <w:t>使用，项目运营期</w:t>
            </w:r>
            <w:r>
              <w:rPr>
                <w:rFonts w:hint="eastAsia"/>
                <w:sz w:val="24"/>
                <w:szCs w:val="24"/>
                <w:lang w:eastAsia="zh-CN"/>
              </w:rPr>
              <w:t>不外排废水</w:t>
            </w:r>
            <w:r>
              <w:rPr>
                <w:rFonts w:hint="eastAsia"/>
                <w:sz w:val="24"/>
                <w:szCs w:val="24"/>
              </w:rPr>
              <w:t>，</w:t>
            </w:r>
            <w:r>
              <w:rPr>
                <w:rFonts w:hint="eastAsia"/>
                <w:sz w:val="24"/>
                <w:szCs w:val="24"/>
                <w:lang w:eastAsia="zh-CN"/>
              </w:rPr>
              <w:t>故无需</w:t>
            </w:r>
            <w:r>
              <w:rPr>
                <w:rFonts w:hint="eastAsia"/>
                <w:sz w:val="24"/>
                <w:szCs w:val="24"/>
              </w:rPr>
              <w:t>设总量</w:t>
            </w:r>
            <w:r>
              <w:rPr>
                <w:rFonts w:hint="eastAsia"/>
                <w:sz w:val="24"/>
                <w:szCs w:val="24"/>
                <w:lang w:eastAsia="zh-CN"/>
              </w:rPr>
              <w:t>控制</w:t>
            </w:r>
            <w:r>
              <w:rPr>
                <w:rFonts w:hint="eastAsia"/>
                <w:sz w:val="24"/>
                <w:szCs w:val="24"/>
              </w:rPr>
              <w:t>指标</w:t>
            </w:r>
            <w:r>
              <w:rPr>
                <w:rFonts w:hint="eastAsia"/>
                <w:sz w:val="24"/>
                <w:szCs w:val="24"/>
                <w:lang w:eastAsia="zh-CN"/>
              </w:rPr>
              <w:t>。</w:t>
            </w:r>
          </w:p>
          <w:p w14:paraId="183145CC">
            <w:pPr>
              <w:spacing w:line="360" w:lineRule="auto"/>
              <w:ind w:firstLine="420" w:firstLineChars="200"/>
              <w:jc w:val="left"/>
              <w:rPr>
                <w:rFonts w:hint="eastAsia"/>
              </w:rPr>
            </w:pPr>
          </w:p>
          <w:p w14:paraId="4E369E7F">
            <w:pPr>
              <w:rPr>
                <w:rFonts w:hint="eastAsia"/>
              </w:rPr>
            </w:pPr>
          </w:p>
          <w:p w14:paraId="696D4A47">
            <w:pPr>
              <w:rPr>
                <w:rFonts w:hint="eastAsia"/>
              </w:rPr>
            </w:pPr>
          </w:p>
          <w:p w14:paraId="77F56143">
            <w:pPr>
              <w:rPr>
                <w:rFonts w:hint="eastAsia"/>
              </w:rPr>
            </w:pPr>
          </w:p>
          <w:p w14:paraId="618F2056">
            <w:pPr>
              <w:rPr>
                <w:rFonts w:hint="eastAsia"/>
              </w:rPr>
            </w:pPr>
          </w:p>
          <w:p w14:paraId="3A4351BA">
            <w:pPr>
              <w:rPr>
                <w:rFonts w:hint="eastAsia"/>
              </w:rPr>
            </w:pPr>
          </w:p>
          <w:p w14:paraId="62C84CE9">
            <w:pPr>
              <w:rPr>
                <w:rFonts w:hint="eastAsia"/>
              </w:rPr>
            </w:pPr>
          </w:p>
          <w:p w14:paraId="2D3616E6">
            <w:pPr>
              <w:rPr>
                <w:rFonts w:hint="eastAsia"/>
                <w:lang w:eastAsia="zh-CN"/>
              </w:rPr>
            </w:pPr>
          </w:p>
          <w:p w14:paraId="1F9B933A">
            <w:pPr>
              <w:rPr>
                <w:rFonts w:hint="eastAsia"/>
                <w:lang w:eastAsia="zh-CN"/>
              </w:rPr>
            </w:pPr>
          </w:p>
          <w:p w14:paraId="5ECDEDCF">
            <w:pPr>
              <w:rPr>
                <w:rFonts w:hint="eastAsia"/>
                <w:lang w:eastAsia="zh-CN"/>
              </w:rPr>
            </w:pPr>
          </w:p>
        </w:tc>
      </w:tr>
    </w:tbl>
    <w:p w14:paraId="599920BC">
      <w:pPr>
        <w:pStyle w:val="3"/>
        <w:tabs>
          <w:tab w:val="left" w:pos="432"/>
        </w:tabs>
        <w:jc w:val="both"/>
        <w:rPr>
          <w:rFonts w:hint="eastAsia" w:ascii="Times New Roman" w:hAnsi="Times New Roman" w:eastAsia="宋体" w:cs="Times New Roman"/>
          <w:color w:val="auto"/>
          <w:sz w:val="30"/>
          <w:szCs w:val="30"/>
          <w:lang w:val="en-US" w:eastAsia="zh-CN"/>
        </w:rPr>
      </w:pPr>
      <w:bookmarkStart w:id="45" w:name="_Toc22968_WPSOffice_Level1"/>
      <w:r>
        <w:rPr>
          <w:rFonts w:hint="eastAsia" w:ascii="Times New Roman" w:hAnsi="Times New Roman" w:eastAsia="宋体" w:cs="Times New Roman"/>
          <w:b/>
          <w:bCs/>
          <w:color w:val="auto"/>
          <w:sz w:val="30"/>
          <w:szCs w:val="30"/>
        </w:rPr>
        <w:t>表五、建设项目工程分析</w:t>
      </w:r>
      <w:bookmarkEnd w:id="45"/>
    </w:p>
    <w:tbl>
      <w:tblPr>
        <w:tblStyle w:val="1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0BC3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noWrap w:val="0"/>
            <w:vAlign w:val="top"/>
          </w:tcPr>
          <w:p w14:paraId="4818D486">
            <w:pPr>
              <w:pStyle w:val="2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firstLine="0" w:firstLineChars="0"/>
              <w:textAlignment w:val="auto"/>
              <w:rPr>
                <w:rFonts w:ascii="Times New Roman" w:hAnsi="Times New Roman" w:eastAsia="宋体"/>
                <w:b/>
                <w:bCs/>
                <w:color w:val="auto"/>
                <w:sz w:val="28"/>
                <w:szCs w:val="28"/>
              </w:rPr>
            </w:pPr>
            <w:r>
              <w:rPr>
                <w:rFonts w:hint="eastAsia" w:ascii="Times New Roman" w:hAnsi="Times New Roman" w:eastAsia="宋体"/>
                <w:b/>
                <w:bCs/>
                <w:color w:val="auto"/>
                <w:sz w:val="28"/>
                <w:szCs w:val="28"/>
              </w:rPr>
              <w:t>工艺流程简述（图示）：</w:t>
            </w:r>
          </w:p>
          <w:p w14:paraId="7ED81749">
            <w:pPr>
              <w:pStyle w:val="3"/>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textAlignment w:val="auto"/>
              <w:rPr>
                <w:rFonts w:ascii="Times New Roman" w:hAnsi="Times New Roman" w:eastAsia="宋体"/>
                <w:color w:val="auto"/>
              </w:rPr>
            </w:pPr>
            <w:r>
              <w:rPr>
                <w:rFonts w:hint="eastAsia" w:ascii="Times New Roman" w:hAnsi="Times New Roman" w:eastAsia="宋体"/>
                <w:color w:val="auto"/>
                <w:lang w:val="en-US" w:eastAsia="zh-CN"/>
              </w:rPr>
              <w:t>1</w:t>
            </w:r>
            <w:r>
              <w:rPr>
                <w:rFonts w:hint="eastAsia" w:ascii="Times New Roman" w:hAnsi="Times New Roman" w:eastAsia="宋体"/>
                <w:color w:val="auto"/>
              </w:rPr>
              <w:t>施工期</w:t>
            </w:r>
          </w:p>
          <w:p w14:paraId="688FA511">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本项目</w:t>
            </w:r>
            <w:r>
              <w:rPr>
                <w:rFonts w:ascii="Times New Roman" w:hAnsi="Times New Roman" w:eastAsia="宋体"/>
                <w:sz w:val="24"/>
                <w:szCs w:val="24"/>
              </w:rPr>
              <w:t>施工期施工工艺</w:t>
            </w:r>
            <w:r>
              <w:rPr>
                <w:rFonts w:hint="eastAsia" w:ascii="Times New Roman" w:hAnsi="Times New Roman" w:eastAsia="宋体"/>
                <w:sz w:val="24"/>
                <w:szCs w:val="24"/>
              </w:rPr>
              <w:t>较为</w:t>
            </w:r>
            <w:r>
              <w:rPr>
                <w:rFonts w:ascii="Times New Roman" w:hAnsi="Times New Roman" w:eastAsia="宋体"/>
                <w:sz w:val="24"/>
                <w:szCs w:val="24"/>
              </w:rPr>
              <w:t>简单，本次环评将</w:t>
            </w:r>
            <w:r>
              <w:rPr>
                <w:rFonts w:hint="eastAsia" w:ascii="Times New Roman" w:hAnsi="Times New Roman" w:eastAsia="宋体"/>
                <w:sz w:val="24"/>
                <w:szCs w:val="24"/>
              </w:rPr>
              <w:t>对</w:t>
            </w:r>
            <w:r>
              <w:rPr>
                <w:rFonts w:ascii="Times New Roman" w:hAnsi="Times New Roman" w:eastAsia="宋体"/>
                <w:sz w:val="24"/>
                <w:szCs w:val="24"/>
              </w:rPr>
              <w:t>项目施工期环境影响简单进行分析和评述。</w:t>
            </w:r>
          </w:p>
          <w:p w14:paraId="59A8270D">
            <w:pPr>
              <w:spacing w:line="360" w:lineRule="auto"/>
              <w:ind w:firstLine="480" w:firstLineChars="200"/>
              <w:rPr>
                <w:rFonts w:ascii="Times New Roman" w:hAnsi="Times New Roman" w:eastAsia="宋体"/>
                <w:color w:val="0000FF"/>
                <w:sz w:val="24"/>
                <w:szCs w:val="24"/>
              </w:rPr>
            </w:pPr>
            <w:r>
              <w:rPr>
                <w:rFonts w:hint="eastAsia" w:ascii="Times New Roman" w:hAnsi="Times New Roman" w:eastAsia="宋体"/>
                <w:sz w:val="24"/>
                <w:szCs w:val="24"/>
              </w:rPr>
              <w:t>本项目建设</w:t>
            </w:r>
            <w:r>
              <w:rPr>
                <w:rFonts w:ascii="Times New Roman" w:hAnsi="Times New Roman" w:eastAsia="宋体"/>
                <w:sz w:val="24"/>
                <w:szCs w:val="24"/>
              </w:rPr>
              <w:t>使用的场地为</w:t>
            </w:r>
            <w:r>
              <w:rPr>
                <w:rFonts w:hint="eastAsia" w:ascii="Times New Roman" w:hAnsi="Times New Roman" w:eastAsia="宋体"/>
                <w:sz w:val="24"/>
                <w:szCs w:val="24"/>
                <w:lang w:val="en-US" w:eastAsia="zh-CN"/>
              </w:rPr>
              <w:t>芒市风平镇法帕户允村</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顺广</w:t>
            </w:r>
            <w:r>
              <w:rPr>
                <w:rFonts w:hint="eastAsia" w:cs="Times New Roman"/>
                <w:color w:val="000000" w:themeColor="text1"/>
                <w:sz w:val="24"/>
                <w:szCs w:val="24"/>
                <w:lang w:val="en-US" w:eastAsia="zh-CN"/>
                <w14:textFill>
                  <w14:solidFill>
                    <w14:schemeClr w14:val="tx1"/>
                  </w14:solidFill>
                </w14:textFill>
              </w:rPr>
              <w:t>安</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马地</w:t>
            </w:r>
            <w:r>
              <w:rPr>
                <w:rFonts w:hint="eastAsia" w:ascii="Times New Roman" w:hAnsi="Times New Roman" w:eastAsia="宋体"/>
                <w:sz w:val="24"/>
                <w:szCs w:val="24"/>
              </w:rPr>
              <w:t>，该</w:t>
            </w:r>
            <w:r>
              <w:rPr>
                <w:rFonts w:ascii="Times New Roman" w:hAnsi="Times New Roman" w:eastAsia="宋体"/>
                <w:sz w:val="24"/>
                <w:szCs w:val="24"/>
              </w:rPr>
              <w:t>场地属于</w:t>
            </w:r>
            <w:r>
              <w:rPr>
                <w:rFonts w:hint="eastAsia" w:ascii="Times New Roman" w:hAnsi="Times New Roman" w:eastAsia="宋体"/>
                <w:sz w:val="24"/>
                <w:szCs w:val="24"/>
                <w:lang w:val="en-US" w:eastAsia="zh-CN"/>
              </w:rPr>
              <w:t>风平</w:t>
            </w:r>
            <w:r>
              <w:rPr>
                <w:rFonts w:hint="eastAsia" w:ascii="Times New Roman" w:hAnsi="Times New Roman" w:eastAsia="宋体"/>
                <w:sz w:val="24"/>
                <w:szCs w:val="24"/>
              </w:rPr>
              <w:t>镇</w:t>
            </w:r>
            <w:r>
              <w:rPr>
                <w:rFonts w:ascii="Times New Roman" w:hAnsi="Times New Roman" w:eastAsia="宋体"/>
                <w:sz w:val="24"/>
                <w:szCs w:val="24"/>
              </w:rPr>
              <w:t>辖地范围。</w:t>
            </w:r>
            <w:r>
              <w:rPr>
                <w:rFonts w:hint="eastAsia" w:ascii="Times New Roman" w:hAnsi="Times New Roman" w:eastAsia="宋体"/>
                <w:sz w:val="24"/>
                <w:szCs w:val="24"/>
              </w:rPr>
              <w:t>本项目</w:t>
            </w:r>
            <w:r>
              <w:rPr>
                <w:rFonts w:ascii="Times New Roman" w:hAnsi="Times New Roman" w:eastAsia="宋体"/>
                <w:sz w:val="24"/>
                <w:szCs w:val="24"/>
              </w:rPr>
              <w:t>主要是</w:t>
            </w:r>
            <w:r>
              <w:rPr>
                <w:rFonts w:hint="eastAsia" w:ascii="Times New Roman" w:hAnsi="Times New Roman" w:eastAsia="宋体"/>
                <w:sz w:val="24"/>
                <w:szCs w:val="24"/>
              </w:rPr>
              <w:t>原有房屋和搭建</w:t>
            </w:r>
            <w:r>
              <w:rPr>
                <w:rFonts w:hint="eastAsia"/>
                <w:sz w:val="24"/>
                <w:szCs w:val="24"/>
                <w:lang w:val="en-US" w:eastAsia="zh-CN"/>
              </w:rPr>
              <w:t>的</w:t>
            </w:r>
            <w:r>
              <w:rPr>
                <w:rFonts w:ascii="Times New Roman" w:hAnsi="Times New Roman" w:eastAsia="宋体"/>
                <w:sz w:val="24"/>
                <w:szCs w:val="24"/>
              </w:rPr>
              <w:t>钢架棚，</w:t>
            </w:r>
            <w:r>
              <w:rPr>
                <w:rFonts w:hint="eastAsia" w:ascii="Times New Roman" w:hAnsi="Times New Roman" w:eastAsia="宋体"/>
                <w:sz w:val="24"/>
                <w:szCs w:val="24"/>
              </w:rPr>
              <w:t>原有房屋用于办公区和休息区。</w:t>
            </w:r>
            <w:r>
              <w:rPr>
                <w:rFonts w:ascii="Times New Roman" w:hAnsi="Times New Roman" w:eastAsia="宋体"/>
                <w:sz w:val="24"/>
                <w:szCs w:val="24"/>
              </w:rPr>
              <w:t>对租赁场地内部</w:t>
            </w:r>
            <w:r>
              <w:rPr>
                <w:rFonts w:hint="eastAsia" w:ascii="Times New Roman" w:hAnsi="Times New Roman" w:eastAsia="宋体"/>
                <w:sz w:val="24"/>
                <w:szCs w:val="24"/>
              </w:rPr>
              <w:t>地面</w:t>
            </w:r>
            <w:r>
              <w:rPr>
                <w:rFonts w:ascii="Times New Roman" w:hAnsi="Times New Roman" w:eastAsia="宋体"/>
                <w:sz w:val="24"/>
                <w:szCs w:val="24"/>
              </w:rPr>
              <w:t>进行</w:t>
            </w:r>
            <w:r>
              <w:rPr>
                <w:rFonts w:hint="eastAsia" w:ascii="Times New Roman" w:hAnsi="Times New Roman" w:eastAsia="宋体"/>
                <w:sz w:val="24"/>
                <w:szCs w:val="24"/>
              </w:rPr>
              <w:t>混凝土</w:t>
            </w:r>
            <w:r>
              <w:rPr>
                <w:rFonts w:ascii="Times New Roman" w:hAnsi="Times New Roman" w:eastAsia="宋体"/>
                <w:sz w:val="24"/>
                <w:szCs w:val="24"/>
              </w:rPr>
              <w:t>硬化</w:t>
            </w:r>
            <w:r>
              <w:rPr>
                <w:rFonts w:hint="eastAsia" w:ascii="Times New Roman" w:hAnsi="Times New Roman" w:eastAsia="宋体"/>
                <w:sz w:val="24"/>
                <w:szCs w:val="24"/>
              </w:rPr>
              <w:t>，硬化面积为300m</w:t>
            </w:r>
            <w:r>
              <w:rPr>
                <w:rFonts w:hint="eastAsia" w:ascii="Times New Roman" w:hAnsi="Times New Roman" w:eastAsia="宋体"/>
                <w:sz w:val="24"/>
                <w:szCs w:val="24"/>
                <w:vertAlign w:val="superscript"/>
              </w:rPr>
              <w:t>3</w:t>
            </w:r>
            <w:r>
              <w:rPr>
                <w:rFonts w:hint="eastAsia" w:ascii="Times New Roman" w:hAnsi="Times New Roman" w:eastAsia="宋体"/>
                <w:sz w:val="24"/>
                <w:szCs w:val="24"/>
              </w:rPr>
              <w:t>，</w:t>
            </w:r>
            <w:r>
              <w:rPr>
                <w:rFonts w:ascii="Times New Roman" w:hAnsi="Times New Roman" w:eastAsia="宋体"/>
                <w:sz w:val="24"/>
                <w:szCs w:val="24"/>
              </w:rPr>
              <w:t>对储罐区围堰施工建设</w:t>
            </w:r>
            <w:r>
              <w:rPr>
                <w:rFonts w:hint="eastAsia" w:ascii="Times New Roman" w:hAnsi="Times New Roman" w:eastAsia="宋体"/>
                <w:sz w:val="24"/>
                <w:szCs w:val="24"/>
              </w:rPr>
              <w:t>、土工膜</w:t>
            </w:r>
            <w:r>
              <w:rPr>
                <w:rFonts w:ascii="Times New Roman" w:hAnsi="Times New Roman" w:eastAsia="宋体"/>
                <w:sz w:val="24"/>
                <w:szCs w:val="24"/>
              </w:rPr>
              <w:t>防渗施工</w:t>
            </w:r>
            <w:r>
              <w:rPr>
                <w:rFonts w:hint="eastAsia" w:ascii="Times New Roman" w:hAnsi="Times New Roman" w:eastAsia="宋体"/>
                <w:sz w:val="24"/>
                <w:szCs w:val="24"/>
              </w:rPr>
              <w:t>，</w:t>
            </w:r>
            <w:r>
              <w:rPr>
                <w:rFonts w:ascii="Times New Roman" w:hAnsi="Times New Roman" w:eastAsia="宋体"/>
                <w:sz w:val="24"/>
                <w:szCs w:val="24"/>
              </w:rPr>
              <w:t>对消防、环保设施进行施</w:t>
            </w:r>
            <w:r>
              <w:rPr>
                <w:rFonts w:ascii="Times New Roman" w:hAnsi="Times New Roman" w:eastAsia="宋体"/>
                <w:color w:val="000000" w:themeColor="text1"/>
                <w:sz w:val="24"/>
                <w:szCs w:val="24"/>
                <w14:textFill>
                  <w14:solidFill>
                    <w14:schemeClr w14:val="tx1"/>
                  </w14:solidFill>
                </w14:textFill>
              </w:rPr>
              <w:t>工</w:t>
            </w:r>
            <w:r>
              <w:rPr>
                <w:rFonts w:ascii="Times New Roman" w:hAnsi="Times New Roman" w:eastAsia="宋体"/>
                <w:sz w:val="24"/>
                <w:szCs w:val="24"/>
              </w:rPr>
              <w:t>建设。</w:t>
            </w:r>
          </w:p>
          <w:p w14:paraId="74930134">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该建设项目施工期对环境的影响主要是施工产生扬尘、机械汽车尾气和噪声等。其影响时间短，工程结束后对环境的影响随之消失。具体工艺流程和产污环节见下图。</w:t>
            </w:r>
          </w:p>
          <w:p w14:paraId="6B1EA611">
            <w:pPr>
              <w:pStyle w:val="3"/>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0"/>
              <w:rPr>
                <w:rFonts w:hint="eastAsia" w:ascii="Times New Roman" w:hAnsi="Times New Roman" w:eastAsia="宋体"/>
                <w:color w:val="auto"/>
                <w:sz w:val="24"/>
                <w:szCs w:val="24"/>
                <w:lang w:val="en-US" w:eastAsia="zh-CN"/>
              </w:rPr>
            </w:pPr>
            <w:r>
              <w:rPr>
                <w:rFonts w:ascii="Times New Roman" w:hAnsi="Times New Roman" w:eastAsia="宋体"/>
              </w:rPr>
              <w:object>
                <v:shape id="_x0000_i1025" o:spt="75" type="#_x0000_t75" style="height:143.85pt;width:416.55pt;" o:ole="t" filled="f" o:preferrelative="t" stroked="f" coordsize="21600,21600">
                  <v:path/>
                  <v:fill on="f" focussize="0,0"/>
                  <v:stroke on="f"/>
                  <v:imagedata r:id="rId7" o:title=""/>
                  <o:lock v:ext="edit" aspectratio="t"/>
                  <w10:wrap type="none"/>
                  <w10:anchorlock/>
                </v:shape>
                <o:OLEObject Type="Embed" ProgID="Visio.Drawing.11" ShapeID="_x0000_i1025" DrawAspect="Content" ObjectID="_1468075725" r:id="rId6">
                  <o:LockedField>false</o:LockedField>
                </o:OLEObject>
              </w:object>
            </w:r>
          </w:p>
          <w:p w14:paraId="2AACBA47">
            <w:pPr>
              <w:pStyle w:val="3"/>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eastAsia" w:ascii="Times New Roman" w:hAnsi="Times New Roman" w:eastAsia="宋体"/>
                <w:color w:val="auto"/>
                <w:sz w:val="24"/>
                <w:szCs w:val="24"/>
                <w:lang w:val="en-US" w:eastAsia="zh-CN"/>
              </w:rPr>
            </w:pPr>
            <w:r>
              <w:rPr>
                <w:rFonts w:hint="eastAsia" w:ascii="Times New Roman" w:hAnsi="Times New Roman" w:eastAsia="宋体"/>
                <w:b/>
                <w:szCs w:val="24"/>
              </w:rPr>
              <w:t>图5</w:t>
            </w:r>
            <w:r>
              <w:rPr>
                <w:rFonts w:ascii="Times New Roman" w:hAnsi="Times New Roman" w:eastAsia="宋体"/>
                <w:b/>
                <w:szCs w:val="24"/>
              </w:rPr>
              <w:t>-</w:t>
            </w:r>
            <w:r>
              <w:rPr>
                <w:rFonts w:hint="eastAsia" w:ascii="Times New Roman" w:hAnsi="Times New Roman" w:eastAsia="宋体"/>
                <w:b/>
                <w:szCs w:val="24"/>
              </w:rPr>
              <w:t>1 施工期工艺流程及产污环节图</w:t>
            </w:r>
          </w:p>
          <w:p w14:paraId="508274CC">
            <w:pPr>
              <w:pStyle w:val="3"/>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0"/>
              <w:rPr>
                <w:rFonts w:ascii="Times New Roman" w:hAnsi="Times New Roman" w:eastAsia="宋体"/>
                <w:color w:val="auto"/>
                <w:sz w:val="24"/>
                <w:szCs w:val="24"/>
              </w:rPr>
            </w:pPr>
            <w:r>
              <w:rPr>
                <w:rFonts w:hint="eastAsia" w:ascii="Times New Roman" w:hAnsi="Times New Roman" w:eastAsia="宋体"/>
                <w:color w:val="auto"/>
                <w:sz w:val="24"/>
                <w:szCs w:val="24"/>
                <w:lang w:val="en-US" w:eastAsia="zh-CN"/>
              </w:rPr>
              <w:t>2</w:t>
            </w:r>
            <w:r>
              <w:rPr>
                <w:rFonts w:hint="eastAsia" w:ascii="Times New Roman" w:hAnsi="Times New Roman" w:eastAsia="宋体"/>
                <w:color w:val="auto"/>
                <w:sz w:val="24"/>
                <w:szCs w:val="24"/>
                <w:lang w:eastAsia="zh-CN"/>
              </w:rPr>
              <w:t>营运</w:t>
            </w:r>
            <w:r>
              <w:rPr>
                <w:rFonts w:hint="eastAsia" w:ascii="Times New Roman" w:hAnsi="Times New Roman" w:eastAsia="宋体"/>
                <w:color w:val="auto"/>
                <w:sz w:val="24"/>
                <w:szCs w:val="24"/>
              </w:rPr>
              <w:t>期</w:t>
            </w:r>
          </w:p>
          <w:p w14:paraId="2A8614D2">
            <w:pPr>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textAlignment w:val="auto"/>
              <w:rPr>
                <w:rFonts w:hint="eastAsia" w:ascii="Times New Roman" w:hAnsi="Times New Roman" w:eastAsia="宋体"/>
                <w:b/>
                <w:bCs/>
                <w:color w:val="auto"/>
                <w:sz w:val="24"/>
                <w:szCs w:val="24"/>
                <w:lang w:val="en-US" w:eastAsia="zh-CN"/>
              </w:rPr>
            </w:pPr>
            <w:r>
              <w:rPr>
                <w:rFonts w:hint="eastAsia" w:ascii="Times New Roman" w:hAnsi="Times New Roman" w:eastAsia="宋体"/>
                <w:b/>
                <w:bCs/>
                <w:color w:val="auto"/>
                <w:sz w:val="24"/>
                <w:szCs w:val="24"/>
                <w:lang w:val="en-US" w:eastAsia="zh-CN"/>
              </w:rPr>
              <w:t>2.1工艺流程及产污节点图</w:t>
            </w:r>
          </w:p>
          <w:p w14:paraId="1B684849">
            <w:pPr>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imes New Roman" w:hAnsi="Times New Roman" w:eastAsia="宋体"/>
                <w:color w:val="auto"/>
                <w:sz w:val="24"/>
              </w:rPr>
            </w:pPr>
            <w:r>
              <w:rPr>
                <w:rFonts w:hint="eastAsia" w:ascii="Times New Roman" w:hAnsi="Times New Roman" w:eastAsia="宋体"/>
                <w:color w:val="auto"/>
                <w:sz w:val="24"/>
                <w:szCs w:val="24"/>
                <w:lang w:eastAsia="zh-CN"/>
              </w:rPr>
              <w:t>营运</w:t>
            </w:r>
            <w:r>
              <w:rPr>
                <w:rFonts w:hint="eastAsia" w:ascii="Times New Roman" w:hAnsi="Times New Roman" w:eastAsia="宋体"/>
                <w:color w:val="auto"/>
                <w:sz w:val="24"/>
                <w:szCs w:val="24"/>
              </w:rPr>
              <w:t>期工艺流程及产污情况</w:t>
            </w:r>
            <w:r>
              <w:rPr>
                <w:rFonts w:hint="eastAsia" w:ascii="Times New Roman" w:hAnsi="Times New Roman" w:eastAsia="宋体"/>
                <w:color w:val="auto"/>
                <w:sz w:val="24"/>
                <w:szCs w:val="24"/>
                <w:lang w:eastAsia="zh-CN"/>
              </w:rPr>
              <w:t>如下图</w:t>
            </w:r>
            <w:r>
              <w:rPr>
                <w:rFonts w:hint="eastAsia" w:ascii="Times New Roman" w:hAnsi="Times New Roman" w:eastAsia="宋体"/>
                <w:color w:val="auto"/>
                <w:sz w:val="24"/>
              </w:rPr>
              <w:t>所示。</w:t>
            </w:r>
          </w:p>
          <w:p w14:paraId="5A5B2057">
            <w:pPr>
              <w:tabs>
                <w:tab w:val="center" w:pos="4153"/>
                <w:tab w:val="right" w:pos="8306"/>
              </w:tabs>
              <w:rPr>
                <w:rFonts w:hint="eastAsia" w:ascii="Times New Roman" w:hAnsi="Times New Roman" w:eastAsia="宋体"/>
                <w:color w:val="auto"/>
                <w:sz w:val="24"/>
              </w:rPr>
            </w:pPr>
          </w:p>
          <w:p w14:paraId="141A21D9">
            <w:pPr>
              <w:tabs>
                <w:tab w:val="center" w:pos="4153"/>
                <w:tab w:val="right" w:pos="8306"/>
              </w:tabs>
              <w:rPr>
                <w:rFonts w:hint="eastAsia" w:ascii="Times New Roman" w:hAnsi="Times New Roman" w:eastAsia="宋体"/>
                <w:color w:val="auto"/>
                <w:sz w:val="24"/>
              </w:rPr>
            </w:pPr>
          </w:p>
          <w:p w14:paraId="51287844">
            <w:pPr>
              <w:tabs>
                <w:tab w:val="center" w:pos="4153"/>
                <w:tab w:val="right" w:pos="8306"/>
              </w:tabs>
              <w:rPr>
                <w:rFonts w:hint="eastAsia" w:ascii="Times New Roman" w:hAnsi="Times New Roman" w:eastAsia="宋体"/>
                <w:color w:val="auto"/>
                <w:sz w:val="24"/>
              </w:rPr>
            </w:pPr>
          </w:p>
          <w:p w14:paraId="0109290C">
            <w:pPr>
              <w:tabs>
                <w:tab w:val="center" w:pos="4153"/>
                <w:tab w:val="right" w:pos="8306"/>
              </w:tabs>
              <w:rPr>
                <w:rFonts w:hint="eastAsia" w:ascii="Times New Roman" w:hAnsi="Times New Roman" w:eastAsia="宋体"/>
                <w:color w:val="auto"/>
                <w:sz w:val="24"/>
              </w:rPr>
            </w:pPr>
          </w:p>
          <w:p w14:paraId="28537B5B">
            <w:pPr>
              <w:tabs>
                <w:tab w:val="center" w:pos="4153"/>
                <w:tab w:val="right" w:pos="8306"/>
              </w:tabs>
              <w:rPr>
                <w:rFonts w:hint="eastAsia" w:ascii="Times New Roman" w:hAnsi="Times New Roman" w:eastAsia="宋体"/>
                <w:color w:val="auto"/>
                <w:sz w:val="24"/>
              </w:rPr>
            </w:pPr>
          </w:p>
          <w:p w14:paraId="394CBAB9">
            <w:pPr>
              <w:tabs>
                <w:tab w:val="center" w:pos="4153"/>
                <w:tab w:val="right" w:pos="8306"/>
              </w:tabs>
              <w:rPr>
                <w:rFonts w:hint="eastAsia" w:ascii="Times New Roman" w:hAnsi="Times New Roman" w:eastAsia="宋体"/>
                <w:color w:val="auto"/>
                <w:sz w:val="24"/>
              </w:rPr>
            </w:pPr>
          </w:p>
          <w:p w14:paraId="248D8909">
            <w:pPr>
              <w:tabs>
                <w:tab w:val="center" w:pos="4153"/>
                <w:tab w:val="right" w:pos="8306"/>
              </w:tabs>
              <w:rPr>
                <w:rFonts w:hint="eastAsia" w:ascii="Times New Roman" w:hAnsi="Times New Roman" w:eastAsia="宋体"/>
                <w:color w:val="auto"/>
                <w:sz w:val="24"/>
              </w:rPr>
            </w:pPr>
          </w:p>
          <w:p w14:paraId="4F27C05C">
            <w:pPr>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jc w:val="both"/>
              <w:textAlignment w:val="auto"/>
              <w:rPr>
                <w:rFonts w:hint="default" w:ascii="Times New Roman" w:hAnsi="Times New Roman" w:eastAsia="宋体"/>
                <w:color w:val="auto"/>
              </w:rPr>
            </w:pPr>
            <w:r>
              <w:rPr>
                <w:sz w:val="21"/>
              </w:rPr>
              <mc:AlternateContent>
                <mc:Choice Requires="wps">
                  <w:drawing>
                    <wp:anchor distT="0" distB="0" distL="114300" distR="114300" simplePos="0" relativeHeight="251662336" behindDoc="0" locked="0" layoutInCell="1" allowOverlap="1">
                      <wp:simplePos x="0" y="0"/>
                      <wp:positionH relativeFrom="column">
                        <wp:posOffset>107315</wp:posOffset>
                      </wp:positionH>
                      <wp:positionV relativeFrom="paragraph">
                        <wp:posOffset>873125</wp:posOffset>
                      </wp:positionV>
                      <wp:extent cx="906780" cy="296545"/>
                      <wp:effectExtent l="0" t="0" r="7620" b="8255"/>
                      <wp:wrapNone/>
                      <wp:docPr id="16" name="文本框 16"/>
                      <wp:cNvGraphicFramePr/>
                      <a:graphic xmlns:a="http://schemas.openxmlformats.org/drawingml/2006/main">
                        <a:graphicData uri="http://schemas.microsoft.com/office/word/2010/wordprocessingShape">
                          <wps:wsp>
                            <wps:cNvSpPr txBox="1"/>
                            <wps:spPr>
                              <a:xfrm>
                                <a:off x="1341755" y="1679575"/>
                                <a:ext cx="906780" cy="2965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8CAC872">
                                  <w:pPr>
                                    <w:jc w:val="center"/>
                                    <w:rPr>
                                      <w:rFonts w:hint="eastAsia" w:eastAsia="宋体"/>
                                      <w:lang w:val="en-US" w:eastAsia="zh-CN"/>
                                    </w:rPr>
                                  </w:pPr>
                                  <w:r>
                                    <w:rPr>
                                      <w:rFonts w:hint="eastAsia"/>
                                      <w:lang w:val="en-US" w:eastAsia="zh-CN"/>
                                    </w:rPr>
                                    <w:t>收集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45pt;margin-top:68.75pt;height:23.35pt;width:71.4pt;z-index:251662336;mso-width-relative:page;mso-height-relative:page;" fillcolor="#FFFFFF [3201]" filled="t" stroked="f" coordsize="21600,21600" o:gfxdata="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Ax+4zDU&#10;AAAACgEAAA8AAAAAAAAAAQAgAAAAIgAAAGRycy9kb3ducmV2LnhtbFBLAQIUABQAAAAIAIdO4kBP&#10;B9AoXQIAAJwEAAAOAAAAAAAAAAEAIAAAACMBAABkcnMvZTJvRG9jLnhtbFBLBQYAAAAABgAGAFkB&#10;AADyBQAAAAA=&#10;">
                      <v:fill on="t" focussize="0,0"/>
                      <v:stroke on="f" weight="0.5pt"/>
                      <v:imagedata o:title=""/>
                      <o:lock v:ext="edit" aspectratio="f"/>
                      <v:textbox>
                        <w:txbxContent>
                          <w:p w14:paraId="48CAC872">
                            <w:pPr>
                              <w:jc w:val="center"/>
                              <w:rPr>
                                <w:rFonts w:hint="eastAsia" w:eastAsia="宋体"/>
                                <w:lang w:val="en-US" w:eastAsia="zh-CN"/>
                              </w:rPr>
                            </w:pPr>
                            <w:r>
                              <w:rPr>
                                <w:rFonts w:hint="eastAsia"/>
                                <w:lang w:val="en-US" w:eastAsia="zh-CN"/>
                              </w:rPr>
                              <w:t>收集</w:t>
                            </w:r>
                          </w:p>
                        </w:txbxContent>
                      </v:textbox>
                    </v:shape>
                  </w:pict>
                </mc:Fallback>
              </mc:AlternateContent>
            </w:r>
            <w:r>
              <w:rPr>
                <w:rFonts w:ascii="Times New Roman" w:hAnsi="Times New Roman" w:eastAsia="宋体"/>
                <w:color w:val="000000"/>
              </w:rPr>
              <w:drawing>
                <wp:inline distT="0" distB="0" distL="0" distR="0">
                  <wp:extent cx="5229225" cy="2984500"/>
                  <wp:effectExtent l="0" t="0" r="13335" b="2540"/>
                  <wp:docPr id="14" name="图片 14" descr="C:\Users\Administrator\Desktop\图片1.gif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Administrator\Desktop\图片1.gif图片1"/>
                          <pic:cNvPicPr>
                            <a:picLocks noChangeAspect="1" noChangeArrowheads="1"/>
                          </pic:cNvPicPr>
                        </pic:nvPicPr>
                        <pic:blipFill>
                          <a:blip r:embed="rId8"/>
                          <a:srcRect/>
                          <a:stretch>
                            <a:fillRect/>
                          </a:stretch>
                        </pic:blipFill>
                        <pic:spPr>
                          <a:xfrm>
                            <a:off x="0" y="0"/>
                            <a:ext cx="5229225" cy="2984500"/>
                          </a:xfrm>
                          <a:prstGeom prst="rect">
                            <a:avLst/>
                          </a:prstGeom>
                          <a:noFill/>
                          <a:ln w="9525">
                            <a:noFill/>
                            <a:miter lim="800000"/>
                            <a:headEnd/>
                            <a:tailEnd/>
                          </a:ln>
                        </pic:spPr>
                      </pic:pic>
                    </a:graphicData>
                  </a:graphic>
                </wp:inline>
              </w:drawing>
            </w:r>
          </w:p>
          <w:p w14:paraId="5FD6AB1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540"/>
                <w:tab w:val="left" w:pos="577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szCs w:val="24"/>
              </w:rPr>
              <w:t>图5-</w:t>
            </w:r>
            <w:r>
              <w:rPr>
                <w:rFonts w:hint="eastAsia" w:ascii="Times New Roman" w:hAnsi="Times New Roman" w:eastAsia="宋体" w:cs="Times New Roman"/>
                <w:b/>
                <w:bCs/>
                <w:color w:val="auto"/>
                <w:sz w:val="24"/>
                <w:szCs w:val="24"/>
                <w:lang w:val="en-US" w:eastAsia="zh-CN"/>
              </w:rPr>
              <w:t>2</w:t>
            </w:r>
            <w:r>
              <w:rPr>
                <w:rFonts w:hint="eastAsia" w:ascii="Times New Roman" w:hAnsi="Times New Roman" w:eastAsia="宋体" w:cs="Times New Roman"/>
                <w:b/>
                <w:bCs/>
                <w:color w:val="auto"/>
                <w:sz w:val="24"/>
                <w:szCs w:val="24"/>
              </w:rPr>
              <w:t xml:space="preserve">  </w:t>
            </w:r>
            <w:r>
              <w:rPr>
                <w:rFonts w:hint="default" w:ascii="Times New Roman" w:hAnsi="Times New Roman" w:eastAsia="宋体" w:cs="Times New Roman"/>
                <w:b/>
                <w:bCs/>
                <w:color w:val="auto"/>
                <w:sz w:val="24"/>
                <w:szCs w:val="24"/>
              </w:rPr>
              <w:t>工艺流程简述及产污环节图</w:t>
            </w:r>
          </w:p>
          <w:p w14:paraId="1B9817C1">
            <w:pPr>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textAlignment w:val="auto"/>
              <w:rPr>
                <w:rFonts w:hint="eastAsia" w:ascii="Times New Roman" w:hAnsi="Times New Roman" w:eastAsia="宋体"/>
                <w:b/>
                <w:bCs/>
                <w:color w:val="auto"/>
                <w:sz w:val="24"/>
                <w:szCs w:val="24"/>
                <w:lang w:val="en-US" w:eastAsia="zh-CN"/>
              </w:rPr>
            </w:pPr>
            <w:r>
              <w:rPr>
                <w:rFonts w:hint="eastAsia" w:ascii="Times New Roman" w:hAnsi="Times New Roman" w:eastAsia="宋体"/>
                <w:b/>
                <w:bCs/>
                <w:color w:val="auto"/>
                <w:sz w:val="24"/>
                <w:szCs w:val="24"/>
                <w:lang w:val="en-US" w:eastAsia="zh-CN"/>
              </w:rPr>
              <w:t>2.2工艺流程简述</w:t>
            </w:r>
          </w:p>
          <w:p w14:paraId="6961C57E">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（1）废油</w:t>
            </w:r>
            <w:r>
              <w:rPr>
                <w:rFonts w:ascii="Times New Roman" w:hAnsi="Times New Roman" w:eastAsia="宋体"/>
                <w:sz w:val="24"/>
                <w:szCs w:val="24"/>
              </w:rPr>
              <w:t>收储：</w:t>
            </w:r>
            <w:r>
              <w:rPr>
                <w:rFonts w:hint="eastAsia" w:ascii="Times New Roman" w:hAnsi="Times New Roman" w:eastAsia="宋体"/>
                <w:sz w:val="24"/>
                <w:szCs w:val="24"/>
              </w:rPr>
              <w:t>收购</w:t>
            </w:r>
            <w:r>
              <w:rPr>
                <w:rFonts w:ascii="Times New Roman" w:hAnsi="Times New Roman" w:eastAsia="宋体"/>
                <w:sz w:val="24"/>
                <w:szCs w:val="24"/>
              </w:rPr>
              <w:t>方根据废油</w:t>
            </w:r>
            <w:r>
              <w:rPr>
                <w:rFonts w:hint="eastAsia" w:ascii="Times New Roman" w:hAnsi="Times New Roman" w:eastAsia="宋体"/>
                <w:sz w:val="24"/>
                <w:szCs w:val="24"/>
              </w:rPr>
              <w:t>质量与废油供应商签订收购合同，然后通过计量泵进行计量，然后将收购的废油泵入废油临时收集罐内，登记危险废物收储台账。本项目临时收储的废油不经过任何形式的加工或处理工序。</w:t>
            </w:r>
          </w:p>
          <w:p w14:paraId="79E89222">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（2）废油临时收集</w:t>
            </w:r>
            <w:r>
              <w:rPr>
                <w:rFonts w:ascii="Times New Roman" w:hAnsi="Times New Roman" w:eastAsia="宋体"/>
                <w:sz w:val="24"/>
                <w:szCs w:val="24"/>
              </w:rPr>
              <w:t>：</w:t>
            </w:r>
            <w:r>
              <w:rPr>
                <w:rFonts w:hint="eastAsia" w:ascii="Times New Roman" w:hAnsi="Times New Roman" w:eastAsia="宋体"/>
                <w:sz w:val="24"/>
                <w:szCs w:val="24"/>
              </w:rPr>
              <w:t>本项目设计</w:t>
            </w:r>
            <w:r>
              <w:rPr>
                <w:rFonts w:ascii="Times New Roman" w:hAnsi="Times New Roman" w:eastAsia="宋体"/>
                <w:sz w:val="24"/>
                <w:szCs w:val="24"/>
              </w:rPr>
              <w:t>有</w:t>
            </w:r>
            <w:r>
              <w:rPr>
                <w:rFonts w:hint="eastAsia" w:ascii="Times New Roman" w:hAnsi="Times New Roman" w:eastAsia="宋体"/>
                <w:sz w:val="24"/>
                <w:szCs w:val="24"/>
              </w:rPr>
              <w:t>一个</w:t>
            </w:r>
            <w:r>
              <w:rPr>
                <w:rFonts w:ascii="Times New Roman" w:hAnsi="Times New Roman" w:eastAsia="宋体"/>
                <w:sz w:val="24"/>
                <w:szCs w:val="24"/>
              </w:rPr>
              <w:t>废油储罐，容积为</w:t>
            </w:r>
            <w:r>
              <w:rPr>
                <w:rFonts w:hint="eastAsia"/>
                <w:sz w:val="24"/>
                <w:szCs w:val="24"/>
                <w:lang w:val="en-US" w:eastAsia="zh-CN"/>
              </w:rPr>
              <w:t>3</w:t>
            </w:r>
            <w:r>
              <w:rPr>
                <w:rFonts w:hint="eastAsia" w:ascii="Times New Roman" w:hAnsi="Times New Roman" w:eastAsia="宋体"/>
                <w:sz w:val="24"/>
                <w:szCs w:val="24"/>
              </w:rPr>
              <w:t>0m</w:t>
            </w:r>
            <w:r>
              <w:rPr>
                <w:rFonts w:ascii="Times New Roman" w:hAnsi="Times New Roman" w:eastAsia="宋体"/>
                <w:sz w:val="24"/>
                <w:szCs w:val="24"/>
                <w:vertAlign w:val="superscript"/>
              </w:rPr>
              <w:t>3</w:t>
            </w:r>
            <w:r>
              <w:rPr>
                <w:rFonts w:hint="eastAsia" w:ascii="Times New Roman" w:hAnsi="Times New Roman" w:eastAsia="宋体"/>
                <w:sz w:val="24"/>
                <w:szCs w:val="24"/>
              </w:rPr>
              <w:t>，还有</w:t>
            </w:r>
            <w:r>
              <w:rPr>
                <w:rFonts w:hint="eastAsia"/>
                <w:sz w:val="24"/>
                <w:szCs w:val="24"/>
                <w:lang w:val="en-US" w:eastAsia="zh-CN"/>
              </w:rPr>
              <w:t>一</w:t>
            </w:r>
            <w:r>
              <w:rPr>
                <w:rFonts w:ascii="Times New Roman" w:hAnsi="Times New Roman" w:eastAsia="宋体"/>
                <w:sz w:val="24"/>
                <w:szCs w:val="24"/>
              </w:rPr>
              <w:t>个</w:t>
            </w:r>
            <w:r>
              <w:rPr>
                <w:rFonts w:hint="eastAsia"/>
                <w:sz w:val="24"/>
                <w:szCs w:val="24"/>
                <w:lang w:val="en-US" w:eastAsia="zh-CN"/>
              </w:rPr>
              <w:t>5</w:t>
            </w:r>
            <w:r>
              <w:rPr>
                <w:rFonts w:hint="eastAsia" w:ascii="Times New Roman" w:hAnsi="Times New Roman" w:eastAsia="宋体"/>
                <w:sz w:val="24"/>
                <w:szCs w:val="24"/>
              </w:rPr>
              <w:t>0m</w:t>
            </w:r>
            <w:r>
              <w:rPr>
                <w:rFonts w:ascii="Times New Roman" w:hAnsi="Times New Roman" w:eastAsia="宋体"/>
                <w:sz w:val="24"/>
                <w:szCs w:val="24"/>
                <w:vertAlign w:val="superscript"/>
              </w:rPr>
              <w:t>3</w:t>
            </w:r>
            <w:r>
              <w:rPr>
                <w:rFonts w:hint="eastAsia" w:ascii="Times New Roman" w:hAnsi="Times New Roman" w:eastAsia="宋体"/>
                <w:sz w:val="24"/>
                <w:szCs w:val="24"/>
              </w:rPr>
              <w:t>的</w:t>
            </w:r>
            <w:r>
              <w:rPr>
                <w:rFonts w:ascii="Times New Roman" w:hAnsi="Times New Roman" w:eastAsia="宋体"/>
                <w:sz w:val="24"/>
                <w:szCs w:val="24"/>
              </w:rPr>
              <w:t>应急储罐，</w:t>
            </w:r>
            <w:r>
              <w:rPr>
                <w:rFonts w:hint="eastAsia" w:ascii="Times New Roman" w:hAnsi="Times New Roman" w:eastAsia="宋体"/>
                <w:sz w:val="24"/>
                <w:szCs w:val="24"/>
              </w:rPr>
              <w:t>根据</w:t>
            </w:r>
            <w:r>
              <w:rPr>
                <w:rFonts w:ascii="Times New Roman" w:hAnsi="Times New Roman" w:eastAsia="宋体"/>
                <w:sz w:val="24"/>
                <w:szCs w:val="24"/>
              </w:rPr>
              <w:t>项目废油临时</w:t>
            </w:r>
            <w:r>
              <w:rPr>
                <w:rFonts w:hint="eastAsia" w:ascii="Times New Roman" w:hAnsi="Times New Roman" w:eastAsia="宋体"/>
                <w:sz w:val="24"/>
                <w:szCs w:val="24"/>
              </w:rPr>
              <w:t>存储罐</w:t>
            </w:r>
            <w:r>
              <w:rPr>
                <w:rFonts w:ascii="Times New Roman" w:hAnsi="Times New Roman" w:eastAsia="宋体"/>
                <w:sz w:val="24"/>
                <w:szCs w:val="24"/>
              </w:rPr>
              <w:t>的设计</w:t>
            </w:r>
            <w:r>
              <w:rPr>
                <w:rFonts w:hint="eastAsia" w:ascii="Times New Roman" w:hAnsi="Times New Roman" w:eastAsia="宋体"/>
                <w:sz w:val="24"/>
                <w:szCs w:val="24"/>
              </w:rPr>
              <w:t>要求</w:t>
            </w:r>
            <w:r>
              <w:rPr>
                <w:rFonts w:ascii="Times New Roman" w:hAnsi="Times New Roman" w:eastAsia="宋体"/>
                <w:sz w:val="24"/>
                <w:szCs w:val="24"/>
              </w:rPr>
              <w:t>，废油临时收集量不宜超过储罐</w:t>
            </w:r>
            <w:r>
              <w:rPr>
                <w:rFonts w:hint="eastAsia" w:ascii="Times New Roman" w:hAnsi="Times New Roman" w:eastAsia="宋体"/>
                <w:sz w:val="24"/>
                <w:szCs w:val="24"/>
              </w:rPr>
              <w:t>荷载</w:t>
            </w:r>
            <w:r>
              <w:rPr>
                <w:rFonts w:ascii="Times New Roman" w:hAnsi="Times New Roman" w:eastAsia="宋体"/>
                <w:sz w:val="24"/>
                <w:szCs w:val="24"/>
              </w:rPr>
              <w:t>储存</w:t>
            </w:r>
            <w:r>
              <w:rPr>
                <w:rFonts w:hint="eastAsia" w:ascii="Times New Roman" w:hAnsi="Times New Roman" w:eastAsia="宋体"/>
                <w:sz w:val="24"/>
                <w:szCs w:val="24"/>
              </w:rPr>
              <w:t>量的80</w:t>
            </w:r>
            <w:r>
              <w:rPr>
                <w:rFonts w:ascii="Times New Roman" w:hAnsi="Times New Roman" w:eastAsia="宋体"/>
                <w:sz w:val="24"/>
                <w:szCs w:val="24"/>
              </w:rPr>
              <w:t>%，应</w:t>
            </w:r>
            <w:r>
              <w:rPr>
                <w:rFonts w:hint="eastAsia" w:ascii="Times New Roman" w:hAnsi="Times New Roman" w:eastAsia="宋体"/>
                <w:sz w:val="24"/>
                <w:szCs w:val="24"/>
              </w:rPr>
              <w:t>及时</w:t>
            </w:r>
            <w:r>
              <w:rPr>
                <w:rFonts w:ascii="Times New Roman" w:hAnsi="Times New Roman" w:eastAsia="宋体"/>
                <w:sz w:val="24"/>
                <w:szCs w:val="24"/>
              </w:rPr>
              <w:t>对废油进行</w:t>
            </w:r>
            <w:r>
              <w:rPr>
                <w:rFonts w:hint="eastAsia" w:ascii="Times New Roman" w:hAnsi="Times New Roman" w:eastAsia="宋体"/>
                <w:sz w:val="24"/>
                <w:szCs w:val="24"/>
              </w:rPr>
              <w:t>倒罐操作。</w:t>
            </w:r>
          </w:p>
          <w:p w14:paraId="1C141032">
            <w:pPr>
              <w:spacing w:line="360" w:lineRule="auto"/>
              <w:ind w:firstLine="480" w:firstLineChars="200"/>
              <w:rPr>
                <w:rFonts w:hint="eastAsia" w:ascii="Times New Roman" w:hAnsi="Times New Roman" w:eastAsia="宋体"/>
                <w:color w:val="auto"/>
                <w:lang w:val="en-US" w:eastAsia="zh-CN"/>
              </w:rPr>
            </w:pPr>
            <w:r>
              <w:rPr>
                <w:rFonts w:hint="eastAsia" w:ascii="Times New Roman" w:hAnsi="Times New Roman" w:eastAsia="宋体"/>
                <w:sz w:val="24"/>
                <w:szCs w:val="24"/>
              </w:rPr>
              <w:t>（3）中转物流</w:t>
            </w:r>
            <w:r>
              <w:rPr>
                <w:rFonts w:ascii="Times New Roman" w:hAnsi="Times New Roman" w:eastAsia="宋体"/>
                <w:sz w:val="24"/>
                <w:szCs w:val="24"/>
              </w:rPr>
              <w:t>：根据</w:t>
            </w:r>
            <w:r>
              <w:rPr>
                <w:rFonts w:hint="eastAsia" w:ascii="Times New Roman" w:hAnsi="Times New Roman" w:eastAsia="宋体"/>
                <w:sz w:val="24"/>
                <w:szCs w:val="24"/>
              </w:rPr>
              <w:t>项目废油临时储存罐的</w:t>
            </w:r>
            <w:r>
              <w:rPr>
                <w:rFonts w:ascii="Times New Roman" w:hAnsi="Times New Roman" w:eastAsia="宋体"/>
                <w:sz w:val="24"/>
                <w:szCs w:val="24"/>
              </w:rPr>
              <w:t>设计要求，</w:t>
            </w:r>
            <w:r>
              <w:rPr>
                <w:rFonts w:hint="eastAsia" w:ascii="Times New Roman" w:hAnsi="Times New Roman" w:eastAsia="宋体"/>
                <w:sz w:val="24"/>
                <w:szCs w:val="24"/>
              </w:rPr>
              <w:t>本项目中转点临时收储废油极限</w:t>
            </w:r>
            <w:r>
              <w:rPr>
                <w:rFonts w:ascii="Times New Roman" w:hAnsi="Times New Roman" w:eastAsia="宋体"/>
                <w:sz w:val="24"/>
                <w:szCs w:val="24"/>
              </w:rPr>
              <w:t>存储量是</w:t>
            </w:r>
            <w:r>
              <w:rPr>
                <w:rFonts w:hint="eastAsia"/>
                <w:sz w:val="24"/>
                <w:szCs w:val="24"/>
                <w:lang w:val="en-US" w:eastAsia="zh-CN"/>
              </w:rPr>
              <w:t>8</w:t>
            </w:r>
            <w:r>
              <w:rPr>
                <w:rFonts w:hint="eastAsia" w:ascii="Times New Roman" w:hAnsi="Times New Roman" w:eastAsia="宋体"/>
                <w:sz w:val="24"/>
                <w:szCs w:val="24"/>
              </w:rPr>
              <w:t>0m</w:t>
            </w:r>
            <w:r>
              <w:rPr>
                <w:rFonts w:hint="eastAsia" w:ascii="Times New Roman" w:hAnsi="Times New Roman" w:eastAsia="宋体"/>
                <w:sz w:val="24"/>
                <w:szCs w:val="24"/>
                <w:vertAlign w:val="superscript"/>
              </w:rPr>
              <w:t>3</w:t>
            </w:r>
            <w:r>
              <w:rPr>
                <w:rFonts w:hint="eastAsia" w:ascii="Times New Roman" w:hAnsi="Times New Roman" w:eastAsia="宋体"/>
                <w:sz w:val="24"/>
                <w:szCs w:val="24"/>
              </w:rPr>
              <w:t>，由</w:t>
            </w:r>
            <w:r>
              <w:rPr>
                <w:rFonts w:hint="eastAsia"/>
                <w:sz w:val="24"/>
                <w:szCs w:val="24"/>
                <w:lang w:val="en-US" w:eastAsia="zh-CN"/>
              </w:rPr>
              <w:t>德宏州绿韵</w:t>
            </w:r>
            <w:r>
              <w:rPr>
                <w:rFonts w:hint="eastAsia" w:ascii="Times New Roman" w:hAnsi="Times New Roman" w:eastAsia="宋体"/>
                <w:sz w:val="24"/>
                <w:szCs w:val="24"/>
              </w:rPr>
              <w:t>再生资源回收有限公司的上级总公司云南新昊环保科技有限公司委托云南诚昊物流有限公司承运（其运输</w:t>
            </w:r>
            <w:r>
              <w:rPr>
                <w:rFonts w:hint="eastAsia"/>
                <w:sz w:val="24"/>
                <w:szCs w:val="24"/>
                <w:lang w:val="en-US" w:eastAsia="zh-CN"/>
              </w:rPr>
              <w:t>证明</w:t>
            </w:r>
            <w:r>
              <w:rPr>
                <w:rFonts w:hint="eastAsia" w:ascii="Times New Roman" w:hAnsi="Times New Roman" w:eastAsia="宋体"/>
                <w:sz w:val="24"/>
                <w:szCs w:val="24"/>
              </w:rPr>
              <w:t>见附件</w:t>
            </w:r>
            <w:r>
              <w:rPr>
                <w:rFonts w:hint="eastAsia"/>
                <w:sz w:val="24"/>
                <w:szCs w:val="24"/>
                <w:lang w:val="en-US" w:eastAsia="zh-CN"/>
              </w:rPr>
              <w:t>8</w:t>
            </w:r>
            <w:r>
              <w:rPr>
                <w:rFonts w:hint="eastAsia" w:ascii="Times New Roman" w:hAnsi="Times New Roman" w:eastAsia="宋体"/>
                <w:sz w:val="24"/>
                <w:szCs w:val="24"/>
              </w:rPr>
              <w:t>），派出大型油罐车辆对本中转点收储的废油进行拉运，填写危险废物转移联单，将废油物流运输至易门县大椿树云南新昊环保科技有限公司进行处置。</w:t>
            </w:r>
          </w:p>
        </w:tc>
      </w:tr>
      <w:tr w14:paraId="21AE7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noWrap w:val="0"/>
            <w:vAlign w:val="top"/>
          </w:tcPr>
          <w:p w14:paraId="62E8D8CC">
            <w:pPr>
              <w:pStyle w:val="2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Times New Roman" w:hAnsi="Times New Roman" w:eastAsia="宋体"/>
                <w:b/>
                <w:color w:val="auto"/>
                <w:sz w:val="28"/>
                <w:szCs w:val="28"/>
              </w:rPr>
            </w:pPr>
            <w:r>
              <w:rPr>
                <w:rFonts w:hint="eastAsia" w:ascii="Times New Roman" w:hAnsi="Times New Roman" w:eastAsia="宋体"/>
                <w:b/>
                <w:color w:val="auto"/>
                <w:sz w:val="28"/>
                <w:szCs w:val="28"/>
              </w:rPr>
              <w:t>主要污染工序：</w:t>
            </w:r>
          </w:p>
          <w:p w14:paraId="145542E1">
            <w:pPr>
              <w:pStyle w:val="3"/>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firstLine="0" w:firstLineChars="0"/>
              <w:textAlignment w:val="auto"/>
              <w:rPr>
                <w:rFonts w:ascii="Times New Roman" w:hAnsi="Times New Roman" w:eastAsia="宋体"/>
                <w:color w:val="auto"/>
                <w:sz w:val="24"/>
                <w:szCs w:val="24"/>
              </w:rPr>
            </w:pPr>
            <w:r>
              <w:rPr>
                <w:rFonts w:hint="eastAsia" w:ascii="Times New Roman" w:hAnsi="Times New Roman" w:eastAsia="宋体"/>
                <w:color w:val="auto"/>
                <w:sz w:val="24"/>
                <w:szCs w:val="24"/>
                <w:lang w:val="en-US" w:eastAsia="zh-CN"/>
              </w:rPr>
              <w:t>1</w:t>
            </w:r>
            <w:r>
              <w:rPr>
                <w:rFonts w:hint="eastAsia" w:ascii="Times New Roman" w:hAnsi="Times New Roman" w:eastAsia="宋体"/>
                <w:color w:val="auto"/>
                <w:sz w:val="24"/>
                <w:szCs w:val="24"/>
              </w:rPr>
              <w:t>施工期</w:t>
            </w:r>
          </w:p>
          <w:p w14:paraId="3D4DFCB6">
            <w:pPr>
              <w:spacing w:line="360" w:lineRule="auto"/>
              <w:ind w:firstLine="480" w:firstLineChars="200"/>
              <w:rPr>
                <w:rFonts w:hint="eastAsia" w:ascii="Times New Roman" w:hAnsi="Times New Roman" w:eastAsia="宋体"/>
                <w:b/>
                <w:bCs/>
                <w:color w:val="auto"/>
                <w:sz w:val="24"/>
                <w:szCs w:val="24"/>
                <w:lang w:val="en-US" w:eastAsia="zh-CN"/>
              </w:rPr>
            </w:pPr>
            <w:r>
              <w:rPr>
                <w:rFonts w:hint="eastAsia" w:ascii="Times New Roman" w:hAnsi="Times New Roman" w:eastAsia="宋体"/>
                <w:sz w:val="24"/>
                <w:szCs w:val="24"/>
              </w:rPr>
              <w:t>本项目施工期较短，施工</w:t>
            </w:r>
            <w:r>
              <w:rPr>
                <w:rFonts w:ascii="Times New Roman" w:hAnsi="Times New Roman" w:eastAsia="宋体"/>
                <w:sz w:val="24"/>
                <w:szCs w:val="24"/>
              </w:rPr>
              <w:t>时间约为</w:t>
            </w:r>
            <w:r>
              <w:rPr>
                <w:rFonts w:hint="eastAsia" w:ascii="Times New Roman" w:hAnsi="Times New Roman" w:eastAsia="宋体"/>
                <w:sz w:val="24"/>
                <w:szCs w:val="24"/>
              </w:rPr>
              <w:t>2个</w:t>
            </w:r>
            <w:r>
              <w:rPr>
                <w:rFonts w:ascii="Times New Roman" w:hAnsi="Times New Roman" w:eastAsia="宋体"/>
                <w:sz w:val="24"/>
                <w:szCs w:val="24"/>
              </w:rPr>
              <w:t>月，项目施工期的主要污染因素为</w:t>
            </w:r>
            <w:r>
              <w:rPr>
                <w:rFonts w:hint="eastAsia" w:ascii="Times New Roman" w:hAnsi="Times New Roman" w:eastAsia="宋体"/>
                <w:sz w:val="24"/>
                <w:szCs w:val="24"/>
              </w:rPr>
              <w:t>废气：扬尘、机械废气；废水：主要为施工废水和少量施工人员生活污水；噪声：各类机械设备的运行噪声、施工人员活动噪声等；固体废物：建筑施工产生的建筑垃圾及施工人员的生活垃圾等。</w:t>
            </w:r>
          </w:p>
          <w:p w14:paraId="614C7D68">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textAlignment w:val="auto"/>
              <w:outlineLvl w:val="9"/>
              <w:rPr>
                <w:rFonts w:ascii="Times New Roman" w:hAnsi="Times New Roman" w:eastAsia="宋体"/>
                <w:b/>
                <w:bCs/>
                <w:color w:val="auto"/>
                <w:sz w:val="24"/>
                <w:szCs w:val="24"/>
              </w:rPr>
            </w:pPr>
            <w:r>
              <w:rPr>
                <w:rFonts w:hint="eastAsia" w:ascii="Times New Roman" w:hAnsi="Times New Roman" w:eastAsia="宋体"/>
                <w:b/>
                <w:bCs/>
                <w:color w:val="auto"/>
                <w:sz w:val="24"/>
                <w:szCs w:val="24"/>
                <w:lang w:val="en-US" w:eastAsia="zh-CN"/>
              </w:rPr>
              <w:t>1.1</w:t>
            </w:r>
            <w:r>
              <w:rPr>
                <w:rFonts w:hint="eastAsia" w:ascii="Times New Roman" w:hAnsi="Times New Roman" w:eastAsia="宋体"/>
                <w:b/>
                <w:bCs/>
                <w:color w:val="auto"/>
                <w:sz w:val="24"/>
                <w:szCs w:val="24"/>
              </w:rPr>
              <w:t>废水</w:t>
            </w:r>
          </w:p>
          <w:p w14:paraId="2DE1CE45">
            <w:pPr>
              <w:spacing w:line="360" w:lineRule="auto"/>
              <w:ind w:firstLine="480" w:firstLineChars="200"/>
              <w:rPr>
                <w:rFonts w:ascii="Times New Roman" w:hAnsi="Times New Roman" w:eastAsia="宋体" w:cs="Times New Roman"/>
                <w:sz w:val="24"/>
                <w:szCs w:val="24"/>
              </w:rPr>
            </w:pPr>
            <w:bookmarkStart w:id="46" w:name="_Toc469426344"/>
            <w:r>
              <w:rPr>
                <w:rFonts w:hint="eastAsia" w:ascii="Times New Roman" w:hAnsi="Times New Roman" w:eastAsia="宋体"/>
                <w:sz w:val="24"/>
                <w:szCs w:val="24"/>
              </w:rPr>
              <w:t>项目施工期废水</w:t>
            </w:r>
            <w:r>
              <w:rPr>
                <w:rFonts w:ascii="Times New Roman" w:hAnsi="Times New Roman" w:eastAsia="宋体"/>
                <w:sz w:val="24"/>
                <w:szCs w:val="24"/>
              </w:rPr>
              <w:t>主要来自结构阶段混凝土</w:t>
            </w:r>
            <w:r>
              <w:rPr>
                <w:rFonts w:hint="eastAsia" w:ascii="Times New Roman" w:hAnsi="Times New Roman" w:eastAsia="宋体"/>
                <w:sz w:val="24"/>
                <w:szCs w:val="24"/>
              </w:rPr>
              <w:t>备料废水</w:t>
            </w:r>
            <w:r>
              <w:rPr>
                <w:rFonts w:ascii="Times New Roman" w:hAnsi="Times New Roman" w:eastAsia="宋体"/>
                <w:sz w:val="24"/>
                <w:szCs w:val="24"/>
              </w:rPr>
              <w:t>、设备冲洗环节产生的施工废水以及施工人员在场活动产生的生活污水</w:t>
            </w:r>
            <w:r>
              <w:rPr>
                <w:rFonts w:hint="eastAsia" w:ascii="Times New Roman" w:hAnsi="Times New Roman" w:eastAsia="宋体"/>
                <w:sz w:val="24"/>
                <w:szCs w:val="24"/>
              </w:rPr>
              <w:t>。</w:t>
            </w:r>
          </w:p>
          <w:p w14:paraId="6D276385">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（1）施工废水</w:t>
            </w:r>
          </w:p>
          <w:p w14:paraId="6EA77665">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主要包括工程施工阶段养护、机械冲洗、场地冲洗过程中产生的废水，主要</w:t>
            </w:r>
            <w:r>
              <w:rPr>
                <w:rFonts w:ascii="Times New Roman" w:hAnsi="Times New Roman" w:eastAsia="宋体" w:cs="Times New Roman"/>
                <w:sz w:val="24"/>
                <w:szCs w:val="24"/>
              </w:rPr>
              <w:t>为混凝土养护废水、机械冲洗废水</w:t>
            </w:r>
            <w:r>
              <w:rPr>
                <w:rFonts w:hint="eastAsia" w:ascii="Times New Roman" w:hAnsi="Times New Roman" w:eastAsia="宋体" w:cs="Times New Roman"/>
                <w:sz w:val="24"/>
                <w:szCs w:val="24"/>
              </w:rPr>
              <w:t>等</w:t>
            </w:r>
            <w:r>
              <w:rPr>
                <w:rFonts w:ascii="Times New Roman" w:hAnsi="Times New Roman" w:eastAsia="宋体" w:cs="Times New Roman"/>
                <w:sz w:val="24"/>
                <w:szCs w:val="24"/>
              </w:rPr>
              <w:t>，</w:t>
            </w:r>
            <w:r>
              <w:rPr>
                <w:rFonts w:hint="eastAsia" w:ascii="Times New Roman" w:hAnsi="Times New Roman" w:eastAsia="宋体" w:cs="Times New Roman"/>
                <w:sz w:val="24"/>
                <w:szCs w:val="24"/>
              </w:rPr>
              <w:t>项目施工生产废水不含有毒物质，主要是泥沙悬浮物含量较大。根据国内外同类工程施工废水监测资料：混凝土养护废水悬浮物浓度约为500mg/L-2000mg/L，pH值9</w:t>
            </w:r>
            <w:r>
              <w:rPr>
                <w:rFonts w:hint="default" w:ascii="Times New Roman" w:hAnsi="Times New Roman" w:eastAsia="宋体" w:cs="Times New Roman"/>
                <w:sz w:val="24"/>
                <w:szCs w:val="24"/>
              </w:rPr>
              <w:t>~</w:t>
            </w:r>
            <w:r>
              <w:rPr>
                <w:rFonts w:hint="eastAsia" w:ascii="Times New Roman" w:hAnsi="Times New Roman" w:eastAsia="宋体" w:cs="Times New Roman"/>
                <w:sz w:val="24"/>
                <w:szCs w:val="24"/>
              </w:rPr>
              <w:t>12。施工过程中设备、机械清洗等产生的废水量小，主要污染物为悬浮物和石油类。在施工区设置临时施工废水沉淀池，沉淀处理后的废水可用于混凝土养护以及场地洒水抑尘。</w:t>
            </w:r>
          </w:p>
          <w:p w14:paraId="639CB97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（2）施工人员的生活污水</w:t>
            </w:r>
          </w:p>
          <w:p w14:paraId="08ED68CB">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项目</w:t>
            </w:r>
            <w:r>
              <w:rPr>
                <w:rFonts w:ascii="Times New Roman" w:hAnsi="Times New Roman" w:eastAsia="宋体" w:cs="Times New Roman"/>
                <w:sz w:val="24"/>
                <w:szCs w:val="24"/>
              </w:rPr>
              <w:t>施工场地不设置施工营地，</w:t>
            </w:r>
            <w:r>
              <w:rPr>
                <w:rFonts w:hint="eastAsia" w:ascii="Times New Roman" w:hAnsi="Times New Roman" w:eastAsia="宋体" w:cs="Times New Roman"/>
                <w:sz w:val="24"/>
                <w:szCs w:val="24"/>
              </w:rPr>
              <w:t>施工</w:t>
            </w:r>
            <w:r>
              <w:rPr>
                <w:rFonts w:ascii="Times New Roman" w:hAnsi="Times New Roman" w:eastAsia="宋体" w:cs="Times New Roman"/>
                <w:sz w:val="24"/>
                <w:szCs w:val="24"/>
              </w:rPr>
              <w:t>人员</w:t>
            </w:r>
            <w:r>
              <w:rPr>
                <w:rFonts w:hint="eastAsia" w:ascii="Times New Roman" w:hAnsi="Times New Roman" w:eastAsia="宋体" w:cs="Times New Roman"/>
                <w:sz w:val="24"/>
                <w:szCs w:val="24"/>
              </w:rPr>
              <w:t>不在</w:t>
            </w:r>
            <w:r>
              <w:rPr>
                <w:rFonts w:ascii="Times New Roman" w:hAnsi="Times New Roman" w:eastAsia="宋体" w:cs="Times New Roman"/>
                <w:sz w:val="24"/>
                <w:szCs w:val="24"/>
              </w:rPr>
              <w:t>场地内食宿，施工人员产生的</w:t>
            </w:r>
            <w:r>
              <w:rPr>
                <w:rFonts w:hint="eastAsia" w:cs="Times New Roman"/>
                <w:sz w:val="24"/>
                <w:szCs w:val="24"/>
                <w:lang w:val="en-US" w:eastAsia="zh-CN"/>
              </w:rPr>
              <w:t>生活污水主要有洗手污水</w:t>
            </w:r>
            <w:r>
              <w:rPr>
                <w:rFonts w:ascii="Times New Roman" w:hAnsi="Times New Roman" w:eastAsia="宋体" w:cs="Times New Roman"/>
                <w:sz w:val="24"/>
                <w:szCs w:val="24"/>
              </w:rPr>
              <w:t>，</w:t>
            </w:r>
            <w:r>
              <w:rPr>
                <w:rFonts w:hint="eastAsia" w:ascii="Times New Roman" w:hAnsi="Times New Roman" w:eastAsia="宋体" w:cs="Times New Roman"/>
                <w:sz w:val="24"/>
                <w:szCs w:val="24"/>
              </w:rPr>
              <w:t>本项目</w:t>
            </w:r>
            <w:r>
              <w:rPr>
                <w:rFonts w:ascii="Times New Roman" w:hAnsi="Times New Roman" w:eastAsia="宋体" w:cs="Times New Roman"/>
                <w:sz w:val="24"/>
                <w:szCs w:val="24"/>
              </w:rPr>
              <w:t>施工周期仅为</w:t>
            </w:r>
            <w:r>
              <w:rPr>
                <w:rFonts w:hint="eastAsia" w:ascii="Times New Roman" w:hAnsi="Times New Roman" w:eastAsia="宋体" w:cs="Times New Roman"/>
                <w:sz w:val="24"/>
                <w:szCs w:val="24"/>
              </w:rPr>
              <w:t>两</w:t>
            </w:r>
            <w:r>
              <w:rPr>
                <w:rFonts w:ascii="Times New Roman" w:hAnsi="Times New Roman" w:eastAsia="宋体" w:cs="Times New Roman"/>
                <w:sz w:val="24"/>
                <w:szCs w:val="24"/>
              </w:rPr>
              <w:t>个月，</w:t>
            </w:r>
            <w:r>
              <w:rPr>
                <w:rFonts w:hint="eastAsia" w:ascii="Times New Roman" w:hAnsi="Times New Roman" w:eastAsia="宋体" w:cs="Times New Roman"/>
                <w:sz w:val="24"/>
                <w:szCs w:val="24"/>
              </w:rPr>
              <w:t>施工</w:t>
            </w:r>
            <w:r>
              <w:rPr>
                <w:rFonts w:ascii="Times New Roman" w:hAnsi="Times New Roman" w:eastAsia="宋体" w:cs="Times New Roman"/>
                <w:sz w:val="24"/>
                <w:szCs w:val="24"/>
              </w:rPr>
              <w:t>工艺简单，工程量小，施工期施工人员高峰为</w:t>
            </w:r>
            <w:r>
              <w:rPr>
                <w:rFonts w:hint="eastAsia" w:ascii="Times New Roman" w:hAnsi="Times New Roman" w:eastAsia="宋体" w:cs="Times New Roman"/>
                <w:sz w:val="24"/>
                <w:szCs w:val="24"/>
              </w:rPr>
              <w:t>10人/天</w:t>
            </w:r>
            <w:r>
              <w:rPr>
                <w:rFonts w:ascii="Times New Roman" w:hAnsi="Times New Roman" w:eastAsia="宋体" w:cs="Times New Roman"/>
                <w:sz w:val="24"/>
                <w:szCs w:val="24"/>
              </w:rPr>
              <w:t>，生活用水量</w:t>
            </w:r>
            <w:r>
              <w:rPr>
                <w:rFonts w:hint="eastAsia" w:ascii="Times New Roman" w:hAnsi="Times New Roman" w:eastAsia="宋体" w:cs="Times New Roman"/>
                <w:sz w:val="24"/>
                <w:szCs w:val="24"/>
              </w:rPr>
              <w:t>按照</w:t>
            </w:r>
            <w:r>
              <w:rPr>
                <w:rFonts w:hint="eastAsia" w:cs="Times New Roman"/>
                <w:sz w:val="24"/>
                <w:szCs w:val="24"/>
                <w:lang w:val="en-US" w:eastAsia="zh-CN"/>
              </w:rPr>
              <w:t>2</w:t>
            </w:r>
            <w:r>
              <w:rPr>
                <w:rFonts w:hint="eastAsia" w:ascii="Times New Roman" w:hAnsi="Times New Roman" w:eastAsia="宋体" w:cs="Times New Roman"/>
                <w:sz w:val="24"/>
                <w:szCs w:val="24"/>
              </w:rPr>
              <w:t>0L</w:t>
            </w:r>
            <w:r>
              <w:rPr>
                <w:rFonts w:ascii="Times New Roman" w:hAnsi="Times New Roman" w:eastAsia="宋体" w:cs="Times New Roman"/>
                <w:sz w:val="24"/>
                <w:szCs w:val="24"/>
              </w:rPr>
              <w:t>/人·d计，</w:t>
            </w:r>
            <w:r>
              <w:rPr>
                <w:rFonts w:hint="eastAsia" w:ascii="Times New Roman" w:hAnsi="Times New Roman" w:eastAsia="宋体" w:cs="Times New Roman"/>
                <w:sz w:val="24"/>
                <w:szCs w:val="24"/>
              </w:rPr>
              <w:t>污水排放系数按0.8计，则</w:t>
            </w:r>
            <w:r>
              <w:rPr>
                <w:rFonts w:ascii="Times New Roman" w:hAnsi="Times New Roman" w:eastAsia="宋体" w:cs="Times New Roman"/>
                <w:sz w:val="24"/>
                <w:szCs w:val="24"/>
              </w:rPr>
              <w:t>施工期间</w:t>
            </w:r>
            <w:r>
              <w:rPr>
                <w:rFonts w:hint="eastAsia" w:ascii="Times New Roman" w:hAnsi="Times New Roman" w:eastAsia="宋体" w:cs="Times New Roman"/>
                <w:sz w:val="24"/>
                <w:szCs w:val="24"/>
              </w:rPr>
              <w:t>生活</w:t>
            </w:r>
            <w:r>
              <w:rPr>
                <w:rFonts w:ascii="Times New Roman" w:hAnsi="Times New Roman" w:eastAsia="宋体" w:cs="Times New Roman"/>
                <w:sz w:val="24"/>
                <w:szCs w:val="24"/>
              </w:rPr>
              <w:t>用水量为</w:t>
            </w:r>
            <w:r>
              <w:rPr>
                <w:rFonts w:hint="eastAsia" w:ascii="Times New Roman" w:hAnsi="Times New Roman" w:eastAsia="宋体" w:cs="Times New Roman"/>
                <w:sz w:val="24"/>
                <w:szCs w:val="24"/>
              </w:rPr>
              <w:t>0.</w:t>
            </w:r>
            <w:r>
              <w:rPr>
                <w:rFonts w:hint="eastAsia" w:cs="Times New Roman"/>
                <w:sz w:val="24"/>
                <w:szCs w:val="24"/>
                <w:lang w:val="en-US" w:eastAsia="zh-CN"/>
              </w:rPr>
              <w:t>2</w:t>
            </w:r>
            <w:r>
              <w:rPr>
                <w:rFonts w:hint="eastAsia" w:ascii="Times New Roman" w:hAnsi="Times New Roman" w:eastAsia="宋体" w:cs="Times New Roman"/>
                <w:sz w:val="24"/>
                <w:szCs w:val="24"/>
              </w:rPr>
              <w:t>m</w:t>
            </w:r>
            <w:r>
              <w:rPr>
                <w:rFonts w:ascii="Times New Roman" w:hAnsi="Times New Roman" w:eastAsia="宋体" w:cs="Times New Roman"/>
                <w:sz w:val="24"/>
                <w:szCs w:val="24"/>
                <w:vertAlign w:val="superscript"/>
              </w:rPr>
              <w:t>3</w:t>
            </w:r>
            <w:r>
              <w:rPr>
                <w:rFonts w:ascii="Times New Roman" w:hAnsi="Times New Roman" w:eastAsia="宋体" w:cs="Times New Roman"/>
                <w:sz w:val="24"/>
                <w:szCs w:val="24"/>
              </w:rPr>
              <w:t>/d</w:t>
            </w:r>
            <w:r>
              <w:rPr>
                <w:rFonts w:hint="eastAsia" w:ascii="Times New Roman" w:hAnsi="Times New Roman" w:eastAsia="宋体" w:cs="Times New Roman"/>
                <w:sz w:val="24"/>
                <w:szCs w:val="24"/>
              </w:rPr>
              <w:t>，</w:t>
            </w:r>
            <w:r>
              <w:rPr>
                <w:rFonts w:ascii="Times New Roman" w:hAnsi="Times New Roman" w:eastAsia="宋体" w:cs="Times New Roman"/>
                <w:sz w:val="24"/>
                <w:szCs w:val="24"/>
              </w:rPr>
              <w:t>污水产生量为</w:t>
            </w:r>
            <w:r>
              <w:rPr>
                <w:rFonts w:hint="eastAsia" w:ascii="Times New Roman" w:hAnsi="Times New Roman" w:eastAsia="宋体" w:cs="Times New Roman"/>
                <w:sz w:val="24"/>
                <w:szCs w:val="24"/>
              </w:rPr>
              <w:t>0.</w:t>
            </w:r>
            <w:r>
              <w:rPr>
                <w:rFonts w:hint="eastAsia" w:cs="Times New Roman"/>
                <w:sz w:val="24"/>
                <w:szCs w:val="24"/>
                <w:lang w:val="en-US" w:eastAsia="zh-CN"/>
              </w:rPr>
              <w:t>16</w:t>
            </w:r>
            <w:r>
              <w:rPr>
                <w:rFonts w:hint="eastAsia" w:ascii="Times New Roman" w:hAnsi="Times New Roman" w:eastAsia="宋体" w:cs="Times New Roman"/>
                <w:sz w:val="24"/>
                <w:szCs w:val="24"/>
              </w:rPr>
              <w:t>m</w:t>
            </w:r>
            <w:r>
              <w:rPr>
                <w:rFonts w:ascii="Times New Roman" w:hAnsi="Times New Roman" w:eastAsia="宋体" w:cs="Times New Roman"/>
                <w:sz w:val="24"/>
                <w:szCs w:val="24"/>
                <w:vertAlign w:val="superscript"/>
              </w:rPr>
              <w:t>3</w:t>
            </w:r>
            <w:r>
              <w:rPr>
                <w:rFonts w:ascii="Times New Roman" w:hAnsi="Times New Roman" w:eastAsia="宋体" w:cs="Times New Roman"/>
                <w:sz w:val="24"/>
                <w:szCs w:val="24"/>
              </w:rPr>
              <w:t>/d</w:t>
            </w:r>
            <w:r>
              <w:rPr>
                <w:rFonts w:hint="eastAsia" w:ascii="Times New Roman" w:hAnsi="Times New Roman" w:eastAsia="宋体" w:cs="Times New Roman"/>
                <w:sz w:val="24"/>
                <w:szCs w:val="24"/>
              </w:rPr>
              <w:t>。</w:t>
            </w:r>
            <w:r>
              <w:rPr>
                <w:rFonts w:ascii="Times New Roman" w:hAnsi="Times New Roman" w:eastAsia="宋体" w:cs="Times New Roman"/>
                <w:sz w:val="24"/>
                <w:szCs w:val="24"/>
              </w:rPr>
              <w:t>施工人员生活污水</w:t>
            </w:r>
            <w:r>
              <w:rPr>
                <w:rFonts w:hint="eastAsia" w:ascii="Times New Roman" w:hAnsi="Times New Roman" w:eastAsia="宋体" w:cs="Times New Roman"/>
                <w:sz w:val="24"/>
                <w:szCs w:val="24"/>
              </w:rPr>
              <w:t>中主要污染物及其含量一般为：COD 50</w:t>
            </w:r>
            <w:r>
              <w:rPr>
                <w:rFonts w:ascii="Times New Roman" w:hAnsi="Times New Roman" w:eastAsia="宋体" w:cs="Times New Roman"/>
                <w:sz w:val="24"/>
                <w:szCs w:val="24"/>
              </w:rPr>
              <w:t>mg/</w:t>
            </w:r>
            <w:r>
              <w:rPr>
                <w:rFonts w:hint="eastAsia" w:ascii="Times New Roman" w:hAnsi="Times New Roman" w:eastAsia="宋体" w:cs="Times New Roman"/>
                <w:sz w:val="24"/>
                <w:szCs w:val="24"/>
              </w:rPr>
              <w:t>L、</w:t>
            </w:r>
            <w:r>
              <w:rPr>
                <w:rFonts w:ascii="Times New Roman" w:hAnsi="Times New Roman" w:eastAsia="宋体" w:cs="Times New Roman"/>
                <w:sz w:val="24"/>
                <w:szCs w:val="24"/>
              </w:rPr>
              <w:t>SS 200mg/</w:t>
            </w:r>
            <w:r>
              <w:rPr>
                <w:rFonts w:hint="eastAsia" w:ascii="Times New Roman" w:hAnsi="Times New Roman" w:eastAsia="宋体" w:cs="Times New Roman"/>
                <w:sz w:val="24"/>
                <w:szCs w:val="24"/>
              </w:rPr>
              <w:t>L、氨氮5mg/L、磷酸盐5mg/L</w:t>
            </w:r>
            <w:r>
              <w:rPr>
                <w:rFonts w:ascii="Times New Roman" w:hAnsi="Times New Roman" w:eastAsia="宋体" w:cs="Times New Roman"/>
                <w:sz w:val="24"/>
                <w:szCs w:val="24"/>
              </w:rPr>
              <w:t>。</w:t>
            </w:r>
            <w:r>
              <w:rPr>
                <w:rFonts w:hint="eastAsia" w:ascii="Times New Roman" w:hAnsi="Times New Roman" w:eastAsia="宋体" w:cs="Times New Roman"/>
                <w:sz w:val="24"/>
                <w:szCs w:val="24"/>
              </w:rPr>
              <w:t>施工</w:t>
            </w:r>
            <w:r>
              <w:rPr>
                <w:rFonts w:ascii="Times New Roman" w:hAnsi="Times New Roman" w:eastAsia="宋体" w:cs="Times New Roman"/>
                <w:sz w:val="24"/>
                <w:szCs w:val="24"/>
              </w:rPr>
              <w:t>期间工作人员产生的</w:t>
            </w:r>
            <w:r>
              <w:rPr>
                <w:rFonts w:hint="eastAsia" w:ascii="Times New Roman" w:hAnsi="Times New Roman" w:eastAsia="宋体" w:cs="Times New Roman"/>
                <w:sz w:val="24"/>
                <w:szCs w:val="24"/>
              </w:rPr>
              <w:t>洗手</w:t>
            </w:r>
            <w:r>
              <w:rPr>
                <w:rFonts w:ascii="Times New Roman" w:hAnsi="Times New Roman" w:eastAsia="宋体" w:cs="Times New Roman"/>
                <w:sz w:val="24"/>
                <w:szCs w:val="24"/>
              </w:rPr>
              <w:t>等生活污水</w:t>
            </w:r>
            <w:r>
              <w:rPr>
                <w:rFonts w:hint="eastAsia" w:ascii="Times New Roman" w:hAnsi="Times New Roman" w:eastAsia="宋体" w:cs="Times New Roman"/>
                <w:sz w:val="24"/>
                <w:szCs w:val="24"/>
              </w:rPr>
              <w:t>在</w:t>
            </w:r>
            <w:r>
              <w:rPr>
                <w:rFonts w:ascii="Times New Roman" w:hAnsi="Times New Roman" w:eastAsia="宋体" w:cs="Times New Roman"/>
                <w:sz w:val="24"/>
                <w:szCs w:val="24"/>
              </w:rPr>
              <w:t>施工区设置</w:t>
            </w:r>
            <w:r>
              <w:rPr>
                <w:rFonts w:hint="eastAsia" w:cs="Times New Roman"/>
                <w:sz w:val="24"/>
                <w:szCs w:val="24"/>
                <w:lang w:val="en-US" w:eastAsia="zh-CN"/>
              </w:rPr>
              <w:t>有隔油</w:t>
            </w:r>
            <w:r>
              <w:rPr>
                <w:rFonts w:ascii="Times New Roman" w:hAnsi="Times New Roman" w:eastAsia="宋体" w:cs="Times New Roman"/>
                <w:sz w:val="24"/>
                <w:szCs w:val="24"/>
              </w:rPr>
              <w:t>池</w:t>
            </w:r>
            <w:r>
              <w:rPr>
                <w:rFonts w:hint="eastAsia" w:cs="Times New Roman"/>
                <w:sz w:val="24"/>
                <w:szCs w:val="24"/>
                <w:lang w:eastAsia="zh-CN"/>
              </w:rPr>
              <w:t>，</w:t>
            </w:r>
            <w:r>
              <w:rPr>
                <w:rFonts w:hint="eastAsia" w:cs="Times New Roman"/>
                <w:sz w:val="24"/>
                <w:szCs w:val="24"/>
                <w:lang w:val="en-US" w:eastAsia="zh-CN"/>
              </w:rPr>
              <w:t>生活</w:t>
            </w:r>
            <w:r>
              <w:rPr>
                <w:rFonts w:ascii="Times New Roman" w:hAnsi="Times New Roman" w:eastAsia="宋体" w:cs="Times New Roman"/>
                <w:sz w:val="24"/>
                <w:szCs w:val="24"/>
              </w:rPr>
              <w:t>污水经</w:t>
            </w:r>
            <w:r>
              <w:rPr>
                <w:rFonts w:hint="eastAsia" w:cs="Times New Roman"/>
                <w:sz w:val="24"/>
                <w:szCs w:val="24"/>
                <w:lang w:val="en-US" w:eastAsia="zh-CN"/>
              </w:rPr>
              <w:t>隔油池处理</w:t>
            </w:r>
            <w:r>
              <w:rPr>
                <w:rFonts w:ascii="Times New Roman" w:hAnsi="Times New Roman" w:eastAsia="宋体" w:cs="Times New Roman"/>
                <w:sz w:val="24"/>
                <w:szCs w:val="24"/>
              </w:rPr>
              <w:t>后</w:t>
            </w:r>
            <w:r>
              <w:rPr>
                <w:rFonts w:hint="eastAsia" w:cs="Times New Roman"/>
                <w:sz w:val="24"/>
                <w:szCs w:val="24"/>
                <w:lang w:val="en-US" w:eastAsia="zh-CN"/>
              </w:rPr>
              <w:t>用于场地洒水降尘</w:t>
            </w:r>
            <w:r>
              <w:rPr>
                <w:rFonts w:hint="eastAsia" w:cs="Times New Roman"/>
                <w:sz w:val="24"/>
                <w:szCs w:val="24"/>
                <w:lang w:eastAsia="zh-CN"/>
              </w:rPr>
              <w:t>；</w:t>
            </w:r>
            <w:r>
              <w:rPr>
                <w:rFonts w:hint="eastAsia" w:cs="Times New Roman"/>
                <w:sz w:val="24"/>
                <w:szCs w:val="24"/>
                <w:lang w:val="en-US" w:eastAsia="zh-CN"/>
              </w:rPr>
              <w:t>粪便</w:t>
            </w:r>
            <w:r>
              <w:rPr>
                <w:rFonts w:ascii="Times New Roman" w:hAnsi="Times New Roman" w:eastAsia="宋体" w:cs="Times New Roman"/>
                <w:sz w:val="24"/>
                <w:szCs w:val="24"/>
              </w:rPr>
              <w:t>污水依托项目区</w:t>
            </w:r>
            <w:r>
              <w:rPr>
                <w:rFonts w:hint="eastAsia" w:ascii="Times New Roman" w:hAnsi="Times New Roman" w:eastAsia="宋体" w:cs="Times New Roman"/>
                <w:sz w:val="24"/>
                <w:szCs w:val="24"/>
              </w:rPr>
              <w:t>原</w:t>
            </w:r>
            <w:r>
              <w:rPr>
                <w:rFonts w:hint="eastAsia" w:ascii="Times New Roman" w:hAnsi="Times New Roman" w:eastAsia="宋体" w:cs="Times New Roman"/>
                <w:sz w:val="24"/>
                <w:szCs w:val="24"/>
                <w:lang w:val="en-US" w:eastAsia="zh-CN"/>
              </w:rPr>
              <w:t>饲料加工厂</w:t>
            </w:r>
            <w:r>
              <w:rPr>
                <w:rFonts w:hint="eastAsia" w:ascii="Times New Roman" w:hAnsi="Times New Roman" w:eastAsia="宋体" w:cs="Times New Roman"/>
                <w:sz w:val="24"/>
                <w:szCs w:val="24"/>
              </w:rPr>
              <w:t>已有</w:t>
            </w:r>
            <w:r>
              <w:rPr>
                <w:rFonts w:ascii="Times New Roman" w:hAnsi="Times New Roman" w:eastAsia="宋体" w:cs="Times New Roman"/>
                <w:sz w:val="24"/>
                <w:szCs w:val="24"/>
              </w:rPr>
              <w:t>的</w:t>
            </w:r>
            <w:r>
              <w:rPr>
                <w:rFonts w:hint="eastAsia" w:ascii="Times New Roman" w:hAnsi="Times New Roman" w:eastAsia="宋体" w:cs="Times New Roman"/>
                <w:sz w:val="24"/>
                <w:szCs w:val="24"/>
                <w:lang w:val="en-US" w:eastAsia="zh-CN"/>
              </w:rPr>
              <w:t>旱厕</w:t>
            </w:r>
            <w:r>
              <w:rPr>
                <w:rFonts w:ascii="Times New Roman" w:hAnsi="Times New Roman" w:eastAsia="宋体" w:cs="Times New Roman"/>
                <w:sz w:val="24"/>
                <w:szCs w:val="24"/>
              </w:rPr>
              <w:t>进行</w:t>
            </w:r>
            <w:r>
              <w:rPr>
                <w:rFonts w:hint="eastAsia" w:ascii="Times New Roman" w:hAnsi="Times New Roman" w:eastAsia="宋体" w:cs="Times New Roman"/>
                <w:sz w:val="24"/>
                <w:szCs w:val="24"/>
              </w:rPr>
              <w:t>收集</w:t>
            </w:r>
            <w:r>
              <w:rPr>
                <w:rFonts w:hint="eastAsia" w:cs="Times New Roman"/>
                <w:sz w:val="24"/>
                <w:szCs w:val="24"/>
                <w:lang w:val="en-US" w:eastAsia="zh-CN"/>
              </w:rPr>
              <w:t>作为农肥，</w:t>
            </w:r>
            <w:r>
              <w:rPr>
                <w:rFonts w:ascii="Times New Roman" w:hAnsi="Times New Roman" w:eastAsia="宋体" w:cs="Times New Roman"/>
                <w:sz w:val="24"/>
                <w:szCs w:val="24"/>
              </w:rPr>
              <w:t>不对外环境排放</w:t>
            </w:r>
            <w:r>
              <w:rPr>
                <w:rFonts w:hint="eastAsia" w:cs="Times New Roman"/>
                <w:sz w:val="24"/>
                <w:szCs w:val="24"/>
                <w:lang w:eastAsia="zh-CN"/>
              </w:rPr>
              <w:t>。</w:t>
            </w:r>
          </w:p>
          <w:p w14:paraId="762D226C">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textAlignment w:val="auto"/>
              <w:outlineLvl w:val="9"/>
              <w:rPr>
                <w:rFonts w:ascii="Times New Roman" w:hAnsi="Times New Roman" w:eastAsia="宋体"/>
                <w:b/>
                <w:bCs/>
                <w:color w:val="auto"/>
                <w:sz w:val="24"/>
                <w:szCs w:val="24"/>
              </w:rPr>
            </w:pPr>
            <w:r>
              <w:rPr>
                <w:rFonts w:hint="eastAsia" w:ascii="Times New Roman" w:hAnsi="Times New Roman" w:eastAsia="宋体"/>
                <w:b/>
                <w:bCs/>
                <w:color w:val="auto"/>
                <w:sz w:val="24"/>
                <w:szCs w:val="24"/>
                <w:lang w:val="en-US" w:eastAsia="zh-CN"/>
              </w:rPr>
              <w:t>1.2</w:t>
            </w:r>
            <w:r>
              <w:rPr>
                <w:rFonts w:hint="eastAsia" w:ascii="Times New Roman" w:hAnsi="Times New Roman" w:eastAsia="宋体"/>
                <w:b/>
                <w:bCs/>
                <w:color w:val="auto"/>
                <w:sz w:val="24"/>
                <w:szCs w:val="24"/>
              </w:rPr>
              <w:t>废气</w:t>
            </w:r>
            <w:bookmarkEnd w:id="46"/>
          </w:p>
          <w:p w14:paraId="1510AB5E">
            <w:pPr>
              <w:spacing w:line="360" w:lineRule="auto"/>
              <w:ind w:firstLine="480" w:firstLineChars="200"/>
              <w:rPr>
                <w:rFonts w:ascii="Times New Roman" w:hAnsi="Times New Roman" w:eastAsia="宋体"/>
                <w:sz w:val="24"/>
                <w:szCs w:val="24"/>
              </w:rPr>
            </w:pPr>
            <w:bookmarkStart w:id="47" w:name="_Toc469426345"/>
            <w:r>
              <w:rPr>
                <w:rFonts w:hint="eastAsia" w:ascii="Times New Roman" w:hAnsi="Times New Roman" w:eastAsia="宋体"/>
                <w:sz w:val="24"/>
                <w:szCs w:val="24"/>
              </w:rPr>
              <w:t>（1）扬尘</w:t>
            </w:r>
          </w:p>
          <w:p w14:paraId="48484804">
            <w:pPr>
              <w:autoSpaceDE w:val="0"/>
              <w:autoSpaceDN w:val="0"/>
              <w:adjustRightInd w:val="0"/>
              <w:spacing w:line="500" w:lineRule="exact"/>
              <w:ind w:firstLine="470" w:firstLineChars="196"/>
              <w:rPr>
                <w:rFonts w:ascii="Times New Roman" w:hAnsi="Times New Roman" w:eastAsia="宋体"/>
                <w:sz w:val="24"/>
                <w:szCs w:val="24"/>
              </w:rPr>
            </w:pPr>
            <w:r>
              <w:rPr>
                <w:rFonts w:ascii="Times New Roman" w:hAnsi="Times New Roman" w:eastAsia="宋体"/>
                <w:sz w:val="24"/>
                <w:szCs w:val="24"/>
              </w:rPr>
              <w:t>项目场地无需地基开挖及土石方工程，场地硬化所需混凝土采用商品</w:t>
            </w:r>
            <w:r>
              <w:rPr>
                <w:rFonts w:hint="eastAsia" w:ascii="Times New Roman" w:hAnsi="Times New Roman" w:eastAsia="宋体"/>
                <w:sz w:val="24"/>
                <w:szCs w:val="24"/>
              </w:rPr>
              <w:t>砼</w:t>
            </w:r>
            <w:r>
              <w:rPr>
                <w:rFonts w:ascii="Times New Roman" w:hAnsi="Times New Roman" w:eastAsia="宋体"/>
                <w:color w:val="0000FF"/>
                <w:sz w:val="24"/>
                <w:szCs w:val="24"/>
              </w:rPr>
              <w:t>。</w:t>
            </w:r>
            <w:r>
              <w:rPr>
                <w:rFonts w:ascii="Times New Roman" w:hAnsi="Times New Roman" w:eastAsia="宋体"/>
                <w:sz w:val="24"/>
                <w:szCs w:val="24"/>
              </w:rPr>
              <w:t>项目</w:t>
            </w:r>
            <w:r>
              <w:rPr>
                <w:rFonts w:hint="eastAsia" w:ascii="Times New Roman" w:hAnsi="Times New Roman" w:eastAsia="宋体"/>
                <w:sz w:val="24"/>
                <w:szCs w:val="24"/>
              </w:rPr>
              <w:t>搭建</w:t>
            </w:r>
            <w:r>
              <w:rPr>
                <w:rFonts w:ascii="Times New Roman" w:hAnsi="Times New Roman" w:eastAsia="宋体"/>
                <w:sz w:val="24"/>
                <w:szCs w:val="24"/>
              </w:rPr>
              <w:t>钢架棚</w:t>
            </w:r>
            <w:r>
              <w:rPr>
                <w:rFonts w:hint="eastAsia" w:ascii="Times New Roman" w:hAnsi="Times New Roman" w:eastAsia="宋体"/>
                <w:sz w:val="24"/>
                <w:szCs w:val="24"/>
              </w:rPr>
              <w:t>，作为废油临时</w:t>
            </w:r>
            <w:r>
              <w:rPr>
                <w:rFonts w:ascii="Times New Roman" w:hAnsi="Times New Roman" w:eastAsia="宋体"/>
                <w:sz w:val="24"/>
                <w:szCs w:val="24"/>
              </w:rPr>
              <w:t>存放</w:t>
            </w:r>
            <w:r>
              <w:rPr>
                <w:rFonts w:hint="eastAsia" w:ascii="Times New Roman" w:hAnsi="Times New Roman" w:eastAsia="宋体"/>
                <w:sz w:val="24"/>
                <w:szCs w:val="24"/>
              </w:rPr>
              <w:t>区，</w:t>
            </w:r>
            <w:r>
              <w:rPr>
                <w:rFonts w:ascii="Times New Roman" w:hAnsi="Times New Roman" w:eastAsia="宋体"/>
                <w:sz w:val="24"/>
                <w:szCs w:val="24"/>
              </w:rPr>
              <w:t>所需</w:t>
            </w:r>
            <w:r>
              <w:rPr>
                <w:rFonts w:ascii="Times New Roman" w:hAnsi="Times New Roman" w:eastAsia="宋体"/>
                <w:snapToGrid w:val="0"/>
                <w:kern w:val="0"/>
                <w:sz w:val="24"/>
                <w:szCs w:val="24"/>
              </w:rPr>
              <w:t>各种建筑材料的运输、堆放过程中，都将会有粉尘产生。施工中所产生的扬尘均为无组织不连续排放，具有间断、影响范围</w:t>
            </w:r>
            <w:r>
              <w:rPr>
                <w:rFonts w:hint="eastAsia" w:ascii="Times New Roman" w:hAnsi="Times New Roman" w:eastAsia="宋体"/>
                <w:snapToGrid w:val="0"/>
                <w:kern w:val="0"/>
                <w:sz w:val="24"/>
                <w:szCs w:val="24"/>
              </w:rPr>
              <w:t>小</w:t>
            </w:r>
            <w:r>
              <w:rPr>
                <w:rFonts w:ascii="Times New Roman" w:hAnsi="Times New Roman" w:eastAsia="宋体"/>
                <w:snapToGrid w:val="0"/>
                <w:kern w:val="0"/>
                <w:sz w:val="24"/>
                <w:szCs w:val="24"/>
              </w:rPr>
              <w:t>的特点。建</w:t>
            </w:r>
            <w:r>
              <w:rPr>
                <w:rFonts w:ascii="Times New Roman" w:hAnsi="Times New Roman" w:eastAsia="宋体"/>
                <w:sz w:val="24"/>
                <w:szCs w:val="24"/>
              </w:rPr>
              <w:t>筑施工单位施工过程严格执行施工规范，对施工场地定期进行洒水抑尘；建筑材料运输车辆及堆存场地用土工布进行了覆盖；尽量避免在大风天气时施工，使建设期间扬尘对大气环境的影响降到最小。</w:t>
            </w:r>
          </w:p>
          <w:p w14:paraId="7D32DBB6">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（2）工程机械产生的废气</w:t>
            </w:r>
          </w:p>
          <w:p w14:paraId="72F5358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ascii="Times New Roman" w:hAnsi="Times New Roman" w:eastAsia="宋体" w:cs="Times New Roman"/>
                <w:sz w:val="24"/>
                <w:szCs w:val="24"/>
              </w:rPr>
            </w:pPr>
            <w:r>
              <w:rPr>
                <w:rFonts w:hint="eastAsia" w:ascii="Times New Roman" w:hAnsi="Times New Roman" w:eastAsia="宋体" w:cs="Times New Roman"/>
                <w:sz w:val="24"/>
                <w:szCs w:val="24"/>
              </w:rPr>
              <w:t>各类燃油动力机械（如运料车等）在进行场地硬化、建筑材料运输等作业时排放的废气，其中主要含有HC、NO</w:t>
            </w:r>
            <w:r>
              <w:rPr>
                <w:rFonts w:hint="eastAsia" w:ascii="Times New Roman" w:hAnsi="Times New Roman" w:eastAsia="宋体" w:cs="Times New Roman"/>
                <w:sz w:val="24"/>
                <w:szCs w:val="24"/>
                <w:vertAlign w:val="subscript"/>
              </w:rPr>
              <w:t>X</w:t>
            </w:r>
            <w:r>
              <w:rPr>
                <w:rFonts w:hint="eastAsia" w:ascii="Times New Roman" w:hAnsi="Times New Roman" w:eastAsia="宋体" w:cs="Times New Roman"/>
                <w:sz w:val="24"/>
                <w:szCs w:val="24"/>
              </w:rPr>
              <w:t>、CO等。产生量小，为无组织间断排放，</w:t>
            </w:r>
            <w:r>
              <w:rPr>
                <w:rFonts w:ascii="Times New Roman" w:hAnsi="Times New Roman" w:eastAsia="宋体" w:cs="Times New Roman"/>
                <w:sz w:val="24"/>
                <w:szCs w:val="24"/>
              </w:rPr>
              <w:t>可通过大气环境自然扩散。</w:t>
            </w:r>
          </w:p>
          <w:p w14:paraId="134888B6">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textAlignment w:val="auto"/>
              <w:outlineLvl w:val="9"/>
              <w:rPr>
                <w:rFonts w:ascii="Times New Roman" w:hAnsi="Times New Roman" w:eastAsia="宋体"/>
                <w:b/>
                <w:bCs/>
                <w:color w:val="auto"/>
                <w:sz w:val="24"/>
                <w:szCs w:val="24"/>
                <w:lang w:val="en-US"/>
              </w:rPr>
            </w:pPr>
            <w:r>
              <w:rPr>
                <w:rFonts w:hint="eastAsia" w:ascii="Times New Roman" w:hAnsi="Times New Roman" w:eastAsia="宋体"/>
                <w:b/>
                <w:bCs/>
                <w:color w:val="auto"/>
                <w:sz w:val="24"/>
                <w:szCs w:val="24"/>
                <w:lang w:val="en-US" w:eastAsia="zh-CN"/>
              </w:rPr>
              <w:t>1.3</w:t>
            </w:r>
            <w:bookmarkEnd w:id="47"/>
            <w:r>
              <w:rPr>
                <w:rFonts w:hint="eastAsia" w:ascii="Times New Roman" w:hAnsi="Times New Roman" w:eastAsia="宋体"/>
                <w:b/>
                <w:bCs/>
                <w:color w:val="auto"/>
                <w:sz w:val="24"/>
                <w:szCs w:val="24"/>
                <w:lang w:val="en-US" w:eastAsia="zh-CN"/>
              </w:rPr>
              <w:t>噪声</w:t>
            </w:r>
          </w:p>
          <w:p w14:paraId="77D68EB6">
            <w:pPr>
              <w:spacing w:line="360" w:lineRule="auto"/>
              <w:ind w:firstLine="480" w:firstLineChars="200"/>
              <w:rPr>
                <w:rFonts w:ascii="Times New Roman" w:hAnsi="Times New Roman" w:eastAsia="宋体"/>
                <w:sz w:val="24"/>
                <w:szCs w:val="24"/>
              </w:rPr>
            </w:pPr>
            <w:bookmarkStart w:id="48" w:name="_Toc469426346"/>
            <w:r>
              <w:rPr>
                <w:rFonts w:hint="eastAsia" w:ascii="Times New Roman" w:hAnsi="Times New Roman" w:eastAsia="宋体" w:cs="Times New Roman"/>
                <w:sz w:val="24"/>
                <w:szCs w:val="24"/>
              </w:rPr>
              <w:t>本项目</w:t>
            </w:r>
            <w:r>
              <w:rPr>
                <w:rFonts w:ascii="Times New Roman" w:hAnsi="Times New Roman" w:eastAsia="宋体" w:cs="Times New Roman"/>
                <w:sz w:val="24"/>
                <w:szCs w:val="24"/>
              </w:rPr>
              <w:t>施工不动用大型施工机械，主要以人工施工方式为主，辅助以小型施工机械，噪声主要由施工期运作的机械设备产生，</w:t>
            </w:r>
            <w:r>
              <w:rPr>
                <w:rFonts w:ascii="Times New Roman" w:hAnsi="Times New Roman" w:eastAsia="宋体"/>
                <w:sz w:val="24"/>
                <w:szCs w:val="24"/>
              </w:rPr>
              <w:t>其特点是突发性和间歇性。</w:t>
            </w:r>
            <w:r>
              <w:rPr>
                <w:rFonts w:hint="eastAsia" w:ascii="Times New Roman" w:hAnsi="Times New Roman" w:eastAsia="宋体"/>
                <w:sz w:val="24"/>
                <w:szCs w:val="24"/>
              </w:rPr>
              <w:t>类比同类项目，常用的建筑施工机械噪声声级及各运输车辆类型及其声级见下</w:t>
            </w:r>
            <w:r>
              <w:rPr>
                <w:rFonts w:ascii="Times New Roman" w:hAnsi="Times New Roman" w:eastAsia="宋体"/>
                <w:sz w:val="24"/>
                <w:szCs w:val="24"/>
              </w:rPr>
              <w:t>表。</w:t>
            </w:r>
          </w:p>
          <w:p w14:paraId="41956715">
            <w:pPr>
              <w:spacing w:line="360" w:lineRule="auto"/>
              <w:ind w:firstLine="482" w:firstLineChars="200"/>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表5</w:t>
            </w:r>
            <w:r>
              <w:rPr>
                <w:rFonts w:ascii="Times New Roman" w:hAnsi="Times New Roman" w:eastAsia="宋体" w:cs="Times New Roman"/>
                <w:b/>
                <w:sz w:val="24"/>
                <w:szCs w:val="24"/>
              </w:rPr>
              <w:t xml:space="preserve">-1 </w:t>
            </w:r>
            <w:r>
              <w:rPr>
                <w:rFonts w:hint="eastAsia" w:ascii="Times New Roman" w:hAnsi="Times New Roman" w:eastAsia="宋体" w:cs="Times New Roman"/>
                <w:b/>
                <w:sz w:val="24"/>
                <w:szCs w:val="24"/>
              </w:rPr>
              <w:t>主要</w:t>
            </w:r>
            <w:r>
              <w:rPr>
                <w:rFonts w:ascii="Times New Roman" w:hAnsi="Times New Roman" w:eastAsia="宋体" w:cs="Times New Roman"/>
                <w:b/>
                <w:sz w:val="24"/>
                <w:szCs w:val="24"/>
              </w:rPr>
              <w:t>施工、运输设备的噪声</w:t>
            </w:r>
            <w:r>
              <w:rPr>
                <w:rFonts w:hint="eastAsia" w:ascii="Times New Roman" w:hAnsi="Times New Roman" w:eastAsia="宋体" w:cs="Times New Roman"/>
                <w:b/>
                <w:sz w:val="24"/>
                <w:szCs w:val="24"/>
              </w:rPr>
              <w:t>dB（A</w:t>
            </w:r>
            <w:r>
              <w:rPr>
                <w:rFonts w:ascii="Times New Roman" w:hAnsi="Times New Roman" w:eastAsia="宋体" w:cs="Times New Roman"/>
                <w:b/>
                <w:sz w:val="24"/>
                <w:szCs w:val="24"/>
              </w:rPr>
              <w:t>）</w:t>
            </w:r>
          </w:p>
          <w:tbl>
            <w:tblPr>
              <w:tblStyle w:val="16"/>
              <w:tblW w:w="8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3"/>
              <w:gridCol w:w="2773"/>
              <w:gridCol w:w="2774"/>
            </w:tblGrid>
            <w:tr w14:paraId="58896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773" w:type="dxa"/>
                  <w:vAlign w:val="center"/>
                </w:tcPr>
                <w:p w14:paraId="5C2DA56C">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施工阶段</w:t>
                  </w:r>
                </w:p>
              </w:tc>
              <w:tc>
                <w:tcPr>
                  <w:tcW w:w="2773" w:type="dxa"/>
                  <w:vAlign w:val="center"/>
                </w:tcPr>
                <w:p w14:paraId="0C1F645A">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设备</w:t>
                  </w:r>
                  <w:r>
                    <w:rPr>
                      <w:rFonts w:ascii="Times New Roman" w:hAnsi="Times New Roman" w:eastAsia="宋体" w:cs="Times New Roman"/>
                      <w:sz w:val="21"/>
                      <w:szCs w:val="21"/>
                    </w:rPr>
                    <w:t>名称</w:t>
                  </w:r>
                </w:p>
              </w:tc>
              <w:tc>
                <w:tcPr>
                  <w:tcW w:w="2774" w:type="dxa"/>
                  <w:vAlign w:val="center"/>
                </w:tcPr>
                <w:p w14:paraId="768B705C">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噪声声</w:t>
                  </w:r>
                  <w:r>
                    <w:rPr>
                      <w:rFonts w:ascii="Times New Roman" w:hAnsi="Times New Roman" w:eastAsia="宋体" w:cs="Times New Roman"/>
                      <w:sz w:val="21"/>
                      <w:szCs w:val="21"/>
                    </w:rPr>
                    <w:t>级</w:t>
                  </w:r>
                  <w:r>
                    <w:rPr>
                      <w:rFonts w:hint="eastAsia" w:ascii="Times New Roman" w:hAnsi="Times New Roman" w:eastAsia="宋体" w:cs="Times New Roman"/>
                      <w:sz w:val="21"/>
                      <w:szCs w:val="21"/>
                    </w:rPr>
                    <w:t>dB（A</w:t>
                  </w:r>
                  <w:r>
                    <w:rPr>
                      <w:rFonts w:ascii="Times New Roman" w:hAnsi="Times New Roman" w:eastAsia="宋体" w:cs="Times New Roman"/>
                      <w:sz w:val="21"/>
                      <w:szCs w:val="21"/>
                    </w:rPr>
                    <w:t>）</w:t>
                  </w:r>
                </w:p>
              </w:tc>
            </w:tr>
            <w:tr w14:paraId="7F075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773" w:type="dxa"/>
                  <w:vAlign w:val="center"/>
                </w:tcPr>
                <w:p w14:paraId="75391968">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建筑</w:t>
                  </w:r>
                  <w:r>
                    <w:rPr>
                      <w:rFonts w:ascii="Times New Roman" w:hAnsi="Times New Roman" w:eastAsia="宋体" w:cs="Times New Roman"/>
                      <w:sz w:val="21"/>
                      <w:szCs w:val="21"/>
                    </w:rPr>
                    <w:t>材料、设备运入</w:t>
                  </w:r>
                </w:p>
              </w:tc>
              <w:tc>
                <w:tcPr>
                  <w:tcW w:w="2773" w:type="dxa"/>
                  <w:vAlign w:val="center"/>
                </w:tcPr>
                <w:p w14:paraId="28E66BF6">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载重</w:t>
                  </w:r>
                  <w:r>
                    <w:rPr>
                      <w:rFonts w:ascii="Times New Roman" w:hAnsi="Times New Roman" w:eastAsia="宋体" w:cs="Times New Roman"/>
                      <w:sz w:val="21"/>
                      <w:szCs w:val="21"/>
                    </w:rPr>
                    <w:t>车辆</w:t>
                  </w:r>
                </w:p>
              </w:tc>
              <w:tc>
                <w:tcPr>
                  <w:tcW w:w="2774" w:type="dxa"/>
                  <w:vAlign w:val="center"/>
                </w:tcPr>
                <w:p w14:paraId="6626DA1D">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80</w:t>
                  </w:r>
                  <w:r>
                    <w:rPr>
                      <w:rFonts w:hint="default" w:ascii="Times New Roman" w:hAnsi="Times New Roman" w:eastAsia="宋体" w:cs="Times New Roman"/>
                      <w:sz w:val="21"/>
                      <w:szCs w:val="21"/>
                    </w:rPr>
                    <w:t>~</w:t>
                  </w:r>
                  <w:r>
                    <w:rPr>
                      <w:rFonts w:ascii="Times New Roman" w:hAnsi="Times New Roman" w:eastAsia="宋体" w:cs="Times New Roman"/>
                      <w:sz w:val="21"/>
                      <w:szCs w:val="21"/>
                    </w:rPr>
                    <w:t>90</w:t>
                  </w:r>
                </w:p>
              </w:tc>
            </w:tr>
            <w:tr w14:paraId="16FC7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773" w:type="dxa"/>
                  <w:vMerge w:val="restart"/>
                  <w:vAlign w:val="center"/>
                </w:tcPr>
                <w:p w14:paraId="72B32485">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废油暂存区</w:t>
                  </w:r>
                  <w:r>
                    <w:rPr>
                      <w:rFonts w:ascii="Times New Roman" w:hAnsi="Times New Roman" w:eastAsia="宋体" w:cs="Times New Roman"/>
                      <w:sz w:val="21"/>
                      <w:szCs w:val="21"/>
                    </w:rPr>
                    <w:t>施工</w:t>
                  </w:r>
                </w:p>
              </w:tc>
              <w:tc>
                <w:tcPr>
                  <w:tcW w:w="2773" w:type="dxa"/>
                  <w:vAlign w:val="center"/>
                </w:tcPr>
                <w:p w14:paraId="31FA679B">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振捣器</w:t>
                  </w:r>
                </w:p>
              </w:tc>
              <w:tc>
                <w:tcPr>
                  <w:tcW w:w="2774" w:type="dxa"/>
                  <w:vAlign w:val="center"/>
                </w:tcPr>
                <w:p w14:paraId="14A034A5">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90</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rPr>
                    <w:t>105</w:t>
                  </w:r>
                </w:p>
              </w:tc>
            </w:tr>
            <w:tr w14:paraId="3D188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773" w:type="dxa"/>
                  <w:vMerge w:val="continue"/>
                  <w:vAlign w:val="center"/>
                </w:tcPr>
                <w:p w14:paraId="3CF9004C">
                  <w:pPr>
                    <w:jc w:val="center"/>
                    <w:rPr>
                      <w:rFonts w:ascii="Times New Roman" w:hAnsi="Times New Roman" w:eastAsia="宋体" w:cs="Times New Roman"/>
                      <w:sz w:val="21"/>
                      <w:szCs w:val="21"/>
                    </w:rPr>
                  </w:pPr>
                </w:p>
              </w:tc>
              <w:tc>
                <w:tcPr>
                  <w:tcW w:w="2773" w:type="dxa"/>
                  <w:vAlign w:val="center"/>
                </w:tcPr>
                <w:p w14:paraId="25CDC0F4">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电锯</w:t>
                  </w:r>
                </w:p>
              </w:tc>
              <w:tc>
                <w:tcPr>
                  <w:tcW w:w="2774" w:type="dxa"/>
                  <w:vAlign w:val="center"/>
                </w:tcPr>
                <w:p w14:paraId="4598E502">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90</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rPr>
                    <w:t>105</w:t>
                  </w:r>
                </w:p>
              </w:tc>
            </w:tr>
            <w:tr w14:paraId="05DDD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773" w:type="dxa"/>
                  <w:vMerge w:val="continue"/>
                  <w:vAlign w:val="center"/>
                </w:tcPr>
                <w:p w14:paraId="633953E7">
                  <w:pPr>
                    <w:jc w:val="center"/>
                    <w:rPr>
                      <w:rFonts w:ascii="Times New Roman" w:hAnsi="Times New Roman" w:eastAsia="宋体" w:cs="Times New Roman"/>
                      <w:sz w:val="21"/>
                      <w:szCs w:val="21"/>
                    </w:rPr>
                  </w:pPr>
                </w:p>
              </w:tc>
              <w:tc>
                <w:tcPr>
                  <w:tcW w:w="2773" w:type="dxa"/>
                  <w:vAlign w:val="center"/>
                </w:tcPr>
                <w:p w14:paraId="00C0F6FD">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电焊机</w:t>
                  </w:r>
                </w:p>
              </w:tc>
              <w:tc>
                <w:tcPr>
                  <w:tcW w:w="2774" w:type="dxa"/>
                  <w:vAlign w:val="center"/>
                </w:tcPr>
                <w:p w14:paraId="191CDB2B">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85</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rPr>
                    <w:t>95</w:t>
                  </w:r>
                </w:p>
              </w:tc>
            </w:tr>
            <w:tr w14:paraId="72867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773" w:type="dxa"/>
                  <w:vMerge w:val="continue"/>
                  <w:vAlign w:val="center"/>
                </w:tcPr>
                <w:p w14:paraId="232C09C7">
                  <w:pPr>
                    <w:jc w:val="center"/>
                    <w:rPr>
                      <w:rFonts w:ascii="Times New Roman" w:hAnsi="Times New Roman" w:eastAsia="宋体" w:cs="Times New Roman"/>
                      <w:sz w:val="21"/>
                      <w:szCs w:val="21"/>
                    </w:rPr>
                  </w:pPr>
                </w:p>
              </w:tc>
              <w:tc>
                <w:tcPr>
                  <w:tcW w:w="2773" w:type="dxa"/>
                  <w:vAlign w:val="center"/>
                </w:tcPr>
                <w:p w14:paraId="63D0A4F6">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空压机</w:t>
                  </w:r>
                </w:p>
              </w:tc>
              <w:tc>
                <w:tcPr>
                  <w:tcW w:w="2774" w:type="dxa"/>
                  <w:vAlign w:val="center"/>
                </w:tcPr>
                <w:p w14:paraId="08E93656">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75</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rPr>
                    <w:t>85</w:t>
                  </w:r>
                </w:p>
              </w:tc>
            </w:tr>
            <w:tr w14:paraId="0ADD3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773" w:type="dxa"/>
                  <w:vMerge w:val="restart"/>
                  <w:vAlign w:val="center"/>
                </w:tcPr>
                <w:p w14:paraId="0787B8F9">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设备安装</w:t>
                  </w:r>
                  <w:r>
                    <w:rPr>
                      <w:rFonts w:ascii="Times New Roman" w:hAnsi="Times New Roman" w:eastAsia="宋体" w:cs="Times New Roman"/>
                      <w:sz w:val="21"/>
                      <w:szCs w:val="21"/>
                    </w:rPr>
                    <w:t>调试</w:t>
                  </w:r>
                </w:p>
              </w:tc>
              <w:tc>
                <w:tcPr>
                  <w:tcW w:w="2773" w:type="dxa"/>
                  <w:vAlign w:val="center"/>
                </w:tcPr>
                <w:p w14:paraId="4CE6717B">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电钻</w:t>
                  </w:r>
                </w:p>
              </w:tc>
              <w:tc>
                <w:tcPr>
                  <w:tcW w:w="2774" w:type="dxa"/>
                  <w:vAlign w:val="center"/>
                </w:tcPr>
                <w:p w14:paraId="3D853949">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95</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rPr>
                    <w:t>115</w:t>
                  </w:r>
                </w:p>
              </w:tc>
            </w:tr>
            <w:tr w14:paraId="1234D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773" w:type="dxa"/>
                  <w:vMerge w:val="continue"/>
                  <w:vAlign w:val="center"/>
                </w:tcPr>
                <w:p w14:paraId="73A4F92C">
                  <w:pPr>
                    <w:jc w:val="center"/>
                    <w:rPr>
                      <w:rFonts w:ascii="Times New Roman" w:hAnsi="Times New Roman" w:eastAsia="宋体" w:cs="Times New Roman"/>
                      <w:sz w:val="21"/>
                      <w:szCs w:val="21"/>
                    </w:rPr>
                  </w:pPr>
                </w:p>
              </w:tc>
              <w:tc>
                <w:tcPr>
                  <w:tcW w:w="2773" w:type="dxa"/>
                  <w:vAlign w:val="center"/>
                </w:tcPr>
                <w:p w14:paraId="34681F2C">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手工钻</w:t>
                  </w:r>
                </w:p>
              </w:tc>
              <w:tc>
                <w:tcPr>
                  <w:tcW w:w="2774" w:type="dxa"/>
                  <w:vAlign w:val="center"/>
                </w:tcPr>
                <w:p w14:paraId="67C1E093">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90</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rPr>
                    <w:t>110</w:t>
                  </w:r>
                </w:p>
              </w:tc>
            </w:tr>
            <w:tr w14:paraId="43AA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773" w:type="dxa"/>
                  <w:vMerge w:val="continue"/>
                  <w:vAlign w:val="center"/>
                </w:tcPr>
                <w:p w14:paraId="088C966E">
                  <w:pPr>
                    <w:jc w:val="center"/>
                    <w:rPr>
                      <w:rFonts w:ascii="Times New Roman" w:hAnsi="Times New Roman" w:eastAsia="宋体" w:cs="Times New Roman"/>
                      <w:sz w:val="21"/>
                      <w:szCs w:val="21"/>
                    </w:rPr>
                  </w:pPr>
                </w:p>
              </w:tc>
              <w:tc>
                <w:tcPr>
                  <w:tcW w:w="2773" w:type="dxa"/>
                  <w:vAlign w:val="center"/>
                </w:tcPr>
                <w:p w14:paraId="34DAA94F">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无齿锯</w:t>
                  </w:r>
                </w:p>
              </w:tc>
              <w:tc>
                <w:tcPr>
                  <w:tcW w:w="2774" w:type="dxa"/>
                  <w:vAlign w:val="center"/>
                </w:tcPr>
                <w:p w14:paraId="4556C1AF">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80</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rPr>
                    <w:t>95</w:t>
                  </w:r>
                </w:p>
              </w:tc>
            </w:tr>
            <w:tr w14:paraId="595E2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773" w:type="dxa"/>
                  <w:vMerge w:val="continue"/>
                  <w:vAlign w:val="center"/>
                </w:tcPr>
                <w:p w14:paraId="05B7BF19">
                  <w:pPr>
                    <w:jc w:val="center"/>
                    <w:rPr>
                      <w:rFonts w:ascii="Times New Roman" w:hAnsi="Times New Roman" w:eastAsia="宋体" w:cs="Times New Roman"/>
                      <w:sz w:val="21"/>
                      <w:szCs w:val="21"/>
                    </w:rPr>
                  </w:pPr>
                </w:p>
              </w:tc>
              <w:tc>
                <w:tcPr>
                  <w:tcW w:w="2773" w:type="dxa"/>
                  <w:vAlign w:val="center"/>
                </w:tcPr>
                <w:p w14:paraId="6835A1CD">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轻型</w:t>
                  </w:r>
                  <w:r>
                    <w:rPr>
                      <w:rFonts w:ascii="Times New Roman" w:hAnsi="Times New Roman" w:eastAsia="宋体" w:cs="Times New Roman"/>
                      <w:sz w:val="21"/>
                      <w:szCs w:val="21"/>
                    </w:rPr>
                    <w:t>载重车</w:t>
                  </w:r>
                </w:p>
              </w:tc>
              <w:tc>
                <w:tcPr>
                  <w:tcW w:w="2774" w:type="dxa"/>
                  <w:vAlign w:val="center"/>
                </w:tcPr>
                <w:p w14:paraId="26C32DC2">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65</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rPr>
                    <w:t>80</w:t>
                  </w:r>
                </w:p>
              </w:tc>
            </w:tr>
          </w:tbl>
          <w:p w14:paraId="480757D5">
            <w:pPr>
              <w:spacing w:line="360" w:lineRule="auto"/>
              <w:ind w:firstLine="480" w:firstLineChars="200"/>
              <w:rPr>
                <w:rFonts w:ascii="Times New Roman" w:hAnsi="Times New Roman" w:eastAsia="宋体"/>
              </w:rPr>
            </w:pPr>
            <w:r>
              <w:rPr>
                <w:rFonts w:hint="eastAsia" w:ascii="Times New Roman" w:hAnsi="Times New Roman" w:eastAsia="宋体" w:cs="Times New Roman"/>
                <w:sz w:val="24"/>
                <w:szCs w:val="24"/>
              </w:rPr>
              <w:t>建筑</w:t>
            </w:r>
            <w:r>
              <w:rPr>
                <w:rFonts w:ascii="Times New Roman" w:hAnsi="Times New Roman" w:eastAsia="宋体" w:cs="Times New Roman"/>
                <w:sz w:val="24"/>
                <w:szCs w:val="24"/>
              </w:rPr>
              <w:t>施工单位合理安排施工时间，施工一般在昼间进行，对动力机械设备定期进行维修和养护，</w:t>
            </w:r>
            <w:r>
              <w:rPr>
                <w:rFonts w:hint="eastAsia" w:ascii="Times New Roman" w:hAnsi="Times New Roman" w:eastAsia="宋体" w:cs="Times New Roman"/>
                <w:sz w:val="24"/>
                <w:szCs w:val="24"/>
              </w:rPr>
              <w:t>避免</w:t>
            </w:r>
            <w:r>
              <w:rPr>
                <w:rFonts w:ascii="Times New Roman" w:hAnsi="Times New Roman" w:eastAsia="宋体" w:cs="Times New Roman"/>
                <w:sz w:val="24"/>
                <w:szCs w:val="24"/>
              </w:rPr>
              <w:t>因松动部件振动或消声器损坏而加大设备工作</w:t>
            </w:r>
            <w:r>
              <w:rPr>
                <w:rFonts w:hint="eastAsia" w:ascii="Times New Roman" w:hAnsi="Times New Roman" w:eastAsia="宋体" w:cs="Times New Roman"/>
                <w:sz w:val="24"/>
                <w:szCs w:val="24"/>
              </w:rPr>
              <w:t>时</w:t>
            </w:r>
            <w:r>
              <w:rPr>
                <w:rFonts w:ascii="Times New Roman" w:hAnsi="Times New Roman" w:eastAsia="宋体" w:cs="Times New Roman"/>
                <w:sz w:val="24"/>
                <w:szCs w:val="24"/>
              </w:rPr>
              <w:t>的声级，合理布置施工现场，应尽量避免在施工现场</w:t>
            </w:r>
            <w:r>
              <w:rPr>
                <w:rFonts w:hint="eastAsia" w:ascii="Times New Roman" w:hAnsi="Times New Roman" w:eastAsia="宋体" w:cs="Times New Roman"/>
                <w:sz w:val="24"/>
                <w:szCs w:val="24"/>
              </w:rPr>
              <w:t>同一</w:t>
            </w:r>
            <w:r>
              <w:rPr>
                <w:rFonts w:ascii="Times New Roman" w:hAnsi="Times New Roman" w:eastAsia="宋体" w:cs="Times New Roman"/>
                <w:sz w:val="24"/>
                <w:szCs w:val="24"/>
              </w:rPr>
              <w:t>地点</w:t>
            </w:r>
            <w:r>
              <w:rPr>
                <w:rFonts w:hint="eastAsia" w:ascii="Times New Roman" w:hAnsi="Times New Roman" w:eastAsia="宋体" w:cs="Times New Roman"/>
                <w:sz w:val="24"/>
                <w:szCs w:val="24"/>
              </w:rPr>
              <w:t>设置</w:t>
            </w:r>
            <w:r>
              <w:rPr>
                <w:rFonts w:ascii="Times New Roman" w:hAnsi="Times New Roman" w:eastAsia="宋体" w:cs="Times New Roman"/>
                <w:sz w:val="24"/>
                <w:szCs w:val="24"/>
              </w:rPr>
              <w:t>大量的高噪声设备，造成</w:t>
            </w:r>
            <w:r>
              <w:rPr>
                <w:rFonts w:hint="eastAsia" w:ascii="Times New Roman" w:hAnsi="Times New Roman" w:eastAsia="宋体" w:cs="Times New Roman"/>
                <w:sz w:val="24"/>
                <w:szCs w:val="24"/>
              </w:rPr>
              <w:t>局部</w:t>
            </w:r>
            <w:r>
              <w:rPr>
                <w:rFonts w:ascii="Times New Roman" w:hAnsi="Times New Roman" w:eastAsia="宋体" w:cs="Times New Roman"/>
                <w:sz w:val="24"/>
                <w:szCs w:val="24"/>
              </w:rPr>
              <w:t>声级过高，</w:t>
            </w:r>
            <w:r>
              <w:rPr>
                <w:rFonts w:hint="eastAsia" w:ascii="Times New Roman" w:hAnsi="Times New Roman" w:eastAsia="宋体" w:cs="Times New Roman"/>
                <w:sz w:val="24"/>
                <w:szCs w:val="24"/>
              </w:rPr>
              <w:t>加强</w:t>
            </w:r>
            <w:r>
              <w:rPr>
                <w:rFonts w:ascii="Times New Roman" w:hAnsi="Times New Roman" w:eastAsia="宋体" w:cs="Times New Roman"/>
                <w:sz w:val="24"/>
                <w:szCs w:val="24"/>
              </w:rPr>
              <w:t>施工管理，实施文明施工</w:t>
            </w:r>
            <w:r>
              <w:rPr>
                <w:rFonts w:hint="eastAsia" w:ascii="Times New Roman" w:hAnsi="Times New Roman" w:eastAsia="宋体" w:cs="Times New Roman"/>
                <w:sz w:val="24"/>
                <w:szCs w:val="24"/>
              </w:rPr>
              <w:t>，</w:t>
            </w:r>
            <w:r>
              <w:rPr>
                <w:rFonts w:ascii="Times New Roman" w:hAnsi="Times New Roman" w:eastAsia="宋体" w:cs="Times New Roman"/>
                <w:sz w:val="24"/>
                <w:szCs w:val="24"/>
              </w:rPr>
              <w:t>采取有效的减噪措施后，施工期噪声对项目区域声环境影响不大，</w:t>
            </w:r>
            <w:r>
              <w:rPr>
                <w:rFonts w:hint="eastAsia" w:ascii="Times New Roman" w:hAnsi="Times New Roman" w:eastAsia="宋体" w:cs="Times New Roman"/>
                <w:sz w:val="24"/>
                <w:szCs w:val="24"/>
              </w:rPr>
              <w:t>且</w:t>
            </w:r>
            <w:r>
              <w:rPr>
                <w:rFonts w:ascii="Times New Roman" w:hAnsi="Times New Roman" w:eastAsia="宋体" w:cs="Times New Roman"/>
                <w:sz w:val="24"/>
                <w:szCs w:val="24"/>
              </w:rPr>
              <w:t>施工期</w:t>
            </w:r>
            <w:r>
              <w:rPr>
                <w:rFonts w:hint="eastAsia" w:ascii="Times New Roman" w:hAnsi="Times New Roman" w:eastAsia="宋体" w:cs="Times New Roman"/>
                <w:sz w:val="24"/>
                <w:szCs w:val="24"/>
              </w:rPr>
              <w:t>结束</w:t>
            </w:r>
            <w:r>
              <w:rPr>
                <w:rFonts w:ascii="Times New Roman" w:hAnsi="Times New Roman" w:eastAsia="宋体" w:cs="Times New Roman"/>
                <w:sz w:val="24"/>
                <w:szCs w:val="24"/>
              </w:rPr>
              <w:t>后，这部分影响也随之消失。</w:t>
            </w:r>
          </w:p>
          <w:p w14:paraId="2B941783">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textAlignment w:val="auto"/>
              <w:outlineLvl w:val="9"/>
              <w:rPr>
                <w:rFonts w:hint="eastAsia" w:ascii="Times New Roman" w:hAnsi="Times New Roman" w:eastAsia="宋体"/>
                <w:b/>
                <w:bCs/>
                <w:color w:val="auto"/>
                <w:sz w:val="24"/>
                <w:szCs w:val="24"/>
                <w:lang w:val="en-US" w:eastAsia="zh-CN"/>
              </w:rPr>
            </w:pPr>
            <w:r>
              <w:rPr>
                <w:rFonts w:hint="eastAsia" w:ascii="Times New Roman" w:hAnsi="Times New Roman" w:eastAsia="宋体"/>
                <w:b/>
                <w:bCs/>
                <w:color w:val="auto"/>
                <w:sz w:val="24"/>
                <w:szCs w:val="24"/>
                <w:lang w:val="en-US" w:eastAsia="zh-CN"/>
              </w:rPr>
              <w:t>1.4</w:t>
            </w:r>
            <w:bookmarkEnd w:id="48"/>
            <w:r>
              <w:rPr>
                <w:rFonts w:hint="eastAsia" w:ascii="Times New Roman" w:hAnsi="Times New Roman" w:eastAsia="宋体"/>
                <w:b/>
                <w:bCs/>
                <w:color w:val="auto"/>
                <w:sz w:val="24"/>
                <w:szCs w:val="24"/>
                <w:lang w:val="en-US" w:eastAsia="zh-CN"/>
              </w:rPr>
              <w:t>固废</w:t>
            </w:r>
          </w:p>
          <w:p w14:paraId="64A8ABAC">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施工</w:t>
            </w:r>
            <w:r>
              <w:rPr>
                <w:rFonts w:ascii="Times New Roman" w:hAnsi="Times New Roman" w:eastAsia="宋体" w:cs="Times New Roman"/>
                <w:sz w:val="24"/>
                <w:szCs w:val="24"/>
              </w:rPr>
              <w:t>过程中产生的固体废物主要为施工人员的生活垃圾、建筑施工产生的少量建筑垃圾，为一般固体废物。</w:t>
            </w:r>
          </w:p>
          <w:p w14:paraId="371F52ED">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（1）建筑垃圾</w:t>
            </w:r>
          </w:p>
          <w:p w14:paraId="4743B248">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建筑垃圾主要是施工废弃材料，建筑废弃材料为主。在建设过程中及钢架棚搭建阶段，将产生部分边角料</w:t>
            </w:r>
            <w:r>
              <w:rPr>
                <w:rFonts w:ascii="Times New Roman" w:hAnsi="Times New Roman" w:eastAsia="宋体" w:cs="Times New Roman"/>
                <w:sz w:val="24"/>
                <w:szCs w:val="24"/>
              </w:rPr>
              <w:t>和建筑垃圾</w:t>
            </w:r>
            <w:r>
              <w:rPr>
                <w:rFonts w:hint="eastAsia" w:ascii="Times New Roman" w:hAnsi="Times New Roman" w:eastAsia="宋体" w:cs="Times New Roman"/>
                <w:sz w:val="24"/>
                <w:szCs w:val="24"/>
              </w:rPr>
              <w:t>。根据同类工程类比，本项目产生建筑固体废弃物约</w:t>
            </w:r>
            <w:r>
              <w:rPr>
                <w:rFonts w:ascii="Times New Roman" w:hAnsi="Times New Roman" w:eastAsia="宋体" w:cs="Times New Roman"/>
                <w:sz w:val="24"/>
                <w:szCs w:val="24"/>
              </w:rPr>
              <w:t>0.</w:t>
            </w:r>
            <w:r>
              <w:rPr>
                <w:rFonts w:hint="eastAsia" w:ascii="Times New Roman" w:hAnsi="Times New Roman" w:eastAsia="宋体" w:cs="Times New Roman"/>
                <w:sz w:val="24"/>
                <w:szCs w:val="24"/>
              </w:rPr>
              <w:t>3t。项目产生的建筑垃圾量小，可以对这部分固体废弃物进行综合利用，不可回收的集中收集后运往</w:t>
            </w:r>
            <w:r>
              <w:rPr>
                <w:rFonts w:hint="eastAsia" w:ascii="Times New Roman" w:hAnsi="Times New Roman" w:eastAsia="宋体" w:cs="Times New Roman"/>
                <w:sz w:val="24"/>
                <w:szCs w:val="24"/>
                <w:lang w:val="en-US" w:eastAsia="zh-CN"/>
              </w:rPr>
              <w:t>户允</w:t>
            </w:r>
            <w:r>
              <w:rPr>
                <w:rFonts w:hint="eastAsia" w:ascii="Times New Roman" w:hAnsi="Times New Roman" w:eastAsia="宋体" w:cs="Times New Roman"/>
                <w:sz w:val="24"/>
                <w:szCs w:val="24"/>
              </w:rPr>
              <w:t>村垃圾</w:t>
            </w:r>
            <w:r>
              <w:rPr>
                <w:rFonts w:hint="eastAsia" w:cs="Times New Roman"/>
                <w:sz w:val="24"/>
                <w:szCs w:val="24"/>
                <w:lang w:val="en-US" w:eastAsia="zh-CN"/>
              </w:rPr>
              <w:t>堆放点</w:t>
            </w:r>
            <w:r>
              <w:rPr>
                <w:rFonts w:hint="eastAsia" w:ascii="Times New Roman" w:hAnsi="Times New Roman" w:eastAsia="宋体" w:cs="Times New Roman"/>
                <w:sz w:val="24"/>
                <w:szCs w:val="24"/>
              </w:rPr>
              <w:t>。</w:t>
            </w:r>
          </w:p>
          <w:p w14:paraId="7D816BA6">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（2）生活垃圾</w:t>
            </w:r>
          </w:p>
          <w:p w14:paraId="50A2502F">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本项目施工人数为</w:t>
            </w:r>
            <w:r>
              <w:rPr>
                <w:rFonts w:ascii="Times New Roman" w:hAnsi="Times New Roman" w:eastAsia="宋体" w:cs="Times New Roman"/>
                <w:sz w:val="24"/>
                <w:szCs w:val="24"/>
              </w:rPr>
              <w:t>10</w:t>
            </w:r>
            <w:r>
              <w:rPr>
                <w:rFonts w:hint="eastAsia" w:ascii="Times New Roman" w:hAnsi="Times New Roman" w:eastAsia="宋体" w:cs="Times New Roman"/>
                <w:sz w:val="24"/>
                <w:szCs w:val="24"/>
              </w:rPr>
              <w:t>人，施工期间工人不在工地食宿，产生的生活垃圾按每人每天0.5kg计，则生活垃圾量约</w:t>
            </w:r>
            <w:r>
              <w:rPr>
                <w:rFonts w:ascii="Times New Roman" w:hAnsi="Times New Roman" w:eastAsia="宋体" w:cs="Times New Roman"/>
                <w:sz w:val="24"/>
                <w:szCs w:val="24"/>
              </w:rPr>
              <w:t>5</w:t>
            </w:r>
            <w:r>
              <w:rPr>
                <w:rFonts w:hint="eastAsia" w:ascii="Times New Roman" w:hAnsi="Times New Roman" w:eastAsia="宋体" w:cs="Times New Roman"/>
                <w:sz w:val="24"/>
                <w:szCs w:val="24"/>
              </w:rPr>
              <w:t>kg/d。生活</w:t>
            </w:r>
            <w:r>
              <w:rPr>
                <w:rFonts w:ascii="Times New Roman" w:hAnsi="Times New Roman" w:eastAsia="宋体" w:cs="Times New Roman"/>
                <w:sz w:val="24"/>
                <w:szCs w:val="24"/>
              </w:rPr>
              <w:t>垃圾</w:t>
            </w:r>
            <w:r>
              <w:rPr>
                <w:rFonts w:hint="eastAsia" w:ascii="Times New Roman" w:hAnsi="Times New Roman" w:eastAsia="宋体" w:cs="Times New Roman"/>
                <w:sz w:val="24"/>
                <w:szCs w:val="24"/>
              </w:rPr>
              <w:t>应</w:t>
            </w:r>
            <w:r>
              <w:rPr>
                <w:rFonts w:ascii="Times New Roman" w:hAnsi="Times New Roman" w:eastAsia="宋体" w:cs="Times New Roman"/>
                <w:sz w:val="24"/>
                <w:szCs w:val="24"/>
              </w:rPr>
              <w:t>集中收集至厂区内统一地点堆放，日产日清，可</w:t>
            </w:r>
            <w:r>
              <w:rPr>
                <w:rFonts w:hint="eastAsia" w:ascii="Times New Roman" w:hAnsi="Times New Roman" w:eastAsia="宋体" w:cs="Times New Roman"/>
                <w:sz w:val="24"/>
                <w:szCs w:val="24"/>
              </w:rPr>
              <w:t>将</w:t>
            </w:r>
            <w:r>
              <w:rPr>
                <w:rFonts w:ascii="Times New Roman" w:hAnsi="Times New Roman" w:eastAsia="宋体" w:cs="Times New Roman"/>
                <w:sz w:val="24"/>
                <w:szCs w:val="24"/>
              </w:rPr>
              <w:t>生活</w:t>
            </w:r>
            <w:r>
              <w:rPr>
                <w:rFonts w:hint="eastAsia" w:ascii="Times New Roman" w:hAnsi="Times New Roman" w:eastAsia="宋体" w:cs="Times New Roman"/>
                <w:sz w:val="24"/>
                <w:szCs w:val="24"/>
              </w:rPr>
              <w:t>垃圾</w:t>
            </w:r>
            <w:r>
              <w:rPr>
                <w:rFonts w:ascii="Times New Roman" w:hAnsi="Times New Roman" w:eastAsia="宋体" w:cs="Times New Roman"/>
                <w:sz w:val="24"/>
                <w:szCs w:val="24"/>
              </w:rPr>
              <w:t>运输到项目区</w:t>
            </w:r>
            <w:r>
              <w:rPr>
                <w:rFonts w:hint="eastAsia" w:ascii="Times New Roman" w:hAnsi="Times New Roman" w:eastAsia="宋体" w:cs="Times New Roman"/>
                <w:sz w:val="24"/>
                <w:szCs w:val="24"/>
              </w:rPr>
              <w:t>所在地</w:t>
            </w:r>
            <w:r>
              <w:rPr>
                <w:rFonts w:hint="eastAsia" w:ascii="Times New Roman" w:hAnsi="Times New Roman" w:eastAsia="宋体" w:cs="Times New Roman"/>
                <w:sz w:val="24"/>
                <w:szCs w:val="24"/>
                <w:lang w:val="en-US" w:eastAsia="zh-CN"/>
              </w:rPr>
              <w:t>户允</w:t>
            </w:r>
            <w:r>
              <w:rPr>
                <w:rFonts w:hint="eastAsia" w:ascii="Times New Roman" w:hAnsi="Times New Roman" w:eastAsia="宋体" w:cs="Times New Roman"/>
                <w:sz w:val="24"/>
                <w:szCs w:val="24"/>
              </w:rPr>
              <w:t>村</w:t>
            </w:r>
            <w:r>
              <w:rPr>
                <w:rFonts w:ascii="Times New Roman" w:hAnsi="Times New Roman" w:eastAsia="宋体" w:cs="Times New Roman"/>
                <w:sz w:val="24"/>
                <w:szCs w:val="24"/>
              </w:rPr>
              <w:t>收集，由环卫部门统一清运。</w:t>
            </w:r>
          </w:p>
          <w:p w14:paraId="09E51D4B">
            <w:pPr>
              <w:pStyle w:val="3"/>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firstLine="0" w:firstLineChars="0"/>
              <w:textAlignment w:val="auto"/>
              <w:rPr>
                <w:rFonts w:hint="eastAsia" w:ascii="Times New Roman" w:hAnsi="Times New Roman" w:eastAsia="宋体"/>
                <w:color w:val="auto"/>
                <w:sz w:val="24"/>
                <w:szCs w:val="24"/>
              </w:rPr>
            </w:pPr>
            <w:r>
              <w:rPr>
                <w:rFonts w:hint="eastAsia" w:ascii="Times New Roman" w:hAnsi="Times New Roman" w:eastAsia="宋体"/>
                <w:color w:val="auto"/>
                <w:sz w:val="24"/>
                <w:szCs w:val="24"/>
                <w:lang w:val="en-US" w:eastAsia="zh-CN"/>
              </w:rPr>
              <w:t>2</w:t>
            </w:r>
            <w:r>
              <w:rPr>
                <w:rFonts w:hint="eastAsia" w:ascii="Times New Roman" w:hAnsi="Times New Roman" w:eastAsia="宋体"/>
                <w:color w:val="auto"/>
                <w:sz w:val="24"/>
                <w:szCs w:val="24"/>
              </w:rPr>
              <w:t>营运期</w:t>
            </w:r>
          </w:p>
          <w:p w14:paraId="0EBEFD27">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textAlignment w:val="auto"/>
              <w:rPr>
                <w:rFonts w:hint="eastAsia" w:ascii="Times New Roman" w:hAnsi="Times New Roman" w:eastAsia="宋体"/>
                <w:b/>
                <w:color w:val="auto"/>
                <w:sz w:val="24"/>
                <w:szCs w:val="24"/>
              </w:rPr>
            </w:pPr>
            <w:r>
              <w:rPr>
                <w:rFonts w:hint="eastAsia" w:ascii="Times New Roman" w:hAnsi="Times New Roman" w:eastAsia="宋体"/>
                <w:b/>
                <w:color w:val="auto"/>
                <w:sz w:val="24"/>
                <w:szCs w:val="24"/>
                <w:lang w:val="en-US" w:eastAsia="zh-CN"/>
              </w:rPr>
              <w:t>2.1</w:t>
            </w:r>
            <w:r>
              <w:rPr>
                <w:rFonts w:hint="eastAsia" w:ascii="Times New Roman" w:hAnsi="Times New Roman" w:eastAsia="宋体"/>
                <w:b/>
                <w:color w:val="auto"/>
                <w:sz w:val="24"/>
                <w:szCs w:val="24"/>
              </w:rPr>
              <w:t>废气</w:t>
            </w:r>
          </w:p>
          <w:p w14:paraId="00AFBC32">
            <w:pPr>
              <w:spacing w:line="360" w:lineRule="auto"/>
              <w:ind w:firstLine="480" w:firstLineChars="200"/>
              <w:rPr>
                <w:rFonts w:ascii="Times New Roman" w:hAnsi="Times New Roman" w:eastAsia="宋体" w:cs="Times New Roman"/>
                <w:sz w:val="24"/>
                <w:szCs w:val="24"/>
              </w:rPr>
            </w:pPr>
            <w:bookmarkStart w:id="49" w:name="_Toc501459589"/>
            <w:r>
              <w:rPr>
                <w:rFonts w:hint="eastAsia" w:ascii="Times New Roman" w:hAnsi="Times New Roman" w:eastAsia="宋体" w:cs="Times New Roman"/>
                <w:sz w:val="24"/>
                <w:szCs w:val="24"/>
              </w:rPr>
              <w:t>拟建</w:t>
            </w:r>
            <w:r>
              <w:rPr>
                <w:rFonts w:ascii="Times New Roman" w:hAnsi="Times New Roman" w:eastAsia="宋体" w:cs="Times New Roman"/>
                <w:sz w:val="24"/>
                <w:szCs w:val="24"/>
              </w:rPr>
              <w:t>项目主要是进行废矿物油的临时收集转运，在运营期产生的</w:t>
            </w:r>
            <w:r>
              <w:rPr>
                <w:rFonts w:hint="eastAsia" w:ascii="Times New Roman" w:hAnsi="Times New Roman" w:eastAsia="宋体" w:cs="Times New Roman"/>
                <w:sz w:val="24"/>
                <w:szCs w:val="24"/>
              </w:rPr>
              <w:t>污染物</w:t>
            </w:r>
            <w:r>
              <w:rPr>
                <w:rFonts w:ascii="Times New Roman" w:hAnsi="Times New Roman" w:eastAsia="宋体" w:cs="Times New Roman"/>
                <w:sz w:val="24"/>
                <w:szCs w:val="24"/>
              </w:rPr>
              <w:t>主要是非甲烷总烃废气、生活污水、设备噪声以及危险固废。</w:t>
            </w:r>
          </w:p>
          <w:p w14:paraId="0576DFB5">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（1）非甲烷总烃</w:t>
            </w:r>
          </w:p>
          <w:p w14:paraId="47C1E53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firstLine="480" w:firstLineChars="200"/>
              <w:textAlignment w:val="auto"/>
              <w:outlineLvl w:val="9"/>
              <w:rPr>
                <w:color w:val="auto"/>
                <w:sz w:val="24"/>
              </w:rPr>
            </w:pPr>
            <w:r>
              <w:rPr>
                <w:color w:val="auto"/>
                <w:sz w:val="24"/>
              </w:rPr>
              <w:t>项目排放的非甲烷总烃主要来自油罐大小呼吸、</w:t>
            </w:r>
            <w:r>
              <w:rPr>
                <w:rFonts w:hint="eastAsia"/>
                <w:color w:val="auto"/>
                <w:sz w:val="24"/>
                <w:lang w:eastAsia="zh-CN"/>
              </w:rPr>
              <w:t>装</w:t>
            </w:r>
            <w:r>
              <w:rPr>
                <w:color w:val="auto"/>
                <w:sz w:val="24"/>
              </w:rPr>
              <w:t>卸油</w:t>
            </w:r>
            <w:r>
              <w:rPr>
                <w:rFonts w:hint="eastAsia"/>
                <w:color w:val="auto"/>
                <w:sz w:val="24"/>
              </w:rPr>
              <w:t>损失及跑冒滴漏</w:t>
            </w:r>
            <w:r>
              <w:rPr>
                <w:color w:val="auto"/>
                <w:sz w:val="24"/>
              </w:rPr>
              <w:t>等。</w:t>
            </w:r>
          </w:p>
          <w:p w14:paraId="09AF28B1">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firstLine="420" w:firstLineChars="0"/>
              <w:textAlignment w:val="auto"/>
              <w:outlineLvl w:val="9"/>
              <w:rPr>
                <w:rFonts w:hint="eastAsia"/>
                <w:color w:val="auto"/>
                <w:sz w:val="24"/>
              </w:rPr>
            </w:pPr>
            <w:r>
              <w:rPr>
                <w:color w:val="auto"/>
                <w:sz w:val="24"/>
              </w:rPr>
              <w:t>储罐呼吸损失</w:t>
            </w:r>
            <w:r>
              <w:rPr>
                <w:rFonts w:hint="eastAsia"/>
                <w:color w:val="auto"/>
                <w:sz w:val="24"/>
              </w:rPr>
              <w:t>：</w:t>
            </w:r>
            <w:r>
              <w:rPr>
                <w:color w:val="auto"/>
                <w:sz w:val="24"/>
              </w:rPr>
              <w:t>储油罐在装卸料时或静置时，由于环境温度的变化和罐内压力的变化，使得罐内逸出的烃类气体通过罐顶的呼吸阀排入大气，这种现象称为储油罐大小呼吸。</w:t>
            </w:r>
            <w:r>
              <w:rPr>
                <w:rFonts w:hint="eastAsia"/>
                <w:color w:val="auto"/>
                <w:sz w:val="24"/>
              </w:rPr>
              <w:t>根据《液体储罐无组织排放估算方法》得出</w:t>
            </w:r>
            <w:r>
              <w:rPr>
                <w:color w:val="auto"/>
                <w:sz w:val="24"/>
              </w:rPr>
              <w:t>储油罐呼吸造成的烃类有机物</w:t>
            </w:r>
            <w:r>
              <w:rPr>
                <w:rFonts w:hint="eastAsia"/>
                <w:color w:val="auto"/>
                <w:sz w:val="24"/>
              </w:rPr>
              <w:t>大呼吸排放速率</w:t>
            </w:r>
            <w:r>
              <w:rPr>
                <w:color w:val="auto"/>
                <w:sz w:val="24"/>
              </w:rPr>
              <w:t>为0.</w:t>
            </w:r>
            <w:r>
              <w:rPr>
                <w:rFonts w:hint="eastAsia"/>
                <w:color w:val="auto"/>
                <w:sz w:val="24"/>
              </w:rPr>
              <w:t>88</w:t>
            </w:r>
            <w:r>
              <w:rPr>
                <w:color w:val="auto"/>
                <w:sz w:val="24"/>
              </w:rPr>
              <w:t>kg/m</w:t>
            </w:r>
            <w:r>
              <w:rPr>
                <w:color w:val="auto"/>
                <w:sz w:val="24"/>
                <w:vertAlign w:val="superscript"/>
              </w:rPr>
              <w:t>3</w:t>
            </w:r>
            <w:r>
              <w:rPr>
                <w:color w:val="auto"/>
                <w:sz w:val="24"/>
              </w:rPr>
              <w:t>通过量</w:t>
            </w:r>
            <w:r>
              <w:rPr>
                <w:rFonts w:hint="eastAsia"/>
                <w:color w:val="auto"/>
                <w:sz w:val="24"/>
              </w:rPr>
              <w:t>，小呼吸排放速率为0.12</w:t>
            </w:r>
            <w:r>
              <w:rPr>
                <w:color w:val="auto"/>
                <w:sz w:val="24"/>
              </w:rPr>
              <w:t>kg/m</w:t>
            </w:r>
            <w:r>
              <w:rPr>
                <w:color w:val="auto"/>
                <w:sz w:val="24"/>
                <w:vertAlign w:val="superscript"/>
              </w:rPr>
              <w:t>3</w:t>
            </w:r>
            <w:r>
              <w:rPr>
                <w:color w:val="auto"/>
                <w:sz w:val="24"/>
              </w:rPr>
              <w:t>通过量</w:t>
            </w:r>
            <w:r>
              <w:rPr>
                <w:rFonts w:hint="eastAsia"/>
                <w:color w:val="auto"/>
                <w:sz w:val="24"/>
              </w:rPr>
              <w:t>，</w:t>
            </w:r>
            <w:r>
              <w:rPr>
                <w:color w:val="auto"/>
                <w:sz w:val="24"/>
              </w:rPr>
              <w:t>（</w:t>
            </w:r>
            <w:r>
              <w:rPr>
                <w:rFonts w:hint="eastAsia"/>
                <w:color w:val="auto"/>
                <w:sz w:val="24"/>
                <w:lang w:eastAsia="zh-CN"/>
              </w:rPr>
              <w:t>双层</w:t>
            </w:r>
            <w:r>
              <w:rPr>
                <w:color w:val="auto"/>
                <w:sz w:val="24"/>
              </w:rPr>
              <w:t>储油罐可将呼吸损失减少93%）</w:t>
            </w:r>
            <w:r>
              <w:rPr>
                <w:rFonts w:hint="eastAsia"/>
                <w:color w:val="auto"/>
                <w:sz w:val="24"/>
                <w:lang w:eastAsia="zh-CN"/>
              </w:rPr>
              <w:t>，</w:t>
            </w:r>
            <w:r>
              <w:rPr>
                <w:rFonts w:hint="eastAsia"/>
                <w:color w:val="auto"/>
                <w:sz w:val="24"/>
                <w:lang w:val="en-US" w:eastAsia="zh-CN"/>
              </w:rPr>
              <w:t>该油罐</w:t>
            </w:r>
            <w:r>
              <w:rPr>
                <w:rFonts w:hint="eastAsia"/>
                <w:color w:val="auto"/>
                <w:sz w:val="24"/>
                <w:lang w:eastAsia="zh-CN"/>
              </w:rPr>
              <w:t>为双层储油罐，则大呼吸</w:t>
            </w:r>
            <w:r>
              <w:rPr>
                <w:rFonts w:hint="eastAsia"/>
                <w:color w:val="auto"/>
                <w:sz w:val="24"/>
              </w:rPr>
              <w:t>排放速率</w:t>
            </w:r>
            <w:r>
              <w:rPr>
                <w:color w:val="auto"/>
                <w:sz w:val="24"/>
              </w:rPr>
              <w:t>为</w:t>
            </w:r>
            <w:r>
              <w:rPr>
                <w:rFonts w:hint="eastAsia"/>
                <w:color w:val="auto"/>
                <w:sz w:val="24"/>
                <w:lang w:val="en-US" w:eastAsia="zh-CN"/>
              </w:rPr>
              <w:t>0.0616</w:t>
            </w:r>
            <w:r>
              <w:rPr>
                <w:color w:val="auto"/>
                <w:sz w:val="24"/>
              </w:rPr>
              <w:t>kg/m</w:t>
            </w:r>
            <w:r>
              <w:rPr>
                <w:color w:val="auto"/>
                <w:sz w:val="24"/>
                <w:vertAlign w:val="superscript"/>
              </w:rPr>
              <w:t>3</w:t>
            </w:r>
            <w:r>
              <w:rPr>
                <w:color w:val="auto"/>
                <w:sz w:val="24"/>
              </w:rPr>
              <w:t>通过量</w:t>
            </w:r>
            <w:r>
              <w:rPr>
                <w:rFonts w:hint="eastAsia"/>
                <w:color w:val="auto"/>
                <w:sz w:val="24"/>
                <w:lang w:eastAsia="zh-CN"/>
              </w:rPr>
              <w:t>，</w:t>
            </w:r>
            <w:r>
              <w:rPr>
                <w:rFonts w:hint="eastAsia"/>
                <w:color w:val="auto"/>
                <w:sz w:val="24"/>
              </w:rPr>
              <w:t>小呼吸排放速率为</w:t>
            </w:r>
            <w:r>
              <w:rPr>
                <w:rFonts w:hint="eastAsia"/>
                <w:color w:val="auto"/>
                <w:sz w:val="24"/>
                <w:lang w:val="en-US" w:eastAsia="zh-CN"/>
              </w:rPr>
              <w:t>0.0084</w:t>
            </w:r>
            <w:r>
              <w:rPr>
                <w:color w:val="auto"/>
                <w:sz w:val="24"/>
              </w:rPr>
              <w:t>kg/m</w:t>
            </w:r>
            <w:r>
              <w:rPr>
                <w:color w:val="auto"/>
                <w:sz w:val="24"/>
                <w:vertAlign w:val="superscript"/>
              </w:rPr>
              <w:t>3</w:t>
            </w:r>
            <w:r>
              <w:rPr>
                <w:color w:val="auto"/>
                <w:sz w:val="24"/>
              </w:rPr>
              <w:t>通过量</w:t>
            </w:r>
            <w:r>
              <w:rPr>
                <w:rFonts w:hint="eastAsia"/>
                <w:color w:val="auto"/>
                <w:sz w:val="24"/>
                <w:lang w:eastAsia="zh-CN"/>
              </w:rPr>
              <w:t>。</w:t>
            </w:r>
          </w:p>
          <w:p w14:paraId="2B458576">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firstLine="420" w:firstLineChars="0"/>
              <w:textAlignment w:val="auto"/>
              <w:outlineLvl w:val="9"/>
              <w:rPr>
                <w:color w:val="auto"/>
                <w:sz w:val="24"/>
              </w:rPr>
            </w:pPr>
            <w:r>
              <w:rPr>
                <w:rFonts w:hint="eastAsia"/>
                <w:color w:val="auto"/>
                <w:sz w:val="24"/>
                <w:lang w:eastAsia="zh-CN"/>
              </w:rPr>
              <w:t>装</w:t>
            </w:r>
            <w:r>
              <w:rPr>
                <w:color w:val="auto"/>
                <w:sz w:val="24"/>
              </w:rPr>
              <w:t>卸油</w:t>
            </w:r>
            <w:r>
              <w:rPr>
                <w:rFonts w:hint="eastAsia"/>
                <w:color w:val="auto"/>
                <w:sz w:val="24"/>
              </w:rPr>
              <w:t>损失：</w:t>
            </w:r>
            <w:r>
              <w:rPr>
                <w:color w:val="auto"/>
                <w:sz w:val="24"/>
              </w:rPr>
              <w:t>油罐车</w:t>
            </w:r>
            <w:r>
              <w:rPr>
                <w:rFonts w:hint="eastAsia"/>
                <w:color w:val="auto"/>
                <w:sz w:val="24"/>
                <w:lang w:eastAsia="zh-CN"/>
              </w:rPr>
              <w:t>装</w:t>
            </w:r>
            <w:r>
              <w:rPr>
                <w:color w:val="auto"/>
                <w:sz w:val="24"/>
              </w:rPr>
              <w:t>卸油时，由于油罐车与油罐的液位不断变化，气体的吸入与呼出会对油品造成的一定挠动蒸发，另外随着油罐车油罐的液面下降，罐壁蒸发面积扩大，外部的高气温也会对其罐壁和空间造成一定的蒸发。</w:t>
            </w:r>
            <w:r>
              <w:rPr>
                <w:rFonts w:hint="eastAsia"/>
                <w:color w:val="auto"/>
                <w:sz w:val="24"/>
              </w:rPr>
              <w:t>根据《液体储罐无组织排放估算方法》得出</w:t>
            </w:r>
            <w:r>
              <w:rPr>
                <w:color w:val="auto"/>
                <w:sz w:val="24"/>
              </w:rPr>
              <w:t>油罐车</w:t>
            </w:r>
            <w:r>
              <w:rPr>
                <w:rFonts w:hint="eastAsia"/>
                <w:color w:val="auto"/>
                <w:sz w:val="24"/>
                <w:lang w:eastAsia="zh-CN"/>
              </w:rPr>
              <w:t>装</w:t>
            </w:r>
            <w:r>
              <w:rPr>
                <w:color w:val="auto"/>
                <w:sz w:val="24"/>
              </w:rPr>
              <w:t>卸油时烃类有机物平均排放率为</w:t>
            </w:r>
            <w:r>
              <w:rPr>
                <w:rFonts w:hint="eastAsia"/>
                <w:color w:val="auto"/>
                <w:sz w:val="24"/>
              </w:rPr>
              <w:t>0.04</w:t>
            </w:r>
            <w:r>
              <w:rPr>
                <w:color w:val="auto"/>
                <w:sz w:val="24"/>
              </w:rPr>
              <w:t>kg/m</w:t>
            </w:r>
            <w:r>
              <w:rPr>
                <w:color w:val="auto"/>
                <w:sz w:val="24"/>
                <w:vertAlign w:val="superscript"/>
              </w:rPr>
              <w:t>3</w:t>
            </w:r>
            <w:r>
              <w:rPr>
                <w:color w:val="auto"/>
                <w:sz w:val="24"/>
              </w:rPr>
              <w:t>通过量。</w:t>
            </w:r>
          </w:p>
          <w:p w14:paraId="3E1B9E30">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firstLine="420" w:firstLineChars="0"/>
              <w:textAlignment w:val="auto"/>
              <w:outlineLvl w:val="9"/>
              <w:rPr>
                <w:color w:val="auto"/>
                <w:sz w:val="24"/>
              </w:rPr>
            </w:pPr>
            <w:r>
              <w:rPr>
                <w:rFonts w:hint="eastAsia"/>
                <w:color w:val="auto"/>
                <w:sz w:val="24"/>
              </w:rPr>
              <w:t>油品跑冒滴漏损失：</w:t>
            </w:r>
            <w:r>
              <w:rPr>
                <w:color w:val="auto"/>
                <w:sz w:val="24"/>
              </w:rPr>
              <w:t>在</w:t>
            </w:r>
            <w:r>
              <w:rPr>
                <w:rFonts w:hint="eastAsia"/>
                <w:color w:val="auto"/>
                <w:sz w:val="24"/>
                <w:lang w:eastAsia="zh-CN"/>
              </w:rPr>
              <w:t>废矿物油装卸</w:t>
            </w:r>
            <w:r>
              <w:rPr>
                <w:color w:val="auto"/>
                <w:sz w:val="24"/>
              </w:rPr>
              <w:t>过程中，不可避免地有一些</w:t>
            </w:r>
            <w:r>
              <w:rPr>
                <w:rFonts w:hint="eastAsia"/>
                <w:color w:val="auto"/>
                <w:sz w:val="24"/>
                <w:lang w:eastAsia="zh-CN"/>
              </w:rPr>
              <w:t>废矿物</w:t>
            </w:r>
            <w:r>
              <w:rPr>
                <w:color w:val="auto"/>
                <w:sz w:val="24"/>
              </w:rPr>
              <w:t>油跑、冒、滴、漏现象的发生。跑冒滴漏量与</w:t>
            </w:r>
            <w:r>
              <w:rPr>
                <w:rFonts w:hint="eastAsia"/>
                <w:color w:val="auto"/>
                <w:sz w:val="24"/>
                <w:lang w:eastAsia="zh-CN"/>
              </w:rPr>
              <w:t>储罐</w:t>
            </w:r>
            <w:r>
              <w:rPr>
                <w:color w:val="auto"/>
                <w:sz w:val="24"/>
              </w:rPr>
              <w:t>的管理、</w:t>
            </w:r>
            <w:r>
              <w:rPr>
                <w:rFonts w:hint="eastAsia"/>
                <w:color w:val="auto"/>
                <w:sz w:val="24"/>
                <w:lang w:eastAsia="zh-CN"/>
              </w:rPr>
              <w:t>工作人员</w:t>
            </w:r>
            <w:r>
              <w:rPr>
                <w:color w:val="auto"/>
                <w:sz w:val="24"/>
              </w:rPr>
              <w:t>的操作水平等诸多因素有关，</w:t>
            </w:r>
            <w:r>
              <w:rPr>
                <w:rFonts w:hint="eastAsia"/>
                <w:color w:val="auto"/>
                <w:sz w:val="24"/>
              </w:rPr>
              <w:t>根据《液体储罐无组织排放估算方法》得出</w:t>
            </w:r>
            <w:r>
              <w:rPr>
                <w:rFonts w:hint="eastAsia"/>
                <w:color w:val="auto"/>
                <w:sz w:val="24"/>
                <w:lang w:eastAsia="zh-CN"/>
              </w:rPr>
              <w:t>废矿物</w:t>
            </w:r>
            <w:r>
              <w:rPr>
                <w:color w:val="auto"/>
                <w:sz w:val="24"/>
              </w:rPr>
              <w:t>油的跑、冒、滴、漏一般平均损失量为0.084kg/m</w:t>
            </w:r>
            <w:r>
              <w:rPr>
                <w:color w:val="auto"/>
                <w:sz w:val="24"/>
                <w:vertAlign w:val="superscript"/>
              </w:rPr>
              <w:t>3</w:t>
            </w:r>
            <w:r>
              <w:rPr>
                <w:color w:val="auto"/>
                <w:sz w:val="24"/>
              </w:rPr>
              <w:t>通过量。</w:t>
            </w:r>
          </w:p>
          <w:p w14:paraId="1F87D86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firstLine="480" w:firstLineChars="200"/>
              <w:textAlignment w:val="auto"/>
              <w:outlineLvl w:val="9"/>
              <w:rPr>
                <w:color w:val="auto"/>
                <w:sz w:val="24"/>
              </w:rPr>
            </w:pPr>
            <w:r>
              <w:rPr>
                <w:color w:val="auto"/>
                <w:sz w:val="24"/>
              </w:rPr>
              <w:t>该</w:t>
            </w:r>
            <w:r>
              <w:rPr>
                <w:rFonts w:hint="eastAsia"/>
                <w:color w:val="auto"/>
                <w:sz w:val="24"/>
                <w:lang w:eastAsia="zh-CN"/>
              </w:rPr>
              <w:t>项目年储存废矿物油</w:t>
            </w:r>
            <w:r>
              <w:rPr>
                <w:rFonts w:hint="eastAsia"/>
                <w:color w:val="auto"/>
                <w:sz w:val="24"/>
              </w:rPr>
              <w:t>为1</w:t>
            </w:r>
            <w:r>
              <w:rPr>
                <w:rFonts w:hint="eastAsia"/>
                <w:color w:val="auto"/>
                <w:sz w:val="24"/>
                <w:lang w:val="en-US" w:eastAsia="zh-CN"/>
              </w:rPr>
              <w:t>80</w:t>
            </w:r>
            <w:r>
              <w:rPr>
                <w:rFonts w:hint="eastAsia"/>
                <w:color w:val="auto"/>
                <w:sz w:val="24"/>
              </w:rPr>
              <w:t>0t/a，密度为</w:t>
            </w:r>
            <w:r>
              <w:rPr>
                <w:rFonts w:hint="eastAsia"/>
                <w:color w:val="auto"/>
                <w:sz w:val="24"/>
                <w:lang w:val="en-US" w:eastAsia="zh-CN"/>
              </w:rPr>
              <w:t>1.2</w:t>
            </w:r>
            <w:r>
              <w:rPr>
                <w:rFonts w:hint="eastAsia"/>
                <w:color w:val="auto"/>
                <w:sz w:val="24"/>
              </w:rPr>
              <w:t>g/</w:t>
            </w:r>
            <w:r>
              <w:rPr>
                <w:rFonts w:hint="eastAsia"/>
                <w:color w:val="auto"/>
                <w:sz w:val="24"/>
                <w:lang w:val="en-US" w:eastAsia="zh-CN"/>
              </w:rPr>
              <w:t>cm</w:t>
            </w:r>
            <w:r>
              <w:rPr>
                <w:rFonts w:hint="eastAsia"/>
                <w:color w:val="auto"/>
                <w:sz w:val="24"/>
                <w:vertAlign w:val="superscript"/>
                <w:lang w:val="en-US" w:eastAsia="zh-CN"/>
              </w:rPr>
              <w:t>3</w:t>
            </w:r>
            <w:r>
              <w:rPr>
                <w:rFonts w:hint="eastAsia"/>
                <w:color w:val="auto"/>
                <w:sz w:val="24"/>
              </w:rPr>
              <w:t>，则</w:t>
            </w:r>
            <w:r>
              <w:rPr>
                <w:rFonts w:hint="eastAsia"/>
                <w:color w:val="auto"/>
                <w:sz w:val="24"/>
                <w:lang w:eastAsia="zh-CN"/>
              </w:rPr>
              <w:t>废矿物油</w:t>
            </w:r>
            <w:r>
              <w:rPr>
                <w:rFonts w:hint="eastAsia"/>
                <w:color w:val="auto"/>
                <w:sz w:val="24"/>
              </w:rPr>
              <w:t>通过量为</w:t>
            </w:r>
            <w:r>
              <w:rPr>
                <w:rFonts w:hint="eastAsia"/>
                <w:color w:val="auto"/>
                <w:sz w:val="24"/>
                <w:lang w:val="en-US" w:eastAsia="zh-CN"/>
              </w:rPr>
              <w:t>1500</w:t>
            </w:r>
            <w:r>
              <w:rPr>
                <w:rFonts w:hint="eastAsia"/>
                <w:color w:val="auto"/>
                <w:sz w:val="24"/>
              </w:rPr>
              <w:t>m</w:t>
            </w:r>
            <w:r>
              <w:rPr>
                <w:rFonts w:hint="eastAsia"/>
                <w:color w:val="auto"/>
                <w:sz w:val="24"/>
                <w:vertAlign w:val="superscript"/>
              </w:rPr>
              <w:t>3</w:t>
            </w:r>
            <w:r>
              <w:rPr>
                <w:rFonts w:hint="eastAsia"/>
                <w:color w:val="auto"/>
                <w:sz w:val="24"/>
              </w:rPr>
              <w:t>/a，由此</w:t>
            </w:r>
            <w:r>
              <w:rPr>
                <w:color w:val="auto"/>
                <w:sz w:val="24"/>
              </w:rPr>
              <w:t>计算烃类气体的排放量，则可以计算出该</w:t>
            </w:r>
            <w:r>
              <w:rPr>
                <w:rFonts w:hint="eastAsia"/>
                <w:color w:val="auto"/>
                <w:sz w:val="24"/>
                <w:lang w:eastAsia="zh-CN"/>
              </w:rPr>
              <w:t>项目</w:t>
            </w:r>
            <w:r>
              <w:rPr>
                <w:color w:val="auto"/>
                <w:sz w:val="24"/>
              </w:rPr>
              <w:t>非甲烷总烃排放量，如下表</w:t>
            </w:r>
            <w:r>
              <w:rPr>
                <w:rFonts w:hint="eastAsia"/>
                <w:color w:val="auto"/>
                <w:sz w:val="24"/>
              </w:rPr>
              <w:t>5-</w:t>
            </w:r>
            <w:r>
              <w:rPr>
                <w:rFonts w:hint="eastAsia"/>
                <w:color w:val="auto"/>
                <w:sz w:val="24"/>
                <w:lang w:val="en-US" w:eastAsia="zh-CN"/>
              </w:rPr>
              <w:t>2</w:t>
            </w:r>
            <w:r>
              <w:rPr>
                <w:color w:val="auto"/>
                <w:sz w:val="24"/>
              </w:rPr>
              <w:t>所示。</w:t>
            </w:r>
          </w:p>
          <w:p w14:paraId="1A825605">
            <w:pPr>
              <w:jc w:val="center"/>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sz w:val="24"/>
                <w:szCs w:val="24"/>
              </w:rPr>
              <w:t>表5-</w:t>
            </w:r>
            <w:r>
              <w:rPr>
                <w:rFonts w:hint="eastAsia" w:eastAsia="黑体" w:cs="Times New Roman"/>
                <w:b w:val="0"/>
                <w:bCs/>
                <w:color w:val="auto"/>
                <w:sz w:val="24"/>
                <w:szCs w:val="24"/>
                <w:lang w:val="en-US" w:eastAsia="zh-CN"/>
              </w:rPr>
              <w:t>2</w:t>
            </w:r>
            <w:r>
              <w:rPr>
                <w:rFonts w:hint="default" w:ascii="Times New Roman" w:hAnsi="Times New Roman" w:eastAsia="黑体" w:cs="Times New Roman"/>
                <w:b w:val="0"/>
                <w:bCs/>
                <w:color w:val="auto"/>
                <w:sz w:val="24"/>
                <w:szCs w:val="24"/>
              </w:rPr>
              <w:t xml:space="preserve">  非甲烷总烃排放量一览表</w:t>
            </w:r>
          </w:p>
          <w:tbl>
            <w:tblPr>
              <w:tblStyle w:val="15"/>
              <w:tblW w:w="829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1"/>
              <w:gridCol w:w="1893"/>
              <w:gridCol w:w="2255"/>
              <w:gridCol w:w="1541"/>
              <w:gridCol w:w="1652"/>
            </w:tblGrid>
            <w:tr w14:paraId="5871AC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2844" w:type="dxa"/>
                  <w:gridSpan w:val="2"/>
                  <w:noWrap w:val="0"/>
                  <w:vAlign w:val="center"/>
                </w:tcPr>
                <w:p w14:paraId="7444AC2B">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ascii="Times New Roman" w:hAnsi="Times New Roman"/>
                      <w:color w:val="auto"/>
                      <w:sz w:val="21"/>
                      <w:szCs w:val="21"/>
                    </w:rPr>
                  </w:pPr>
                  <w:r>
                    <w:rPr>
                      <w:rFonts w:ascii="Times New Roman" w:hAnsi="Times New Roman"/>
                      <w:color w:val="auto"/>
                      <w:sz w:val="21"/>
                      <w:szCs w:val="21"/>
                    </w:rPr>
                    <w:t>项目</w:t>
                  </w:r>
                </w:p>
              </w:tc>
              <w:tc>
                <w:tcPr>
                  <w:tcW w:w="2255" w:type="dxa"/>
                  <w:noWrap w:val="0"/>
                  <w:vAlign w:val="center"/>
                </w:tcPr>
                <w:p w14:paraId="27DBB649">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ascii="Times New Roman" w:hAnsi="Times New Roman"/>
                      <w:color w:val="auto"/>
                      <w:sz w:val="21"/>
                      <w:szCs w:val="21"/>
                    </w:rPr>
                  </w:pPr>
                  <w:r>
                    <w:rPr>
                      <w:rFonts w:ascii="Times New Roman" w:hAnsi="Times New Roman"/>
                      <w:color w:val="auto"/>
                      <w:sz w:val="21"/>
                      <w:szCs w:val="21"/>
                    </w:rPr>
                    <w:t>排放系数</w:t>
                  </w:r>
                </w:p>
              </w:tc>
              <w:tc>
                <w:tcPr>
                  <w:tcW w:w="1541" w:type="dxa"/>
                  <w:noWrap w:val="0"/>
                  <w:vAlign w:val="center"/>
                </w:tcPr>
                <w:p w14:paraId="274F107D">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ascii="Times New Roman" w:hAnsi="Times New Roman"/>
                      <w:color w:val="auto"/>
                      <w:sz w:val="21"/>
                      <w:szCs w:val="21"/>
                    </w:rPr>
                  </w:pPr>
                  <w:r>
                    <w:rPr>
                      <w:rFonts w:ascii="Times New Roman" w:hAnsi="Times New Roman"/>
                      <w:color w:val="auto"/>
                      <w:sz w:val="21"/>
                      <w:szCs w:val="21"/>
                    </w:rPr>
                    <w:t>通过量（m</w:t>
                  </w:r>
                  <w:r>
                    <w:rPr>
                      <w:rFonts w:ascii="Times New Roman" w:hAnsi="Times New Roman"/>
                      <w:color w:val="auto"/>
                      <w:sz w:val="21"/>
                      <w:szCs w:val="21"/>
                      <w:vertAlign w:val="superscript"/>
                    </w:rPr>
                    <w:t>3</w:t>
                  </w:r>
                  <w:r>
                    <w:rPr>
                      <w:rFonts w:ascii="Times New Roman" w:hAnsi="Times New Roman"/>
                      <w:color w:val="auto"/>
                      <w:sz w:val="21"/>
                      <w:szCs w:val="21"/>
                    </w:rPr>
                    <w:t>/a）</w:t>
                  </w:r>
                </w:p>
              </w:tc>
              <w:tc>
                <w:tcPr>
                  <w:tcW w:w="1652" w:type="dxa"/>
                  <w:noWrap w:val="0"/>
                  <w:vAlign w:val="center"/>
                </w:tcPr>
                <w:p w14:paraId="75159936">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ascii="Times New Roman" w:hAnsi="Times New Roman"/>
                      <w:color w:val="auto"/>
                      <w:sz w:val="21"/>
                      <w:szCs w:val="21"/>
                    </w:rPr>
                  </w:pPr>
                  <w:r>
                    <w:rPr>
                      <w:rFonts w:ascii="Times New Roman" w:hAnsi="Times New Roman"/>
                      <w:color w:val="auto"/>
                      <w:sz w:val="21"/>
                      <w:szCs w:val="21"/>
                    </w:rPr>
                    <w:t>烃排放</w:t>
                  </w:r>
                  <w:r>
                    <w:rPr>
                      <w:rFonts w:hint="eastAsia" w:ascii="Times New Roman" w:hAnsi="Times New Roman"/>
                      <w:color w:val="auto"/>
                      <w:sz w:val="21"/>
                      <w:szCs w:val="21"/>
                    </w:rPr>
                    <w:t>（kg</w:t>
                  </w:r>
                  <w:r>
                    <w:rPr>
                      <w:rFonts w:ascii="Times New Roman" w:hAnsi="Times New Roman"/>
                      <w:color w:val="auto"/>
                      <w:sz w:val="21"/>
                      <w:szCs w:val="21"/>
                    </w:rPr>
                    <w:t>/a</w:t>
                  </w:r>
                  <w:r>
                    <w:rPr>
                      <w:rFonts w:hint="eastAsia" w:ascii="Times New Roman" w:hAnsi="Times New Roman"/>
                      <w:color w:val="auto"/>
                      <w:sz w:val="21"/>
                      <w:szCs w:val="21"/>
                    </w:rPr>
                    <w:t>）</w:t>
                  </w:r>
                </w:p>
              </w:tc>
            </w:tr>
            <w:tr w14:paraId="20CECC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951" w:type="dxa"/>
                  <w:vMerge w:val="restart"/>
                  <w:noWrap w:val="0"/>
                  <w:vAlign w:val="center"/>
                </w:tcPr>
                <w:p w14:paraId="76AE1B74">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ascii="Times New Roman" w:hAnsi="Times New Roman"/>
                      <w:color w:val="auto"/>
                      <w:sz w:val="21"/>
                      <w:szCs w:val="21"/>
                    </w:rPr>
                  </w:pPr>
                  <w:bookmarkStart w:id="50" w:name="OLE_LINK5" w:colFirst="4" w:colLast="4"/>
                  <w:bookmarkStart w:id="51" w:name="OLE_LINK1" w:colFirst="4" w:colLast="4"/>
                  <w:bookmarkStart w:id="52" w:name="_Hlk407704481"/>
                  <w:r>
                    <w:rPr>
                      <w:rFonts w:ascii="Times New Roman" w:hAnsi="Times New Roman"/>
                      <w:color w:val="auto"/>
                      <w:sz w:val="21"/>
                      <w:szCs w:val="21"/>
                    </w:rPr>
                    <w:t>储油罐</w:t>
                  </w:r>
                </w:p>
              </w:tc>
              <w:tc>
                <w:tcPr>
                  <w:tcW w:w="1893" w:type="dxa"/>
                  <w:noWrap w:val="0"/>
                  <w:vAlign w:val="center"/>
                </w:tcPr>
                <w:p w14:paraId="684BCB7A">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ascii="Times New Roman" w:hAnsi="Times New Roman"/>
                      <w:color w:val="auto"/>
                      <w:sz w:val="21"/>
                      <w:szCs w:val="21"/>
                    </w:rPr>
                  </w:pPr>
                  <w:r>
                    <w:rPr>
                      <w:rFonts w:hint="eastAsia" w:ascii="Times New Roman" w:hAnsi="Times New Roman"/>
                      <w:color w:val="auto"/>
                      <w:sz w:val="21"/>
                      <w:szCs w:val="21"/>
                    </w:rPr>
                    <w:t>大</w:t>
                  </w:r>
                  <w:r>
                    <w:rPr>
                      <w:rFonts w:ascii="Times New Roman" w:hAnsi="Times New Roman"/>
                      <w:color w:val="auto"/>
                      <w:sz w:val="21"/>
                      <w:szCs w:val="21"/>
                    </w:rPr>
                    <w:t>呼吸损失</w:t>
                  </w:r>
                </w:p>
              </w:tc>
              <w:tc>
                <w:tcPr>
                  <w:tcW w:w="2255" w:type="dxa"/>
                  <w:noWrap w:val="0"/>
                  <w:vAlign w:val="center"/>
                </w:tcPr>
                <w:p w14:paraId="5D7150E8">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hint="eastAsia" w:ascii="Times New Roman" w:hAnsi="Times New Roman"/>
                      <w:color w:val="auto"/>
                      <w:sz w:val="21"/>
                      <w:szCs w:val="21"/>
                    </w:rPr>
                  </w:pPr>
                  <w:r>
                    <w:rPr>
                      <w:rFonts w:hint="eastAsia" w:ascii="Times New Roman" w:hAnsi="Times New Roman"/>
                      <w:color w:val="auto"/>
                      <w:sz w:val="21"/>
                      <w:szCs w:val="21"/>
                      <w:lang w:val="en-US" w:eastAsia="zh-CN"/>
                    </w:rPr>
                    <w:t>0.0616</w:t>
                  </w:r>
                  <w:r>
                    <w:rPr>
                      <w:rFonts w:ascii="Times New Roman" w:hAnsi="Times New Roman"/>
                      <w:color w:val="auto"/>
                      <w:sz w:val="21"/>
                      <w:szCs w:val="21"/>
                    </w:rPr>
                    <w:t>kg/m</w:t>
                  </w:r>
                  <w:r>
                    <w:rPr>
                      <w:rFonts w:ascii="Times New Roman" w:hAnsi="Times New Roman"/>
                      <w:color w:val="auto"/>
                      <w:sz w:val="21"/>
                      <w:szCs w:val="21"/>
                      <w:vertAlign w:val="superscript"/>
                    </w:rPr>
                    <w:t>3</w:t>
                  </w:r>
                  <w:r>
                    <w:rPr>
                      <w:rFonts w:ascii="Times New Roman" w:hAnsi="Times New Roman"/>
                      <w:color w:val="auto"/>
                      <w:sz w:val="21"/>
                      <w:szCs w:val="21"/>
                    </w:rPr>
                    <w:t>通过量</w:t>
                  </w:r>
                </w:p>
              </w:tc>
              <w:tc>
                <w:tcPr>
                  <w:tcW w:w="1541" w:type="dxa"/>
                  <w:noWrap w:val="0"/>
                  <w:vAlign w:val="center"/>
                </w:tcPr>
                <w:p w14:paraId="5DAD872D">
                  <w:pPr>
                    <w:pageBreakBefore w:val="0"/>
                    <w:pBdr>
                      <w:top w:val="none" w:color="auto" w:sz="0" w:space="0"/>
                      <w:left w:val="none" w:color="auto" w:sz="0" w:space="0"/>
                      <w:bottom w:val="none" w:color="auto" w:sz="0" w:space="0"/>
                      <w:right w:val="none" w:color="auto" w:sz="0" w:space="0"/>
                      <w:between w:val="none" w:color="auto" w:sz="0" w:space="0"/>
                    </w:pBdr>
                    <w:shd w:val="clear" w:color="auto" w:fill="auto"/>
                    <w:tabs>
                      <w:tab w:val="left" w:pos="5184"/>
                    </w:tabs>
                    <w:kinsoku/>
                    <w:wordWrap/>
                    <w:overflowPunct/>
                    <w:topLinePunct w:val="0"/>
                    <w:autoSpaceDE/>
                    <w:autoSpaceDN/>
                    <w:bidi w:val="0"/>
                    <w:adjustRightInd/>
                    <w:snapToGrid/>
                    <w:ind w:left="0" w:leftChars="0" w:right="0" w:rightChars="0"/>
                    <w:jc w:val="center"/>
                    <w:textAlignment w:val="auto"/>
                    <w:rPr>
                      <w:rFonts w:hint="eastAsia" w:ascii="Times New Roman" w:hAnsi="Times New Roman"/>
                      <w:color w:val="auto"/>
                      <w:sz w:val="21"/>
                      <w:szCs w:val="21"/>
                      <w:lang w:val="en-US"/>
                    </w:rPr>
                  </w:pPr>
                  <w:r>
                    <w:rPr>
                      <w:rFonts w:hint="eastAsia"/>
                      <w:color w:val="auto"/>
                      <w:sz w:val="21"/>
                      <w:szCs w:val="21"/>
                      <w:lang w:val="en-US" w:eastAsia="zh-CN"/>
                    </w:rPr>
                    <w:t>1500</w:t>
                  </w:r>
                </w:p>
              </w:tc>
              <w:tc>
                <w:tcPr>
                  <w:tcW w:w="1652" w:type="dxa"/>
                  <w:noWrap w:val="0"/>
                  <w:vAlign w:val="center"/>
                </w:tcPr>
                <w:p w14:paraId="3664F27D">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hint="eastAsia" w:ascii="Times New Roman" w:hAnsi="Times New Roman" w:eastAsia="宋体"/>
                      <w:color w:val="auto"/>
                      <w:sz w:val="21"/>
                      <w:szCs w:val="21"/>
                      <w:lang w:val="en-US" w:eastAsia="zh-CN"/>
                    </w:rPr>
                  </w:pPr>
                  <w:r>
                    <w:rPr>
                      <w:rFonts w:hint="eastAsia"/>
                      <w:color w:val="auto"/>
                      <w:sz w:val="21"/>
                      <w:szCs w:val="21"/>
                      <w:lang w:val="en-US" w:eastAsia="zh-CN"/>
                    </w:rPr>
                    <w:t>92.4</w:t>
                  </w:r>
                </w:p>
              </w:tc>
            </w:tr>
            <w:tr w14:paraId="761429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951" w:type="dxa"/>
                  <w:vMerge w:val="continue"/>
                  <w:noWrap w:val="0"/>
                  <w:vAlign w:val="center"/>
                </w:tcPr>
                <w:p w14:paraId="333F7D5F">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ascii="Times New Roman" w:hAnsi="Times New Roman"/>
                      <w:color w:val="auto"/>
                      <w:sz w:val="21"/>
                      <w:szCs w:val="21"/>
                    </w:rPr>
                  </w:pPr>
                </w:p>
              </w:tc>
              <w:tc>
                <w:tcPr>
                  <w:tcW w:w="1893" w:type="dxa"/>
                  <w:noWrap w:val="0"/>
                  <w:vAlign w:val="center"/>
                </w:tcPr>
                <w:p w14:paraId="6A67E963">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ascii="Times New Roman" w:hAnsi="Times New Roman"/>
                      <w:color w:val="auto"/>
                      <w:sz w:val="21"/>
                      <w:szCs w:val="21"/>
                    </w:rPr>
                  </w:pPr>
                  <w:r>
                    <w:rPr>
                      <w:rFonts w:hint="eastAsia" w:ascii="Times New Roman" w:hAnsi="Times New Roman"/>
                      <w:color w:val="auto"/>
                      <w:sz w:val="21"/>
                      <w:szCs w:val="21"/>
                    </w:rPr>
                    <w:t>小</w:t>
                  </w:r>
                  <w:r>
                    <w:rPr>
                      <w:rFonts w:ascii="Times New Roman" w:hAnsi="Times New Roman"/>
                      <w:color w:val="auto"/>
                      <w:sz w:val="21"/>
                      <w:szCs w:val="21"/>
                    </w:rPr>
                    <w:t>呼吸损失</w:t>
                  </w:r>
                </w:p>
              </w:tc>
              <w:tc>
                <w:tcPr>
                  <w:tcW w:w="2255" w:type="dxa"/>
                  <w:noWrap w:val="0"/>
                  <w:vAlign w:val="center"/>
                </w:tcPr>
                <w:p w14:paraId="2DA8CCEB">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ascii="Times New Roman" w:hAnsi="Times New Roman"/>
                      <w:color w:val="auto"/>
                      <w:sz w:val="21"/>
                      <w:szCs w:val="21"/>
                    </w:rPr>
                  </w:pPr>
                  <w:r>
                    <w:rPr>
                      <w:rFonts w:hint="eastAsia" w:ascii="Times New Roman" w:hAnsi="Times New Roman"/>
                      <w:color w:val="auto"/>
                      <w:sz w:val="21"/>
                      <w:szCs w:val="21"/>
                      <w:lang w:val="en-US" w:eastAsia="zh-CN"/>
                    </w:rPr>
                    <w:t>0.0084</w:t>
                  </w:r>
                  <w:r>
                    <w:rPr>
                      <w:rFonts w:ascii="Times New Roman" w:hAnsi="Times New Roman"/>
                      <w:color w:val="auto"/>
                      <w:sz w:val="21"/>
                      <w:szCs w:val="21"/>
                    </w:rPr>
                    <w:t>kg/m</w:t>
                  </w:r>
                  <w:r>
                    <w:rPr>
                      <w:rFonts w:ascii="Times New Roman" w:hAnsi="Times New Roman"/>
                      <w:color w:val="auto"/>
                      <w:sz w:val="21"/>
                      <w:szCs w:val="21"/>
                      <w:vertAlign w:val="superscript"/>
                    </w:rPr>
                    <w:t>3</w:t>
                  </w:r>
                  <w:r>
                    <w:rPr>
                      <w:rFonts w:ascii="Times New Roman" w:hAnsi="Times New Roman"/>
                      <w:color w:val="auto"/>
                      <w:sz w:val="21"/>
                      <w:szCs w:val="21"/>
                    </w:rPr>
                    <w:t>通过量</w:t>
                  </w:r>
                </w:p>
              </w:tc>
              <w:tc>
                <w:tcPr>
                  <w:tcW w:w="1541" w:type="dxa"/>
                  <w:noWrap w:val="0"/>
                  <w:vAlign w:val="center"/>
                </w:tcPr>
                <w:p w14:paraId="0132CB4E">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hint="eastAsia" w:ascii="Times New Roman" w:hAnsi="Times New Roman"/>
                      <w:color w:val="auto"/>
                      <w:sz w:val="21"/>
                      <w:szCs w:val="21"/>
                      <w:lang w:val="en-US"/>
                    </w:rPr>
                  </w:pPr>
                  <w:r>
                    <w:rPr>
                      <w:rFonts w:hint="eastAsia"/>
                      <w:color w:val="auto"/>
                      <w:sz w:val="21"/>
                      <w:szCs w:val="21"/>
                      <w:lang w:val="en-US" w:eastAsia="zh-CN"/>
                    </w:rPr>
                    <w:t>1500</w:t>
                  </w:r>
                </w:p>
              </w:tc>
              <w:tc>
                <w:tcPr>
                  <w:tcW w:w="1652" w:type="dxa"/>
                  <w:noWrap w:val="0"/>
                  <w:vAlign w:val="center"/>
                </w:tcPr>
                <w:p w14:paraId="2AC84334">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hint="eastAsia" w:ascii="Times New Roman" w:hAnsi="Times New Roman" w:eastAsia="宋体"/>
                      <w:color w:val="auto"/>
                      <w:sz w:val="21"/>
                      <w:szCs w:val="21"/>
                      <w:lang w:val="en-US" w:eastAsia="zh-CN"/>
                    </w:rPr>
                  </w:pPr>
                  <w:r>
                    <w:rPr>
                      <w:rFonts w:hint="eastAsia"/>
                      <w:color w:val="auto"/>
                      <w:sz w:val="21"/>
                      <w:szCs w:val="21"/>
                      <w:lang w:val="en-US" w:eastAsia="zh-CN"/>
                    </w:rPr>
                    <w:t>12.6</w:t>
                  </w:r>
                </w:p>
              </w:tc>
            </w:tr>
            <w:tr w14:paraId="72F661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951" w:type="dxa"/>
                  <w:vMerge w:val="restart"/>
                  <w:noWrap w:val="0"/>
                  <w:vAlign w:val="center"/>
                </w:tcPr>
                <w:p w14:paraId="1D91EB3C">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ascii="Times New Roman" w:hAnsi="Times New Roman"/>
                      <w:color w:val="auto"/>
                      <w:sz w:val="21"/>
                      <w:szCs w:val="21"/>
                    </w:rPr>
                  </w:pPr>
                  <w:r>
                    <w:rPr>
                      <w:rFonts w:ascii="Times New Roman" w:hAnsi="Times New Roman"/>
                      <w:color w:val="auto"/>
                      <w:sz w:val="21"/>
                      <w:szCs w:val="21"/>
                    </w:rPr>
                    <w:t>油罐车</w:t>
                  </w:r>
                </w:p>
              </w:tc>
              <w:tc>
                <w:tcPr>
                  <w:tcW w:w="1893" w:type="dxa"/>
                  <w:noWrap w:val="0"/>
                  <w:vAlign w:val="center"/>
                </w:tcPr>
                <w:p w14:paraId="53A5F327">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ascii="Times New Roman" w:hAnsi="Times New Roman"/>
                      <w:color w:val="auto"/>
                      <w:sz w:val="21"/>
                      <w:szCs w:val="21"/>
                    </w:rPr>
                  </w:pPr>
                  <w:r>
                    <w:rPr>
                      <w:rFonts w:ascii="Times New Roman" w:hAnsi="Times New Roman"/>
                      <w:color w:val="auto"/>
                      <w:sz w:val="21"/>
                      <w:szCs w:val="21"/>
                    </w:rPr>
                    <w:t>卸油损失</w:t>
                  </w:r>
                </w:p>
              </w:tc>
              <w:tc>
                <w:tcPr>
                  <w:tcW w:w="2255" w:type="dxa"/>
                  <w:noWrap w:val="0"/>
                  <w:vAlign w:val="center"/>
                </w:tcPr>
                <w:p w14:paraId="024F869E">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ascii="Times New Roman" w:hAnsi="Times New Roman"/>
                      <w:color w:val="auto"/>
                      <w:sz w:val="21"/>
                      <w:szCs w:val="21"/>
                    </w:rPr>
                  </w:pPr>
                  <w:r>
                    <w:rPr>
                      <w:rFonts w:hint="eastAsia" w:ascii="Times New Roman" w:hAnsi="Times New Roman"/>
                      <w:color w:val="auto"/>
                      <w:sz w:val="21"/>
                      <w:szCs w:val="21"/>
                    </w:rPr>
                    <w:t>0.04</w:t>
                  </w:r>
                  <w:r>
                    <w:rPr>
                      <w:rFonts w:ascii="Times New Roman" w:hAnsi="Times New Roman"/>
                      <w:color w:val="auto"/>
                      <w:sz w:val="21"/>
                      <w:szCs w:val="21"/>
                    </w:rPr>
                    <w:t>kg/m</w:t>
                  </w:r>
                  <w:r>
                    <w:rPr>
                      <w:rFonts w:ascii="Times New Roman" w:hAnsi="Times New Roman"/>
                      <w:color w:val="auto"/>
                      <w:sz w:val="21"/>
                      <w:szCs w:val="21"/>
                      <w:vertAlign w:val="superscript"/>
                    </w:rPr>
                    <w:t>3</w:t>
                  </w:r>
                  <w:r>
                    <w:rPr>
                      <w:rFonts w:ascii="Times New Roman" w:hAnsi="Times New Roman"/>
                      <w:color w:val="auto"/>
                      <w:sz w:val="21"/>
                      <w:szCs w:val="21"/>
                    </w:rPr>
                    <w:t>通过量</w:t>
                  </w:r>
                </w:p>
              </w:tc>
              <w:tc>
                <w:tcPr>
                  <w:tcW w:w="1541" w:type="dxa"/>
                  <w:noWrap w:val="0"/>
                  <w:vAlign w:val="center"/>
                </w:tcPr>
                <w:p w14:paraId="12F363EE">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hint="eastAsia" w:ascii="Times New Roman" w:hAnsi="Times New Roman"/>
                      <w:color w:val="auto"/>
                      <w:sz w:val="21"/>
                      <w:szCs w:val="21"/>
                      <w:lang w:val="en-US"/>
                    </w:rPr>
                  </w:pPr>
                  <w:r>
                    <w:rPr>
                      <w:rFonts w:hint="eastAsia"/>
                      <w:color w:val="auto"/>
                      <w:sz w:val="21"/>
                      <w:szCs w:val="21"/>
                      <w:lang w:val="en-US" w:eastAsia="zh-CN"/>
                    </w:rPr>
                    <w:t>1500</w:t>
                  </w:r>
                </w:p>
              </w:tc>
              <w:tc>
                <w:tcPr>
                  <w:tcW w:w="1652" w:type="dxa"/>
                  <w:noWrap w:val="0"/>
                  <w:vAlign w:val="center"/>
                </w:tcPr>
                <w:p w14:paraId="35A0DEED">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hint="eastAsia" w:ascii="Times New Roman" w:hAnsi="Times New Roman" w:eastAsia="宋体"/>
                      <w:color w:val="auto"/>
                      <w:sz w:val="21"/>
                      <w:szCs w:val="21"/>
                      <w:lang w:val="en-US" w:eastAsia="zh-CN"/>
                    </w:rPr>
                  </w:pPr>
                  <w:r>
                    <w:rPr>
                      <w:rFonts w:hint="eastAsia"/>
                      <w:color w:val="auto"/>
                      <w:sz w:val="21"/>
                      <w:szCs w:val="21"/>
                      <w:lang w:val="en-US" w:eastAsia="zh-CN"/>
                    </w:rPr>
                    <w:t>60</w:t>
                  </w:r>
                </w:p>
              </w:tc>
            </w:tr>
            <w:tr w14:paraId="74C9F8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951" w:type="dxa"/>
                  <w:vMerge w:val="continue"/>
                  <w:noWrap w:val="0"/>
                  <w:vAlign w:val="center"/>
                </w:tcPr>
                <w:p w14:paraId="5332C382">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ascii="Times New Roman" w:hAnsi="Times New Roman"/>
                      <w:color w:val="auto"/>
                      <w:sz w:val="21"/>
                      <w:szCs w:val="21"/>
                    </w:rPr>
                  </w:pPr>
                </w:p>
              </w:tc>
              <w:tc>
                <w:tcPr>
                  <w:tcW w:w="1893" w:type="dxa"/>
                  <w:noWrap w:val="0"/>
                  <w:vAlign w:val="center"/>
                </w:tcPr>
                <w:p w14:paraId="35D34C29">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装油损失</w:t>
                  </w:r>
                </w:p>
              </w:tc>
              <w:tc>
                <w:tcPr>
                  <w:tcW w:w="2255" w:type="dxa"/>
                  <w:noWrap w:val="0"/>
                  <w:vAlign w:val="center"/>
                </w:tcPr>
                <w:p w14:paraId="1A62EFF2">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hint="eastAsia" w:ascii="Times New Roman" w:hAnsi="Times New Roman"/>
                      <w:color w:val="auto"/>
                      <w:sz w:val="21"/>
                      <w:szCs w:val="21"/>
                    </w:rPr>
                  </w:pPr>
                  <w:r>
                    <w:rPr>
                      <w:rFonts w:hint="eastAsia" w:ascii="Times New Roman" w:hAnsi="Times New Roman"/>
                      <w:color w:val="auto"/>
                      <w:sz w:val="21"/>
                      <w:szCs w:val="21"/>
                    </w:rPr>
                    <w:t>0.04</w:t>
                  </w:r>
                  <w:r>
                    <w:rPr>
                      <w:rFonts w:ascii="Times New Roman" w:hAnsi="Times New Roman"/>
                      <w:color w:val="auto"/>
                      <w:sz w:val="21"/>
                      <w:szCs w:val="21"/>
                    </w:rPr>
                    <w:t>kg/m</w:t>
                  </w:r>
                  <w:r>
                    <w:rPr>
                      <w:rFonts w:ascii="Times New Roman" w:hAnsi="Times New Roman"/>
                      <w:color w:val="auto"/>
                      <w:sz w:val="21"/>
                      <w:szCs w:val="21"/>
                      <w:vertAlign w:val="superscript"/>
                    </w:rPr>
                    <w:t>3</w:t>
                  </w:r>
                  <w:r>
                    <w:rPr>
                      <w:rFonts w:ascii="Times New Roman" w:hAnsi="Times New Roman"/>
                      <w:color w:val="auto"/>
                      <w:sz w:val="21"/>
                      <w:szCs w:val="21"/>
                    </w:rPr>
                    <w:t>通过量</w:t>
                  </w:r>
                </w:p>
              </w:tc>
              <w:tc>
                <w:tcPr>
                  <w:tcW w:w="1541" w:type="dxa"/>
                  <w:noWrap w:val="0"/>
                  <w:vAlign w:val="center"/>
                </w:tcPr>
                <w:p w14:paraId="76B4D4C6">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hint="eastAsia" w:ascii="Times New Roman" w:hAnsi="Times New Roman"/>
                      <w:color w:val="auto"/>
                      <w:sz w:val="21"/>
                      <w:szCs w:val="21"/>
                      <w:lang w:val="en-US" w:eastAsia="zh-CN"/>
                    </w:rPr>
                  </w:pPr>
                  <w:r>
                    <w:rPr>
                      <w:rFonts w:hint="eastAsia"/>
                      <w:color w:val="auto"/>
                      <w:sz w:val="21"/>
                      <w:szCs w:val="21"/>
                      <w:lang w:val="en-US" w:eastAsia="zh-CN"/>
                    </w:rPr>
                    <w:t>1500</w:t>
                  </w:r>
                </w:p>
              </w:tc>
              <w:tc>
                <w:tcPr>
                  <w:tcW w:w="1652" w:type="dxa"/>
                  <w:noWrap w:val="0"/>
                  <w:vAlign w:val="center"/>
                </w:tcPr>
                <w:p w14:paraId="2349B53C">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hint="eastAsia" w:ascii="Times New Roman" w:hAnsi="Times New Roman" w:eastAsia="宋体" w:cs="宋体"/>
                      <w:i w:val="0"/>
                      <w:color w:val="auto"/>
                      <w:kern w:val="0"/>
                      <w:sz w:val="21"/>
                      <w:szCs w:val="21"/>
                      <w:u w:val="none"/>
                      <w:lang w:val="en-US" w:eastAsia="zh-CN" w:bidi="ar"/>
                    </w:rPr>
                  </w:pPr>
                  <w:r>
                    <w:rPr>
                      <w:rFonts w:hint="eastAsia" w:cs="宋体"/>
                      <w:i w:val="0"/>
                      <w:color w:val="auto"/>
                      <w:kern w:val="0"/>
                      <w:sz w:val="21"/>
                      <w:szCs w:val="21"/>
                      <w:u w:val="none"/>
                      <w:lang w:val="en-US" w:eastAsia="zh-CN" w:bidi="ar"/>
                    </w:rPr>
                    <w:t>60</w:t>
                  </w:r>
                </w:p>
              </w:tc>
            </w:tr>
            <w:tr w14:paraId="7C34C4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951" w:type="dxa"/>
                  <w:noWrap w:val="0"/>
                  <w:vAlign w:val="center"/>
                </w:tcPr>
                <w:p w14:paraId="364AA28E">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管道</w:t>
                  </w:r>
                </w:p>
              </w:tc>
              <w:tc>
                <w:tcPr>
                  <w:tcW w:w="1893" w:type="dxa"/>
                  <w:noWrap w:val="0"/>
                  <w:vAlign w:val="center"/>
                </w:tcPr>
                <w:p w14:paraId="71A16955">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hint="eastAsia" w:ascii="Times New Roman" w:hAnsi="Times New Roman"/>
                      <w:color w:val="auto"/>
                      <w:sz w:val="21"/>
                      <w:szCs w:val="21"/>
                      <w:lang w:eastAsia="zh-CN"/>
                    </w:rPr>
                  </w:pPr>
                  <w:r>
                    <w:rPr>
                      <w:rFonts w:ascii="Times New Roman" w:hAnsi="Times New Roman"/>
                      <w:color w:val="auto"/>
                      <w:sz w:val="21"/>
                      <w:szCs w:val="21"/>
                    </w:rPr>
                    <w:t>跑冒滴漏损失</w:t>
                  </w:r>
                </w:p>
              </w:tc>
              <w:tc>
                <w:tcPr>
                  <w:tcW w:w="2255" w:type="dxa"/>
                  <w:noWrap w:val="0"/>
                  <w:vAlign w:val="center"/>
                </w:tcPr>
                <w:p w14:paraId="52194430">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hint="eastAsia" w:ascii="Times New Roman" w:hAnsi="Times New Roman"/>
                      <w:color w:val="auto"/>
                      <w:sz w:val="21"/>
                      <w:szCs w:val="21"/>
                    </w:rPr>
                  </w:pPr>
                  <w:r>
                    <w:rPr>
                      <w:rFonts w:ascii="Times New Roman" w:hAnsi="Times New Roman"/>
                      <w:color w:val="auto"/>
                      <w:sz w:val="21"/>
                      <w:szCs w:val="21"/>
                    </w:rPr>
                    <w:t>0.084kg/m</w:t>
                  </w:r>
                  <w:r>
                    <w:rPr>
                      <w:rFonts w:ascii="Times New Roman" w:hAnsi="Times New Roman"/>
                      <w:color w:val="auto"/>
                      <w:sz w:val="21"/>
                      <w:szCs w:val="21"/>
                      <w:vertAlign w:val="superscript"/>
                    </w:rPr>
                    <w:t>3</w:t>
                  </w:r>
                  <w:r>
                    <w:rPr>
                      <w:rFonts w:ascii="Times New Roman" w:hAnsi="Times New Roman"/>
                      <w:color w:val="auto"/>
                      <w:sz w:val="21"/>
                      <w:szCs w:val="21"/>
                    </w:rPr>
                    <w:t>通过量</w:t>
                  </w:r>
                </w:p>
              </w:tc>
              <w:tc>
                <w:tcPr>
                  <w:tcW w:w="1541" w:type="dxa"/>
                  <w:noWrap w:val="0"/>
                  <w:vAlign w:val="center"/>
                </w:tcPr>
                <w:p w14:paraId="244C7D1E">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hint="eastAsia" w:ascii="Times New Roman" w:hAnsi="Times New Roman"/>
                      <w:color w:val="auto"/>
                      <w:sz w:val="21"/>
                      <w:szCs w:val="21"/>
                      <w:lang w:val="en-US" w:eastAsia="zh-CN"/>
                    </w:rPr>
                  </w:pPr>
                  <w:r>
                    <w:rPr>
                      <w:rFonts w:hint="eastAsia"/>
                      <w:color w:val="auto"/>
                      <w:sz w:val="21"/>
                      <w:szCs w:val="21"/>
                      <w:lang w:val="en-US" w:eastAsia="zh-CN"/>
                    </w:rPr>
                    <w:t>1500</w:t>
                  </w:r>
                </w:p>
              </w:tc>
              <w:tc>
                <w:tcPr>
                  <w:tcW w:w="1652" w:type="dxa"/>
                  <w:noWrap w:val="0"/>
                  <w:vAlign w:val="center"/>
                </w:tcPr>
                <w:p w14:paraId="52B5A89F">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hint="eastAsia" w:ascii="Times New Roman" w:hAnsi="Times New Roman" w:eastAsia="宋体" w:cs="宋体"/>
                      <w:i w:val="0"/>
                      <w:color w:val="auto"/>
                      <w:kern w:val="0"/>
                      <w:sz w:val="21"/>
                      <w:szCs w:val="21"/>
                      <w:u w:val="none"/>
                      <w:lang w:val="en-US" w:eastAsia="zh-CN" w:bidi="ar"/>
                    </w:rPr>
                  </w:pPr>
                  <w:r>
                    <w:rPr>
                      <w:rFonts w:hint="eastAsia" w:cs="宋体"/>
                      <w:i w:val="0"/>
                      <w:color w:val="auto"/>
                      <w:kern w:val="0"/>
                      <w:sz w:val="21"/>
                      <w:szCs w:val="21"/>
                      <w:u w:val="none"/>
                      <w:lang w:val="en-US" w:eastAsia="zh-CN" w:bidi="ar"/>
                    </w:rPr>
                    <w:t>126</w:t>
                  </w:r>
                </w:p>
              </w:tc>
            </w:tr>
            <w:bookmarkEnd w:id="50"/>
            <w:bookmarkEnd w:id="51"/>
            <w:bookmarkEnd w:id="52"/>
            <w:tr w14:paraId="0A0B3A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6640" w:type="dxa"/>
                  <w:gridSpan w:val="4"/>
                  <w:noWrap w:val="0"/>
                  <w:vAlign w:val="center"/>
                </w:tcPr>
                <w:p w14:paraId="286A29BC">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ascii="Times New Roman" w:hAnsi="Times New Roman"/>
                      <w:color w:val="auto"/>
                      <w:sz w:val="21"/>
                      <w:szCs w:val="21"/>
                    </w:rPr>
                  </w:pPr>
                  <w:r>
                    <w:rPr>
                      <w:rFonts w:ascii="Times New Roman" w:hAnsi="Times New Roman"/>
                      <w:color w:val="auto"/>
                      <w:sz w:val="21"/>
                      <w:szCs w:val="21"/>
                    </w:rPr>
                    <w:t>合计</w:t>
                  </w:r>
                </w:p>
              </w:tc>
              <w:tc>
                <w:tcPr>
                  <w:tcW w:w="1652" w:type="dxa"/>
                  <w:noWrap w:val="0"/>
                  <w:vAlign w:val="center"/>
                </w:tcPr>
                <w:p w14:paraId="2718B225">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hint="eastAsia" w:ascii="Times New Roman" w:hAnsi="Times New Roman" w:eastAsia="宋体"/>
                      <w:color w:val="auto"/>
                      <w:sz w:val="21"/>
                      <w:szCs w:val="21"/>
                      <w:lang w:val="en-US" w:eastAsia="zh-CN"/>
                    </w:rPr>
                  </w:pPr>
                  <w:r>
                    <w:rPr>
                      <w:rFonts w:hint="eastAsia"/>
                      <w:color w:val="auto"/>
                      <w:sz w:val="21"/>
                      <w:szCs w:val="21"/>
                      <w:lang w:val="en-US" w:eastAsia="zh-CN"/>
                    </w:rPr>
                    <w:t>351</w:t>
                  </w:r>
                </w:p>
              </w:tc>
            </w:tr>
          </w:tbl>
          <w:p w14:paraId="7701EDAC">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车辆</w:t>
            </w:r>
            <w:r>
              <w:rPr>
                <w:rFonts w:hint="eastAsia" w:ascii="Times New Roman" w:hAnsi="Times New Roman" w:eastAsia="宋体" w:cs="Times New Roman"/>
                <w:sz w:val="24"/>
                <w:szCs w:val="24"/>
              </w:rPr>
              <w:t>废气</w:t>
            </w:r>
          </w:p>
          <w:p w14:paraId="5F4414CD">
            <w:pPr>
              <w:spacing w:line="360" w:lineRule="auto"/>
              <w:ind w:firstLine="480" w:firstLineChars="200"/>
              <w:rPr>
                <w:rFonts w:ascii="Times New Roman" w:hAnsi="Times New Roman" w:eastAsia="宋体"/>
                <w:sz w:val="24"/>
                <w:szCs w:val="24"/>
              </w:rPr>
            </w:pPr>
            <w:r>
              <w:rPr>
                <w:rFonts w:hint="eastAsia" w:ascii="Times New Roman" w:hAnsi="Times New Roman" w:eastAsia="宋体" w:cs="Times New Roman"/>
                <w:sz w:val="24"/>
                <w:szCs w:val="24"/>
              </w:rPr>
              <w:t>本项目涉及到废油的运输，</w:t>
            </w:r>
            <w:r>
              <w:rPr>
                <w:rFonts w:ascii="Times New Roman" w:hAnsi="Times New Roman" w:eastAsia="宋体" w:cs="Times New Roman"/>
                <w:sz w:val="24"/>
                <w:szCs w:val="24"/>
              </w:rPr>
              <w:t>因此</w:t>
            </w:r>
            <w:r>
              <w:rPr>
                <w:rFonts w:hint="eastAsia" w:ascii="Times New Roman" w:hAnsi="Times New Roman" w:eastAsia="宋体" w:cs="Times New Roman"/>
                <w:sz w:val="24"/>
                <w:szCs w:val="24"/>
              </w:rPr>
              <w:t>场地内会有部分油罐车辆进出，</w:t>
            </w:r>
            <w:r>
              <w:rPr>
                <w:rFonts w:ascii="Times New Roman" w:hAnsi="Times New Roman" w:eastAsia="宋体" w:cs="Times New Roman"/>
                <w:sz w:val="24"/>
                <w:szCs w:val="24"/>
              </w:rPr>
              <w:t>进行</w:t>
            </w:r>
            <w:r>
              <w:rPr>
                <w:rFonts w:hint="eastAsia" w:ascii="Times New Roman" w:hAnsi="Times New Roman" w:eastAsia="宋体" w:cs="Times New Roman"/>
                <w:sz w:val="24"/>
                <w:szCs w:val="24"/>
              </w:rPr>
              <w:t>运输活动。</w:t>
            </w:r>
            <w:r>
              <w:rPr>
                <w:rFonts w:ascii="Times New Roman" w:hAnsi="Times New Roman" w:eastAsia="宋体" w:cs="Times New Roman"/>
                <w:sz w:val="24"/>
                <w:szCs w:val="24"/>
              </w:rPr>
              <w:t>运输</w:t>
            </w:r>
            <w:r>
              <w:rPr>
                <w:rFonts w:hint="eastAsia" w:ascii="Times New Roman" w:hAnsi="Times New Roman" w:eastAsia="宋体" w:cs="Times New Roman"/>
                <w:sz w:val="24"/>
                <w:szCs w:val="24"/>
              </w:rPr>
              <w:t>车辆在启停过程中将产生一定浓度的汽车尾气，</w:t>
            </w:r>
            <w:r>
              <w:rPr>
                <w:rFonts w:ascii="Times New Roman" w:hAnsi="Times New Roman" w:eastAsia="宋体"/>
                <w:sz w:val="24"/>
                <w:szCs w:val="24"/>
              </w:rPr>
              <w:t>汽车尾气中主要成份为CO、NOx和总碳氢化合物（THC），其中CO是由于空气量不足，燃烧不完全的产物，THC是曲轴箱漏气、油箱与化油器内蒸发损失、局部低温，混合气不均匀燃烧的产物，NOx是高温时进入的空气中氮与氧化合而成的产物。它们的浓度与汽车行驶条件有很大关系。</w:t>
            </w:r>
            <w:r>
              <w:rPr>
                <w:rFonts w:hint="eastAsia" w:ascii="Times New Roman" w:hAnsi="Times New Roman" w:eastAsia="宋体"/>
                <w:sz w:val="24"/>
                <w:szCs w:val="24"/>
              </w:rPr>
              <w:t>尤其在车辆进出场地内行驶时，</w:t>
            </w:r>
            <w:r>
              <w:rPr>
                <w:rFonts w:ascii="Times New Roman" w:hAnsi="Times New Roman" w:eastAsia="宋体"/>
                <w:sz w:val="24"/>
                <w:szCs w:val="24"/>
              </w:rPr>
              <w:t>汽车</w:t>
            </w:r>
            <w:r>
              <w:rPr>
                <w:rFonts w:hint="eastAsia" w:ascii="Times New Roman" w:hAnsi="Times New Roman" w:eastAsia="宋体"/>
                <w:sz w:val="24"/>
                <w:szCs w:val="24"/>
              </w:rPr>
              <w:t>怠速及慢速</w:t>
            </w:r>
            <w:r>
              <w:rPr>
                <w:rFonts w:ascii="Times New Roman" w:hAnsi="Times New Roman" w:eastAsia="宋体"/>
                <w:sz w:val="24"/>
                <w:szCs w:val="24"/>
              </w:rPr>
              <w:t>（≤5km/hr）状态下的尾气排放，污染物浓度含量最高。</w:t>
            </w:r>
          </w:p>
          <w:p w14:paraId="447EEEBC">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由于本项目车辆只是进行运送活动，在场内大部分时间车辆处于静止状态，</w:t>
            </w:r>
            <w:r>
              <w:rPr>
                <w:rFonts w:ascii="Times New Roman" w:hAnsi="Times New Roman" w:eastAsia="宋体"/>
                <w:sz w:val="24"/>
                <w:szCs w:val="24"/>
              </w:rPr>
              <w:t>场地</w:t>
            </w:r>
            <w:r>
              <w:rPr>
                <w:rFonts w:hint="eastAsia" w:ascii="Times New Roman" w:hAnsi="Times New Roman" w:eastAsia="宋体"/>
                <w:sz w:val="24"/>
                <w:szCs w:val="24"/>
              </w:rPr>
              <w:t>周围较为开阔，</w:t>
            </w:r>
            <w:r>
              <w:rPr>
                <w:rFonts w:ascii="Times New Roman" w:hAnsi="Times New Roman" w:eastAsia="宋体"/>
                <w:sz w:val="24"/>
                <w:szCs w:val="24"/>
              </w:rPr>
              <w:t>周围</w:t>
            </w:r>
            <w:r>
              <w:rPr>
                <w:rFonts w:hint="eastAsia" w:ascii="Times New Roman" w:hAnsi="Times New Roman" w:eastAsia="宋体"/>
                <w:sz w:val="24"/>
                <w:szCs w:val="24"/>
              </w:rPr>
              <w:t>空气流通性能较好，</w:t>
            </w:r>
            <w:r>
              <w:rPr>
                <w:rFonts w:ascii="Times New Roman" w:hAnsi="Times New Roman" w:eastAsia="宋体"/>
                <w:sz w:val="24"/>
                <w:szCs w:val="24"/>
              </w:rPr>
              <w:t>排放</w:t>
            </w:r>
            <w:r>
              <w:rPr>
                <w:rFonts w:hint="eastAsia" w:ascii="Times New Roman" w:hAnsi="Times New Roman" w:eastAsia="宋体"/>
                <w:sz w:val="24"/>
                <w:szCs w:val="24"/>
              </w:rPr>
              <w:t>的汽车尾气属于无组织排放，</w:t>
            </w:r>
            <w:r>
              <w:rPr>
                <w:rFonts w:ascii="Times New Roman" w:hAnsi="Times New Roman" w:eastAsia="宋体"/>
                <w:sz w:val="24"/>
                <w:szCs w:val="24"/>
              </w:rPr>
              <w:t>对</w:t>
            </w:r>
            <w:r>
              <w:rPr>
                <w:rFonts w:hint="eastAsia" w:ascii="Times New Roman" w:hAnsi="Times New Roman" w:eastAsia="宋体"/>
                <w:sz w:val="24"/>
                <w:szCs w:val="24"/>
              </w:rPr>
              <w:t>项目场地内的空气质量将造成一定的影响。但是由于地上停车场废气易于扩散且排放量相对较小，</w:t>
            </w:r>
            <w:r>
              <w:rPr>
                <w:rFonts w:ascii="Times New Roman" w:hAnsi="Times New Roman" w:eastAsia="宋体"/>
                <w:sz w:val="24"/>
                <w:szCs w:val="24"/>
              </w:rPr>
              <w:t>故</w:t>
            </w:r>
            <w:r>
              <w:rPr>
                <w:rFonts w:hint="eastAsia" w:ascii="Times New Roman" w:hAnsi="Times New Roman" w:eastAsia="宋体"/>
                <w:sz w:val="24"/>
                <w:szCs w:val="24"/>
              </w:rPr>
              <w:t>对环境空气影响较小。本项目应加强运输车辆的进出场管理，</w:t>
            </w:r>
            <w:r>
              <w:rPr>
                <w:rFonts w:ascii="Times New Roman" w:hAnsi="Times New Roman" w:eastAsia="宋体"/>
                <w:sz w:val="24"/>
                <w:szCs w:val="24"/>
              </w:rPr>
              <w:t>并</w:t>
            </w:r>
            <w:r>
              <w:rPr>
                <w:rFonts w:hint="eastAsia" w:ascii="Times New Roman" w:hAnsi="Times New Roman" w:eastAsia="宋体"/>
                <w:sz w:val="24"/>
                <w:szCs w:val="24"/>
              </w:rPr>
              <w:t>在项目场地周围种植部分绿化植物，</w:t>
            </w:r>
            <w:r>
              <w:rPr>
                <w:rFonts w:ascii="Times New Roman" w:hAnsi="Times New Roman" w:eastAsia="宋体"/>
                <w:sz w:val="24"/>
                <w:szCs w:val="24"/>
              </w:rPr>
              <w:t>尽量</w:t>
            </w:r>
            <w:r>
              <w:rPr>
                <w:rFonts w:hint="eastAsia" w:ascii="Times New Roman" w:hAnsi="Times New Roman" w:eastAsia="宋体"/>
                <w:sz w:val="24"/>
                <w:szCs w:val="24"/>
              </w:rPr>
              <w:t>缩短汽车在出入口停留时间，</w:t>
            </w:r>
            <w:r>
              <w:rPr>
                <w:rFonts w:ascii="Times New Roman" w:hAnsi="Times New Roman" w:eastAsia="宋体"/>
                <w:sz w:val="24"/>
                <w:szCs w:val="24"/>
              </w:rPr>
              <w:t>可</w:t>
            </w:r>
            <w:r>
              <w:rPr>
                <w:rFonts w:hint="eastAsia" w:ascii="Times New Roman" w:hAnsi="Times New Roman" w:eastAsia="宋体"/>
                <w:sz w:val="24"/>
                <w:szCs w:val="24"/>
              </w:rPr>
              <w:t>减少汽车废气对周围环境和自身的影响。</w:t>
            </w:r>
          </w:p>
          <w:p w14:paraId="4E0CF086">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jc w:val="left"/>
              <w:textAlignment w:val="auto"/>
              <w:outlineLvl w:val="9"/>
              <w:rPr>
                <w:rFonts w:ascii="Times New Roman" w:hAnsi="Times New Roman" w:eastAsia="宋体"/>
                <w:b/>
                <w:bCs/>
                <w:color w:val="auto"/>
                <w:sz w:val="24"/>
              </w:rPr>
            </w:pPr>
            <w:r>
              <w:rPr>
                <w:rFonts w:hint="eastAsia" w:ascii="Times New Roman" w:hAnsi="Times New Roman" w:eastAsia="宋体"/>
                <w:b/>
                <w:bCs/>
                <w:color w:val="auto"/>
                <w:sz w:val="24"/>
                <w:lang w:val="en-US" w:eastAsia="zh-CN"/>
              </w:rPr>
              <w:t>2.2</w:t>
            </w:r>
            <w:r>
              <w:rPr>
                <w:rFonts w:hint="eastAsia" w:ascii="Times New Roman" w:hAnsi="Times New Roman" w:eastAsia="宋体"/>
                <w:b/>
                <w:bCs/>
                <w:color w:val="auto"/>
                <w:sz w:val="24"/>
              </w:rPr>
              <w:t>废水</w:t>
            </w:r>
          </w:p>
          <w:p w14:paraId="0A44335B">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（1）生产废水</w:t>
            </w:r>
          </w:p>
          <w:p w14:paraId="1C71192D">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本项目经营</w:t>
            </w:r>
            <w:r>
              <w:rPr>
                <w:rFonts w:ascii="Times New Roman" w:hAnsi="Times New Roman" w:eastAsia="宋体" w:cs="Times New Roman"/>
                <w:sz w:val="24"/>
                <w:szCs w:val="24"/>
              </w:rPr>
              <w:t>主要是以废矿物油的临时收集及中转物流为主，生产工艺均为干式作业，无生产废水产生。</w:t>
            </w:r>
          </w:p>
          <w:p w14:paraId="44EF25C4">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（2）生活</w:t>
            </w:r>
            <w:r>
              <w:rPr>
                <w:rFonts w:ascii="Times New Roman" w:hAnsi="Times New Roman" w:eastAsia="宋体" w:cs="Times New Roman"/>
                <w:sz w:val="24"/>
                <w:szCs w:val="24"/>
              </w:rPr>
              <w:t>污水</w:t>
            </w:r>
          </w:p>
          <w:p w14:paraId="5CCDD892">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项目运营期工作</w:t>
            </w:r>
            <w:r>
              <w:rPr>
                <w:rFonts w:ascii="Times New Roman" w:hAnsi="Times New Roman" w:eastAsia="宋体" w:cs="Times New Roman"/>
                <w:sz w:val="24"/>
                <w:szCs w:val="24"/>
              </w:rPr>
              <w:t>人员约为</w:t>
            </w:r>
            <w:r>
              <w:rPr>
                <w:rFonts w:hint="eastAsia" w:ascii="Times New Roman" w:hAnsi="Times New Roman" w:eastAsia="宋体" w:cs="Times New Roman"/>
                <w:sz w:val="24"/>
                <w:szCs w:val="24"/>
              </w:rPr>
              <w:t>6人</w:t>
            </w:r>
            <w:r>
              <w:rPr>
                <w:rFonts w:ascii="Times New Roman" w:hAnsi="Times New Roman" w:eastAsia="宋体" w:cs="Times New Roman"/>
                <w:sz w:val="24"/>
                <w:szCs w:val="24"/>
              </w:rPr>
              <w:t>，</w:t>
            </w:r>
            <w:r>
              <w:rPr>
                <w:rFonts w:hint="eastAsia" w:ascii="Times New Roman" w:hAnsi="Times New Roman" w:eastAsia="宋体" w:cs="Times New Roman"/>
                <w:sz w:val="24"/>
                <w:szCs w:val="24"/>
              </w:rPr>
              <w:t>厂内</w:t>
            </w:r>
            <w:r>
              <w:rPr>
                <w:rFonts w:ascii="Times New Roman" w:hAnsi="Times New Roman" w:eastAsia="宋体" w:cs="Times New Roman"/>
                <w:sz w:val="24"/>
                <w:szCs w:val="24"/>
              </w:rPr>
              <w:t>职工均为当地居民，不在</w:t>
            </w:r>
            <w:r>
              <w:rPr>
                <w:rFonts w:hint="eastAsia" w:ascii="Times New Roman" w:hAnsi="Times New Roman" w:eastAsia="宋体" w:cs="Times New Roman"/>
                <w:sz w:val="24"/>
                <w:szCs w:val="24"/>
              </w:rPr>
              <w:t>场区</w:t>
            </w:r>
            <w:r>
              <w:rPr>
                <w:rFonts w:ascii="Times New Roman" w:hAnsi="Times New Roman" w:eastAsia="宋体" w:cs="Times New Roman"/>
                <w:sz w:val="24"/>
                <w:szCs w:val="24"/>
              </w:rPr>
              <w:t>内设置宿舍，</w:t>
            </w:r>
            <w:r>
              <w:rPr>
                <w:rFonts w:hint="eastAsia" w:ascii="Times New Roman" w:hAnsi="Times New Roman" w:eastAsia="宋体" w:cs="Times New Roman"/>
                <w:sz w:val="24"/>
                <w:szCs w:val="24"/>
              </w:rPr>
              <w:t>日常</w:t>
            </w:r>
            <w:r>
              <w:rPr>
                <w:rFonts w:ascii="Times New Roman" w:hAnsi="Times New Roman" w:eastAsia="宋体" w:cs="Times New Roman"/>
                <w:sz w:val="24"/>
                <w:szCs w:val="24"/>
              </w:rPr>
              <w:t>运行中，仅</w:t>
            </w:r>
            <w:r>
              <w:rPr>
                <w:rFonts w:hint="eastAsia" w:ascii="Times New Roman" w:hAnsi="Times New Roman" w:eastAsia="宋体" w:cs="Times New Roman"/>
                <w:sz w:val="24"/>
                <w:szCs w:val="24"/>
              </w:rPr>
              <w:t>有</w:t>
            </w:r>
            <w:r>
              <w:rPr>
                <w:rFonts w:hint="eastAsia" w:cs="Times New Roman"/>
                <w:sz w:val="24"/>
                <w:szCs w:val="24"/>
                <w:lang w:val="en-US" w:eastAsia="zh-CN"/>
              </w:rPr>
              <w:t>工作</w:t>
            </w:r>
            <w:r>
              <w:rPr>
                <w:rFonts w:ascii="Times New Roman" w:hAnsi="Times New Roman" w:eastAsia="宋体" w:cs="Times New Roman"/>
                <w:sz w:val="24"/>
                <w:szCs w:val="24"/>
              </w:rPr>
              <w:t>人员在</w:t>
            </w:r>
            <w:r>
              <w:rPr>
                <w:rFonts w:hint="eastAsia" w:ascii="Times New Roman" w:hAnsi="Times New Roman" w:eastAsia="宋体" w:cs="Times New Roman"/>
                <w:sz w:val="24"/>
                <w:szCs w:val="24"/>
              </w:rPr>
              <w:t>场内</w:t>
            </w:r>
            <w:r>
              <w:rPr>
                <w:rFonts w:ascii="Times New Roman" w:hAnsi="Times New Roman" w:eastAsia="宋体" w:cs="Times New Roman"/>
                <w:sz w:val="24"/>
                <w:szCs w:val="24"/>
              </w:rPr>
              <w:t>驻守，</w:t>
            </w:r>
            <w:r>
              <w:rPr>
                <w:rFonts w:hint="eastAsia" w:ascii="Times New Roman" w:hAnsi="Times New Roman" w:eastAsia="宋体" w:cs="Times New Roman"/>
                <w:sz w:val="24"/>
                <w:szCs w:val="24"/>
              </w:rPr>
              <w:t>工作</w:t>
            </w:r>
            <w:r>
              <w:rPr>
                <w:rFonts w:ascii="Times New Roman" w:hAnsi="Times New Roman" w:eastAsia="宋体" w:cs="Times New Roman"/>
                <w:sz w:val="24"/>
                <w:szCs w:val="24"/>
              </w:rPr>
              <w:t>人员均不在场内食宿。</w:t>
            </w:r>
            <w:r>
              <w:rPr>
                <w:rFonts w:hint="eastAsia" w:ascii="Times New Roman" w:hAnsi="Times New Roman" w:eastAsia="宋体" w:cs="Times New Roman"/>
                <w:sz w:val="24"/>
                <w:szCs w:val="24"/>
              </w:rPr>
              <w:t>工作</w:t>
            </w:r>
            <w:r>
              <w:rPr>
                <w:rFonts w:ascii="Times New Roman" w:hAnsi="Times New Roman" w:eastAsia="宋体" w:cs="Times New Roman"/>
                <w:sz w:val="24"/>
                <w:szCs w:val="24"/>
              </w:rPr>
              <w:t>人员粪便污水可依托</w:t>
            </w:r>
            <w:r>
              <w:rPr>
                <w:rFonts w:hint="eastAsia" w:ascii="Times New Roman" w:hAnsi="Times New Roman" w:eastAsia="宋体" w:cs="Times New Roman"/>
                <w:sz w:val="24"/>
                <w:szCs w:val="24"/>
              </w:rPr>
              <w:t>原有</w:t>
            </w:r>
            <w:r>
              <w:rPr>
                <w:rFonts w:ascii="Times New Roman" w:hAnsi="Times New Roman" w:eastAsia="宋体" w:cs="Times New Roman"/>
                <w:sz w:val="24"/>
                <w:szCs w:val="24"/>
              </w:rPr>
              <w:t>项目区</w:t>
            </w:r>
            <w:r>
              <w:rPr>
                <w:rFonts w:hint="eastAsia" w:ascii="Times New Roman" w:hAnsi="Times New Roman" w:eastAsia="宋体" w:cs="Times New Roman"/>
                <w:sz w:val="24"/>
                <w:szCs w:val="24"/>
              </w:rPr>
              <w:t>原</w:t>
            </w:r>
            <w:r>
              <w:rPr>
                <w:rFonts w:hint="eastAsia" w:ascii="Times New Roman" w:hAnsi="Times New Roman" w:eastAsia="宋体" w:cs="Times New Roman"/>
                <w:sz w:val="24"/>
                <w:szCs w:val="24"/>
                <w:lang w:val="en-US" w:eastAsia="zh-CN"/>
              </w:rPr>
              <w:t>饲料加工厂</w:t>
            </w:r>
            <w:r>
              <w:rPr>
                <w:rFonts w:hint="eastAsia" w:ascii="Times New Roman" w:hAnsi="Times New Roman" w:eastAsia="宋体" w:cs="Times New Roman"/>
                <w:sz w:val="24"/>
                <w:szCs w:val="24"/>
              </w:rPr>
              <w:t>旱厕</w:t>
            </w:r>
            <w:r>
              <w:rPr>
                <w:rFonts w:ascii="Times New Roman" w:hAnsi="Times New Roman" w:eastAsia="宋体" w:cs="Times New Roman"/>
                <w:sz w:val="24"/>
                <w:szCs w:val="24"/>
              </w:rPr>
              <w:t>进行收集处理。</w:t>
            </w:r>
            <w:r>
              <w:rPr>
                <w:rFonts w:hint="eastAsia" w:ascii="Times New Roman" w:hAnsi="Times New Roman" w:eastAsia="宋体" w:cs="Times New Roman"/>
                <w:sz w:val="24"/>
                <w:szCs w:val="24"/>
              </w:rPr>
              <w:t>工作</w:t>
            </w:r>
            <w:r>
              <w:rPr>
                <w:rFonts w:ascii="Times New Roman" w:hAnsi="Times New Roman" w:eastAsia="宋体" w:cs="Times New Roman"/>
                <w:sz w:val="24"/>
                <w:szCs w:val="24"/>
              </w:rPr>
              <w:t>人员在</w:t>
            </w:r>
            <w:r>
              <w:rPr>
                <w:rFonts w:hint="eastAsia" w:ascii="Times New Roman" w:hAnsi="Times New Roman" w:eastAsia="宋体" w:cs="Times New Roman"/>
                <w:sz w:val="24"/>
                <w:szCs w:val="24"/>
              </w:rPr>
              <w:t>项目区</w:t>
            </w:r>
            <w:r>
              <w:rPr>
                <w:rFonts w:ascii="Times New Roman" w:hAnsi="Times New Roman" w:eastAsia="宋体" w:cs="Times New Roman"/>
                <w:sz w:val="24"/>
                <w:szCs w:val="24"/>
              </w:rPr>
              <w:t>内产生的洗手等废水</w:t>
            </w:r>
            <w:r>
              <w:rPr>
                <w:rFonts w:hint="eastAsia" w:ascii="Times New Roman" w:hAnsi="Times New Roman" w:eastAsia="宋体" w:cs="Times New Roman"/>
                <w:sz w:val="24"/>
                <w:szCs w:val="24"/>
              </w:rPr>
              <w:t>，经</w:t>
            </w:r>
            <w:r>
              <w:rPr>
                <w:rFonts w:hint="eastAsia" w:cs="Times New Roman"/>
                <w:sz w:val="24"/>
                <w:szCs w:val="24"/>
                <w:lang w:val="en-US" w:eastAsia="zh-CN"/>
              </w:rPr>
              <w:t>隔油池处理后用于场地洒水降尘</w:t>
            </w:r>
            <w:r>
              <w:rPr>
                <w:rFonts w:ascii="Times New Roman" w:hAnsi="Times New Roman" w:eastAsia="宋体" w:cs="Times New Roman"/>
                <w:sz w:val="24"/>
                <w:szCs w:val="24"/>
              </w:rPr>
              <w:t>。</w:t>
            </w:r>
            <w:r>
              <w:rPr>
                <w:rFonts w:hint="eastAsia" w:ascii="Times New Roman" w:hAnsi="Times New Roman" w:eastAsia="宋体" w:cs="Times New Roman"/>
                <w:sz w:val="24"/>
                <w:szCs w:val="24"/>
              </w:rPr>
              <w:t>项目</w:t>
            </w:r>
            <w:r>
              <w:rPr>
                <w:rFonts w:ascii="Times New Roman" w:hAnsi="Times New Roman" w:eastAsia="宋体" w:cs="Times New Roman"/>
                <w:sz w:val="24"/>
                <w:szCs w:val="24"/>
              </w:rPr>
              <w:t>每天</w:t>
            </w:r>
            <w:r>
              <w:rPr>
                <w:rFonts w:hint="eastAsia" w:ascii="Times New Roman" w:hAnsi="Times New Roman" w:eastAsia="宋体" w:cs="Times New Roman"/>
                <w:sz w:val="24"/>
                <w:szCs w:val="24"/>
              </w:rPr>
              <w:t>在</w:t>
            </w:r>
            <w:r>
              <w:rPr>
                <w:rFonts w:ascii="Times New Roman" w:hAnsi="Times New Roman" w:eastAsia="宋体" w:cs="Times New Roman"/>
                <w:sz w:val="24"/>
                <w:szCs w:val="24"/>
              </w:rPr>
              <w:t>场内工作的人员为</w:t>
            </w:r>
            <w:r>
              <w:rPr>
                <w:rFonts w:hint="eastAsia" w:ascii="Times New Roman" w:hAnsi="Times New Roman" w:eastAsia="宋体" w:cs="Times New Roman"/>
                <w:sz w:val="24"/>
                <w:szCs w:val="24"/>
              </w:rPr>
              <w:t>6人</w:t>
            </w:r>
            <w:r>
              <w:rPr>
                <w:rFonts w:ascii="Times New Roman" w:hAnsi="Times New Roman" w:eastAsia="宋体" w:cs="Times New Roman"/>
                <w:sz w:val="24"/>
                <w:szCs w:val="24"/>
              </w:rPr>
              <w:t>，生活</w:t>
            </w:r>
            <w:r>
              <w:rPr>
                <w:rFonts w:hint="eastAsia" w:ascii="Times New Roman" w:hAnsi="Times New Roman" w:eastAsia="宋体" w:cs="Times New Roman"/>
                <w:sz w:val="24"/>
                <w:szCs w:val="24"/>
              </w:rPr>
              <w:t>用水</w:t>
            </w:r>
            <w:r>
              <w:rPr>
                <w:rFonts w:ascii="Times New Roman" w:hAnsi="Times New Roman" w:eastAsia="宋体" w:cs="Times New Roman"/>
                <w:sz w:val="24"/>
                <w:szCs w:val="24"/>
              </w:rPr>
              <w:t>量按</w:t>
            </w:r>
            <w:r>
              <w:rPr>
                <w:rFonts w:hint="eastAsia" w:cs="Times New Roman"/>
                <w:sz w:val="24"/>
                <w:szCs w:val="24"/>
                <w:lang w:val="en-US" w:eastAsia="zh-CN"/>
              </w:rPr>
              <w:t>2</w:t>
            </w:r>
            <w:r>
              <w:rPr>
                <w:rFonts w:hint="eastAsia" w:ascii="Times New Roman" w:hAnsi="Times New Roman" w:eastAsia="宋体" w:cs="Times New Roman"/>
                <w:sz w:val="24"/>
                <w:szCs w:val="24"/>
              </w:rPr>
              <w:t>0L/人</w:t>
            </w:r>
            <w:r>
              <w:rPr>
                <w:rFonts w:ascii="Times New Roman" w:hAnsi="Times New Roman" w:eastAsia="宋体"/>
                <w:sz w:val="24"/>
                <w:szCs w:val="24"/>
              </w:rPr>
              <w:t>·d计算</w:t>
            </w:r>
            <w:r>
              <w:rPr>
                <w:rFonts w:hint="eastAsia" w:ascii="Times New Roman" w:hAnsi="Times New Roman" w:eastAsia="宋体"/>
                <w:sz w:val="24"/>
                <w:szCs w:val="24"/>
              </w:rPr>
              <w:t>，污水排放系数按0.8计</w:t>
            </w:r>
            <w:r>
              <w:rPr>
                <w:rFonts w:ascii="Times New Roman" w:hAnsi="Times New Roman" w:eastAsia="宋体"/>
                <w:sz w:val="24"/>
                <w:szCs w:val="24"/>
              </w:rPr>
              <w:t>，</w:t>
            </w:r>
            <w:r>
              <w:rPr>
                <w:rFonts w:hint="eastAsia" w:ascii="Times New Roman" w:hAnsi="Times New Roman" w:eastAsia="宋体"/>
                <w:sz w:val="24"/>
                <w:szCs w:val="24"/>
              </w:rPr>
              <w:t>则生活</w:t>
            </w:r>
            <w:r>
              <w:rPr>
                <w:rFonts w:ascii="Times New Roman" w:hAnsi="Times New Roman" w:eastAsia="宋体"/>
                <w:sz w:val="24"/>
                <w:szCs w:val="24"/>
              </w:rPr>
              <w:t>用水量为0.</w:t>
            </w:r>
            <w:r>
              <w:rPr>
                <w:rFonts w:hint="eastAsia"/>
                <w:sz w:val="24"/>
                <w:szCs w:val="24"/>
                <w:lang w:val="en-US" w:eastAsia="zh-CN"/>
              </w:rPr>
              <w:t>12</w:t>
            </w:r>
            <w:r>
              <w:rPr>
                <w:rFonts w:hint="eastAsia" w:ascii="Times New Roman" w:hAnsi="Times New Roman" w:eastAsia="宋体"/>
                <w:sz w:val="24"/>
                <w:szCs w:val="24"/>
              </w:rPr>
              <w:t>m</w:t>
            </w:r>
            <w:r>
              <w:rPr>
                <w:rFonts w:ascii="Times New Roman" w:hAnsi="Times New Roman" w:eastAsia="宋体"/>
                <w:sz w:val="24"/>
                <w:szCs w:val="24"/>
                <w:vertAlign w:val="superscript"/>
              </w:rPr>
              <w:t>3</w:t>
            </w:r>
            <w:r>
              <w:rPr>
                <w:rFonts w:ascii="Times New Roman" w:hAnsi="Times New Roman" w:eastAsia="宋体"/>
                <w:sz w:val="24"/>
                <w:szCs w:val="24"/>
              </w:rPr>
              <w:t>/d</w:t>
            </w:r>
            <w:r>
              <w:rPr>
                <w:rFonts w:hint="eastAsia" w:ascii="Times New Roman" w:hAnsi="Times New Roman" w:eastAsia="宋体"/>
                <w:sz w:val="24"/>
                <w:szCs w:val="24"/>
              </w:rPr>
              <w:t>，污水</w:t>
            </w:r>
            <w:r>
              <w:rPr>
                <w:rFonts w:ascii="Times New Roman" w:hAnsi="Times New Roman" w:eastAsia="宋体"/>
                <w:sz w:val="24"/>
                <w:szCs w:val="24"/>
              </w:rPr>
              <w:t>产生量为</w:t>
            </w:r>
            <w:r>
              <w:rPr>
                <w:rFonts w:hint="eastAsia" w:ascii="Times New Roman" w:hAnsi="Times New Roman" w:eastAsia="宋体"/>
                <w:sz w:val="24"/>
                <w:szCs w:val="24"/>
              </w:rPr>
              <w:t>0.0</w:t>
            </w:r>
            <w:r>
              <w:rPr>
                <w:rFonts w:hint="eastAsia"/>
                <w:sz w:val="24"/>
                <w:szCs w:val="24"/>
                <w:lang w:val="en-US" w:eastAsia="zh-CN"/>
              </w:rPr>
              <w:t>96</w:t>
            </w:r>
            <w:r>
              <w:rPr>
                <w:rFonts w:hint="eastAsia" w:ascii="Times New Roman" w:hAnsi="Times New Roman" w:eastAsia="宋体"/>
                <w:sz w:val="24"/>
                <w:szCs w:val="24"/>
              </w:rPr>
              <w:t>m</w:t>
            </w:r>
            <w:r>
              <w:rPr>
                <w:rFonts w:ascii="Times New Roman" w:hAnsi="Times New Roman" w:eastAsia="宋体"/>
                <w:sz w:val="24"/>
                <w:szCs w:val="24"/>
                <w:vertAlign w:val="superscript"/>
              </w:rPr>
              <w:t>3</w:t>
            </w:r>
            <w:r>
              <w:rPr>
                <w:rFonts w:ascii="Times New Roman" w:hAnsi="Times New Roman" w:eastAsia="宋体"/>
                <w:sz w:val="24"/>
                <w:szCs w:val="24"/>
              </w:rPr>
              <w:t>/d</w:t>
            </w:r>
            <w:r>
              <w:rPr>
                <w:rFonts w:hint="eastAsia" w:ascii="Times New Roman" w:hAnsi="Times New Roman" w:eastAsia="宋体"/>
                <w:sz w:val="24"/>
                <w:szCs w:val="24"/>
              </w:rPr>
              <w:t>。</w:t>
            </w:r>
          </w:p>
          <w:p w14:paraId="00DA3A19">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综上所述，项目运营期不产生生产</w:t>
            </w:r>
            <w:r>
              <w:rPr>
                <w:rFonts w:ascii="Times New Roman" w:hAnsi="Times New Roman" w:eastAsia="宋体" w:cs="Times New Roman"/>
                <w:sz w:val="24"/>
                <w:szCs w:val="24"/>
              </w:rPr>
              <w:t>废水</w:t>
            </w:r>
            <w:r>
              <w:rPr>
                <w:rFonts w:hint="eastAsia" w:ascii="Times New Roman" w:hAnsi="Times New Roman" w:eastAsia="宋体" w:cs="Times New Roman"/>
                <w:sz w:val="24"/>
                <w:szCs w:val="24"/>
              </w:rPr>
              <w:t>，生活污水量为</w:t>
            </w:r>
            <w:r>
              <w:rPr>
                <w:rFonts w:ascii="Times New Roman" w:hAnsi="Times New Roman" w:eastAsia="宋体" w:cs="Times New Roman"/>
                <w:sz w:val="24"/>
                <w:szCs w:val="24"/>
              </w:rPr>
              <w:t>0.0</w:t>
            </w:r>
            <w:r>
              <w:rPr>
                <w:rFonts w:hint="eastAsia" w:cs="Times New Roman"/>
                <w:sz w:val="24"/>
                <w:szCs w:val="24"/>
                <w:lang w:val="en-US" w:eastAsia="zh-CN"/>
              </w:rPr>
              <w:t>96</w:t>
            </w:r>
            <w:r>
              <w:rPr>
                <w:rFonts w:hint="eastAsia" w:ascii="Times New Roman" w:hAnsi="Times New Roman" w:eastAsia="宋体" w:cs="Times New Roman"/>
                <w:sz w:val="24"/>
                <w:szCs w:val="24"/>
              </w:rPr>
              <w:t>m</w:t>
            </w:r>
            <w:r>
              <w:rPr>
                <w:rFonts w:hint="eastAsia" w:ascii="Times New Roman" w:hAnsi="Times New Roman" w:eastAsia="宋体" w:cs="Times New Roman"/>
                <w:sz w:val="24"/>
                <w:szCs w:val="24"/>
                <w:vertAlign w:val="superscript"/>
              </w:rPr>
              <w:t>3</w:t>
            </w:r>
            <w:r>
              <w:rPr>
                <w:rFonts w:hint="eastAsia" w:ascii="Times New Roman" w:hAnsi="Times New Roman" w:eastAsia="宋体" w:cs="Times New Roman"/>
                <w:sz w:val="24"/>
                <w:szCs w:val="24"/>
              </w:rPr>
              <w:t>/d。类比相关资料，项目产生的污废水水质如下。</w:t>
            </w:r>
          </w:p>
          <w:p w14:paraId="00736E83">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表</w:t>
            </w:r>
            <w:r>
              <w:rPr>
                <w:rFonts w:ascii="Times New Roman" w:hAnsi="Times New Roman" w:eastAsia="宋体" w:cs="Times New Roman"/>
                <w:b/>
                <w:sz w:val="24"/>
                <w:szCs w:val="24"/>
              </w:rPr>
              <w:t>5-</w:t>
            </w:r>
            <w:r>
              <w:rPr>
                <w:rFonts w:hint="eastAsia" w:cs="Times New Roman"/>
                <w:b/>
                <w:sz w:val="24"/>
                <w:szCs w:val="24"/>
                <w:lang w:val="en-US" w:eastAsia="zh-CN"/>
              </w:rPr>
              <w:t>3</w:t>
            </w:r>
            <w:r>
              <w:rPr>
                <w:rFonts w:hint="eastAsia" w:ascii="Times New Roman" w:hAnsi="Times New Roman" w:eastAsia="宋体" w:cs="Times New Roman"/>
                <w:b/>
                <w:sz w:val="24"/>
                <w:szCs w:val="24"/>
              </w:rPr>
              <w:t xml:space="preserve"> 项目废水水质一览表</w:t>
            </w:r>
          </w:p>
          <w:tbl>
            <w:tblPr>
              <w:tblStyle w:val="16"/>
              <w:tblW w:w="8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932"/>
              <w:gridCol w:w="1047"/>
              <w:gridCol w:w="1047"/>
              <w:gridCol w:w="1048"/>
              <w:gridCol w:w="1047"/>
              <w:gridCol w:w="1048"/>
              <w:gridCol w:w="1048"/>
            </w:tblGrid>
            <w:tr w14:paraId="16288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163" w:type="dxa"/>
                  <w:vMerge w:val="restart"/>
                  <w:vAlign w:val="center"/>
                </w:tcPr>
                <w:p w14:paraId="07DFDCEF">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污染源</w:t>
                  </w:r>
                </w:p>
              </w:tc>
              <w:tc>
                <w:tcPr>
                  <w:tcW w:w="932" w:type="dxa"/>
                  <w:vMerge w:val="restart"/>
                  <w:vAlign w:val="center"/>
                </w:tcPr>
                <w:p w14:paraId="662944FA">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用水量</w:t>
                  </w:r>
                </w:p>
                <w:p w14:paraId="5E3AE455">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（m</w:t>
                  </w:r>
                  <w:r>
                    <w:rPr>
                      <w:rFonts w:hint="eastAsia" w:ascii="Times New Roman" w:hAnsi="Times New Roman" w:eastAsia="宋体" w:cs="Times New Roman"/>
                      <w:sz w:val="21"/>
                      <w:szCs w:val="21"/>
                      <w:vertAlign w:val="superscript"/>
                    </w:rPr>
                    <w:t>3</w:t>
                  </w:r>
                  <w:r>
                    <w:rPr>
                      <w:rFonts w:hint="eastAsia" w:ascii="Times New Roman" w:hAnsi="Times New Roman" w:eastAsia="宋体" w:cs="Times New Roman"/>
                      <w:sz w:val="21"/>
                      <w:szCs w:val="21"/>
                    </w:rPr>
                    <w:t>/a）</w:t>
                  </w:r>
                </w:p>
              </w:tc>
              <w:tc>
                <w:tcPr>
                  <w:tcW w:w="1047" w:type="dxa"/>
                  <w:vMerge w:val="restart"/>
                  <w:vAlign w:val="center"/>
                </w:tcPr>
                <w:p w14:paraId="74CB5882">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废水量</w:t>
                  </w:r>
                </w:p>
                <w:p w14:paraId="0B6F73D9">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（m</w:t>
                  </w:r>
                  <w:r>
                    <w:rPr>
                      <w:rFonts w:hint="eastAsia" w:ascii="Times New Roman" w:hAnsi="Times New Roman" w:eastAsia="宋体" w:cs="Times New Roman"/>
                      <w:sz w:val="21"/>
                      <w:szCs w:val="21"/>
                      <w:vertAlign w:val="superscript"/>
                    </w:rPr>
                    <w:t>3</w:t>
                  </w:r>
                  <w:r>
                    <w:rPr>
                      <w:rFonts w:hint="eastAsia" w:ascii="Times New Roman" w:hAnsi="Times New Roman" w:eastAsia="宋体" w:cs="Times New Roman"/>
                      <w:sz w:val="21"/>
                      <w:szCs w:val="21"/>
                    </w:rPr>
                    <w:t>/a）</w:t>
                  </w:r>
                </w:p>
              </w:tc>
              <w:tc>
                <w:tcPr>
                  <w:tcW w:w="5238" w:type="dxa"/>
                  <w:gridSpan w:val="5"/>
                  <w:vAlign w:val="center"/>
                </w:tcPr>
                <w:p w14:paraId="2F6EF34C">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水质指标（mg/L，除pH外）</w:t>
                  </w:r>
                </w:p>
              </w:tc>
            </w:tr>
            <w:tr w14:paraId="651A2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163" w:type="dxa"/>
                  <w:vMerge w:val="continue"/>
                  <w:vAlign w:val="center"/>
                </w:tcPr>
                <w:p w14:paraId="703CDB33">
                  <w:pPr>
                    <w:jc w:val="center"/>
                    <w:rPr>
                      <w:rFonts w:ascii="Times New Roman" w:hAnsi="Times New Roman" w:eastAsia="宋体" w:cs="Times New Roman"/>
                      <w:sz w:val="21"/>
                      <w:szCs w:val="21"/>
                    </w:rPr>
                  </w:pPr>
                </w:p>
              </w:tc>
              <w:tc>
                <w:tcPr>
                  <w:tcW w:w="932" w:type="dxa"/>
                  <w:vMerge w:val="continue"/>
                  <w:vAlign w:val="center"/>
                </w:tcPr>
                <w:p w14:paraId="24543A8F">
                  <w:pPr>
                    <w:jc w:val="center"/>
                    <w:rPr>
                      <w:rFonts w:ascii="Times New Roman" w:hAnsi="Times New Roman" w:eastAsia="宋体" w:cs="Times New Roman"/>
                      <w:sz w:val="21"/>
                      <w:szCs w:val="21"/>
                    </w:rPr>
                  </w:pPr>
                </w:p>
              </w:tc>
              <w:tc>
                <w:tcPr>
                  <w:tcW w:w="1047" w:type="dxa"/>
                  <w:vMerge w:val="continue"/>
                  <w:vAlign w:val="center"/>
                </w:tcPr>
                <w:p w14:paraId="461ADE3D">
                  <w:pPr>
                    <w:jc w:val="center"/>
                    <w:rPr>
                      <w:rFonts w:ascii="Times New Roman" w:hAnsi="Times New Roman" w:eastAsia="宋体" w:cs="Times New Roman"/>
                      <w:sz w:val="21"/>
                      <w:szCs w:val="21"/>
                    </w:rPr>
                  </w:pPr>
                </w:p>
              </w:tc>
              <w:tc>
                <w:tcPr>
                  <w:tcW w:w="1047" w:type="dxa"/>
                  <w:vAlign w:val="center"/>
                </w:tcPr>
                <w:p w14:paraId="57DF7A2A">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pH</w:t>
                  </w:r>
                </w:p>
              </w:tc>
              <w:tc>
                <w:tcPr>
                  <w:tcW w:w="1048" w:type="dxa"/>
                  <w:vAlign w:val="center"/>
                </w:tcPr>
                <w:p w14:paraId="3BCBF3F5">
                  <w:pPr>
                    <w:jc w:val="center"/>
                    <w:rPr>
                      <w:rFonts w:ascii="Times New Roman" w:hAnsi="Times New Roman" w:eastAsia="宋体" w:cs="Times New Roman"/>
                      <w:sz w:val="21"/>
                      <w:szCs w:val="21"/>
                      <w:vertAlign w:val="subscript"/>
                    </w:rPr>
                  </w:pPr>
                  <w:r>
                    <w:rPr>
                      <w:rFonts w:hint="eastAsia" w:ascii="Times New Roman" w:hAnsi="Times New Roman" w:eastAsia="宋体" w:cs="Times New Roman"/>
                      <w:sz w:val="21"/>
                      <w:szCs w:val="21"/>
                    </w:rPr>
                    <w:t>COD</w:t>
                  </w:r>
                  <w:r>
                    <w:rPr>
                      <w:rFonts w:hint="eastAsia" w:ascii="Times New Roman" w:hAnsi="Times New Roman" w:eastAsia="宋体" w:cs="Times New Roman"/>
                      <w:sz w:val="21"/>
                      <w:szCs w:val="21"/>
                      <w:vertAlign w:val="subscript"/>
                    </w:rPr>
                    <w:t>cr</w:t>
                  </w:r>
                </w:p>
              </w:tc>
              <w:tc>
                <w:tcPr>
                  <w:tcW w:w="1047" w:type="dxa"/>
                  <w:vAlign w:val="center"/>
                </w:tcPr>
                <w:p w14:paraId="48B761F7">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BOD</w:t>
                  </w:r>
                  <w:r>
                    <w:rPr>
                      <w:rFonts w:hint="eastAsia" w:ascii="Times New Roman" w:hAnsi="Times New Roman" w:eastAsia="宋体" w:cs="Times New Roman"/>
                      <w:sz w:val="21"/>
                      <w:szCs w:val="21"/>
                      <w:vertAlign w:val="subscript"/>
                    </w:rPr>
                    <w:t>5</w:t>
                  </w:r>
                </w:p>
              </w:tc>
              <w:tc>
                <w:tcPr>
                  <w:tcW w:w="1048" w:type="dxa"/>
                  <w:vAlign w:val="center"/>
                </w:tcPr>
                <w:p w14:paraId="770769C1">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SS</w:t>
                  </w:r>
                </w:p>
              </w:tc>
              <w:tc>
                <w:tcPr>
                  <w:tcW w:w="1048" w:type="dxa"/>
                  <w:vAlign w:val="center"/>
                </w:tcPr>
                <w:p w14:paraId="52453350">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氨氮</w:t>
                  </w:r>
                </w:p>
              </w:tc>
            </w:tr>
            <w:tr w14:paraId="1A89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63" w:type="dxa"/>
                  <w:vAlign w:val="center"/>
                </w:tcPr>
                <w:p w14:paraId="6143BE08">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生活污水</w:t>
                  </w:r>
                </w:p>
              </w:tc>
              <w:tc>
                <w:tcPr>
                  <w:tcW w:w="932" w:type="dxa"/>
                  <w:vAlign w:val="center"/>
                </w:tcPr>
                <w:p w14:paraId="284B8CE4">
                  <w:pPr>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36</w:t>
                  </w:r>
                </w:p>
              </w:tc>
              <w:tc>
                <w:tcPr>
                  <w:tcW w:w="1047" w:type="dxa"/>
                  <w:vAlign w:val="center"/>
                </w:tcPr>
                <w:p w14:paraId="0AE2EF67">
                  <w:pPr>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28.8</w:t>
                  </w:r>
                </w:p>
              </w:tc>
              <w:tc>
                <w:tcPr>
                  <w:tcW w:w="1047" w:type="dxa"/>
                  <w:vAlign w:val="center"/>
                </w:tcPr>
                <w:p w14:paraId="4BA2040B">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6</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rPr>
                    <w:t>8</w:t>
                  </w:r>
                </w:p>
              </w:tc>
              <w:tc>
                <w:tcPr>
                  <w:tcW w:w="1048" w:type="dxa"/>
                  <w:vAlign w:val="center"/>
                </w:tcPr>
                <w:p w14:paraId="697A8939">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300</w:t>
                  </w:r>
                </w:p>
              </w:tc>
              <w:tc>
                <w:tcPr>
                  <w:tcW w:w="1047" w:type="dxa"/>
                  <w:vAlign w:val="center"/>
                </w:tcPr>
                <w:p w14:paraId="328D7868">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160</w:t>
                  </w:r>
                </w:p>
              </w:tc>
              <w:tc>
                <w:tcPr>
                  <w:tcW w:w="1048" w:type="dxa"/>
                  <w:vAlign w:val="center"/>
                </w:tcPr>
                <w:p w14:paraId="41C9DF08">
                  <w:pPr>
                    <w:jc w:val="center"/>
                    <w:rPr>
                      <w:rFonts w:ascii="Times New Roman" w:hAnsi="Times New Roman" w:eastAsia="宋体" w:cs="Times New Roman"/>
                      <w:sz w:val="21"/>
                      <w:szCs w:val="21"/>
                    </w:rPr>
                  </w:pPr>
                  <w:r>
                    <w:rPr>
                      <w:rFonts w:ascii="Times New Roman" w:hAnsi="Times New Roman" w:eastAsia="宋体" w:cs="Times New Roman"/>
                      <w:sz w:val="21"/>
                      <w:szCs w:val="21"/>
                    </w:rPr>
                    <w:t>300</w:t>
                  </w:r>
                </w:p>
              </w:tc>
              <w:tc>
                <w:tcPr>
                  <w:tcW w:w="1048" w:type="dxa"/>
                  <w:vAlign w:val="center"/>
                </w:tcPr>
                <w:p w14:paraId="34925600">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40</w:t>
                  </w:r>
                </w:p>
              </w:tc>
            </w:tr>
            <w:tr w14:paraId="2E83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163" w:type="dxa"/>
                  <w:vAlign w:val="center"/>
                </w:tcPr>
                <w:p w14:paraId="345C992E">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合计</w:t>
                  </w:r>
                </w:p>
              </w:tc>
              <w:tc>
                <w:tcPr>
                  <w:tcW w:w="932" w:type="dxa"/>
                  <w:vAlign w:val="center"/>
                </w:tcPr>
                <w:p w14:paraId="1CF284D7">
                  <w:pPr>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36</w:t>
                  </w:r>
                </w:p>
              </w:tc>
              <w:tc>
                <w:tcPr>
                  <w:tcW w:w="1047" w:type="dxa"/>
                  <w:vAlign w:val="center"/>
                </w:tcPr>
                <w:p w14:paraId="2DC3C0A8">
                  <w:pPr>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28.8</w:t>
                  </w:r>
                </w:p>
              </w:tc>
              <w:tc>
                <w:tcPr>
                  <w:tcW w:w="1047" w:type="dxa"/>
                  <w:vAlign w:val="center"/>
                </w:tcPr>
                <w:p w14:paraId="4E0B5977">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w:t>
                  </w:r>
                </w:p>
              </w:tc>
              <w:tc>
                <w:tcPr>
                  <w:tcW w:w="1048" w:type="dxa"/>
                  <w:vAlign w:val="center"/>
                </w:tcPr>
                <w:p w14:paraId="75994947">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w:t>
                  </w:r>
                </w:p>
              </w:tc>
              <w:tc>
                <w:tcPr>
                  <w:tcW w:w="1047" w:type="dxa"/>
                  <w:vAlign w:val="center"/>
                </w:tcPr>
                <w:p w14:paraId="53374936">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w:t>
                  </w:r>
                </w:p>
              </w:tc>
              <w:tc>
                <w:tcPr>
                  <w:tcW w:w="1048" w:type="dxa"/>
                  <w:vAlign w:val="center"/>
                </w:tcPr>
                <w:p w14:paraId="705FDBC6">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w:t>
                  </w:r>
                </w:p>
              </w:tc>
              <w:tc>
                <w:tcPr>
                  <w:tcW w:w="1048" w:type="dxa"/>
                  <w:vAlign w:val="center"/>
                </w:tcPr>
                <w:p w14:paraId="2BA4BA01">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w:t>
                  </w:r>
                </w:p>
              </w:tc>
            </w:tr>
          </w:tbl>
          <w:p w14:paraId="082022C4">
            <w:pPr>
              <w:spacing w:line="360" w:lineRule="auto"/>
              <w:ind w:firstLine="480" w:firstLineChars="200"/>
              <w:rPr>
                <w:rFonts w:hint="eastAsia" w:ascii="Times New Roman" w:hAnsi="Times New Roman" w:eastAsia="宋体"/>
                <w:lang w:val="en-US" w:eastAsia="zh-CN"/>
              </w:rPr>
            </w:pPr>
            <w:r>
              <w:rPr>
                <w:rFonts w:hint="eastAsia" w:ascii="Times New Roman" w:hAnsi="Times New Roman" w:eastAsia="宋体" w:cs="Times New Roman"/>
                <w:sz w:val="24"/>
                <w:szCs w:val="24"/>
              </w:rPr>
              <w:t>项目水量平衡图下图。</w:t>
            </w:r>
          </w:p>
          <w:p w14:paraId="2804ED85">
            <w:pPr>
              <w:rPr>
                <w:rFonts w:hint="eastAsia" w:ascii="Times New Roman" w:hAnsi="Times New Roman" w:eastAsia="宋体"/>
                <w:lang w:eastAsia="zh-CN"/>
              </w:rPr>
            </w:pPr>
            <w:r>
              <w:rPr>
                <w:sz w:val="21"/>
              </w:rPr>
              <mc:AlternateContent>
                <mc:Choice Requires="wpc">
                  <w:drawing>
                    <wp:inline distT="0" distB="0" distL="114300" distR="114300">
                      <wp:extent cx="5278120" cy="972185"/>
                      <wp:effectExtent l="0" t="0" r="0" b="0"/>
                      <wp:docPr id="1" name="画布 1"/>
                      <wp:cNvGraphicFramePr/>
                      <a:graphic xmlns:a="http://schemas.openxmlformats.org/drawingml/2006/main">
                        <a:graphicData uri="http://schemas.microsoft.com/office/word/2010/wordprocessingCanvas">
                          <wpc:wpc>
                            <wpc:bg/>
                            <wpc:whole>
                              <a:ln>
                                <a:noFill/>
                              </a:ln>
                            </wpc:whole>
                            <wps:wsp>
                              <wps:cNvPr id="4" name="文本框 4"/>
                              <wps:cNvSpPr txBox="1"/>
                              <wps:spPr>
                                <a:xfrm>
                                  <a:off x="1033145" y="368935"/>
                                  <a:ext cx="792480" cy="2908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136FCB7">
                                    <w:pPr>
                                      <w:rPr>
                                        <w:rFonts w:hint="eastAsia" w:eastAsia="宋体"/>
                                        <w:sz w:val="22"/>
                                        <w:szCs w:val="22"/>
                                        <w:lang w:val="en-US" w:eastAsia="zh-CN"/>
                                      </w:rPr>
                                    </w:pPr>
                                    <w:r>
                                      <w:rPr>
                                        <w:rFonts w:hint="eastAsia"/>
                                        <w:sz w:val="22"/>
                                        <w:szCs w:val="22"/>
                                        <w:lang w:val="en-US" w:eastAsia="zh-CN"/>
                                      </w:rPr>
                                      <w:t>生活用水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 name="文本框 7"/>
                              <wps:cNvSpPr txBox="1"/>
                              <wps:spPr>
                                <a:xfrm>
                                  <a:off x="2587625" y="366395"/>
                                  <a:ext cx="784860"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BD0B0E2">
                                    <w:pPr>
                                      <w:rPr>
                                        <w:rFonts w:hint="eastAsia" w:eastAsia="宋体"/>
                                        <w:sz w:val="22"/>
                                        <w:szCs w:val="22"/>
                                        <w:lang w:val="en-US" w:eastAsia="zh-CN"/>
                                      </w:rPr>
                                    </w:pPr>
                                    <w:r>
                                      <w:rPr>
                                        <w:rFonts w:hint="eastAsia"/>
                                        <w:sz w:val="22"/>
                                        <w:szCs w:val="22"/>
                                        <w:lang w:val="en-US" w:eastAsia="zh-CN"/>
                                      </w:rPr>
                                      <w:t>清洗废水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文本框 8"/>
                              <wps:cNvSpPr txBox="1"/>
                              <wps:spPr>
                                <a:xfrm>
                                  <a:off x="3982085" y="358775"/>
                                  <a:ext cx="1135380" cy="2819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4B07EA0">
                                    <w:pPr>
                                      <w:rPr>
                                        <w:rFonts w:hint="eastAsia" w:eastAsia="宋体"/>
                                        <w:lang w:val="en-US" w:eastAsia="zh-CN"/>
                                      </w:rPr>
                                    </w:pPr>
                                    <w:r>
                                      <w:rPr>
                                        <w:rFonts w:hint="eastAsia"/>
                                        <w:lang w:val="en-US" w:eastAsia="zh-CN"/>
                                      </w:rPr>
                                      <w:t>排入隔油池处理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 name="直接箭头连接符 11"/>
                              <wps:cNvCnPr>
                                <a:endCxn id="4" idx="1"/>
                              </wps:cNvCnPr>
                              <wps:spPr>
                                <a:xfrm>
                                  <a:off x="179705" y="511175"/>
                                  <a:ext cx="853440" cy="3175"/>
                                </a:xfrm>
                                <a:prstGeom prst="straightConnector1">
                                  <a:avLst/>
                                </a:prstGeom>
                                <a:ln w="95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 name="直接箭头连接符 12"/>
                              <wps:cNvCnPr>
                                <a:stCxn id="4" idx="3"/>
                                <a:endCxn id="7" idx="1"/>
                              </wps:cNvCnPr>
                              <wps:spPr>
                                <a:xfrm flipV="1">
                                  <a:off x="1825625" y="509270"/>
                                  <a:ext cx="762000" cy="5080"/>
                                </a:xfrm>
                                <a:prstGeom prst="straightConnector1">
                                  <a:avLst/>
                                </a:prstGeom>
                                <a:ln w="95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3" name="直接箭头连接符 13"/>
                              <wps:cNvCnPr>
                                <a:stCxn id="7" idx="3"/>
                                <a:endCxn id="8" idx="1"/>
                              </wps:cNvCnPr>
                              <wps:spPr>
                                <a:xfrm flipV="1">
                                  <a:off x="3372485" y="499745"/>
                                  <a:ext cx="609600" cy="9525"/>
                                </a:xfrm>
                                <a:prstGeom prst="straightConnector1">
                                  <a:avLst/>
                                </a:prstGeom>
                                <a:ln w="95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5" name="文本框 15"/>
                              <wps:cNvSpPr txBox="1"/>
                              <wps:spPr>
                                <a:xfrm>
                                  <a:off x="0" y="149860"/>
                                  <a:ext cx="967740" cy="3009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7127EAB">
                                    <w:pP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新鲜水0.12</w:t>
                                    </w:r>
                                    <w:r>
                                      <w:rPr>
                                        <w:rFonts w:hint="eastAsia" w:ascii="Times New Roman" w:hAnsi="Times New Roman" w:eastAsia="宋体"/>
                                        <w:sz w:val="18"/>
                                        <w:szCs w:val="18"/>
                                      </w:rPr>
                                      <w:t>m</w:t>
                                    </w:r>
                                    <w:r>
                                      <w:rPr>
                                        <w:rFonts w:ascii="Times New Roman" w:hAnsi="Times New Roman" w:eastAsia="宋体"/>
                                        <w:sz w:val="18"/>
                                        <w:szCs w:val="18"/>
                                        <w:vertAlign w:val="superscript"/>
                                      </w:rPr>
                                      <w:t>3</w:t>
                                    </w:r>
                                    <w:r>
                                      <w:rPr>
                                        <w:rFonts w:ascii="Times New Roman" w:hAnsi="Times New Roman" w:eastAsia="宋体"/>
                                        <w:sz w:val="18"/>
                                        <w:szCs w:val="18"/>
                                      </w:rPr>
                                      <w:t>/d</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 name="曲线连接符 21"/>
                              <wps:cNvCnPr>
                                <a:stCxn id="4" idx="0"/>
                              </wps:cNvCnPr>
                              <wps:spPr>
                                <a:xfrm rot="16200000">
                                  <a:off x="1510030" y="134620"/>
                                  <a:ext cx="153035" cy="315595"/>
                                </a:xfrm>
                                <a:prstGeom prst="curvedConnector2">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2" name="文本框 22"/>
                              <wps:cNvSpPr txBox="1"/>
                              <wps:spPr>
                                <a:xfrm>
                                  <a:off x="1813560" y="17780"/>
                                  <a:ext cx="739140" cy="2552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1EE618C">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0.024</w:t>
                                    </w:r>
                                    <w:r>
                                      <w:rPr>
                                        <w:rFonts w:hint="eastAsia" w:ascii="Times New Roman" w:hAnsi="Times New Roman" w:eastAsia="宋体"/>
                                        <w:sz w:val="18"/>
                                        <w:szCs w:val="18"/>
                                      </w:rPr>
                                      <w:t>m</w:t>
                                    </w:r>
                                    <w:r>
                                      <w:rPr>
                                        <w:rFonts w:ascii="Times New Roman" w:hAnsi="Times New Roman" w:eastAsia="宋体"/>
                                        <w:sz w:val="18"/>
                                        <w:szCs w:val="18"/>
                                        <w:vertAlign w:val="superscript"/>
                                      </w:rPr>
                                      <w:t>3</w:t>
                                    </w:r>
                                    <w:r>
                                      <w:rPr>
                                        <w:rFonts w:ascii="Times New Roman" w:hAnsi="Times New Roman" w:eastAsia="宋体"/>
                                        <w:sz w:val="18"/>
                                        <w:szCs w:val="18"/>
                                      </w:rPr>
                                      <w:t>/d</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 name="文本框 23"/>
                              <wps:cNvSpPr txBox="1"/>
                              <wps:spPr>
                                <a:xfrm>
                                  <a:off x="1882140" y="224155"/>
                                  <a:ext cx="692785" cy="2622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79B33F3">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0.0</w:t>
                                    </w:r>
                                    <w:r>
                                      <w:rPr>
                                        <w:rFonts w:hint="eastAsia" w:cs="Times New Roman"/>
                                        <w:sz w:val="18"/>
                                        <w:szCs w:val="18"/>
                                        <w:lang w:val="en-US" w:eastAsia="zh-CN"/>
                                      </w:rPr>
                                      <w:t>48</w:t>
                                    </w:r>
                                    <w:r>
                                      <w:rPr>
                                        <w:rFonts w:hint="eastAsia" w:ascii="Times New Roman" w:hAnsi="Times New Roman" w:eastAsia="宋体"/>
                                        <w:sz w:val="18"/>
                                        <w:szCs w:val="18"/>
                                      </w:rPr>
                                      <w:t>m</w:t>
                                    </w:r>
                                    <w:r>
                                      <w:rPr>
                                        <w:rFonts w:ascii="Times New Roman" w:hAnsi="Times New Roman" w:eastAsia="宋体"/>
                                        <w:sz w:val="18"/>
                                        <w:szCs w:val="18"/>
                                        <w:vertAlign w:val="superscript"/>
                                      </w:rPr>
                                      <w:t>3</w:t>
                                    </w:r>
                                    <w:r>
                                      <w:rPr>
                                        <w:rFonts w:ascii="Times New Roman" w:hAnsi="Times New Roman" w:eastAsia="宋体"/>
                                        <w:sz w:val="18"/>
                                        <w:szCs w:val="18"/>
                                      </w:rPr>
                                      <w:t>/d</w:t>
                                    </w:r>
                                  </w:p>
                                  <w:p w14:paraId="7284F42D"/>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76.55pt;width:415.6pt;" coordsize="5278120,972185" editas="canvas" o:gfxdata="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">
                      <o:lock v:ext="edit" aspectratio="f"/>
                      <v:shape id="_x0000_s1026" o:spid="_x0000_s1026" style="position:absolute;left:0;top:0;height:972185;width:5278120;" filled="f" stroked="f" coordsize="21600,21600" o:gfxdata="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">
                        <v:fill on="f" focussize="0,0"/>
                        <v:stroke on="f"/>
                        <v:imagedata o:title=""/>
                        <o:lock v:ext="edit" aspectratio="f"/>
                      </v:shape>
                      <v:shape id="_x0000_s1026" o:spid="_x0000_s1026" o:spt="202" type="#_x0000_t202" style="position:absolute;left:1033145;top:368935;height:290830;width:792480;" fillcolor="#FFFFFF [3201]" filled="t" stroked="t" coordsize="21600,21600" o:gfxdata="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QDE0w0wAAAAUBAAAPAAAAAAAAAAEAIAAAACIAAABkcnMvZG93bnJldi54bWxQSwECFAAUAAAA&#10;CACHTuJA46uNRmUCAADBBAAADgAAAAAAAAABACAAAAAiAQAAZHJzL2Uyb0RvYy54bWxQSwUGAAAA&#10;AAYABgBZAQAA+QUAAAAA&#10;">
                        <v:fill on="t" focussize="0,0"/>
                        <v:stroke weight="0.5pt" color="#000000 [3204]" joinstyle="round"/>
                        <v:imagedata o:title=""/>
                        <o:lock v:ext="edit" aspectratio="f"/>
                        <v:textbox>
                          <w:txbxContent>
                            <w:p w14:paraId="6136FCB7">
                              <w:pPr>
                                <w:rPr>
                                  <w:rFonts w:hint="eastAsia" w:eastAsia="宋体"/>
                                  <w:sz w:val="22"/>
                                  <w:szCs w:val="22"/>
                                  <w:lang w:val="en-US" w:eastAsia="zh-CN"/>
                                </w:rPr>
                              </w:pPr>
                              <w:r>
                                <w:rPr>
                                  <w:rFonts w:hint="eastAsia"/>
                                  <w:sz w:val="22"/>
                                  <w:szCs w:val="22"/>
                                  <w:lang w:val="en-US" w:eastAsia="zh-CN"/>
                                </w:rPr>
                                <w:t>生活用水</w:t>
                              </w:r>
                            </w:p>
                          </w:txbxContent>
                        </v:textbox>
                      </v:shape>
                      <v:shape id="_x0000_s1026" o:spid="_x0000_s1026" o:spt="202" type="#_x0000_t202" style="position:absolute;left:2587625;top:366395;height:285750;width:784860;" fillcolor="#FFFFFF [3201]" filled="t" stroked="t" coordsize="21600,21600" o:gfxdata="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QDE0w0wAAAAUBAAAPAAAAAAAAAAEAIAAAACIAAABkcnMvZG93bnJldi54bWxQSwECFAAUAAAA&#10;CACHTuJAz9yZl2UCAADBBAAADgAAAAAAAAABACAAAAAiAQAAZHJzL2Uyb0RvYy54bWxQSwUGAAAA&#10;AAYABgBZAQAA+QUAAAAA&#10;">
                        <v:fill on="t" focussize="0,0"/>
                        <v:stroke weight="0.5pt" color="#000000 [3204]" joinstyle="round"/>
                        <v:imagedata o:title=""/>
                        <o:lock v:ext="edit" aspectratio="f"/>
                        <v:textbox>
                          <w:txbxContent>
                            <w:p w14:paraId="6BD0B0E2">
                              <w:pPr>
                                <w:rPr>
                                  <w:rFonts w:hint="eastAsia" w:eastAsia="宋体"/>
                                  <w:sz w:val="22"/>
                                  <w:szCs w:val="22"/>
                                  <w:lang w:val="en-US" w:eastAsia="zh-CN"/>
                                </w:rPr>
                              </w:pPr>
                              <w:r>
                                <w:rPr>
                                  <w:rFonts w:hint="eastAsia"/>
                                  <w:sz w:val="22"/>
                                  <w:szCs w:val="22"/>
                                  <w:lang w:val="en-US" w:eastAsia="zh-CN"/>
                                </w:rPr>
                                <w:t>清洗废水</w:t>
                              </w:r>
                            </w:p>
                          </w:txbxContent>
                        </v:textbox>
                      </v:shape>
                      <v:shape id="_x0000_s1026" o:spid="_x0000_s1026" o:spt="202" type="#_x0000_t202" style="position:absolute;left:3982085;top:358775;height:281940;width:1135380;" fillcolor="#FFFFFF [3201]" filled="t" stroked="t" coordsize="21600,21600" o:gfxdata="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EAxNMNMAAAAFAQAADwAAAAAAAAABACAAAAAiAAAAZHJzL2Rvd25yZXYueG1sUEsBAhQAFAAA&#10;AAgAh07iQD0Q25hmAgAAwgQAAA4AAAAAAAAAAQAgAAAAIgEAAGRycy9lMm9Eb2MueG1sUEsFBgAA&#10;AAAGAAYAWQEAAPoFAAAAAA==&#10;">
                        <v:fill on="t" focussize="0,0"/>
                        <v:stroke weight="0.5pt" color="#000000 [3204]" joinstyle="round"/>
                        <v:imagedata o:title=""/>
                        <o:lock v:ext="edit" aspectratio="f"/>
                        <v:textbox>
                          <w:txbxContent>
                            <w:p w14:paraId="24B07EA0">
                              <w:pPr>
                                <w:rPr>
                                  <w:rFonts w:hint="eastAsia" w:eastAsia="宋体"/>
                                  <w:lang w:val="en-US" w:eastAsia="zh-CN"/>
                                </w:rPr>
                              </w:pPr>
                              <w:r>
                                <w:rPr>
                                  <w:rFonts w:hint="eastAsia"/>
                                  <w:lang w:val="en-US" w:eastAsia="zh-CN"/>
                                </w:rPr>
                                <w:t>排入隔油池处理</w:t>
                              </w:r>
                            </w:p>
                          </w:txbxContent>
                        </v:textbox>
                      </v:shape>
                      <v:shape id="_x0000_s1026" o:spid="_x0000_s1026" o:spt="32" type="#_x0000_t32" style="position:absolute;left:179705;top:511175;height:3175;width:853440;" filled="f" stroked="t" coordsize="21600,21600" o:gfxdata="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MQ0Ib7X&#10;AAAABQEAAA8AAAAAAAAAAQAgAAAAIgAAAGRycy9kb3ducmV2LnhtbFBLAQIUABQAAAAIAIdO4kCA&#10;TrjfIQIAABMEAAAOAAAAAAAAAAEAIAAAACYBAABkcnMvZTJvRG9jLnhtbFBLBQYAAAAABgAGAFkB&#10;AAC5BQAAAAA=&#10;">
                        <v:fill on="f" focussize="0,0"/>
                        <v:stroke color="#000000 [3213]" miterlimit="8" joinstyle="miter" endarrow="open"/>
                        <v:imagedata o:title=""/>
                        <o:lock v:ext="edit" aspectratio="f"/>
                      </v:shape>
                      <v:shape id="_x0000_s1026" o:spid="_x0000_s1026" o:spt="32" type="#_x0000_t32" style="position:absolute;left:1825625;top:509270;flip:y;height:5080;width:762000;" filled="f" stroked="t" coordsize="21600,21600" o:gfxdata="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15OlCNYAAAAFAQAADwAAAAAAAAABACAAAAAiAAAAZHJzL2Rvd25yZXYueG1sUEsB&#10;AhQAFAAAAAgAh07iQPscx0gwAgAANwQAAA4AAAAAAAAAAQAgAAAAJQEAAGRycy9lMm9Eb2MueG1s&#10;UEsFBgAAAAAGAAYAWQEAAMcFAAAAAA==&#10;">
                        <v:fill on="f" focussize="0,0"/>
                        <v:stroke color="#000000 [3213]" miterlimit="8" joinstyle="miter" endarrow="open"/>
                        <v:imagedata o:title=""/>
                        <o:lock v:ext="edit" aspectratio="f"/>
                      </v:shape>
                      <v:shape id="_x0000_s1026" o:spid="_x0000_s1026" o:spt="32" type="#_x0000_t32" style="position:absolute;left:3372485;top:499745;flip:y;height:9525;width:609600;" filled="f" stroked="t" coordsize="21600,21600" o:gfxdata="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Xk6UI1gAAAAUBAAAPAAAAAAAAAAEAIAAAACIAAABkcnMvZG93bnJldi54bWxQ&#10;SwECFAAUAAAACACHTuJAnK7XbDICAAA3BAAADgAAAAAAAAABACAAAAAlAQAAZHJzL2Uyb0RvYy54&#10;bWxQSwUGAAAAAAYABgBZAQAAyQUAAAAA&#10;">
                        <v:fill on="f" focussize="0,0"/>
                        <v:stroke color="#000000 [3213]" miterlimit="8" joinstyle="miter" endarrow="open"/>
                        <v:imagedata o:title=""/>
                        <o:lock v:ext="edit" aspectratio="f"/>
                      </v:shape>
                      <v:shape id="_x0000_s1026" o:spid="_x0000_s1026" o:spt="202" type="#_x0000_t202" style="position:absolute;left:0;top:149860;height:300990;width:967740;" fillcolor="#FFFFFF [3201]" filled="t" stroked="f" coordsize="21600,21600" o:gfxdata="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6iwH49IAAAAFAQAADwAA&#10;AAAAAAABACAAAAAiAAAAZHJzL2Rvd25yZXYueG1sUEsBAhQAFAAAAAgAh07iQP5sJLtVAgAAlQQA&#10;AA4AAAAAAAAAAQAgAAAAIQEAAGRycy9lMm9Eb2MueG1sUEsFBgAAAAAGAAYAWQEAAOgFAAAAAA==&#10;">
                        <v:fill on="t" focussize="0,0"/>
                        <v:stroke on="f" weight="0.5pt"/>
                        <v:imagedata o:title=""/>
                        <o:lock v:ext="edit" aspectratio="f"/>
                        <v:textbox>
                          <w:txbxContent>
                            <w:p w14:paraId="07127EAB">
                              <w:pP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新鲜水0.12</w:t>
                              </w:r>
                              <w:r>
                                <w:rPr>
                                  <w:rFonts w:hint="eastAsia" w:ascii="Times New Roman" w:hAnsi="Times New Roman" w:eastAsia="宋体"/>
                                  <w:sz w:val="18"/>
                                  <w:szCs w:val="18"/>
                                </w:rPr>
                                <w:t>m</w:t>
                              </w:r>
                              <w:r>
                                <w:rPr>
                                  <w:rFonts w:ascii="Times New Roman" w:hAnsi="Times New Roman" w:eastAsia="宋体"/>
                                  <w:sz w:val="18"/>
                                  <w:szCs w:val="18"/>
                                  <w:vertAlign w:val="superscript"/>
                                </w:rPr>
                                <w:t>3</w:t>
                              </w:r>
                              <w:r>
                                <w:rPr>
                                  <w:rFonts w:ascii="Times New Roman" w:hAnsi="Times New Roman" w:eastAsia="宋体"/>
                                  <w:sz w:val="18"/>
                                  <w:szCs w:val="18"/>
                                </w:rPr>
                                <w:t>/d</w:t>
                              </w:r>
                            </w:p>
                          </w:txbxContent>
                        </v:textbox>
                      </v:shape>
                      <v:shape id="_x0000_s1026" o:spid="_x0000_s1026" o:spt="37" type="#_x0000_t37" style="position:absolute;left:1510030;top:134620;height:315595;width:153035;rotation:-5898240f;" filled="f" stroked="t" coordsize="21600,21600" o:gfxdata="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ehsO1gAAAAUBAAAPAAAAAAAAAAEAIAAAACIAAABkcnMvZG93bnJldi54bWxQSwEC&#10;FAAUAAAACACHTuJAdyslaC8CAAAuBAAADgAAAAAAAAABACAAAAAlAQAAZHJzL2Uyb0RvYy54bWxQ&#10;SwUGAAAAAAYABgBZAQAAxgUAAAAA&#10;">
                        <v:fill on="f" focussize="0,0"/>
                        <v:stroke weight="0.5pt" color="#000000 [3200]" miterlimit="8" joinstyle="miter" endarrow="open"/>
                        <v:imagedata o:title=""/>
                        <o:lock v:ext="edit" aspectratio="f"/>
                      </v:shape>
                      <v:shape id="_x0000_s1026" o:spid="_x0000_s1026" o:spt="202" type="#_x0000_t202" style="position:absolute;left:1813560;top:17780;height:255270;width:739140;" fillcolor="#FFFFFF [3201]" filled="t" stroked="f" coordsize="21600,21600" o:gfxdata="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osB+PSAAAABQEA&#10;AA8AAAAAAAAAAQAgAAAAIgAAAGRycy9kb3ducmV2LnhtbFBLAQIUABQAAAAIAIdO4kB87mSGWQIA&#10;AJoEAAAOAAAAAAAAAAEAIAAAACEBAABkcnMvZTJvRG9jLnhtbFBLBQYAAAAABgAGAFkBAADsBQAA&#10;AAA=&#10;">
                        <v:fill on="t" focussize="0,0"/>
                        <v:stroke on="f" weight="0.5pt"/>
                        <v:imagedata o:title=""/>
                        <o:lock v:ext="edit" aspectratio="f"/>
                        <v:textbox>
                          <w:txbxContent>
                            <w:p w14:paraId="51EE618C">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0.024</w:t>
                              </w:r>
                              <w:r>
                                <w:rPr>
                                  <w:rFonts w:hint="eastAsia" w:ascii="Times New Roman" w:hAnsi="Times New Roman" w:eastAsia="宋体"/>
                                  <w:sz w:val="18"/>
                                  <w:szCs w:val="18"/>
                                </w:rPr>
                                <w:t>m</w:t>
                              </w:r>
                              <w:r>
                                <w:rPr>
                                  <w:rFonts w:ascii="Times New Roman" w:hAnsi="Times New Roman" w:eastAsia="宋体"/>
                                  <w:sz w:val="18"/>
                                  <w:szCs w:val="18"/>
                                  <w:vertAlign w:val="superscript"/>
                                </w:rPr>
                                <w:t>3</w:t>
                              </w:r>
                              <w:r>
                                <w:rPr>
                                  <w:rFonts w:ascii="Times New Roman" w:hAnsi="Times New Roman" w:eastAsia="宋体"/>
                                  <w:sz w:val="18"/>
                                  <w:szCs w:val="18"/>
                                </w:rPr>
                                <w:t>/d</w:t>
                              </w:r>
                            </w:p>
                          </w:txbxContent>
                        </v:textbox>
                      </v:shape>
                      <v:shape id="_x0000_s1026" o:spid="_x0000_s1026" o:spt="202" type="#_x0000_t202" style="position:absolute;left:1882140;top:224155;height:262255;width:692785;" fillcolor="#FFFFFF [3201]" filled="t" stroked="f" coordsize="21600,21600" o:gfxdata="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qLAfj0gAAAAUB&#10;AAAPAAAAAAAAAAEAIAAAACIAAABkcnMvZG93bnJldi54bWxQSwECFAAUAAAACACHTuJAF2yW+loC&#10;AACbBAAADgAAAAAAAAABACAAAAAhAQAAZHJzL2Uyb0RvYy54bWxQSwUGAAAAAAYABgBZAQAA7QUA&#10;AAAA&#10;">
                        <v:fill on="t" focussize="0,0"/>
                        <v:stroke on="f" weight="0.5pt"/>
                        <v:imagedata o:title=""/>
                        <o:lock v:ext="edit" aspectratio="f"/>
                        <v:textbox>
                          <w:txbxContent>
                            <w:p w14:paraId="579B33F3">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0.0</w:t>
                              </w:r>
                              <w:r>
                                <w:rPr>
                                  <w:rFonts w:hint="eastAsia" w:cs="Times New Roman"/>
                                  <w:sz w:val="18"/>
                                  <w:szCs w:val="18"/>
                                  <w:lang w:val="en-US" w:eastAsia="zh-CN"/>
                                </w:rPr>
                                <w:t>48</w:t>
                              </w:r>
                              <w:r>
                                <w:rPr>
                                  <w:rFonts w:hint="eastAsia" w:ascii="Times New Roman" w:hAnsi="Times New Roman" w:eastAsia="宋体"/>
                                  <w:sz w:val="18"/>
                                  <w:szCs w:val="18"/>
                                </w:rPr>
                                <w:t>m</w:t>
                              </w:r>
                              <w:r>
                                <w:rPr>
                                  <w:rFonts w:ascii="Times New Roman" w:hAnsi="Times New Roman" w:eastAsia="宋体"/>
                                  <w:sz w:val="18"/>
                                  <w:szCs w:val="18"/>
                                  <w:vertAlign w:val="superscript"/>
                                </w:rPr>
                                <w:t>3</w:t>
                              </w:r>
                              <w:r>
                                <w:rPr>
                                  <w:rFonts w:ascii="Times New Roman" w:hAnsi="Times New Roman" w:eastAsia="宋体"/>
                                  <w:sz w:val="18"/>
                                  <w:szCs w:val="18"/>
                                </w:rPr>
                                <w:t>/d</w:t>
                              </w:r>
                            </w:p>
                            <w:p w14:paraId="7284F42D"/>
                          </w:txbxContent>
                        </v:textbox>
                      </v:shape>
                      <w10:wrap type="none"/>
                      <w10:anchorlock/>
                    </v:group>
                  </w:pict>
                </mc:Fallback>
              </mc:AlternateContent>
            </w:r>
          </w:p>
          <w:p w14:paraId="734FACF5">
            <w:pPr>
              <w:spacing w:line="360" w:lineRule="auto"/>
              <w:jc w:val="center"/>
              <w:rPr>
                <w:rFonts w:hint="eastAsia" w:ascii="Times New Roman" w:hAnsi="Times New Roman" w:eastAsia="宋体"/>
                <w:sz w:val="24"/>
                <w:szCs w:val="24"/>
                <w:lang w:val="en-US" w:eastAsia="zh-CN"/>
              </w:rPr>
            </w:pPr>
            <w:r>
              <w:rPr>
                <w:rFonts w:hint="eastAsia" w:ascii="Times New Roman" w:hAnsi="Times New Roman" w:eastAsia="宋体" w:cs="Times New Roman"/>
                <w:b/>
                <w:sz w:val="24"/>
                <w:szCs w:val="24"/>
              </w:rPr>
              <w:t>图5-3 项目</w:t>
            </w:r>
            <w:r>
              <w:rPr>
                <w:rFonts w:ascii="Times New Roman" w:hAnsi="Times New Roman" w:eastAsia="宋体" w:cs="Times New Roman"/>
                <w:b/>
                <w:sz w:val="24"/>
                <w:szCs w:val="24"/>
              </w:rPr>
              <w:t>日均水量平衡图（</w:t>
            </w:r>
            <w:r>
              <w:rPr>
                <w:rFonts w:hint="eastAsia" w:ascii="Times New Roman" w:hAnsi="Times New Roman" w:eastAsia="宋体" w:cs="Times New Roman"/>
                <w:b/>
                <w:sz w:val="24"/>
                <w:szCs w:val="24"/>
              </w:rPr>
              <w:t>单位</w:t>
            </w:r>
            <w:r>
              <w:rPr>
                <w:rFonts w:ascii="Times New Roman" w:hAnsi="Times New Roman" w:eastAsia="宋体" w:cs="Times New Roman"/>
                <w:b/>
                <w:sz w:val="24"/>
                <w:szCs w:val="24"/>
              </w:rPr>
              <w:t>：</w:t>
            </w:r>
            <w:r>
              <w:rPr>
                <w:rFonts w:hint="eastAsia" w:ascii="Times New Roman" w:hAnsi="Times New Roman" w:eastAsia="宋体" w:cs="Times New Roman"/>
                <w:b/>
                <w:sz w:val="24"/>
                <w:szCs w:val="24"/>
              </w:rPr>
              <w:t>m</w:t>
            </w:r>
            <w:r>
              <w:rPr>
                <w:rFonts w:ascii="Times New Roman" w:hAnsi="Times New Roman" w:eastAsia="宋体" w:cs="Times New Roman"/>
                <w:b/>
                <w:sz w:val="24"/>
                <w:szCs w:val="24"/>
                <w:vertAlign w:val="superscript"/>
              </w:rPr>
              <w:t>3</w:t>
            </w:r>
            <w:r>
              <w:rPr>
                <w:rFonts w:ascii="Times New Roman" w:hAnsi="Times New Roman" w:eastAsia="宋体" w:cs="Times New Roman"/>
                <w:b/>
                <w:sz w:val="24"/>
                <w:szCs w:val="24"/>
              </w:rPr>
              <w:t>/d）</w:t>
            </w:r>
          </w:p>
          <w:p w14:paraId="1D62EB2F">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48" w:line="344" w:lineRule="auto"/>
              <w:ind w:left="0" w:leftChars="0" w:right="0" w:rightChars="0"/>
              <w:jc w:val="left"/>
              <w:textAlignment w:val="auto"/>
              <w:rPr>
                <w:rFonts w:hint="eastAsia" w:ascii="Times New Roman" w:hAnsi="Times New Roman" w:eastAsia="宋体"/>
                <w:b/>
                <w:color w:val="auto"/>
                <w:sz w:val="24"/>
                <w:szCs w:val="20"/>
              </w:rPr>
            </w:pPr>
            <w:r>
              <w:rPr>
                <w:rFonts w:hint="eastAsia" w:ascii="Times New Roman" w:hAnsi="Times New Roman" w:eastAsia="宋体"/>
                <w:b/>
                <w:color w:val="auto"/>
                <w:sz w:val="24"/>
                <w:szCs w:val="20"/>
                <w:lang w:val="en-US" w:eastAsia="zh-CN"/>
              </w:rPr>
              <w:t>2.3</w:t>
            </w:r>
            <w:r>
              <w:rPr>
                <w:rFonts w:hint="eastAsia" w:ascii="Times New Roman" w:hAnsi="Times New Roman" w:eastAsia="宋体"/>
                <w:b/>
                <w:color w:val="auto"/>
                <w:sz w:val="24"/>
                <w:szCs w:val="20"/>
              </w:rPr>
              <w:t>噪声</w:t>
            </w:r>
          </w:p>
          <w:p w14:paraId="1071C95E">
            <w:pPr>
              <w:spacing w:line="360" w:lineRule="auto"/>
              <w:ind w:firstLine="480" w:firstLineChars="200"/>
              <w:rPr>
                <w:rFonts w:ascii="Times New Roman" w:hAnsi="Times New Roman" w:eastAsia="宋体"/>
                <w:sz w:val="24"/>
                <w:szCs w:val="24"/>
              </w:rPr>
            </w:pPr>
            <w:r>
              <w:rPr>
                <w:rFonts w:hint="eastAsia" w:ascii="Times New Roman" w:hAnsi="Times New Roman" w:eastAsia="宋体" w:cs="Times New Roman"/>
                <w:sz w:val="24"/>
                <w:szCs w:val="24"/>
              </w:rPr>
              <w:t>项目</w:t>
            </w:r>
            <w:r>
              <w:rPr>
                <w:rFonts w:ascii="Times New Roman" w:hAnsi="Times New Roman" w:eastAsia="宋体" w:cs="Times New Roman"/>
                <w:sz w:val="24"/>
                <w:szCs w:val="24"/>
              </w:rPr>
              <w:t>运营期，噪声主要来源于</w:t>
            </w:r>
            <w:r>
              <w:rPr>
                <w:rFonts w:hint="eastAsia" w:ascii="Times New Roman" w:hAnsi="Times New Roman" w:eastAsia="宋体" w:cs="Times New Roman"/>
                <w:sz w:val="24"/>
                <w:szCs w:val="24"/>
              </w:rPr>
              <w:t>输送</w:t>
            </w:r>
            <w:r>
              <w:rPr>
                <w:rFonts w:ascii="Times New Roman" w:hAnsi="Times New Roman" w:eastAsia="宋体" w:cs="Times New Roman"/>
                <w:sz w:val="24"/>
                <w:szCs w:val="24"/>
              </w:rPr>
              <w:t>油泵</w:t>
            </w:r>
            <w:r>
              <w:rPr>
                <w:rFonts w:hint="eastAsia" w:ascii="Times New Roman" w:hAnsi="Times New Roman" w:eastAsia="宋体" w:cs="Times New Roman"/>
                <w:sz w:val="24"/>
                <w:szCs w:val="24"/>
              </w:rPr>
              <w:t>、</w:t>
            </w:r>
            <w:r>
              <w:rPr>
                <w:rFonts w:ascii="Times New Roman" w:hAnsi="Times New Roman" w:eastAsia="宋体" w:cs="Times New Roman"/>
                <w:sz w:val="24"/>
                <w:szCs w:val="24"/>
              </w:rPr>
              <w:t>离心风机等机械设备，根据</w:t>
            </w:r>
            <w:r>
              <w:rPr>
                <w:rFonts w:hint="eastAsia" w:ascii="Times New Roman" w:hAnsi="Times New Roman" w:eastAsia="宋体" w:cs="Times New Roman"/>
                <w:sz w:val="24"/>
                <w:szCs w:val="24"/>
              </w:rPr>
              <w:t>类比</w:t>
            </w:r>
            <w:r>
              <w:rPr>
                <w:rFonts w:ascii="Times New Roman" w:hAnsi="Times New Roman" w:eastAsia="宋体" w:cs="Times New Roman"/>
                <w:sz w:val="24"/>
                <w:szCs w:val="24"/>
              </w:rPr>
              <w:t>相同类型的项目</w:t>
            </w:r>
            <w:r>
              <w:rPr>
                <w:rFonts w:hint="eastAsia" w:ascii="Times New Roman" w:hAnsi="Times New Roman" w:eastAsia="宋体" w:cs="Times New Roman"/>
                <w:sz w:val="24"/>
                <w:szCs w:val="24"/>
              </w:rPr>
              <w:t>进行的</w:t>
            </w:r>
            <w:r>
              <w:rPr>
                <w:rFonts w:ascii="Times New Roman" w:hAnsi="Times New Roman" w:eastAsia="宋体" w:cs="Times New Roman"/>
                <w:sz w:val="24"/>
                <w:szCs w:val="24"/>
              </w:rPr>
              <w:t>噪声监测</w:t>
            </w:r>
            <w:r>
              <w:rPr>
                <w:rFonts w:hint="eastAsia" w:ascii="Times New Roman" w:hAnsi="Times New Roman" w:eastAsia="宋体" w:cs="Times New Roman"/>
                <w:sz w:val="24"/>
                <w:szCs w:val="24"/>
              </w:rPr>
              <w:t>数据</w:t>
            </w:r>
            <w:r>
              <w:rPr>
                <w:rFonts w:ascii="Times New Roman" w:hAnsi="Times New Roman" w:eastAsia="宋体" w:cs="Times New Roman"/>
                <w:sz w:val="24"/>
                <w:szCs w:val="24"/>
              </w:rPr>
              <w:t>显示，项目设备声源强度为</w:t>
            </w:r>
            <w:r>
              <w:rPr>
                <w:rFonts w:ascii="Times New Roman" w:hAnsi="Times New Roman" w:eastAsia="宋体"/>
                <w:sz w:val="24"/>
                <w:szCs w:val="24"/>
              </w:rPr>
              <w:t>75～90dB（A），</w:t>
            </w:r>
            <w:r>
              <w:rPr>
                <w:rFonts w:hint="eastAsia" w:ascii="Times New Roman" w:hAnsi="Times New Roman" w:eastAsia="宋体"/>
                <w:sz w:val="24"/>
                <w:szCs w:val="24"/>
              </w:rPr>
              <w:t>设备声源</w:t>
            </w:r>
            <w:r>
              <w:rPr>
                <w:rFonts w:ascii="Times New Roman" w:hAnsi="Times New Roman" w:eastAsia="宋体"/>
                <w:sz w:val="24"/>
                <w:szCs w:val="24"/>
              </w:rPr>
              <w:t>强度数据见下表。</w:t>
            </w:r>
          </w:p>
          <w:p w14:paraId="5EAF8F28">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b/>
                <w:sz w:val="24"/>
                <w:szCs w:val="24"/>
              </w:rPr>
              <w:t>表5-</w:t>
            </w:r>
            <w:r>
              <w:rPr>
                <w:rFonts w:hint="eastAsia" w:cs="Times New Roman"/>
                <w:b/>
                <w:sz w:val="24"/>
                <w:szCs w:val="24"/>
                <w:lang w:val="en-US" w:eastAsia="zh-CN"/>
              </w:rPr>
              <w:t>4</w:t>
            </w:r>
            <w:r>
              <w:rPr>
                <w:rFonts w:hint="eastAsia" w:ascii="Times New Roman" w:hAnsi="Times New Roman" w:eastAsia="宋体" w:cs="Times New Roman"/>
                <w:b/>
                <w:sz w:val="24"/>
                <w:szCs w:val="24"/>
              </w:rPr>
              <w:t xml:space="preserve"> 主要</w:t>
            </w:r>
            <w:r>
              <w:rPr>
                <w:rFonts w:ascii="Times New Roman" w:hAnsi="Times New Roman" w:eastAsia="宋体" w:cs="Times New Roman"/>
                <w:b/>
                <w:sz w:val="24"/>
                <w:szCs w:val="24"/>
              </w:rPr>
              <w:t>设备声源强度</w:t>
            </w:r>
          </w:p>
          <w:tbl>
            <w:tblPr>
              <w:tblStyle w:val="16"/>
              <w:tblW w:w="8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2373"/>
              <w:gridCol w:w="2372"/>
              <w:gridCol w:w="2445"/>
            </w:tblGrid>
            <w:tr w14:paraId="0BB1F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150" w:type="dxa"/>
                  <w:vAlign w:val="center"/>
                </w:tcPr>
                <w:p w14:paraId="773F0D1B">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序号</w:t>
                  </w:r>
                </w:p>
              </w:tc>
              <w:tc>
                <w:tcPr>
                  <w:tcW w:w="2373" w:type="dxa"/>
                  <w:vAlign w:val="center"/>
                </w:tcPr>
                <w:p w14:paraId="039CEBF5">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设备</w:t>
                  </w:r>
                  <w:r>
                    <w:rPr>
                      <w:rFonts w:ascii="Times New Roman" w:hAnsi="Times New Roman" w:eastAsia="宋体" w:cs="Times New Roman"/>
                      <w:sz w:val="21"/>
                      <w:szCs w:val="21"/>
                    </w:rPr>
                    <w:t>名称</w:t>
                  </w:r>
                </w:p>
              </w:tc>
              <w:tc>
                <w:tcPr>
                  <w:tcW w:w="2372" w:type="dxa"/>
                  <w:vAlign w:val="center"/>
                </w:tcPr>
                <w:p w14:paraId="35FA6A3C">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声压级dB（A）</w:t>
                  </w:r>
                </w:p>
              </w:tc>
              <w:tc>
                <w:tcPr>
                  <w:tcW w:w="2445" w:type="dxa"/>
                  <w:vAlign w:val="center"/>
                </w:tcPr>
                <w:p w14:paraId="3624A0F9">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备注</w:t>
                  </w:r>
                </w:p>
              </w:tc>
            </w:tr>
            <w:tr w14:paraId="3A535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150" w:type="dxa"/>
                  <w:vAlign w:val="center"/>
                </w:tcPr>
                <w:p w14:paraId="12A993B6">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1</w:t>
                  </w:r>
                </w:p>
              </w:tc>
              <w:tc>
                <w:tcPr>
                  <w:tcW w:w="2373" w:type="dxa"/>
                  <w:vAlign w:val="center"/>
                </w:tcPr>
                <w:p w14:paraId="79425040">
                  <w:pPr>
                    <w:spacing w:line="276" w:lineRule="auto"/>
                    <w:jc w:val="center"/>
                    <w:rPr>
                      <w:rFonts w:ascii="Times New Roman" w:hAnsi="Times New Roman" w:eastAsia="宋体"/>
                      <w:bCs/>
                      <w:sz w:val="21"/>
                      <w:szCs w:val="21"/>
                    </w:rPr>
                  </w:pPr>
                  <w:r>
                    <w:rPr>
                      <w:rFonts w:hint="eastAsia" w:ascii="Times New Roman" w:hAnsi="Times New Roman" w:eastAsia="宋体"/>
                      <w:bCs/>
                      <w:sz w:val="21"/>
                      <w:szCs w:val="21"/>
                    </w:rPr>
                    <w:t>油泵</w:t>
                  </w:r>
                </w:p>
              </w:tc>
              <w:tc>
                <w:tcPr>
                  <w:tcW w:w="2372" w:type="dxa"/>
                </w:tcPr>
                <w:p w14:paraId="44469194">
                  <w:pPr>
                    <w:snapToGrid w:val="0"/>
                    <w:spacing w:line="320" w:lineRule="exact"/>
                    <w:jc w:val="center"/>
                    <w:rPr>
                      <w:rFonts w:ascii="Times New Roman" w:hAnsi="Times New Roman" w:eastAsia="宋体"/>
                      <w:sz w:val="21"/>
                      <w:szCs w:val="21"/>
                    </w:rPr>
                  </w:pPr>
                  <w:r>
                    <w:rPr>
                      <w:rFonts w:ascii="Times New Roman" w:hAnsi="Times New Roman" w:eastAsia="宋体"/>
                      <w:sz w:val="21"/>
                      <w:szCs w:val="21"/>
                    </w:rPr>
                    <w:t>90</w:t>
                  </w:r>
                </w:p>
              </w:tc>
              <w:tc>
                <w:tcPr>
                  <w:tcW w:w="2445" w:type="dxa"/>
                  <w:vMerge w:val="restart"/>
                  <w:vAlign w:val="center"/>
                </w:tcPr>
                <w:p w14:paraId="3CFDEAC9">
                  <w:pPr>
                    <w:jc w:val="center"/>
                    <w:rPr>
                      <w:rFonts w:ascii="Times New Roman" w:hAnsi="Times New Roman" w:eastAsia="宋体" w:cs="Times New Roman"/>
                      <w:sz w:val="21"/>
                      <w:szCs w:val="21"/>
                    </w:rPr>
                  </w:pPr>
                  <w:r>
                    <w:rPr>
                      <w:rFonts w:ascii="Times New Roman" w:hAnsi="Times New Roman" w:eastAsia="宋体" w:cs="Times New Roman"/>
                      <w:sz w:val="21"/>
                      <w:szCs w:val="21"/>
                    </w:rPr>
                    <w:t>测点距噪声源1m</w:t>
                  </w:r>
                </w:p>
              </w:tc>
            </w:tr>
            <w:tr w14:paraId="25CB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150" w:type="dxa"/>
                  <w:vAlign w:val="center"/>
                </w:tcPr>
                <w:p w14:paraId="5771BF7F">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2</w:t>
                  </w:r>
                </w:p>
              </w:tc>
              <w:tc>
                <w:tcPr>
                  <w:tcW w:w="2373" w:type="dxa"/>
                  <w:vAlign w:val="center"/>
                </w:tcPr>
                <w:p w14:paraId="635DE42E">
                  <w:pPr>
                    <w:spacing w:line="276" w:lineRule="auto"/>
                    <w:jc w:val="center"/>
                    <w:rPr>
                      <w:rFonts w:ascii="Times New Roman" w:hAnsi="Times New Roman" w:eastAsia="宋体"/>
                      <w:bCs/>
                      <w:sz w:val="21"/>
                      <w:szCs w:val="21"/>
                    </w:rPr>
                  </w:pPr>
                  <w:r>
                    <w:rPr>
                      <w:rFonts w:hint="eastAsia" w:ascii="Times New Roman" w:hAnsi="Times New Roman" w:eastAsia="宋体"/>
                      <w:bCs/>
                      <w:sz w:val="21"/>
                      <w:szCs w:val="21"/>
                    </w:rPr>
                    <w:t>三相异构电动机</w:t>
                  </w:r>
                </w:p>
              </w:tc>
              <w:tc>
                <w:tcPr>
                  <w:tcW w:w="2372" w:type="dxa"/>
                </w:tcPr>
                <w:p w14:paraId="59D22356">
                  <w:pPr>
                    <w:snapToGrid w:val="0"/>
                    <w:spacing w:line="320" w:lineRule="exact"/>
                    <w:jc w:val="center"/>
                    <w:rPr>
                      <w:rFonts w:ascii="Times New Roman" w:hAnsi="Times New Roman" w:eastAsia="宋体"/>
                      <w:sz w:val="21"/>
                      <w:szCs w:val="21"/>
                    </w:rPr>
                  </w:pPr>
                  <w:r>
                    <w:rPr>
                      <w:rFonts w:ascii="Times New Roman" w:hAnsi="Times New Roman" w:eastAsia="宋体"/>
                      <w:sz w:val="21"/>
                      <w:szCs w:val="21"/>
                    </w:rPr>
                    <w:t>90</w:t>
                  </w:r>
                </w:p>
              </w:tc>
              <w:tc>
                <w:tcPr>
                  <w:tcW w:w="2445" w:type="dxa"/>
                  <w:vMerge w:val="continue"/>
                  <w:vAlign w:val="center"/>
                </w:tcPr>
                <w:p w14:paraId="7DD6C9C5">
                  <w:pPr>
                    <w:jc w:val="center"/>
                    <w:rPr>
                      <w:rFonts w:ascii="Times New Roman" w:hAnsi="Times New Roman" w:eastAsia="宋体" w:cs="Times New Roman"/>
                      <w:sz w:val="21"/>
                      <w:szCs w:val="21"/>
                    </w:rPr>
                  </w:pPr>
                </w:p>
              </w:tc>
            </w:tr>
            <w:tr w14:paraId="0C74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150" w:type="dxa"/>
                  <w:vAlign w:val="center"/>
                </w:tcPr>
                <w:p w14:paraId="725EF98A">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3</w:t>
                  </w:r>
                </w:p>
              </w:tc>
              <w:tc>
                <w:tcPr>
                  <w:tcW w:w="2373" w:type="dxa"/>
                  <w:vAlign w:val="center"/>
                </w:tcPr>
                <w:p w14:paraId="76E717FC">
                  <w:pPr>
                    <w:spacing w:line="276" w:lineRule="auto"/>
                    <w:jc w:val="center"/>
                    <w:rPr>
                      <w:rFonts w:ascii="Times New Roman" w:hAnsi="Times New Roman" w:eastAsia="宋体"/>
                      <w:bCs/>
                      <w:sz w:val="21"/>
                      <w:szCs w:val="21"/>
                    </w:rPr>
                  </w:pPr>
                  <w:r>
                    <w:rPr>
                      <w:rFonts w:hint="eastAsia" w:ascii="Times New Roman" w:hAnsi="Times New Roman" w:eastAsia="宋体"/>
                      <w:bCs/>
                      <w:sz w:val="21"/>
                      <w:szCs w:val="21"/>
                    </w:rPr>
                    <w:t>离心风机</w:t>
                  </w:r>
                </w:p>
              </w:tc>
              <w:tc>
                <w:tcPr>
                  <w:tcW w:w="2372" w:type="dxa"/>
                </w:tcPr>
                <w:p w14:paraId="6DED5A7F">
                  <w:pPr>
                    <w:snapToGrid w:val="0"/>
                    <w:spacing w:line="320" w:lineRule="exact"/>
                    <w:jc w:val="center"/>
                    <w:rPr>
                      <w:rFonts w:ascii="Times New Roman" w:hAnsi="Times New Roman" w:eastAsia="宋体"/>
                      <w:sz w:val="21"/>
                      <w:szCs w:val="21"/>
                    </w:rPr>
                  </w:pPr>
                  <w:r>
                    <w:rPr>
                      <w:rFonts w:hint="eastAsia" w:ascii="Times New Roman" w:hAnsi="Times New Roman" w:eastAsia="宋体"/>
                      <w:sz w:val="21"/>
                      <w:szCs w:val="21"/>
                    </w:rPr>
                    <w:t>80</w:t>
                  </w:r>
                </w:p>
              </w:tc>
              <w:tc>
                <w:tcPr>
                  <w:tcW w:w="2445" w:type="dxa"/>
                  <w:vMerge w:val="continue"/>
                  <w:vAlign w:val="center"/>
                </w:tcPr>
                <w:p w14:paraId="4D9532A4">
                  <w:pPr>
                    <w:jc w:val="center"/>
                    <w:rPr>
                      <w:rFonts w:ascii="Times New Roman" w:hAnsi="Times New Roman" w:eastAsia="宋体" w:cs="Times New Roman"/>
                      <w:sz w:val="21"/>
                      <w:szCs w:val="21"/>
                    </w:rPr>
                  </w:pPr>
                </w:p>
              </w:tc>
            </w:tr>
            <w:tr w14:paraId="2A61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150" w:type="dxa"/>
                  <w:vAlign w:val="center"/>
                </w:tcPr>
                <w:p w14:paraId="26B35E41">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4</w:t>
                  </w:r>
                </w:p>
              </w:tc>
              <w:tc>
                <w:tcPr>
                  <w:tcW w:w="2373" w:type="dxa"/>
                  <w:vAlign w:val="center"/>
                </w:tcPr>
                <w:p w14:paraId="48B3ECA8">
                  <w:pPr>
                    <w:spacing w:line="276" w:lineRule="auto"/>
                    <w:jc w:val="center"/>
                    <w:rPr>
                      <w:rFonts w:ascii="Times New Roman" w:hAnsi="Times New Roman" w:eastAsia="宋体"/>
                      <w:bCs/>
                      <w:sz w:val="21"/>
                      <w:szCs w:val="21"/>
                    </w:rPr>
                  </w:pPr>
                  <w:r>
                    <w:rPr>
                      <w:rFonts w:hint="eastAsia" w:ascii="Times New Roman" w:hAnsi="Times New Roman" w:eastAsia="宋体"/>
                      <w:sz w:val="21"/>
                      <w:szCs w:val="21"/>
                    </w:rPr>
                    <w:t>排风扇</w:t>
                  </w:r>
                </w:p>
              </w:tc>
              <w:tc>
                <w:tcPr>
                  <w:tcW w:w="2372" w:type="dxa"/>
                </w:tcPr>
                <w:p w14:paraId="5CFF646B">
                  <w:pPr>
                    <w:snapToGrid w:val="0"/>
                    <w:spacing w:line="320" w:lineRule="exact"/>
                    <w:jc w:val="center"/>
                    <w:rPr>
                      <w:rFonts w:ascii="Times New Roman" w:hAnsi="Times New Roman" w:eastAsia="宋体"/>
                      <w:sz w:val="21"/>
                      <w:szCs w:val="21"/>
                    </w:rPr>
                  </w:pPr>
                  <w:r>
                    <w:rPr>
                      <w:rFonts w:hint="eastAsia" w:ascii="Times New Roman" w:hAnsi="Times New Roman" w:eastAsia="宋体"/>
                      <w:sz w:val="21"/>
                      <w:szCs w:val="21"/>
                    </w:rPr>
                    <w:t>75</w:t>
                  </w:r>
                </w:p>
              </w:tc>
              <w:tc>
                <w:tcPr>
                  <w:tcW w:w="2445" w:type="dxa"/>
                  <w:vMerge w:val="continue"/>
                  <w:vAlign w:val="center"/>
                </w:tcPr>
                <w:p w14:paraId="6D09A92C">
                  <w:pPr>
                    <w:jc w:val="center"/>
                    <w:rPr>
                      <w:rFonts w:ascii="Times New Roman" w:hAnsi="Times New Roman" w:eastAsia="宋体" w:cs="Times New Roman"/>
                      <w:sz w:val="21"/>
                      <w:szCs w:val="21"/>
                    </w:rPr>
                  </w:pPr>
                </w:p>
              </w:tc>
            </w:tr>
            <w:tr w14:paraId="1791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150" w:type="dxa"/>
                  <w:vAlign w:val="center"/>
                </w:tcPr>
                <w:p w14:paraId="6C66F57E">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5</w:t>
                  </w:r>
                </w:p>
              </w:tc>
              <w:tc>
                <w:tcPr>
                  <w:tcW w:w="2373" w:type="dxa"/>
                  <w:vAlign w:val="center"/>
                </w:tcPr>
                <w:p w14:paraId="1A47A089">
                  <w:pPr>
                    <w:spacing w:line="276" w:lineRule="auto"/>
                    <w:jc w:val="center"/>
                    <w:rPr>
                      <w:rFonts w:ascii="Times New Roman" w:hAnsi="Times New Roman" w:eastAsia="宋体"/>
                      <w:sz w:val="21"/>
                      <w:szCs w:val="21"/>
                    </w:rPr>
                  </w:pPr>
                  <w:r>
                    <w:rPr>
                      <w:rFonts w:hint="eastAsia" w:ascii="Times New Roman" w:hAnsi="Times New Roman" w:eastAsia="宋体"/>
                      <w:sz w:val="21"/>
                      <w:szCs w:val="21"/>
                    </w:rPr>
                    <w:t>汽车动力噪声源</w:t>
                  </w:r>
                </w:p>
              </w:tc>
              <w:tc>
                <w:tcPr>
                  <w:tcW w:w="2372" w:type="dxa"/>
                </w:tcPr>
                <w:p w14:paraId="67EFE47E">
                  <w:pPr>
                    <w:snapToGrid w:val="0"/>
                    <w:spacing w:line="320" w:lineRule="exact"/>
                    <w:jc w:val="center"/>
                    <w:rPr>
                      <w:rFonts w:ascii="Times New Roman" w:hAnsi="Times New Roman" w:eastAsia="宋体"/>
                      <w:sz w:val="21"/>
                      <w:szCs w:val="21"/>
                    </w:rPr>
                  </w:pPr>
                  <w:r>
                    <w:rPr>
                      <w:rFonts w:hint="eastAsia" w:ascii="Times New Roman" w:hAnsi="Times New Roman" w:eastAsia="宋体"/>
                      <w:sz w:val="21"/>
                      <w:szCs w:val="21"/>
                    </w:rPr>
                    <w:t>85</w:t>
                  </w:r>
                </w:p>
              </w:tc>
              <w:tc>
                <w:tcPr>
                  <w:tcW w:w="2445" w:type="dxa"/>
                  <w:vMerge w:val="continue"/>
                  <w:vAlign w:val="center"/>
                </w:tcPr>
                <w:p w14:paraId="47949965">
                  <w:pPr>
                    <w:jc w:val="center"/>
                    <w:rPr>
                      <w:rFonts w:ascii="Times New Roman" w:hAnsi="Times New Roman" w:eastAsia="宋体" w:cs="Times New Roman"/>
                      <w:sz w:val="21"/>
                      <w:szCs w:val="21"/>
                    </w:rPr>
                  </w:pPr>
                </w:p>
              </w:tc>
            </w:tr>
          </w:tbl>
          <w:p w14:paraId="5EAB266D">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00" w:lineRule="exact"/>
              <w:ind w:left="0" w:leftChars="0" w:right="0" w:rightChars="0"/>
              <w:jc w:val="left"/>
              <w:textAlignment w:val="auto"/>
              <w:rPr>
                <w:rFonts w:hint="eastAsia" w:ascii="Times New Roman" w:hAnsi="Times New Roman" w:eastAsia="宋体"/>
                <w:b/>
                <w:color w:val="auto"/>
                <w:sz w:val="24"/>
                <w:szCs w:val="20"/>
                <w:lang w:val="en-US" w:eastAsia="zh-CN"/>
              </w:rPr>
            </w:pPr>
            <w:r>
              <w:rPr>
                <w:rFonts w:hint="eastAsia" w:ascii="Times New Roman" w:hAnsi="Times New Roman" w:eastAsia="宋体"/>
                <w:b/>
                <w:color w:val="auto"/>
                <w:sz w:val="24"/>
                <w:szCs w:val="20"/>
                <w:lang w:val="en-US" w:eastAsia="zh-CN"/>
              </w:rPr>
              <w:t>2.4固体废物</w:t>
            </w:r>
          </w:p>
          <w:p w14:paraId="4722F52F">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（1）废弃</w:t>
            </w:r>
            <w:r>
              <w:rPr>
                <w:rFonts w:ascii="Times New Roman" w:hAnsi="Times New Roman" w:eastAsia="宋体" w:cs="Times New Roman"/>
                <w:sz w:val="24"/>
                <w:szCs w:val="24"/>
              </w:rPr>
              <w:t>吸油棉</w:t>
            </w:r>
          </w:p>
          <w:p w14:paraId="65BBC16C">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本项目运营主要以废矿物油的集中收集、物流运输为主，在日常收储运营物流运输环节及设备清洁环节会有少量废矿物油泼洒，</w:t>
            </w:r>
            <w:r>
              <w:rPr>
                <w:rFonts w:ascii="Times New Roman" w:hAnsi="Times New Roman" w:eastAsia="宋体" w:cs="Times New Roman"/>
                <w:sz w:val="24"/>
                <w:szCs w:val="24"/>
              </w:rPr>
              <w:t>根据</w:t>
            </w:r>
            <w:r>
              <w:rPr>
                <w:rFonts w:hint="eastAsia" w:ascii="Times New Roman" w:hAnsi="Times New Roman" w:eastAsia="宋体" w:cs="Times New Roman"/>
                <w:sz w:val="24"/>
                <w:szCs w:val="24"/>
              </w:rPr>
              <w:t>废矿油的特性</w:t>
            </w:r>
            <w:r>
              <w:rPr>
                <w:rFonts w:ascii="Times New Roman" w:hAnsi="Times New Roman" w:eastAsia="宋体" w:cs="Times New Roman"/>
                <w:sz w:val="24"/>
                <w:szCs w:val="24"/>
              </w:rPr>
              <w:t>，</w:t>
            </w:r>
            <w:r>
              <w:rPr>
                <w:rFonts w:hint="eastAsia" w:ascii="Times New Roman" w:hAnsi="Times New Roman" w:eastAsia="宋体" w:cs="Times New Roman"/>
                <w:sz w:val="24"/>
                <w:szCs w:val="24"/>
              </w:rPr>
              <w:t>废矿油极易造成对水环境的二次污染，因此，泼洒出来的废矿物油不宜使用水来清除及清洁，本项目对泼洒于地面的废矿油采取</w:t>
            </w:r>
            <w:r>
              <w:rPr>
                <w:rFonts w:hint="eastAsia" w:cs="Times New Roman"/>
                <w:sz w:val="24"/>
                <w:szCs w:val="24"/>
                <w:lang w:val="en-US" w:eastAsia="zh-CN"/>
              </w:rPr>
              <w:t>吸油棉</w:t>
            </w:r>
            <w:r>
              <w:rPr>
                <w:rFonts w:hint="eastAsia" w:ascii="Times New Roman" w:hAnsi="Times New Roman" w:eastAsia="宋体" w:cs="Times New Roman"/>
                <w:sz w:val="24"/>
                <w:szCs w:val="24"/>
              </w:rPr>
              <w:t>吸油，对于临时收集设备的日产清洁采取吸油棉擦拭清洁，杜绝水的使用。</w:t>
            </w:r>
            <w:r>
              <w:rPr>
                <w:rFonts w:ascii="Times New Roman" w:hAnsi="Times New Roman" w:eastAsia="宋体" w:cs="Times New Roman"/>
                <w:sz w:val="24"/>
                <w:szCs w:val="24"/>
              </w:rPr>
              <w:t>本项目</w:t>
            </w:r>
            <w:r>
              <w:rPr>
                <w:rFonts w:hint="eastAsia" w:ascii="Times New Roman" w:hAnsi="Times New Roman" w:eastAsia="宋体" w:cs="Times New Roman"/>
                <w:sz w:val="24"/>
                <w:szCs w:val="24"/>
              </w:rPr>
              <w:t>在</w:t>
            </w:r>
            <w:r>
              <w:rPr>
                <w:rFonts w:ascii="Times New Roman" w:hAnsi="Times New Roman" w:eastAsia="宋体" w:cs="Times New Roman"/>
                <w:sz w:val="24"/>
                <w:szCs w:val="24"/>
              </w:rPr>
              <w:t>日常运营过程中，产生的废弃吸油棉量约为</w:t>
            </w:r>
            <w:r>
              <w:rPr>
                <w:rFonts w:hint="eastAsia" w:cs="Times New Roman"/>
                <w:sz w:val="24"/>
                <w:szCs w:val="24"/>
                <w:lang w:val="en-US" w:eastAsia="zh-CN"/>
              </w:rPr>
              <w:t>4</w:t>
            </w:r>
            <w:r>
              <w:rPr>
                <w:rFonts w:hint="eastAsia" w:ascii="Times New Roman" w:hAnsi="Times New Roman" w:eastAsia="宋体" w:cs="Times New Roman"/>
                <w:sz w:val="24"/>
                <w:szCs w:val="24"/>
              </w:rPr>
              <w:t>0kg/a</w:t>
            </w:r>
            <w:r>
              <w:rPr>
                <w:rFonts w:hint="eastAsia" w:cs="Times New Roman"/>
                <w:color w:val="000000" w:themeColor="text1"/>
                <w:sz w:val="24"/>
                <w:szCs w:val="24"/>
                <w:lang w:eastAsia="zh-CN"/>
                <w14:textFill>
                  <w14:solidFill>
                    <w14:schemeClr w14:val="tx1"/>
                  </w14:solidFill>
                </w14:textFill>
              </w:rPr>
              <w:t>。</w:t>
            </w:r>
            <w:r>
              <w:rPr>
                <w:rFonts w:ascii="Times New Roman" w:hAnsi="Times New Roman" w:eastAsia="宋体" w:cs="Times New Roman"/>
                <w:sz w:val="24"/>
                <w:szCs w:val="24"/>
              </w:rPr>
              <w:t>项目</w:t>
            </w:r>
            <w:r>
              <w:rPr>
                <w:rFonts w:hint="eastAsia" w:ascii="Times New Roman" w:hAnsi="Times New Roman" w:eastAsia="宋体" w:cs="Times New Roman"/>
                <w:sz w:val="24"/>
                <w:szCs w:val="24"/>
              </w:rPr>
              <w:t>产生</w:t>
            </w:r>
            <w:r>
              <w:rPr>
                <w:rFonts w:ascii="Times New Roman" w:hAnsi="Times New Roman" w:eastAsia="宋体" w:cs="Times New Roman"/>
                <w:sz w:val="24"/>
                <w:szCs w:val="24"/>
              </w:rPr>
              <w:t>的废弃吸油棉属于危险固废，应集中收集后</w:t>
            </w:r>
            <w:r>
              <w:rPr>
                <w:rFonts w:hint="eastAsia" w:ascii="Times New Roman" w:hAnsi="Times New Roman" w:eastAsia="宋体" w:cs="Times New Roman"/>
                <w:sz w:val="24"/>
                <w:szCs w:val="24"/>
              </w:rPr>
              <w:t>按照</w:t>
            </w:r>
            <w:r>
              <w:rPr>
                <w:rFonts w:ascii="Times New Roman" w:hAnsi="Times New Roman" w:eastAsia="宋体" w:cs="Times New Roman"/>
                <w:sz w:val="24"/>
                <w:szCs w:val="24"/>
              </w:rPr>
              <w:t>《</w:t>
            </w:r>
            <w:r>
              <w:rPr>
                <w:rFonts w:hint="eastAsia" w:ascii="Times New Roman" w:hAnsi="Times New Roman" w:eastAsia="宋体" w:cs="Times New Roman"/>
                <w:sz w:val="24"/>
                <w:szCs w:val="24"/>
              </w:rPr>
              <w:t>危险</w:t>
            </w:r>
            <w:r>
              <w:rPr>
                <w:rFonts w:ascii="Times New Roman" w:hAnsi="Times New Roman" w:eastAsia="宋体" w:cs="Times New Roman"/>
                <w:sz w:val="24"/>
                <w:szCs w:val="24"/>
              </w:rPr>
              <w:t>废物贮存污染控制标准》</w:t>
            </w:r>
            <w:r>
              <w:rPr>
                <w:rFonts w:hint="eastAsia" w:ascii="Times New Roman" w:hAnsi="Times New Roman" w:eastAsia="宋体" w:cs="Times New Roman"/>
                <w:sz w:val="24"/>
                <w:szCs w:val="24"/>
              </w:rPr>
              <w:t>（GB18597</w:t>
            </w:r>
            <w:r>
              <w:rPr>
                <w:rFonts w:ascii="Times New Roman" w:hAnsi="Times New Roman" w:eastAsia="宋体" w:cs="Times New Roman"/>
                <w:sz w:val="24"/>
                <w:szCs w:val="24"/>
              </w:rPr>
              <w:t>-2001</w:t>
            </w:r>
            <w:r>
              <w:rPr>
                <w:rFonts w:hint="eastAsia" w:ascii="Times New Roman" w:hAnsi="Times New Roman" w:eastAsia="宋体" w:cs="Times New Roman"/>
                <w:sz w:val="24"/>
                <w:szCs w:val="24"/>
              </w:rPr>
              <w:t>）的</w:t>
            </w:r>
            <w:r>
              <w:rPr>
                <w:rFonts w:ascii="Times New Roman" w:hAnsi="Times New Roman" w:eastAsia="宋体" w:cs="Times New Roman"/>
                <w:sz w:val="24"/>
                <w:szCs w:val="24"/>
              </w:rPr>
              <w:t>要求，设置单独的危险废物暂存间进行贮存，危险固废暂存间应指派专人管理，闲杂人等不得进入，并设置明显的标识。</w:t>
            </w:r>
            <w:r>
              <w:rPr>
                <w:rFonts w:hint="eastAsia" w:ascii="Times New Roman" w:hAnsi="Times New Roman" w:eastAsia="宋体" w:cs="Times New Roman"/>
                <w:sz w:val="24"/>
                <w:szCs w:val="24"/>
              </w:rPr>
              <w:t>项目</w:t>
            </w:r>
            <w:r>
              <w:rPr>
                <w:rFonts w:ascii="Times New Roman" w:hAnsi="Times New Roman" w:eastAsia="宋体" w:cs="Times New Roman"/>
                <w:sz w:val="24"/>
                <w:szCs w:val="24"/>
              </w:rPr>
              <w:t>在</w:t>
            </w:r>
            <w:r>
              <w:rPr>
                <w:rFonts w:hint="eastAsia" w:ascii="Times New Roman" w:hAnsi="Times New Roman" w:eastAsia="宋体" w:cs="Times New Roman"/>
                <w:sz w:val="24"/>
                <w:szCs w:val="24"/>
              </w:rPr>
              <w:t>运营</w:t>
            </w:r>
            <w:r>
              <w:rPr>
                <w:rFonts w:ascii="Times New Roman" w:hAnsi="Times New Roman" w:eastAsia="宋体" w:cs="Times New Roman"/>
                <w:sz w:val="24"/>
                <w:szCs w:val="24"/>
              </w:rPr>
              <w:t>过程中产生的</w:t>
            </w:r>
            <w:r>
              <w:rPr>
                <w:rFonts w:hint="eastAsia" w:ascii="Times New Roman" w:hAnsi="Times New Roman" w:eastAsia="宋体" w:cs="Times New Roman"/>
                <w:sz w:val="24"/>
                <w:szCs w:val="24"/>
              </w:rPr>
              <w:t>废弃</w:t>
            </w:r>
            <w:r>
              <w:rPr>
                <w:rFonts w:ascii="Times New Roman" w:hAnsi="Times New Roman" w:eastAsia="宋体" w:cs="Times New Roman"/>
                <w:sz w:val="24"/>
                <w:szCs w:val="24"/>
              </w:rPr>
              <w:t>吸油棉将委托具有危险固废处理资质的单位进行回收，同时按照危险固废处置规程规范化处理，不得</w:t>
            </w:r>
            <w:r>
              <w:rPr>
                <w:rFonts w:hint="eastAsia" w:ascii="Times New Roman" w:hAnsi="Times New Roman" w:eastAsia="宋体" w:cs="Times New Roman"/>
                <w:sz w:val="24"/>
                <w:szCs w:val="24"/>
              </w:rPr>
              <w:t>对</w:t>
            </w:r>
            <w:r>
              <w:rPr>
                <w:rFonts w:ascii="Times New Roman" w:hAnsi="Times New Roman" w:eastAsia="宋体" w:cs="Times New Roman"/>
                <w:sz w:val="24"/>
                <w:szCs w:val="24"/>
              </w:rPr>
              <w:t>外环境排放。</w:t>
            </w:r>
          </w:p>
          <w:p w14:paraId="259AE87B">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（2）生活</w:t>
            </w:r>
            <w:r>
              <w:rPr>
                <w:rFonts w:ascii="Times New Roman" w:hAnsi="Times New Roman" w:eastAsia="宋体" w:cs="Times New Roman"/>
                <w:sz w:val="24"/>
                <w:szCs w:val="24"/>
              </w:rPr>
              <w:t>垃圾</w:t>
            </w:r>
          </w:p>
          <w:p w14:paraId="59BAFCE5">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项目运营期产生的固体废弃物为场地内工作人员产生的生活垃圾，</w:t>
            </w:r>
            <w:r>
              <w:rPr>
                <w:rFonts w:ascii="Times New Roman" w:hAnsi="Times New Roman" w:eastAsia="宋体"/>
                <w:sz w:val="24"/>
                <w:szCs w:val="24"/>
              </w:rPr>
              <w:t>由于</w:t>
            </w:r>
            <w:r>
              <w:rPr>
                <w:rFonts w:hint="eastAsia" w:ascii="Times New Roman" w:hAnsi="Times New Roman" w:eastAsia="宋体"/>
                <w:sz w:val="24"/>
                <w:szCs w:val="24"/>
              </w:rPr>
              <w:t>本项目场地内工作人员较少，日常仅</w:t>
            </w:r>
            <w:r>
              <w:rPr>
                <w:rFonts w:ascii="Times New Roman" w:hAnsi="Times New Roman" w:eastAsia="宋体"/>
                <w:sz w:val="24"/>
                <w:szCs w:val="24"/>
              </w:rPr>
              <w:t>有</w:t>
            </w:r>
            <w:r>
              <w:rPr>
                <w:rFonts w:hint="eastAsia" w:ascii="Times New Roman" w:hAnsi="Times New Roman" w:eastAsia="宋体"/>
                <w:sz w:val="24"/>
                <w:szCs w:val="24"/>
              </w:rPr>
              <w:t>6名</w:t>
            </w:r>
            <w:r>
              <w:rPr>
                <w:rFonts w:ascii="Times New Roman" w:hAnsi="Times New Roman" w:eastAsia="宋体"/>
                <w:sz w:val="24"/>
                <w:szCs w:val="24"/>
              </w:rPr>
              <w:t>工作人员</w:t>
            </w:r>
            <w:r>
              <w:rPr>
                <w:rFonts w:hint="eastAsia" w:ascii="Times New Roman" w:hAnsi="Times New Roman" w:eastAsia="宋体"/>
                <w:sz w:val="24"/>
                <w:szCs w:val="24"/>
              </w:rPr>
              <w:t>，</w:t>
            </w:r>
            <w:r>
              <w:rPr>
                <w:rFonts w:ascii="Times New Roman" w:hAnsi="Times New Roman" w:eastAsia="宋体"/>
                <w:sz w:val="24"/>
                <w:szCs w:val="24"/>
              </w:rPr>
              <w:t>产生</w:t>
            </w:r>
            <w:r>
              <w:rPr>
                <w:rFonts w:hint="eastAsia" w:ascii="Times New Roman" w:hAnsi="Times New Roman" w:eastAsia="宋体"/>
                <w:sz w:val="24"/>
                <w:szCs w:val="24"/>
              </w:rPr>
              <w:t>生活垃圾量较少，按照目前的生活水平，区内工作人员生活垃圾产生量按每人1kg/d计，</w:t>
            </w:r>
            <w:r>
              <w:rPr>
                <w:rFonts w:ascii="Times New Roman" w:hAnsi="Times New Roman" w:eastAsia="宋体"/>
                <w:sz w:val="24"/>
                <w:szCs w:val="24"/>
              </w:rPr>
              <w:t>则</w:t>
            </w:r>
            <w:r>
              <w:rPr>
                <w:rFonts w:hint="eastAsia" w:ascii="Times New Roman" w:hAnsi="Times New Roman" w:eastAsia="宋体"/>
                <w:sz w:val="24"/>
                <w:szCs w:val="24"/>
              </w:rPr>
              <w:t>预计工作人员产生的生活垃圾量为6kg/d，</w:t>
            </w:r>
            <w:r>
              <w:rPr>
                <w:rFonts w:ascii="Times New Roman" w:hAnsi="Times New Roman" w:eastAsia="宋体"/>
                <w:sz w:val="24"/>
                <w:szCs w:val="24"/>
              </w:rPr>
              <w:t>这部分生活垃圾统一收集后，</w:t>
            </w:r>
            <w:r>
              <w:rPr>
                <w:rFonts w:hint="eastAsia" w:ascii="Times New Roman" w:hAnsi="Times New Roman" w:eastAsia="宋体"/>
                <w:sz w:val="24"/>
                <w:szCs w:val="24"/>
              </w:rPr>
              <w:t>送至</w:t>
            </w:r>
            <w:r>
              <w:rPr>
                <w:rFonts w:ascii="Times New Roman" w:hAnsi="Times New Roman" w:eastAsia="宋体"/>
                <w:sz w:val="24"/>
                <w:szCs w:val="24"/>
              </w:rPr>
              <w:t>项目区</w:t>
            </w:r>
            <w:r>
              <w:rPr>
                <w:rFonts w:hint="eastAsia" w:ascii="Times New Roman" w:hAnsi="Times New Roman" w:eastAsia="宋体"/>
                <w:sz w:val="24"/>
                <w:szCs w:val="24"/>
              </w:rPr>
              <w:t>所在地</w:t>
            </w:r>
            <w:r>
              <w:rPr>
                <w:rFonts w:hint="eastAsia" w:ascii="Times New Roman" w:hAnsi="Times New Roman" w:eastAsia="宋体"/>
                <w:sz w:val="24"/>
                <w:szCs w:val="24"/>
                <w:lang w:val="en-US" w:eastAsia="zh-CN"/>
              </w:rPr>
              <w:t>户允</w:t>
            </w:r>
            <w:r>
              <w:rPr>
                <w:rFonts w:hint="eastAsia" w:ascii="Times New Roman" w:hAnsi="Times New Roman" w:eastAsia="宋体"/>
                <w:sz w:val="24"/>
                <w:szCs w:val="24"/>
              </w:rPr>
              <w:t>村</w:t>
            </w:r>
            <w:r>
              <w:rPr>
                <w:rFonts w:ascii="Times New Roman" w:hAnsi="Times New Roman" w:eastAsia="宋体"/>
                <w:sz w:val="24"/>
                <w:szCs w:val="24"/>
              </w:rPr>
              <w:t>进行收集，</w:t>
            </w:r>
            <w:r>
              <w:rPr>
                <w:rFonts w:hint="eastAsia" w:ascii="Times New Roman" w:hAnsi="Times New Roman" w:eastAsia="宋体"/>
                <w:sz w:val="24"/>
                <w:szCs w:val="24"/>
              </w:rPr>
              <w:t>最终</w:t>
            </w:r>
            <w:r>
              <w:rPr>
                <w:rFonts w:ascii="Times New Roman" w:hAnsi="Times New Roman" w:eastAsia="宋体"/>
                <w:sz w:val="24"/>
                <w:szCs w:val="24"/>
              </w:rPr>
              <w:t>由环卫部门定期清运处理。</w:t>
            </w:r>
          </w:p>
          <w:p w14:paraId="598FCFDA">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w:t>
            </w:r>
            <w:r>
              <w:rPr>
                <w:rFonts w:ascii="Times New Roman" w:hAnsi="Times New Roman" w:eastAsia="宋体"/>
                <w:sz w:val="24"/>
                <w:szCs w:val="24"/>
              </w:rPr>
              <w:t>3</w:t>
            </w:r>
            <w:r>
              <w:rPr>
                <w:rFonts w:hint="eastAsia" w:ascii="Times New Roman" w:hAnsi="Times New Roman" w:eastAsia="宋体"/>
                <w:sz w:val="24"/>
                <w:szCs w:val="24"/>
              </w:rPr>
              <w:t>）浮油</w:t>
            </w:r>
            <w:r>
              <w:rPr>
                <w:rFonts w:ascii="Times New Roman" w:hAnsi="Times New Roman" w:eastAsia="宋体"/>
                <w:sz w:val="24"/>
                <w:szCs w:val="24"/>
              </w:rPr>
              <w:t>及收储罐</w:t>
            </w:r>
            <w:r>
              <w:rPr>
                <w:rFonts w:hint="eastAsia" w:ascii="Times New Roman" w:hAnsi="Times New Roman" w:eastAsia="宋体"/>
                <w:sz w:val="24"/>
                <w:szCs w:val="24"/>
              </w:rPr>
              <w:t>底油</w:t>
            </w:r>
          </w:p>
          <w:p w14:paraId="404220C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imes New Roman" w:hAnsi="Times New Roman" w:eastAsia="宋体"/>
                <w:color w:val="auto"/>
                <w:sz w:val="24"/>
                <w:szCs w:val="24"/>
                <w:lang w:eastAsia="zh-CN"/>
              </w:rPr>
            </w:pPr>
            <w:r>
              <w:rPr>
                <w:rFonts w:hint="eastAsia" w:ascii="Times New Roman" w:hAnsi="Times New Roman" w:eastAsia="宋体"/>
                <w:sz w:val="24"/>
                <w:szCs w:val="24"/>
              </w:rPr>
              <w:t>项目</w:t>
            </w:r>
            <w:r>
              <w:rPr>
                <w:rFonts w:ascii="Times New Roman" w:hAnsi="Times New Roman" w:eastAsia="宋体"/>
                <w:sz w:val="24"/>
                <w:szCs w:val="24"/>
              </w:rPr>
              <w:t>厂区地面的废油进入隔油池预处理，隔油池</w:t>
            </w:r>
            <w:r>
              <w:rPr>
                <w:rFonts w:hint="eastAsia" w:ascii="Times New Roman" w:hAnsi="Times New Roman" w:eastAsia="宋体"/>
                <w:sz w:val="24"/>
                <w:szCs w:val="24"/>
              </w:rPr>
              <w:t>使用</w:t>
            </w:r>
            <w:r>
              <w:rPr>
                <w:rFonts w:ascii="Times New Roman" w:hAnsi="Times New Roman" w:eastAsia="宋体"/>
                <w:sz w:val="24"/>
                <w:szCs w:val="24"/>
              </w:rPr>
              <w:t>一段时间后，将会产生部分浮油，产生量极少</w:t>
            </w:r>
            <w:r>
              <w:rPr>
                <w:rFonts w:hint="eastAsia" w:ascii="Times New Roman" w:hAnsi="Times New Roman" w:eastAsia="宋体"/>
                <w:sz w:val="24"/>
                <w:szCs w:val="24"/>
              </w:rPr>
              <w:t>；</w:t>
            </w:r>
            <w:r>
              <w:rPr>
                <w:rFonts w:ascii="Times New Roman" w:hAnsi="Times New Roman" w:eastAsia="宋体"/>
                <w:sz w:val="24"/>
                <w:szCs w:val="24"/>
              </w:rPr>
              <w:t>项目废油收集使用的储罐</w:t>
            </w:r>
            <w:r>
              <w:rPr>
                <w:rFonts w:hint="eastAsia" w:ascii="Times New Roman" w:hAnsi="Times New Roman" w:eastAsia="宋体"/>
                <w:sz w:val="24"/>
                <w:szCs w:val="24"/>
              </w:rPr>
              <w:t>会</w:t>
            </w:r>
            <w:r>
              <w:rPr>
                <w:rFonts w:ascii="Times New Roman" w:hAnsi="Times New Roman" w:eastAsia="宋体"/>
                <w:sz w:val="24"/>
                <w:szCs w:val="24"/>
              </w:rPr>
              <w:t>在底部形成部分底泥，</w:t>
            </w:r>
            <w:r>
              <w:rPr>
                <w:rFonts w:hint="eastAsia" w:ascii="Times New Roman" w:hAnsi="Times New Roman" w:eastAsia="宋体"/>
                <w:sz w:val="24"/>
                <w:szCs w:val="24"/>
              </w:rPr>
              <w:t>可</w:t>
            </w:r>
            <w:r>
              <w:rPr>
                <w:rFonts w:ascii="Times New Roman" w:hAnsi="Times New Roman" w:eastAsia="宋体"/>
                <w:sz w:val="24"/>
                <w:szCs w:val="24"/>
              </w:rPr>
              <w:t>定期对储罐进行清理，</w:t>
            </w:r>
            <w:r>
              <w:rPr>
                <w:rFonts w:hint="eastAsia" w:ascii="Times New Roman" w:hAnsi="Times New Roman" w:eastAsia="宋体"/>
                <w:sz w:val="24"/>
                <w:szCs w:val="24"/>
              </w:rPr>
              <w:t>浮油</w:t>
            </w:r>
            <w:r>
              <w:rPr>
                <w:rFonts w:ascii="Times New Roman" w:hAnsi="Times New Roman" w:eastAsia="宋体"/>
                <w:sz w:val="24"/>
                <w:szCs w:val="24"/>
              </w:rPr>
              <w:t>和储罐底泥产生量较少，约为</w:t>
            </w:r>
            <w:r>
              <w:rPr>
                <w:rFonts w:hint="eastAsia" w:ascii="Times New Roman" w:hAnsi="Times New Roman" w:eastAsia="宋体"/>
                <w:sz w:val="24"/>
                <w:szCs w:val="24"/>
              </w:rPr>
              <w:t>0.5t/a，</w:t>
            </w:r>
            <w:r>
              <w:rPr>
                <w:rFonts w:ascii="Times New Roman" w:hAnsi="Times New Roman" w:eastAsia="宋体"/>
                <w:sz w:val="24"/>
                <w:szCs w:val="24"/>
              </w:rPr>
              <w:t>可统一收集后与</w:t>
            </w:r>
            <w:r>
              <w:rPr>
                <w:rFonts w:hint="eastAsia" w:ascii="Times New Roman" w:hAnsi="Times New Roman" w:eastAsia="宋体"/>
                <w:sz w:val="24"/>
                <w:szCs w:val="24"/>
              </w:rPr>
              <w:t>项目</w:t>
            </w:r>
            <w:r>
              <w:rPr>
                <w:rFonts w:ascii="Times New Roman" w:hAnsi="Times New Roman" w:eastAsia="宋体"/>
                <w:sz w:val="24"/>
                <w:szCs w:val="24"/>
              </w:rPr>
              <w:t>收集的废油一起运至</w:t>
            </w:r>
            <w:r>
              <w:rPr>
                <w:rFonts w:hint="eastAsia" w:ascii="Times New Roman" w:hAnsi="Times New Roman" w:eastAsia="宋体"/>
                <w:kern w:val="0"/>
                <w:sz w:val="24"/>
                <w:szCs w:val="24"/>
              </w:rPr>
              <w:t>云南新昊环保科技有限公司投资的废油</w:t>
            </w:r>
            <w:r>
              <w:rPr>
                <w:rFonts w:ascii="Times New Roman" w:hAnsi="Times New Roman" w:eastAsia="宋体"/>
                <w:kern w:val="0"/>
                <w:sz w:val="24"/>
                <w:szCs w:val="24"/>
              </w:rPr>
              <w:t>回收加工</w:t>
            </w:r>
            <w:r>
              <w:rPr>
                <w:rFonts w:hint="eastAsia" w:ascii="Times New Roman" w:hAnsi="Times New Roman" w:eastAsia="宋体"/>
                <w:kern w:val="0"/>
                <w:sz w:val="24"/>
                <w:szCs w:val="24"/>
              </w:rPr>
              <w:t>厂</w:t>
            </w:r>
            <w:r>
              <w:rPr>
                <w:rFonts w:ascii="Times New Roman" w:hAnsi="Times New Roman" w:eastAsia="宋体"/>
                <w:kern w:val="0"/>
                <w:sz w:val="24"/>
                <w:szCs w:val="24"/>
              </w:rPr>
              <w:t>，与本项目收集到的废矿物油一同处置。</w:t>
            </w:r>
          </w:p>
          <w:p w14:paraId="1C9E54E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240" w:lineRule="auto"/>
              <w:ind w:left="0" w:leftChars="0" w:right="0" w:rightChars="0" w:firstLine="480" w:firstLineChars="200"/>
              <w:jc w:val="center"/>
              <w:textAlignment w:val="auto"/>
              <w:outlineLvl w:val="9"/>
              <w:rPr>
                <w:rFonts w:hint="eastAsia" w:ascii="Times New Roman" w:hAnsi="Times New Roman" w:eastAsia="宋体" w:cs="Times New Roman"/>
                <w:b w:val="0"/>
                <w:bCs/>
                <w:color w:val="auto"/>
                <w:kern w:val="0"/>
                <w:sz w:val="24"/>
                <w:szCs w:val="24"/>
              </w:rPr>
            </w:pPr>
          </w:p>
          <w:p w14:paraId="12CE509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240" w:lineRule="auto"/>
              <w:ind w:left="0" w:leftChars="0" w:right="0" w:rightChars="0" w:firstLine="480" w:firstLineChars="200"/>
              <w:jc w:val="center"/>
              <w:textAlignment w:val="auto"/>
              <w:outlineLvl w:val="9"/>
              <w:rPr>
                <w:rFonts w:hint="eastAsia" w:ascii="Times New Roman" w:hAnsi="Times New Roman" w:eastAsia="宋体" w:cs="Times New Roman"/>
                <w:b w:val="0"/>
                <w:bCs/>
                <w:color w:val="auto"/>
                <w:kern w:val="0"/>
                <w:sz w:val="24"/>
                <w:szCs w:val="24"/>
              </w:rPr>
            </w:pPr>
          </w:p>
          <w:p w14:paraId="29024FE2">
            <w:pPr>
              <w:rPr>
                <w:rFonts w:hint="eastAsia" w:ascii="Times New Roman" w:hAnsi="Times New Roman" w:eastAsia="宋体"/>
              </w:rPr>
            </w:pPr>
          </w:p>
          <w:p w14:paraId="78FFBA09">
            <w:pPr>
              <w:rPr>
                <w:rFonts w:hint="eastAsia" w:ascii="Times New Roman" w:hAnsi="Times New Roman" w:eastAsia="宋体"/>
              </w:rPr>
            </w:pPr>
          </w:p>
          <w:p w14:paraId="0A78BE5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240" w:lineRule="auto"/>
              <w:ind w:left="0" w:leftChars="0" w:right="0" w:rightChars="0" w:firstLine="480" w:firstLineChars="200"/>
              <w:jc w:val="center"/>
              <w:textAlignment w:val="auto"/>
              <w:outlineLvl w:val="9"/>
              <w:rPr>
                <w:rFonts w:hint="eastAsia" w:ascii="Times New Roman" w:hAnsi="Times New Roman" w:eastAsia="宋体" w:cs="Times New Roman"/>
                <w:b w:val="0"/>
                <w:bCs/>
                <w:color w:val="auto"/>
                <w:kern w:val="0"/>
                <w:sz w:val="24"/>
                <w:szCs w:val="24"/>
              </w:rPr>
            </w:pPr>
          </w:p>
          <w:p w14:paraId="21123FA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240" w:lineRule="auto"/>
              <w:ind w:left="0" w:leftChars="0" w:right="0" w:rightChars="0" w:firstLine="480" w:firstLineChars="200"/>
              <w:jc w:val="center"/>
              <w:textAlignment w:val="auto"/>
              <w:outlineLvl w:val="9"/>
              <w:rPr>
                <w:rFonts w:hint="eastAsia" w:ascii="Times New Roman" w:hAnsi="Times New Roman" w:eastAsia="宋体" w:cs="Times New Roman"/>
                <w:b w:val="0"/>
                <w:bCs/>
                <w:color w:val="auto"/>
                <w:kern w:val="0"/>
                <w:sz w:val="24"/>
                <w:szCs w:val="24"/>
              </w:rPr>
            </w:pPr>
          </w:p>
          <w:bookmarkEnd w:id="49"/>
          <w:p w14:paraId="561DC012">
            <w:pPr>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jc w:val="left"/>
              <w:textAlignment w:val="auto"/>
              <w:rPr>
                <w:rFonts w:hint="eastAsia" w:ascii="Times New Roman" w:hAnsi="Times New Roman" w:eastAsia="宋体"/>
                <w:color w:val="auto"/>
              </w:rPr>
            </w:pPr>
          </w:p>
        </w:tc>
      </w:tr>
    </w:tbl>
    <w:p w14:paraId="0110F254">
      <w:pPr>
        <w:pStyle w:val="3"/>
        <w:tabs>
          <w:tab w:val="left" w:pos="432"/>
        </w:tabs>
        <w:jc w:val="both"/>
        <w:rPr>
          <w:rFonts w:hint="eastAsia"/>
          <w:lang w:val="en-US" w:eastAsia="zh-CN"/>
        </w:rPr>
      </w:pPr>
      <w:r>
        <w:rPr>
          <w:rFonts w:hint="eastAsia" w:ascii="Times New Roman" w:hAnsi="Times New Roman" w:eastAsia="宋体" w:cs="Times New Roman"/>
          <w:color w:val="auto"/>
          <w:sz w:val="30"/>
          <w:szCs w:val="30"/>
          <w:lang w:val="en-US" w:eastAsia="zh-CN"/>
        </w:rPr>
        <w:br w:type="page"/>
      </w:r>
      <w:bookmarkStart w:id="53" w:name="_Toc9934_WPSOffice_Level1"/>
      <w:r>
        <w:rPr>
          <w:rFonts w:hint="eastAsia" w:ascii="Times New Roman" w:hAnsi="Times New Roman" w:eastAsia="宋体" w:cs="Times New Roman"/>
          <w:b/>
          <w:bCs/>
          <w:color w:val="auto"/>
          <w:sz w:val="30"/>
          <w:szCs w:val="30"/>
        </w:rPr>
        <w:t>表六、项目主要污染物产生及预计排放情况</w:t>
      </w:r>
      <w:bookmarkEnd w:id="53"/>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473"/>
        <w:gridCol w:w="1233"/>
        <w:gridCol w:w="650"/>
        <w:gridCol w:w="1105"/>
        <w:gridCol w:w="1158"/>
        <w:gridCol w:w="1225"/>
        <w:gridCol w:w="2227"/>
      </w:tblGrid>
      <w:tr w14:paraId="6050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4" w:type="dxa"/>
            <w:gridSpan w:val="2"/>
            <w:tcBorders>
              <w:tl2br w:val="nil"/>
              <w:tr2bl w:val="nil"/>
            </w:tcBorders>
            <w:noWrap w:val="0"/>
            <w:vAlign w:val="top"/>
          </w:tcPr>
          <w:p w14:paraId="01823BEE">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right"/>
              <w:rPr>
                <w:rFonts w:ascii="Times New Roman" w:hAnsi="Times New Roman" w:eastAsia="宋体"/>
                <w:b/>
                <w:bCs/>
                <w:i w:val="0"/>
                <w:iCs w:val="0"/>
                <w:color w:val="auto"/>
                <w:sz w:val="21"/>
                <w:szCs w:val="21"/>
              </w:rPr>
            </w:pPr>
            <w:r>
              <w:rPr>
                <w:rFonts w:ascii="Times New Roman" w:hAnsi="Times New Roman" w:eastAsia="宋体"/>
                <w:b/>
                <w:bCs/>
                <w:i w:val="0"/>
                <w:iCs w:val="0"/>
                <w:color w:val="auto"/>
                <w:sz w:val="21"/>
                <w:szCs w:val="21"/>
              </w:rPr>
              <w:t>内容</w:t>
            </w:r>
          </w:p>
          <w:p w14:paraId="373CE161">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rPr>
                <w:rFonts w:ascii="Times New Roman" w:hAnsi="Times New Roman" w:eastAsia="宋体"/>
                <w:b/>
                <w:bCs/>
                <w:i w:val="0"/>
                <w:iCs w:val="0"/>
                <w:color w:val="auto"/>
                <w:sz w:val="21"/>
                <w:szCs w:val="21"/>
              </w:rPr>
            </w:pPr>
            <w:r>
              <w:rPr>
                <w:rFonts w:ascii="Times New Roman" w:hAnsi="Times New Roman" w:eastAsia="宋体"/>
                <w:b/>
                <w:bCs/>
                <w:i w:val="0"/>
                <w:iCs w:val="0"/>
                <w:color w:val="auto"/>
                <w:sz w:val="21"/>
                <w:szCs w:val="21"/>
              </w:rPr>
              <w:t>类型</w:t>
            </w:r>
          </w:p>
        </w:tc>
        <w:tc>
          <w:tcPr>
            <w:tcW w:w="1233" w:type="dxa"/>
            <w:tcBorders>
              <w:tl2br w:val="nil"/>
              <w:tr2bl w:val="nil"/>
            </w:tcBorders>
            <w:noWrap w:val="0"/>
            <w:vAlign w:val="center"/>
          </w:tcPr>
          <w:p w14:paraId="179E52A3">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i w:val="0"/>
                <w:iCs w:val="0"/>
                <w:color w:val="auto"/>
                <w:sz w:val="21"/>
                <w:szCs w:val="21"/>
              </w:rPr>
            </w:pPr>
            <w:r>
              <w:rPr>
                <w:rFonts w:ascii="Times New Roman" w:hAnsi="Times New Roman" w:eastAsia="宋体"/>
                <w:b/>
                <w:bCs/>
                <w:i w:val="0"/>
                <w:iCs w:val="0"/>
                <w:color w:val="auto"/>
                <w:sz w:val="21"/>
                <w:szCs w:val="21"/>
              </w:rPr>
              <w:t>排放源</w:t>
            </w:r>
          </w:p>
          <w:p w14:paraId="7C9C04C4">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i w:val="0"/>
                <w:iCs w:val="0"/>
                <w:color w:val="auto"/>
                <w:sz w:val="21"/>
                <w:szCs w:val="21"/>
              </w:rPr>
            </w:pPr>
          </w:p>
        </w:tc>
        <w:tc>
          <w:tcPr>
            <w:tcW w:w="1755" w:type="dxa"/>
            <w:gridSpan w:val="2"/>
            <w:tcBorders>
              <w:tl2br w:val="nil"/>
              <w:tr2bl w:val="nil"/>
            </w:tcBorders>
            <w:noWrap w:val="0"/>
            <w:vAlign w:val="center"/>
          </w:tcPr>
          <w:p w14:paraId="45478F91">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i w:val="0"/>
                <w:iCs w:val="0"/>
                <w:color w:val="auto"/>
                <w:sz w:val="21"/>
                <w:szCs w:val="21"/>
              </w:rPr>
            </w:pPr>
            <w:r>
              <w:rPr>
                <w:rFonts w:ascii="Times New Roman" w:hAnsi="Times New Roman" w:eastAsia="宋体"/>
                <w:b/>
                <w:bCs/>
                <w:i w:val="0"/>
                <w:iCs w:val="0"/>
                <w:color w:val="auto"/>
                <w:sz w:val="21"/>
                <w:szCs w:val="21"/>
              </w:rPr>
              <w:t>污染物名称</w:t>
            </w:r>
          </w:p>
        </w:tc>
        <w:tc>
          <w:tcPr>
            <w:tcW w:w="2383" w:type="dxa"/>
            <w:gridSpan w:val="2"/>
            <w:tcBorders>
              <w:tl2br w:val="nil"/>
              <w:tr2bl w:val="nil"/>
            </w:tcBorders>
            <w:noWrap w:val="0"/>
            <w:vAlign w:val="center"/>
          </w:tcPr>
          <w:p w14:paraId="4860301B">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i w:val="0"/>
                <w:iCs w:val="0"/>
                <w:color w:val="auto"/>
                <w:sz w:val="21"/>
                <w:szCs w:val="21"/>
              </w:rPr>
            </w:pPr>
            <w:r>
              <w:rPr>
                <w:rFonts w:ascii="Times New Roman" w:hAnsi="Times New Roman" w:eastAsia="宋体"/>
                <w:b/>
                <w:bCs/>
                <w:i w:val="0"/>
                <w:iCs w:val="0"/>
                <w:color w:val="auto"/>
                <w:sz w:val="21"/>
                <w:szCs w:val="21"/>
              </w:rPr>
              <w:t>处理前产生浓度及产生量(单位)</w:t>
            </w:r>
          </w:p>
        </w:tc>
        <w:tc>
          <w:tcPr>
            <w:tcW w:w="2227" w:type="dxa"/>
            <w:tcBorders>
              <w:tl2br w:val="nil"/>
              <w:tr2bl w:val="nil"/>
            </w:tcBorders>
            <w:noWrap w:val="0"/>
            <w:vAlign w:val="center"/>
          </w:tcPr>
          <w:p w14:paraId="0A7EA9B4">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i w:val="0"/>
                <w:iCs w:val="0"/>
                <w:color w:val="auto"/>
                <w:sz w:val="21"/>
                <w:szCs w:val="21"/>
              </w:rPr>
            </w:pPr>
            <w:r>
              <w:rPr>
                <w:rFonts w:ascii="Times New Roman" w:hAnsi="Times New Roman" w:eastAsia="宋体"/>
                <w:b/>
                <w:bCs/>
                <w:i w:val="0"/>
                <w:iCs w:val="0"/>
                <w:color w:val="auto"/>
                <w:sz w:val="21"/>
                <w:szCs w:val="21"/>
              </w:rPr>
              <w:t>排放浓度及排放量</w:t>
            </w:r>
          </w:p>
          <w:p w14:paraId="31500AF6">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i w:val="0"/>
                <w:iCs w:val="0"/>
                <w:color w:val="auto"/>
                <w:sz w:val="21"/>
                <w:szCs w:val="21"/>
              </w:rPr>
            </w:pPr>
            <w:r>
              <w:rPr>
                <w:rFonts w:ascii="Times New Roman" w:hAnsi="Times New Roman" w:eastAsia="宋体"/>
                <w:b/>
                <w:bCs/>
                <w:i w:val="0"/>
                <w:iCs w:val="0"/>
                <w:color w:val="auto"/>
                <w:sz w:val="21"/>
                <w:szCs w:val="21"/>
              </w:rPr>
              <w:t>(单位)</w:t>
            </w:r>
          </w:p>
        </w:tc>
      </w:tr>
      <w:tr w14:paraId="54CCB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1" w:type="dxa"/>
            <w:vMerge w:val="restart"/>
            <w:tcBorders>
              <w:tl2br w:val="nil"/>
              <w:tr2bl w:val="nil"/>
            </w:tcBorders>
            <w:noWrap w:val="0"/>
            <w:vAlign w:val="center"/>
          </w:tcPr>
          <w:p w14:paraId="1BE3075D">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r>
              <w:rPr>
                <w:rFonts w:ascii="Times New Roman" w:hAnsi="Times New Roman" w:eastAsia="宋体"/>
                <w:b/>
                <w:bCs/>
                <w:color w:val="auto"/>
                <w:sz w:val="21"/>
                <w:szCs w:val="21"/>
              </w:rPr>
              <w:t>大</w:t>
            </w:r>
          </w:p>
          <w:p w14:paraId="2596E01E">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r>
              <w:rPr>
                <w:rFonts w:ascii="Times New Roman" w:hAnsi="Times New Roman" w:eastAsia="宋体"/>
                <w:b/>
                <w:bCs/>
                <w:color w:val="auto"/>
                <w:sz w:val="21"/>
                <w:szCs w:val="21"/>
              </w:rPr>
              <w:t>气</w:t>
            </w:r>
          </w:p>
          <w:p w14:paraId="37D21647">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r>
              <w:rPr>
                <w:rFonts w:ascii="Times New Roman" w:hAnsi="Times New Roman" w:eastAsia="宋体"/>
                <w:b/>
                <w:bCs/>
                <w:color w:val="auto"/>
                <w:sz w:val="21"/>
                <w:szCs w:val="21"/>
              </w:rPr>
              <w:t>污染</w:t>
            </w:r>
          </w:p>
          <w:p w14:paraId="69260BEF">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r>
              <w:rPr>
                <w:rFonts w:ascii="Times New Roman" w:hAnsi="Times New Roman" w:eastAsia="宋体"/>
                <w:b/>
                <w:bCs/>
                <w:color w:val="auto"/>
                <w:sz w:val="21"/>
                <w:szCs w:val="21"/>
              </w:rPr>
              <w:t>物</w:t>
            </w:r>
          </w:p>
        </w:tc>
        <w:tc>
          <w:tcPr>
            <w:tcW w:w="473" w:type="dxa"/>
            <w:vMerge w:val="restart"/>
            <w:tcBorders>
              <w:tl2br w:val="nil"/>
              <w:tr2bl w:val="nil"/>
            </w:tcBorders>
            <w:noWrap w:val="0"/>
            <w:vAlign w:val="center"/>
          </w:tcPr>
          <w:p w14:paraId="0E4A041B">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施工期</w:t>
            </w:r>
          </w:p>
        </w:tc>
        <w:tc>
          <w:tcPr>
            <w:tcW w:w="1233" w:type="dxa"/>
            <w:tcBorders>
              <w:tl2br w:val="nil"/>
              <w:tr2bl w:val="nil"/>
            </w:tcBorders>
            <w:noWrap w:val="0"/>
            <w:vAlign w:val="center"/>
          </w:tcPr>
          <w:p w14:paraId="09F20C42">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rPr>
              <w:t>场地平整压实</w:t>
            </w:r>
            <w:r>
              <w:rPr>
                <w:rFonts w:hint="eastAsia" w:ascii="Times New Roman" w:hAnsi="Times New Roman" w:eastAsia="宋体"/>
                <w:color w:val="auto"/>
                <w:sz w:val="21"/>
                <w:szCs w:val="21"/>
                <w:lang w:eastAsia="zh-CN"/>
              </w:rPr>
              <w:t>、</w:t>
            </w:r>
            <w:r>
              <w:rPr>
                <w:rFonts w:hint="eastAsia" w:ascii="Times New Roman" w:hAnsi="Times New Roman" w:eastAsia="宋体"/>
                <w:color w:val="auto"/>
                <w:sz w:val="21"/>
                <w:szCs w:val="21"/>
              </w:rPr>
              <w:t>施工机械和运输车辆运行</w:t>
            </w:r>
          </w:p>
        </w:tc>
        <w:tc>
          <w:tcPr>
            <w:tcW w:w="650" w:type="dxa"/>
            <w:tcBorders>
              <w:tl2br w:val="nil"/>
              <w:tr2bl w:val="nil"/>
            </w:tcBorders>
            <w:noWrap w:val="0"/>
            <w:vAlign w:val="center"/>
          </w:tcPr>
          <w:p w14:paraId="27178535">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扬尘</w:t>
            </w:r>
          </w:p>
        </w:tc>
        <w:tc>
          <w:tcPr>
            <w:tcW w:w="1105" w:type="dxa"/>
            <w:tcBorders>
              <w:tl2br w:val="nil"/>
              <w:tr2bl w:val="nil"/>
            </w:tcBorders>
            <w:noWrap w:val="0"/>
            <w:vAlign w:val="center"/>
          </w:tcPr>
          <w:p w14:paraId="1C364DEF">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TSP</w:t>
            </w:r>
          </w:p>
        </w:tc>
        <w:tc>
          <w:tcPr>
            <w:tcW w:w="2383" w:type="dxa"/>
            <w:gridSpan w:val="2"/>
            <w:tcBorders>
              <w:tl2br w:val="nil"/>
              <w:tr2bl w:val="nil"/>
            </w:tcBorders>
            <w:noWrap w:val="0"/>
            <w:vAlign w:val="center"/>
          </w:tcPr>
          <w:p w14:paraId="7A3429A6">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少量</w:t>
            </w:r>
          </w:p>
        </w:tc>
        <w:tc>
          <w:tcPr>
            <w:tcW w:w="2227" w:type="dxa"/>
            <w:tcBorders>
              <w:tl2br w:val="nil"/>
              <w:tr2bl w:val="nil"/>
            </w:tcBorders>
            <w:noWrap w:val="0"/>
            <w:vAlign w:val="center"/>
          </w:tcPr>
          <w:p w14:paraId="15EBA268">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少量</w:t>
            </w:r>
          </w:p>
        </w:tc>
      </w:tr>
      <w:tr w14:paraId="4468B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1" w:type="dxa"/>
            <w:vMerge w:val="continue"/>
            <w:tcBorders>
              <w:tl2br w:val="nil"/>
              <w:tr2bl w:val="nil"/>
            </w:tcBorders>
            <w:noWrap w:val="0"/>
            <w:vAlign w:val="center"/>
          </w:tcPr>
          <w:p w14:paraId="36815C30">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p>
        </w:tc>
        <w:tc>
          <w:tcPr>
            <w:tcW w:w="473" w:type="dxa"/>
            <w:vMerge w:val="continue"/>
            <w:tcBorders>
              <w:tl2br w:val="nil"/>
              <w:tr2bl w:val="nil"/>
            </w:tcBorders>
            <w:noWrap w:val="0"/>
            <w:vAlign w:val="center"/>
          </w:tcPr>
          <w:p w14:paraId="4EEF1B0B">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Times New Roman" w:hAnsi="Times New Roman" w:eastAsia="宋体"/>
                <w:color w:val="auto"/>
                <w:sz w:val="21"/>
                <w:szCs w:val="21"/>
              </w:rPr>
            </w:pPr>
          </w:p>
        </w:tc>
        <w:tc>
          <w:tcPr>
            <w:tcW w:w="1233" w:type="dxa"/>
            <w:tcBorders>
              <w:tl2br w:val="nil"/>
              <w:tr2bl w:val="nil"/>
            </w:tcBorders>
            <w:noWrap w:val="0"/>
            <w:vAlign w:val="center"/>
          </w:tcPr>
          <w:p w14:paraId="359914C8">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rPr>
              <w:t>施工机械工作</w:t>
            </w:r>
          </w:p>
        </w:tc>
        <w:tc>
          <w:tcPr>
            <w:tcW w:w="650" w:type="dxa"/>
            <w:tcBorders>
              <w:tl2br w:val="nil"/>
              <w:tr2bl w:val="nil"/>
            </w:tcBorders>
            <w:noWrap w:val="0"/>
            <w:vAlign w:val="center"/>
          </w:tcPr>
          <w:p w14:paraId="31F39DE4">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燃油废气</w:t>
            </w:r>
          </w:p>
        </w:tc>
        <w:tc>
          <w:tcPr>
            <w:tcW w:w="1105" w:type="dxa"/>
            <w:tcBorders>
              <w:tl2br w:val="nil"/>
              <w:tr2bl w:val="nil"/>
            </w:tcBorders>
            <w:noWrap w:val="0"/>
            <w:vAlign w:val="center"/>
          </w:tcPr>
          <w:p w14:paraId="59C56724">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rPr>
              <w:t>NO</w:t>
            </w:r>
            <w:r>
              <w:rPr>
                <w:rFonts w:hint="eastAsia" w:ascii="Times New Roman" w:hAnsi="Times New Roman" w:eastAsia="宋体"/>
                <w:color w:val="auto"/>
                <w:sz w:val="21"/>
                <w:szCs w:val="21"/>
                <w:vertAlign w:val="subscript"/>
              </w:rPr>
              <w:t>X</w:t>
            </w:r>
            <w:r>
              <w:rPr>
                <w:rFonts w:hint="eastAsia" w:ascii="Times New Roman" w:hAnsi="Times New Roman" w:eastAsia="宋体"/>
                <w:color w:val="auto"/>
                <w:sz w:val="21"/>
                <w:szCs w:val="21"/>
              </w:rPr>
              <w:t>、CO、THC</w:t>
            </w:r>
          </w:p>
        </w:tc>
        <w:tc>
          <w:tcPr>
            <w:tcW w:w="2383" w:type="dxa"/>
            <w:gridSpan w:val="2"/>
            <w:tcBorders>
              <w:tl2br w:val="nil"/>
              <w:tr2bl w:val="nil"/>
            </w:tcBorders>
            <w:noWrap w:val="0"/>
            <w:vAlign w:val="center"/>
          </w:tcPr>
          <w:p w14:paraId="4C934B28">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少量</w:t>
            </w:r>
          </w:p>
        </w:tc>
        <w:tc>
          <w:tcPr>
            <w:tcW w:w="2227" w:type="dxa"/>
            <w:tcBorders>
              <w:tl2br w:val="nil"/>
              <w:tr2bl w:val="nil"/>
            </w:tcBorders>
            <w:noWrap w:val="0"/>
            <w:vAlign w:val="center"/>
          </w:tcPr>
          <w:p w14:paraId="4B53EF34">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少量</w:t>
            </w:r>
          </w:p>
        </w:tc>
      </w:tr>
      <w:tr w14:paraId="5195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1" w:type="dxa"/>
            <w:vMerge w:val="continue"/>
            <w:tcBorders>
              <w:tl2br w:val="nil"/>
              <w:tr2bl w:val="nil"/>
            </w:tcBorders>
            <w:noWrap w:val="0"/>
            <w:vAlign w:val="center"/>
          </w:tcPr>
          <w:p w14:paraId="7D0FC615">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p>
        </w:tc>
        <w:tc>
          <w:tcPr>
            <w:tcW w:w="473" w:type="dxa"/>
            <w:vMerge w:val="restart"/>
            <w:tcBorders>
              <w:tl2br w:val="nil"/>
              <w:tr2bl w:val="nil"/>
            </w:tcBorders>
            <w:noWrap w:val="0"/>
            <w:vAlign w:val="center"/>
          </w:tcPr>
          <w:p w14:paraId="30E619E5">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运行期</w:t>
            </w:r>
          </w:p>
        </w:tc>
        <w:tc>
          <w:tcPr>
            <w:tcW w:w="1233" w:type="dxa"/>
            <w:tcBorders>
              <w:tl2br w:val="nil"/>
              <w:tr2bl w:val="nil"/>
            </w:tcBorders>
            <w:noWrap w:val="0"/>
            <w:vAlign w:val="center"/>
          </w:tcPr>
          <w:p w14:paraId="111F1870">
            <w:pPr>
              <w:jc w:val="center"/>
              <w:rPr>
                <w:rFonts w:hint="eastAsia" w:ascii="Times New Roman" w:hAnsi="Times New Roman" w:eastAsia="宋体"/>
                <w:color w:val="auto"/>
                <w:sz w:val="21"/>
                <w:szCs w:val="21"/>
                <w:lang w:eastAsia="zh-CN"/>
              </w:rPr>
            </w:pPr>
            <w:r>
              <w:rPr>
                <w:rFonts w:hint="eastAsia" w:ascii="Times New Roman" w:hAnsi="Times New Roman" w:eastAsia="宋体"/>
                <w:sz w:val="21"/>
                <w:szCs w:val="21"/>
              </w:rPr>
              <w:t>运输车辆</w:t>
            </w:r>
          </w:p>
        </w:tc>
        <w:tc>
          <w:tcPr>
            <w:tcW w:w="1755" w:type="dxa"/>
            <w:gridSpan w:val="2"/>
            <w:tcBorders>
              <w:tl2br w:val="nil"/>
              <w:tr2bl w:val="nil"/>
            </w:tcBorders>
            <w:noWrap w:val="0"/>
            <w:vAlign w:val="center"/>
          </w:tcPr>
          <w:p w14:paraId="52FC34FB">
            <w:pPr>
              <w:jc w:val="center"/>
              <w:rPr>
                <w:rFonts w:hint="eastAsia" w:ascii="Times New Roman" w:hAnsi="Times New Roman" w:eastAsia="宋体"/>
                <w:color w:val="auto"/>
                <w:sz w:val="21"/>
                <w:szCs w:val="21"/>
              </w:rPr>
            </w:pPr>
            <w:r>
              <w:rPr>
                <w:rFonts w:hint="eastAsia" w:ascii="Times New Roman" w:hAnsi="Times New Roman" w:eastAsia="宋体"/>
                <w:sz w:val="21"/>
                <w:szCs w:val="21"/>
              </w:rPr>
              <w:t>粉尘、扬尘</w:t>
            </w:r>
          </w:p>
        </w:tc>
        <w:tc>
          <w:tcPr>
            <w:tcW w:w="2383" w:type="dxa"/>
            <w:gridSpan w:val="2"/>
            <w:tcBorders>
              <w:tl2br w:val="nil"/>
              <w:tr2bl w:val="nil"/>
            </w:tcBorders>
            <w:noWrap w:val="0"/>
            <w:vAlign w:val="center"/>
          </w:tcPr>
          <w:p w14:paraId="70954AB5">
            <w:pPr>
              <w:jc w:val="center"/>
              <w:rPr>
                <w:rFonts w:hint="eastAsia" w:ascii="Times New Roman" w:hAnsi="Times New Roman" w:eastAsia="宋体"/>
                <w:color w:val="auto"/>
                <w:sz w:val="21"/>
                <w:szCs w:val="21"/>
                <w:lang w:val="en-US" w:eastAsia="zh-CN"/>
              </w:rPr>
            </w:pPr>
            <w:r>
              <w:rPr>
                <w:rFonts w:hint="eastAsia" w:ascii="Times New Roman" w:hAnsi="Times New Roman" w:eastAsia="宋体"/>
                <w:sz w:val="21"/>
                <w:szCs w:val="21"/>
              </w:rPr>
              <w:t>少量</w:t>
            </w:r>
          </w:p>
        </w:tc>
        <w:tc>
          <w:tcPr>
            <w:tcW w:w="2227" w:type="dxa"/>
            <w:tcBorders>
              <w:tl2br w:val="nil"/>
              <w:tr2bl w:val="nil"/>
            </w:tcBorders>
            <w:noWrap w:val="0"/>
            <w:vAlign w:val="center"/>
          </w:tcPr>
          <w:p w14:paraId="3B3315EF">
            <w:pPr>
              <w:jc w:val="center"/>
              <w:rPr>
                <w:rFonts w:hint="eastAsia" w:ascii="Times New Roman" w:hAnsi="Times New Roman" w:eastAsia="宋体"/>
                <w:color w:val="auto"/>
                <w:sz w:val="21"/>
                <w:szCs w:val="21"/>
                <w:lang w:val="en-US" w:eastAsia="zh-CN"/>
              </w:rPr>
            </w:pPr>
            <w:r>
              <w:rPr>
                <w:rFonts w:hint="eastAsia" w:ascii="Times New Roman" w:hAnsi="Times New Roman" w:eastAsia="宋体"/>
                <w:sz w:val="21"/>
                <w:szCs w:val="21"/>
              </w:rPr>
              <w:t>无组织排放</w:t>
            </w:r>
          </w:p>
        </w:tc>
      </w:tr>
      <w:tr w14:paraId="6778D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1" w:type="dxa"/>
            <w:vMerge w:val="continue"/>
            <w:tcBorders>
              <w:tl2br w:val="nil"/>
              <w:tr2bl w:val="nil"/>
            </w:tcBorders>
            <w:noWrap w:val="0"/>
            <w:vAlign w:val="center"/>
          </w:tcPr>
          <w:p w14:paraId="55EFC1FC">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p>
        </w:tc>
        <w:tc>
          <w:tcPr>
            <w:tcW w:w="473" w:type="dxa"/>
            <w:vMerge w:val="continue"/>
            <w:tcBorders>
              <w:tl2br w:val="nil"/>
              <w:tr2bl w:val="nil"/>
            </w:tcBorders>
            <w:noWrap w:val="0"/>
            <w:vAlign w:val="center"/>
          </w:tcPr>
          <w:p w14:paraId="3986B92A">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Times New Roman" w:hAnsi="Times New Roman" w:eastAsia="宋体"/>
                <w:color w:val="auto"/>
                <w:sz w:val="21"/>
                <w:szCs w:val="21"/>
              </w:rPr>
            </w:pPr>
          </w:p>
        </w:tc>
        <w:tc>
          <w:tcPr>
            <w:tcW w:w="1233" w:type="dxa"/>
            <w:tcBorders>
              <w:tl2br w:val="nil"/>
              <w:tr2bl w:val="nil"/>
            </w:tcBorders>
            <w:noWrap w:val="0"/>
            <w:vAlign w:val="center"/>
          </w:tcPr>
          <w:p w14:paraId="2C4BBBDB">
            <w:pPr>
              <w:jc w:val="center"/>
              <w:rPr>
                <w:rFonts w:hint="eastAsia" w:ascii="Times New Roman" w:hAnsi="Times New Roman" w:eastAsia="宋体"/>
                <w:color w:val="auto"/>
                <w:sz w:val="21"/>
                <w:szCs w:val="21"/>
                <w:lang w:val="en-US" w:eastAsia="zh-CN"/>
              </w:rPr>
            </w:pPr>
            <w:r>
              <w:rPr>
                <w:rFonts w:hint="eastAsia" w:ascii="Times New Roman" w:hAnsi="Times New Roman" w:eastAsia="宋体"/>
                <w:sz w:val="21"/>
                <w:szCs w:val="21"/>
              </w:rPr>
              <w:t>废矿物油</w:t>
            </w:r>
            <w:r>
              <w:rPr>
                <w:rFonts w:ascii="Times New Roman" w:hAnsi="Times New Roman" w:eastAsia="宋体"/>
                <w:sz w:val="21"/>
                <w:szCs w:val="21"/>
              </w:rPr>
              <w:t>临时收集库房</w:t>
            </w:r>
            <w:r>
              <w:rPr>
                <w:rFonts w:hint="eastAsia"/>
                <w:sz w:val="21"/>
                <w:szCs w:val="21"/>
                <w:lang w:eastAsia="zh-CN"/>
              </w:rPr>
              <w:t>、</w:t>
            </w:r>
            <w:r>
              <w:rPr>
                <w:rFonts w:hint="eastAsia"/>
                <w:sz w:val="21"/>
                <w:szCs w:val="21"/>
                <w:lang w:val="en-US" w:eastAsia="zh-CN"/>
              </w:rPr>
              <w:t>应急罐区</w:t>
            </w:r>
          </w:p>
        </w:tc>
        <w:tc>
          <w:tcPr>
            <w:tcW w:w="1755" w:type="dxa"/>
            <w:gridSpan w:val="2"/>
            <w:tcBorders>
              <w:tl2br w:val="nil"/>
              <w:tr2bl w:val="nil"/>
            </w:tcBorders>
            <w:noWrap w:val="0"/>
            <w:vAlign w:val="center"/>
          </w:tcPr>
          <w:p w14:paraId="3086844D">
            <w:pPr>
              <w:jc w:val="center"/>
              <w:rPr>
                <w:rFonts w:hint="eastAsia" w:ascii="Times New Roman" w:hAnsi="Times New Roman" w:eastAsia="宋体"/>
                <w:color w:val="auto"/>
                <w:kern w:val="0"/>
                <w:sz w:val="21"/>
                <w:szCs w:val="21"/>
                <w:lang w:eastAsia="zh-CN"/>
              </w:rPr>
            </w:pPr>
            <w:r>
              <w:rPr>
                <w:rFonts w:hint="eastAsia" w:ascii="Times New Roman" w:hAnsi="Times New Roman" w:eastAsia="宋体"/>
                <w:sz w:val="21"/>
                <w:szCs w:val="21"/>
              </w:rPr>
              <w:t>非甲烷总烃废气</w:t>
            </w:r>
          </w:p>
        </w:tc>
        <w:tc>
          <w:tcPr>
            <w:tcW w:w="2383" w:type="dxa"/>
            <w:gridSpan w:val="2"/>
            <w:tcBorders>
              <w:tl2br w:val="nil"/>
              <w:tr2bl w:val="nil"/>
            </w:tcBorders>
            <w:noWrap w:val="0"/>
            <w:vAlign w:val="center"/>
          </w:tcPr>
          <w:p w14:paraId="793971D3">
            <w:pPr>
              <w:jc w:val="center"/>
              <w:rPr>
                <w:rFonts w:hint="eastAsia"/>
                <w:lang w:val="en-US" w:eastAsia="zh-CN"/>
              </w:rPr>
            </w:pPr>
            <w:r>
              <w:rPr>
                <w:rFonts w:hint="eastAsia"/>
                <w:lang w:val="en-US" w:eastAsia="zh-CN"/>
              </w:rPr>
              <w:t>1500m</w:t>
            </w:r>
            <w:r>
              <w:rPr>
                <w:rFonts w:hint="eastAsia"/>
                <w:vertAlign w:val="superscript"/>
                <w:lang w:val="en-US" w:eastAsia="zh-CN"/>
              </w:rPr>
              <w:t>3</w:t>
            </w:r>
            <w:r>
              <w:rPr>
                <w:rFonts w:hint="eastAsia"/>
                <w:lang w:val="en-US" w:eastAsia="zh-CN"/>
              </w:rPr>
              <w:t>/a</w:t>
            </w:r>
          </w:p>
        </w:tc>
        <w:tc>
          <w:tcPr>
            <w:tcW w:w="2227" w:type="dxa"/>
            <w:tcBorders>
              <w:tl2br w:val="nil"/>
              <w:tr2bl w:val="nil"/>
            </w:tcBorders>
            <w:noWrap w:val="0"/>
            <w:vAlign w:val="center"/>
          </w:tcPr>
          <w:p w14:paraId="460A7C66">
            <w:pPr>
              <w:jc w:val="center"/>
              <w:rPr>
                <w:rFonts w:hint="eastAsia" w:ascii="Times New Roman" w:hAnsi="Times New Roman" w:eastAsia="宋体"/>
                <w:color w:val="FF0000"/>
                <w:sz w:val="21"/>
                <w:szCs w:val="21"/>
                <w:lang w:val="en-US" w:eastAsia="zh-CN"/>
              </w:rPr>
            </w:pPr>
            <w:r>
              <w:rPr>
                <w:rFonts w:hint="eastAsia"/>
                <w:color w:val="000000" w:themeColor="text1"/>
                <w:sz w:val="21"/>
                <w:szCs w:val="21"/>
                <w:lang w:val="en-US" w:eastAsia="zh-CN"/>
                <w14:textFill>
                  <w14:solidFill>
                    <w14:schemeClr w14:val="tx1"/>
                  </w14:solidFill>
                </w14:textFill>
              </w:rPr>
              <w:t>351kg/a</w:t>
            </w:r>
          </w:p>
        </w:tc>
      </w:tr>
      <w:tr w14:paraId="4503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1" w:type="dxa"/>
            <w:vMerge w:val="restart"/>
            <w:tcBorders>
              <w:tl2br w:val="nil"/>
              <w:tr2bl w:val="nil"/>
            </w:tcBorders>
            <w:noWrap w:val="0"/>
            <w:vAlign w:val="center"/>
          </w:tcPr>
          <w:p w14:paraId="0B9EB838">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r>
              <w:rPr>
                <w:rFonts w:ascii="Times New Roman" w:hAnsi="Times New Roman" w:eastAsia="宋体"/>
                <w:b/>
                <w:bCs/>
                <w:color w:val="auto"/>
                <w:sz w:val="21"/>
                <w:szCs w:val="21"/>
              </w:rPr>
              <w:t>水</w:t>
            </w:r>
          </w:p>
          <w:p w14:paraId="5951ADC5">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r>
              <w:rPr>
                <w:rFonts w:ascii="Times New Roman" w:hAnsi="Times New Roman" w:eastAsia="宋体"/>
                <w:b/>
                <w:bCs/>
                <w:color w:val="auto"/>
                <w:sz w:val="21"/>
                <w:szCs w:val="21"/>
              </w:rPr>
              <w:t>污染</w:t>
            </w:r>
          </w:p>
          <w:p w14:paraId="66F668CF">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r>
              <w:rPr>
                <w:rFonts w:ascii="Times New Roman" w:hAnsi="Times New Roman" w:eastAsia="宋体"/>
                <w:b/>
                <w:bCs/>
                <w:color w:val="auto"/>
                <w:sz w:val="21"/>
                <w:szCs w:val="21"/>
              </w:rPr>
              <w:t>物</w:t>
            </w:r>
          </w:p>
        </w:tc>
        <w:tc>
          <w:tcPr>
            <w:tcW w:w="473" w:type="dxa"/>
            <w:vMerge w:val="restart"/>
            <w:tcBorders>
              <w:tl2br w:val="nil"/>
              <w:tr2bl w:val="nil"/>
            </w:tcBorders>
            <w:noWrap w:val="0"/>
            <w:vAlign w:val="center"/>
          </w:tcPr>
          <w:p w14:paraId="764D6603">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施工期</w:t>
            </w:r>
          </w:p>
        </w:tc>
        <w:tc>
          <w:tcPr>
            <w:tcW w:w="1233" w:type="dxa"/>
            <w:tcBorders>
              <w:tl2br w:val="nil"/>
              <w:tr2bl w:val="nil"/>
            </w:tcBorders>
            <w:noWrap w:val="0"/>
            <w:vAlign w:val="center"/>
          </w:tcPr>
          <w:p w14:paraId="05584BE2">
            <w:pPr>
              <w:jc w:val="center"/>
              <w:rPr>
                <w:rFonts w:hint="eastAsia" w:ascii="Times New Roman" w:hAnsi="Times New Roman" w:eastAsia="宋体"/>
                <w:color w:val="auto"/>
                <w:sz w:val="21"/>
                <w:szCs w:val="21"/>
                <w:lang w:eastAsia="zh-CN"/>
              </w:rPr>
            </w:pPr>
            <w:r>
              <w:rPr>
                <w:rFonts w:hint="eastAsia" w:ascii="Times New Roman" w:hAnsi="Times New Roman" w:eastAsia="宋体"/>
                <w:sz w:val="21"/>
                <w:szCs w:val="21"/>
              </w:rPr>
              <w:t>混凝土备料废水、设备冲洗等</w:t>
            </w:r>
          </w:p>
        </w:tc>
        <w:tc>
          <w:tcPr>
            <w:tcW w:w="1755" w:type="dxa"/>
            <w:gridSpan w:val="2"/>
            <w:tcBorders>
              <w:tl2br w:val="nil"/>
              <w:tr2bl w:val="nil"/>
            </w:tcBorders>
            <w:noWrap w:val="0"/>
            <w:vAlign w:val="center"/>
          </w:tcPr>
          <w:p w14:paraId="0DF8D30A">
            <w:pPr>
              <w:jc w:val="center"/>
              <w:rPr>
                <w:rFonts w:ascii="Times New Roman" w:hAnsi="Times New Roman" w:eastAsia="宋体"/>
                <w:color w:val="auto"/>
                <w:sz w:val="21"/>
                <w:szCs w:val="21"/>
              </w:rPr>
            </w:pPr>
            <w:r>
              <w:rPr>
                <w:rFonts w:hint="eastAsia" w:ascii="Times New Roman" w:hAnsi="Times New Roman" w:eastAsia="宋体"/>
                <w:sz w:val="21"/>
                <w:szCs w:val="21"/>
              </w:rPr>
              <w:t>施工废水</w:t>
            </w:r>
          </w:p>
        </w:tc>
        <w:tc>
          <w:tcPr>
            <w:tcW w:w="2383" w:type="dxa"/>
            <w:gridSpan w:val="2"/>
            <w:tcBorders>
              <w:tl2br w:val="nil"/>
              <w:tr2bl w:val="nil"/>
            </w:tcBorders>
            <w:noWrap w:val="0"/>
            <w:vAlign w:val="center"/>
          </w:tcPr>
          <w:p w14:paraId="6D66048D">
            <w:pPr>
              <w:jc w:val="center"/>
              <w:rPr>
                <w:rFonts w:hint="eastAsia" w:ascii="Times New Roman" w:hAnsi="Times New Roman" w:eastAsia="宋体"/>
                <w:color w:val="auto"/>
                <w:sz w:val="21"/>
                <w:szCs w:val="21"/>
                <w:lang w:eastAsia="zh-CN"/>
              </w:rPr>
            </w:pPr>
            <w:r>
              <w:rPr>
                <w:rFonts w:hint="eastAsia" w:ascii="Times New Roman" w:hAnsi="Times New Roman" w:eastAsia="宋体"/>
                <w:sz w:val="21"/>
                <w:szCs w:val="21"/>
              </w:rPr>
              <w:t>少量</w:t>
            </w:r>
          </w:p>
        </w:tc>
        <w:tc>
          <w:tcPr>
            <w:tcW w:w="2227" w:type="dxa"/>
            <w:tcBorders>
              <w:tl2br w:val="nil"/>
              <w:tr2bl w:val="nil"/>
            </w:tcBorders>
            <w:noWrap w:val="0"/>
            <w:vAlign w:val="center"/>
          </w:tcPr>
          <w:p w14:paraId="49D8F183">
            <w:pPr>
              <w:jc w:val="center"/>
              <w:rPr>
                <w:rFonts w:hint="eastAsia" w:ascii="Times New Roman" w:hAnsi="Times New Roman" w:eastAsia="宋体"/>
                <w:color w:val="auto"/>
                <w:sz w:val="21"/>
                <w:szCs w:val="21"/>
                <w:lang w:eastAsia="zh-CN"/>
              </w:rPr>
            </w:pPr>
            <w:r>
              <w:rPr>
                <w:rFonts w:hint="eastAsia" w:ascii="Times New Roman" w:hAnsi="Times New Roman" w:eastAsia="宋体"/>
                <w:sz w:val="21"/>
                <w:szCs w:val="21"/>
              </w:rPr>
              <w:t>沉淀后回用</w:t>
            </w:r>
            <w:r>
              <w:rPr>
                <w:rFonts w:ascii="Times New Roman" w:hAnsi="Times New Roman" w:eastAsia="宋体"/>
                <w:sz w:val="21"/>
                <w:szCs w:val="21"/>
              </w:rPr>
              <w:t>，不外排</w:t>
            </w:r>
          </w:p>
        </w:tc>
      </w:tr>
      <w:tr w14:paraId="05438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1" w:type="dxa"/>
            <w:vMerge w:val="continue"/>
            <w:tcBorders>
              <w:tl2br w:val="nil"/>
              <w:tr2bl w:val="nil"/>
            </w:tcBorders>
            <w:noWrap w:val="0"/>
            <w:vAlign w:val="center"/>
          </w:tcPr>
          <w:p w14:paraId="10721678">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color w:val="auto"/>
                <w:sz w:val="21"/>
                <w:szCs w:val="21"/>
              </w:rPr>
            </w:pPr>
          </w:p>
        </w:tc>
        <w:tc>
          <w:tcPr>
            <w:tcW w:w="473" w:type="dxa"/>
            <w:vMerge w:val="continue"/>
            <w:tcBorders>
              <w:tl2br w:val="nil"/>
              <w:tr2bl w:val="nil"/>
            </w:tcBorders>
            <w:noWrap w:val="0"/>
            <w:vAlign w:val="center"/>
          </w:tcPr>
          <w:p w14:paraId="01E892D7">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Times New Roman" w:hAnsi="Times New Roman" w:eastAsia="宋体"/>
                <w:color w:val="auto"/>
                <w:sz w:val="21"/>
                <w:szCs w:val="21"/>
              </w:rPr>
            </w:pPr>
          </w:p>
        </w:tc>
        <w:tc>
          <w:tcPr>
            <w:tcW w:w="1233" w:type="dxa"/>
            <w:tcBorders>
              <w:tl2br w:val="nil"/>
              <w:tr2bl w:val="nil"/>
            </w:tcBorders>
            <w:noWrap w:val="0"/>
            <w:vAlign w:val="center"/>
          </w:tcPr>
          <w:p w14:paraId="633C7E92">
            <w:pPr>
              <w:jc w:val="center"/>
              <w:rPr>
                <w:rFonts w:ascii="Times New Roman" w:hAnsi="Times New Roman" w:eastAsia="宋体"/>
                <w:color w:val="auto"/>
                <w:sz w:val="21"/>
                <w:szCs w:val="21"/>
              </w:rPr>
            </w:pPr>
            <w:r>
              <w:rPr>
                <w:rFonts w:hint="eastAsia" w:ascii="Times New Roman" w:hAnsi="Times New Roman" w:eastAsia="宋体"/>
                <w:sz w:val="21"/>
                <w:szCs w:val="21"/>
              </w:rPr>
              <w:t>施工人员在场活动</w:t>
            </w:r>
          </w:p>
        </w:tc>
        <w:tc>
          <w:tcPr>
            <w:tcW w:w="1755" w:type="dxa"/>
            <w:gridSpan w:val="2"/>
            <w:tcBorders>
              <w:tl2br w:val="nil"/>
              <w:tr2bl w:val="nil"/>
            </w:tcBorders>
            <w:noWrap w:val="0"/>
            <w:vAlign w:val="center"/>
          </w:tcPr>
          <w:p w14:paraId="6596B747">
            <w:pPr>
              <w:jc w:val="center"/>
              <w:rPr>
                <w:rFonts w:ascii="Times New Roman" w:hAnsi="Times New Roman" w:eastAsia="宋体"/>
                <w:color w:val="auto"/>
                <w:sz w:val="21"/>
                <w:szCs w:val="21"/>
              </w:rPr>
            </w:pPr>
            <w:r>
              <w:rPr>
                <w:rFonts w:hint="eastAsia" w:ascii="Times New Roman" w:hAnsi="Times New Roman" w:eastAsia="宋体"/>
                <w:sz w:val="21"/>
                <w:szCs w:val="21"/>
              </w:rPr>
              <w:t>生活污水</w:t>
            </w:r>
          </w:p>
        </w:tc>
        <w:tc>
          <w:tcPr>
            <w:tcW w:w="2383" w:type="dxa"/>
            <w:gridSpan w:val="2"/>
            <w:tcBorders>
              <w:tl2br w:val="nil"/>
              <w:tr2bl w:val="nil"/>
            </w:tcBorders>
            <w:noWrap w:val="0"/>
            <w:vAlign w:val="center"/>
          </w:tcPr>
          <w:p w14:paraId="471B0AC8">
            <w:pPr>
              <w:jc w:val="center"/>
              <w:rPr>
                <w:rFonts w:hint="eastAsia" w:ascii="Times New Roman" w:hAnsi="Times New Roman" w:eastAsia="宋体"/>
                <w:color w:val="auto"/>
                <w:sz w:val="21"/>
                <w:szCs w:val="21"/>
                <w:lang w:eastAsia="zh-CN"/>
              </w:rPr>
            </w:pPr>
            <w:r>
              <w:rPr>
                <w:rFonts w:ascii="Times New Roman" w:hAnsi="Times New Roman" w:eastAsia="宋体"/>
                <w:sz w:val="21"/>
                <w:szCs w:val="21"/>
              </w:rPr>
              <w:t>0.</w:t>
            </w:r>
            <w:r>
              <w:rPr>
                <w:rFonts w:hint="eastAsia"/>
                <w:sz w:val="21"/>
                <w:szCs w:val="21"/>
                <w:lang w:val="en-US" w:eastAsia="zh-CN"/>
              </w:rPr>
              <w:t>16</w:t>
            </w:r>
            <w:r>
              <w:rPr>
                <w:rFonts w:hint="eastAsia" w:ascii="Times New Roman" w:hAnsi="Times New Roman" w:eastAsia="宋体"/>
                <w:sz w:val="21"/>
                <w:szCs w:val="21"/>
              </w:rPr>
              <w:t>m</w:t>
            </w:r>
            <w:r>
              <w:rPr>
                <w:rFonts w:hint="eastAsia" w:ascii="Times New Roman" w:hAnsi="Times New Roman" w:eastAsia="宋体"/>
                <w:sz w:val="21"/>
                <w:szCs w:val="21"/>
                <w:vertAlign w:val="superscript"/>
              </w:rPr>
              <w:t>3</w:t>
            </w:r>
            <w:r>
              <w:rPr>
                <w:rFonts w:hint="eastAsia" w:ascii="Times New Roman" w:hAnsi="Times New Roman" w:eastAsia="宋体"/>
                <w:sz w:val="21"/>
                <w:szCs w:val="21"/>
              </w:rPr>
              <w:t>/d</w:t>
            </w:r>
          </w:p>
        </w:tc>
        <w:tc>
          <w:tcPr>
            <w:tcW w:w="2227" w:type="dxa"/>
            <w:tcBorders>
              <w:tl2br w:val="nil"/>
              <w:tr2bl w:val="nil"/>
            </w:tcBorders>
            <w:noWrap w:val="0"/>
            <w:vAlign w:val="center"/>
          </w:tcPr>
          <w:p w14:paraId="1145CA5B">
            <w:pPr>
              <w:jc w:val="center"/>
              <w:rPr>
                <w:rFonts w:hint="eastAsia" w:ascii="Times New Roman" w:hAnsi="Times New Roman" w:eastAsia="宋体"/>
                <w:color w:val="auto"/>
                <w:sz w:val="21"/>
                <w:szCs w:val="21"/>
                <w:lang w:val="en-US" w:eastAsia="zh-CN"/>
              </w:rPr>
            </w:pPr>
            <w:r>
              <w:rPr>
                <w:rFonts w:hint="eastAsia" w:ascii="Times New Roman" w:hAnsi="Times New Roman" w:eastAsia="宋体"/>
                <w:sz w:val="21"/>
                <w:szCs w:val="21"/>
              </w:rPr>
              <w:t>0（</w:t>
            </w:r>
            <w:r>
              <w:rPr>
                <w:rFonts w:ascii="Times New Roman" w:hAnsi="Times New Roman" w:eastAsia="宋体"/>
                <w:sz w:val="21"/>
                <w:szCs w:val="21"/>
              </w:rPr>
              <w:t>粪便污水排入</w:t>
            </w:r>
            <w:r>
              <w:rPr>
                <w:rFonts w:hint="eastAsia" w:ascii="Times New Roman" w:hAnsi="Times New Roman" w:eastAsia="宋体"/>
                <w:sz w:val="21"/>
                <w:szCs w:val="21"/>
              </w:rPr>
              <w:t>原</w:t>
            </w:r>
            <w:r>
              <w:rPr>
                <w:rFonts w:hint="eastAsia" w:ascii="Times New Roman" w:hAnsi="Times New Roman" w:eastAsia="宋体"/>
                <w:sz w:val="21"/>
                <w:szCs w:val="21"/>
                <w:lang w:val="en-US" w:eastAsia="zh-CN"/>
              </w:rPr>
              <w:t>饲料加工厂</w:t>
            </w:r>
            <w:r>
              <w:rPr>
                <w:rFonts w:hint="eastAsia" w:ascii="Times New Roman" w:hAnsi="Times New Roman" w:eastAsia="宋体"/>
                <w:sz w:val="21"/>
                <w:szCs w:val="21"/>
              </w:rPr>
              <w:t>旱厕，</w:t>
            </w:r>
            <w:r>
              <w:rPr>
                <w:rFonts w:ascii="Times New Roman" w:hAnsi="Times New Roman" w:eastAsia="宋体"/>
                <w:sz w:val="21"/>
                <w:szCs w:val="21"/>
              </w:rPr>
              <w:t>洗手等较清洁部分</w:t>
            </w:r>
            <w:r>
              <w:rPr>
                <w:rFonts w:hint="eastAsia" w:ascii="Times New Roman" w:hAnsi="Times New Roman" w:eastAsia="宋体"/>
                <w:sz w:val="21"/>
                <w:szCs w:val="21"/>
              </w:rPr>
              <w:t>收集处理</w:t>
            </w:r>
            <w:r>
              <w:rPr>
                <w:rFonts w:ascii="Times New Roman" w:hAnsi="Times New Roman" w:eastAsia="宋体"/>
                <w:sz w:val="21"/>
                <w:szCs w:val="21"/>
              </w:rPr>
              <w:t>后用于</w:t>
            </w:r>
            <w:r>
              <w:rPr>
                <w:rFonts w:hint="eastAsia" w:ascii="Times New Roman" w:hAnsi="Times New Roman" w:eastAsia="宋体"/>
                <w:sz w:val="21"/>
                <w:szCs w:val="21"/>
              </w:rPr>
              <w:t>道路</w:t>
            </w:r>
            <w:r>
              <w:rPr>
                <w:rFonts w:ascii="Times New Roman" w:hAnsi="Times New Roman" w:eastAsia="宋体"/>
                <w:sz w:val="21"/>
                <w:szCs w:val="21"/>
              </w:rPr>
              <w:t>降尘</w:t>
            </w:r>
            <w:r>
              <w:rPr>
                <w:rFonts w:hint="eastAsia" w:ascii="Times New Roman" w:hAnsi="Times New Roman" w:eastAsia="宋体"/>
                <w:sz w:val="21"/>
                <w:szCs w:val="21"/>
              </w:rPr>
              <w:t>）</w:t>
            </w:r>
          </w:p>
        </w:tc>
      </w:tr>
      <w:tr w14:paraId="46577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1" w:type="dxa"/>
            <w:vMerge w:val="continue"/>
            <w:tcBorders>
              <w:tl2br w:val="nil"/>
              <w:tr2bl w:val="nil"/>
            </w:tcBorders>
            <w:noWrap w:val="0"/>
            <w:vAlign w:val="center"/>
          </w:tcPr>
          <w:p w14:paraId="709F38AA">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color w:val="auto"/>
                <w:sz w:val="21"/>
                <w:szCs w:val="21"/>
              </w:rPr>
            </w:pPr>
          </w:p>
        </w:tc>
        <w:tc>
          <w:tcPr>
            <w:tcW w:w="473" w:type="dxa"/>
            <w:vMerge w:val="restart"/>
            <w:tcBorders>
              <w:tl2br w:val="nil"/>
              <w:tr2bl w:val="nil"/>
            </w:tcBorders>
            <w:noWrap w:val="0"/>
            <w:vAlign w:val="center"/>
          </w:tcPr>
          <w:p w14:paraId="51EB63EA">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运行期</w:t>
            </w:r>
          </w:p>
        </w:tc>
        <w:tc>
          <w:tcPr>
            <w:tcW w:w="1233" w:type="dxa"/>
            <w:vMerge w:val="restart"/>
            <w:tcBorders>
              <w:tl2br w:val="nil"/>
              <w:tr2bl w:val="nil"/>
            </w:tcBorders>
            <w:noWrap w:val="0"/>
            <w:vAlign w:val="center"/>
          </w:tcPr>
          <w:p w14:paraId="279AD2BA">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宋体"/>
                <w:color w:val="auto"/>
                <w:sz w:val="21"/>
                <w:szCs w:val="21"/>
              </w:rPr>
            </w:pPr>
            <w:r>
              <w:rPr>
                <w:rFonts w:ascii="Times New Roman" w:hAnsi="Times New Roman" w:eastAsia="宋体"/>
                <w:color w:val="auto"/>
                <w:sz w:val="21"/>
                <w:szCs w:val="21"/>
              </w:rPr>
              <w:t>生活污水</w:t>
            </w:r>
          </w:p>
        </w:tc>
        <w:tc>
          <w:tcPr>
            <w:tcW w:w="1755" w:type="dxa"/>
            <w:gridSpan w:val="2"/>
            <w:tcBorders>
              <w:tl2br w:val="nil"/>
              <w:tr2bl w:val="nil"/>
            </w:tcBorders>
            <w:noWrap w:val="0"/>
            <w:vAlign w:val="center"/>
          </w:tcPr>
          <w:p w14:paraId="22ECA2D0">
            <w:pPr>
              <w:jc w:val="center"/>
              <w:rPr>
                <w:rFonts w:ascii="Times New Roman" w:hAnsi="Times New Roman" w:eastAsia="宋体"/>
                <w:color w:val="auto"/>
                <w:sz w:val="21"/>
                <w:szCs w:val="21"/>
              </w:rPr>
            </w:pPr>
            <w:r>
              <w:rPr>
                <w:rFonts w:hint="eastAsia" w:ascii="Times New Roman" w:hAnsi="Times New Roman" w:eastAsia="宋体"/>
                <w:sz w:val="21"/>
                <w:szCs w:val="21"/>
              </w:rPr>
              <w:t>污水量</w:t>
            </w:r>
          </w:p>
        </w:tc>
        <w:tc>
          <w:tcPr>
            <w:tcW w:w="2383" w:type="dxa"/>
            <w:gridSpan w:val="2"/>
            <w:tcBorders>
              <w:tl2br w:val="nil"/>
              <w:tr2bl w:val="nil"/>
            </w:tcBorders>
            <w:noWrap w:val="0"/>
            <w:vAlign w:val="center"/>
          </w:tcPr>
          <w:p w14:paraId="2294C63B">
            <w:pPr>
              <w:jc w:val="center"/>
              <w:rPr>
                <w:rFonts w:hint="eastAsia" w:ascii="Times New Roman" w:hAnsi="Times New Roman" w:eastAsia="宋体"/>
                <w:color w:val="auto"/>
                <w:sz w:val="21"/>
                <w:szCs w:val="21"/>
              </w:rPr>
            </w:pPr>
            <w:r>
              <w:rPr>
                <w:rFonts w:hint="eastAsia"/>
                <w:sz w:val="21"/>
                <w:szCs w:val="21"/>
                <w:lang w:val="en-US" w:eastAsia="zh-CN"/>
              </w:rPr>
              <w:t>28.8</w:t>
            </w:r>
            <w:r>
              <w:rPr>
                <w:rFonts w:hint="eastAsia" w:ascii="Times New Roman" w:hAnsi="Times New Roman" w:eastAsia="宋体"/>
                <w:sz w:val="21"/>
                <w:szCs w:val="21"/>
              </w:rPr>
              <w:t>m</w:t>
            </w:r>
            <w:r>
              <w:rPr>
                <w:rFonts w:ascii="Times New Roman" w:hAnsi="Times New Roman" w:eastAsia="宋体"/>
                <w:sz w:val="21"/>
                <w:szCs w:val="21"/>
                <w:vertAlign w:val="superscript"/>
              </w:rPr>
              <w:t>3</w:t>
            </w:r>
            <w:r>
              <w:rPr>
                <w:rFonts w:ascii="Times New Roman" w:hAnsi="Times New Roman" w:eastAsia="宋体"/>
                <w:sz w:val="21"/>
                <w:szCs w:val="21"/>
              </w:rPr>
              <w:t>/a</w:t>
            </w:r>
          </w:p>
        </w:tc>
        <w:tc>
          <w:tcPr>
            <w:tcW w:w="2227" w:type="dxa"/>
            <w:vMerge w:val="restart"/>
            <w:tcBorders>
              <w:tl2br w:val="nil"/>
              <w:tr2bl w:val="nil"/>
            </w:tcBorders>
            <w:noWrap w:val="0"/>
            <w:vAlign w:val="center"/>
          </w:tcPr>
          <w:p w14:paraId="4C81EB25">
            <w:pPr>
              <w:jc w:val="center"/>
              <w:rPr>
                <w:rFonts w:hint="eastAsia" w:ascii="Times New Roman" w:hAnsi="Times New Roman" w:eastAsia="宋体"/>
                <w:color w:val="auto"/>
                <w:sz w:val="21"/>
                <w:szCs w:val="21"/>
                <w:lang w:val="en-US" w:eastAsia="zh-CN"/>
              </w:rPr>
            </w:pPr>
            <w:r>
              <w:rPr>
                <w:rFonts w:hint="eastAsia" w:cs="Times New Roman"/>
                <w:sz w:val="21"/>
                <w:szCs w:val="21"/>
                <w:lang w:val="en-US" w:eastAsia="zh-CN"/>
              </w:rPr>
              <w:t>生活污水</w:t>
            </w:r>
            <w:r>
              <w:rPr>
                <w:rFonts w:hint="eastAsia" w:ascii="Times New Roman" w:hAnsi="Times New Roman" w:eastAsia="宋体" w:cs="Times New Roman"/>
                <w:sz w:val="21"/>
                <w:szCs w:val="21"/>
              </w:rPr>
              <w:t>经</w:t>
            </w:r>
            <w:r>
              <w:rPr>
                <w:rFonts w:hint="eastAsia" w:cs="Times New Roman"/>
                <w:sz w:val="21"/>
                <w:szCs w:val="21"/>
                <w:lang w:val="en-US" w:eastAsia="zh-CN"/>
              </w:rPr>
              <w:t>隔油池处理后用于场地洒水降尘</w:t>
            </w:r>
          </w:p>
        </w:tc>
      </w:tr>
      <w:tr w14:paraId="7465B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1" w:type="dxa"/>
            <w:vMerge w:val="continue"/>
            <w:tcBorders>
              <w:tl2br w:val="nil"/>
              <w:tr2bl w:val="nil"/>
            </w:tcBorders>
            <w:noWrap w:val="0"/>
            <w:vAlign w:val="center"/>
          </w:tcPr>
          <w:p w14:paraId="3FA8B3AF">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color w:val="auto"/>
                <w:sz w:val="21"/>
                <w:szCs w:val="21"/>
              </w:rPr>
            </w:pPr>
          </w:p>
        </w:tc>
        <w:tc>
          <w:tcPr>
            <w:tcW w:w="473" w:type="dxa"/>
            <w:vMerge w:val="continue"/>
            <w:tcBorders>
              <w:tl2br w:val="nil"/>
              <w:tr2bl w:val="nil"/>
            </w:tcBorders>
            <w:noWrap w:val="0"/>
            <w:vAlign w:val="center"/>
          </w:tcPr>
          <w:p w14:paraId="3A453D88">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color w:val="auto"/>
                <w:sz w:val="21"/>
                <w:szCs w:val="21"/>
              </w:rPr>
            </w:pPr>
          </w:p>
        </w:tc>
        <w:tc>
          <w:tcPr>
            <w:tcW w:w="1233" w:type="dxa"/>
            <w:vMerge w:val="continue"/>
            <w:tcBorders>
              <w:tl2br w:val="nil"/>
              <w:tr2bl w:val="nil"/>
            </w:tcBorders>
            <w:noWrap w:val="0"/>
            <w:vAlign w:val="center"/>
          </w:tcPr>
          <w:p w14:paraId="06A09776">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宋体"/>
                <w:color w:val="auto"/>
                <w:sz w:val="21"/>
                <w:szCs w:val="21"/>
              </w:rPr>
            </w:pPr>
          </w:p>
        </w:tc>
        <w:tc>
          <w:tcPr>
            <w:tcW w:w="1755" w:type="dxa"/>
            <w:gridSpan w:val="2"/>
            <w:tcBorders>
              <w:tl2br w:val="nil"/>
              <w:tr2bl w:val="nil"/>
            </w:tcBorders>
            <w:noWrap w:val="0"/>
            <w:vAlign w:val="center"/>
          </w:tcPr>
          <w:p w14:paraId="0CFEFDE2">
            <w:pPr>
              <w:jc w:val="center"/>
              <w:rPr>
                <w:rFonts w:ascii="Times New Roman" w:hAnsi="Times New Roman" w:eastAsia="宋体"/>
                <w:color w:val="auto"/>
                <w:sz w:val="21"/>
                <w:szCs w:val="21"/>
              </w:rPr>
            </w:pPr>
            <w:r>
              <w:rPr>
                <w:rFonts w:hint="eastAsia" w:ascii="Times New Roman" w:hAnsi="Times New Roman" w:eastAsia="宋体"/>
                <w:sz w:val="21"/>
                <w:szCs w:val="21"/>
              </w:rPr>
              <w:t>COD</w:t>
            </w:r>
            <w:r>
              <w:rPr>
                <w:rFonts w:ascii="Times New Roman" w:hAnsi="Times New Roman" w:eastAsia="宋体"/>
                <w:sz w:val="21"/>
                <w:szCs w:val="21"/>
                <w:vertAlign w:val="subscript"/>
              </w:rPr>
              <w:t>cr</w:t>
            </w:r>
          </w:p>
        </w:tc>
        <w:tc>
          <w:tcPr>
            <w:tcW w:w="1158" w:type="dxa"/>
            <w:tcBorders>
              <w:tl2br w:val="nil"/>
              <w:tr2bl w:val="nil"/>
            </w:tcBorders>
            <w:noWrap w:val="0"/>
            <w:vAlign w:val="center"/>
          </w:tcPr>
          <w:p w14:paraId="408C89FF">
            <w:pPr>
              <w:jc w:val="center"/>
              <w:rPr>
                <w:rFonts w:hint="eastAsia" w:ascii="Times New Roman" w:hAnsi="Times New Roman" w:eastAsia="宋体"/>
                <w:color w:val="auto"/>
                <w:sz w:val="21"/>
                <w:szCs w:val="21"/>
              </w:rPr>
            </w:pPr>
            <w:r>
              <w:rPr>
                <w:rFonts w:hint="eastAsia" w:ascii="Times New Roman" w:hAnsi="Times New Roman" w:eastAsia="宋体"/>
                <w:sz w:val="21"/>
                <w:szCs w:val="21"/>
              </w:rPr>
              <w:t>300mg/L</w:t>
            </w:r>
          </w:p>
        </w:tc>
        <w:tc>
          <w:tcPr>
            <w:tcW w:w="1225" w:type="dxa"/>
            <w:tcBorders>
              <w:tl2br w:val="nil"/>
              <w:tr2bl w:val="nil"/>
            </w:tcBorders>
            <w:noWrap w:val="0"/>
            <w:vAlign w:val="center"/>
          </w:tcPr>
          <w:p w14:paraId="4AA65EE7">
            <w:pPr>
              <w:jc w:val="center"/>
              <w:rPr>
                <w:rFonts w:hint="default" w:ascii="Times New Roman" w:hAnsi="Times New Roman" w:eastAsia="宋体" w:cs="Times New Roman"/>
                <w:bCs/>
                <w:color w:val="auto"/>
                <w:sz w:val="21"/>
                <w:szCs w:val="21"/>
              </w:rPr>
            </w:pPr>
            <w:r>
              <w:rPr>
                <w:rFonts w:hint="eastAsia"/>
                <w:sz w:val="21"/>
                <w:szCs w:val="21"/>
                <w:lang w:val="en-US" w:eastAsia="zh-CN"/>
              </w:rPr>
              <w:t>8.64</w:t>
            </w:r>
            <w:r>
              <w:rPr>
                <w:rFonts w:ascii="Times New Roman" w:hAnsi="Times New Roman" w:eastAsia="宋体"/>
                <w:sz w:val="21"/>
                <w:szCs w:val="21"/>
              </w:rPr>
              <w:t>kg</w:t>
            </w:r>
            <w:r>
              <w:rPr>
                <w:rFonts w:hint="eastAsia" w:ascii="Times New Roman" w:hAnsi="Times New Roman" w:eastAsia="宋体"/>
                <w:sz w:val="21"/>
                <w:szCs w:val="21"/>
              </w:rPr>
              <w:t>/a</w:t>
            </w:r>
          </w:p>
        </w:tc>
        <w:tc>
          <w:tcPr>
            <w:tcW w:w="2227" w:type="dxa"/>
            <w:vMerge w:val="continue"/>
            <w:tcBorders>
              <w:tl2br w:val="nil"/>
              <w:tr2bl w:val="nil"/>
            </w:tcBorders>
            <w:noWrap w:val="0"/>
            <w:vAlign w:val="center"/>
          </w:tcPr>
          <w:p w14:paraId="2981F933">
            <w:pPr>
              <w:jc w:val="center"/>
              <w:rPr>
                <w:rFonts w:ascii="Times New Roman" w:hAnsi="Times New Roman" w:eastAsia="宋体"/>
                <w:color w:val="auto"/>
                <w:sz w:val="21"/>
                <w:szCs w:val="21"/>
              </w:rPr>
            </w:pPr>
          </w:p>
        </w:tc>
      </w:tr>
      <w:tr w14:paraId="37CA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1" w:type="dxa"/>
            <w:vMerge w:val="continue"/>
            <w:tcBorders>
              <w:tl2br w:val="nil"/>
              <w:tr2bl w:val="nil"/>
            </w:tcBorders>
            <w:noWrap w:val="0"/>
            <w:vAlign w:val="center"/>
          </w:tcPr>
          <w:p w14:paraId="231A9537">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color w:val="auto"/>
                <w:sz w:val="21"/>
                <w:szCs w:val="21"/>
              </w:rPr>
            </w:pPr>
          </w:p>
        </w:tc>
        <w:tc>
          <w:tcPr>
            <w:tcW w:w="473" w:type="dxa"/>
            <w:vMerge w:val="continue"/>
            <w:tcBorders>
              <w:tl2br w:val="nil"/>
              <w:tr2bl w:val="nil"/>
            </w:tcBorders>
            <w:noWrap w:val="0"/>
            <w:vAlign w:val="center"/>
          </w:tcPr>
          <w:p w14:paraId="31EF3C06">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color w:val="auto"/>
                <w:sz w:val="21"/>
                <w:szCs w:val="21"/>
              </w:rPr>
            </w:pPr>
          </w:p>
        </w:tc>
        <w:tc>
          <w:tcPr>
            <w:tcW w:w="1233" w:type="dxa"/>
            <w:vMerge w:val="continue"/>
            <w:tcBorders>
              <w:tl2br w:val="nil"/>
              <w:tr2bl w:val="nil"/>
            </w:tcBorders>
            <w:noWrap w:val="0"/>
            <w:vAlign w:val="center"/>
          </w:tcPr>
          <w:p w14:paraId="1B81686B">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宋体"/>
                <w:color w:val="auto"/>
                <w:sz w:val="21"/>
                <w:szCs w:val="21"/>
              </w:rPr>
            </w:pPr>
          </w:p>
        </w:tc>
        <w:tc>
          <w:tcPr>
            <w:tcW w:w="1755" w:type="dxa"/>
            <w:gridSpan w:val="2"/>
            <w:tcBorders>
              <w:tl2br w:val="nil"/>
              <w:tr2bl w:val="nil"/>
            </w:tcBorders>
            <w:noWrap w:val="0"/>
            <w:vAlign w:val="center"/>
          </w:tcPr>
          <w:p w14:paraId="3D06DF5B">
            <w:pPr>
              <w:jc w:val="center"/>
              <w:rPr>
                <w:rFonts w:ascii="Times New Roman" w:hAnsi="Times New Roman" w:eastAsia="宋体"/>
                <w:color w:val="auto"/>
                <w:sz w:val="21"/>
                <w:szCs w:val="21"/>
              </w:rPr>
            </w:pPr>
            <w:r>
              <w:rPr>
                <w:rFonts w:hint="eastAsia" w:ascii="Times New Roman" w:hAnsi="Times New Roman" w:eastAsia="宋体"/>
                <w:sz w:val="21"/>
                <w:szCs w:val="21"/>
              </w:rPr>
              <w:t>BOD</w:t>
            </w:r>
            <w:r>
              <w:rPr>
                <w:rFonts w:ascii="Times New Roman" w:hAnsi="Times New Roman" w:eastAsia="宋体"/>
                <w:sz w:val="21"/>
                <w:szCs w:val="21"/>
                <w:vertAlign w:val="subscript"/>
              </w:rPr>
              <w:t>5</w:t>
            </w:r>
          </w:p>
        </w:tc>
        <w:tc>
          <w:tcPr>
            <w:tcW w:w="1158" w:type="dxa"/>
            <w:tcBorders>
              <w:tl2br w:val="nil"/>
              <w:tr2bl w:val="nil"/>
            </w:tcBorders>
            <w:noWrap w:val="0"/>
            <w:vAlign w:val="center"/>
          </w:tcPr>
          <w:p w14:paraId="58CC0F12">
            <w:pPr>
              <w:jc w:val="center"/>
              <w:rPr>
                <w:rFonts w:ascii="Times New Roman" w:hAnsi="Times New Roman" w:eastAsia="宋体"/>
                <w:color w:val="auto"/>
                <w:sz w:val="21"/>
                <w:szCs w:val="21"/>
              </w:rPr>
            </w:pPr>
            <w:r>
              <w:rPr>
                <w:rFonts w:hint="eastAsia" w:ascii="Times New Roman" w:hAnsi="Times New Roman" w:eastAsia="宋体"/>
                <w:sz w:val="21"/>
                <w:szCs w:val="21"/>
              </w:rPr>
              <w:t>160mg/L</w:t>
            </w:r>
          </w:p>
        </w:tc>
        <w:tc>
          <w:tcPr>
            <w:tcW w:w="1225" w:type="dxa"/>
            <w:tcBorders>
              <w:tl2br w:val="nil"/>
              <w:tr2bl w:val="nil"/>
            </w:tcBorders>
            <w:noWrap w:val="0"/>
            <w:vAlign w:val="center"/>
          </w:tcPr>
          <w:p w14:paraId="05AD09C1">
            <w:pPr>
              <w:jc w:val="center"/>
              <w:rPr>
                <w:rFonts w:hint="default" w:ascii="Times New Roman" w:hAnsi="Times New Roman" w:eastAsia="宋体" w:cs="Times New Roman"/>
                <w:bCs/>
                <w:color w:val="auto"/>
                <w:sz w:val="21"/>
                <w:szCs w:val="21"/>
              </w:rPr>
            </w:pPr>
            <w:r>
              <w:rPr>
                <w:rFonts w:hint="eastAsia"/>
                <w:sz w:val="21"/>
                <w:szCs w:val="21"/>
                <w:lang w:val="en-US" w:eastAsia="zh-CN"/>
              </w:rPr>
              <w:t>4.608</w:t>
            </w:r>
            <w:r>
              <w:rPr>
                <w:rFonts w:hint="eastAsia" w:ascii="Times New Roman" w:hAnsi="Times New Roman" w:eastAsia="宋体"/>
                <w:sz w:val="21"/>
                <w:szCs w:val="21"/>
              </w:rPr>
              <w:t>kg/a</w:t>
            </w:r>
          </w:p>
        </w:tc>
        <w:tc>
          <w:tcPr>
            <w:tcW w:w="2227" w:type="dxa"/>
            <w:vMerge w:val="continue"/>
            <w:tcBorders>
              <w:tl2br w:val="nil"/>
              <w:tr2bl w:val="nil"/>
            </w:tcBorders>
            <w:noWrap w:val="0"/>
            <w:vAlign w:val="center"/>
          </w:tcPr>
          <w:p w14:paraId="1540A65E">
            <w:pPr>
              <w:jc w:val="center"/>
              <w:rPr>
                <w:rFonts w:ascii="Times New Roman" w:hAnsi="Times New Roman" w:eastAsia="宋体"/>
                <w:color w:val="auto"/>
                <w:sz w:val="21"/>
                <w:szCs w:val="21"/>
              </w:rPr>
            </w:pPr>
          </w:p>
        </w:tc>
      </w:tr>
      <w:tr w14:paraId="7576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1" w:type="dxa"/>
            <w:vMerge w:val="continue"/>
            <w:tcBorders>
              <w:tl2br w:val="nil"/>
              <w:tr2bl w:val="nil"/>
            </w:tcBorders>
            <w:noWrap w:val="0"/>
            <w:vAlign w:val="center"/>
          </w:tcPr>
          <w:p w14:paraId="3BD493FC">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color w:val="auto"/>
                <w:sz w:val="21"/>
                <w:szCs w:val="21"/>
              </w:rPr>
            </w:pPr>
          </w:p>
        </w:tc>
        <w:tc>
          <w:tcPr>
            <w:tcW w:w="473" w:type="dxa"/>
            <w:vMerge w:val="continue"/>
            <w:tcBorders>
              <w:tl2br w:val="nil"/>
              <w:tr2bl w:val="nil"/>
            </w:tcBorders>
            <w:noWrap w:val="0"/>
            <w:vAlign w:val="center"/>
          </w:tcPr>
          <w:p w14:paraId="0F96DC41">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color w:val="auto"/>
                <w:sz w:val="21"/>
                <w:szCs w:val="21"/>
              </w:rPr>
            </w:pPr>
          </w:p>
        </w:tc>
        <w:tc>
          <w:tcPr>
            <w:tcW w:w="1233" w:type="dxa"/>
            <w:vMerge w:val="continue"/>
            <w:tcBorders>
              <w:tl2br w:val="nil"/>
              <w:tr2bl w:val="nil"/>
            </w:tcBorders>
            <w:noWrap w:val="0"/>
            <w:vAlign w:val="center"/>
          </w:tcPr>
          <w:p w14:paraId="0EA92464">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宋体"/>
                <w:color w:val="auto"/>
                <w:sz w:val="21"/>
                <w:szCs w:val="21"/>
              </w:rPr>
            </w:pPr>
          </w:p>
        </w:tc>
        <w:tc>
          <w:tcPr>
            <w:tcW w:w="1755" w:type="dxa"/>
            <w:gridSpan w:val="2"/>
            <w:tcBorders>
              <w:tl2br w:val="nil"/>
              <w:tr2bl w:val="nil"/>
            </w:tcBorders>
            <w:noWrap w:val="0"/>
            <w:vAlign w:val="center"/>
          </w:tcPr>
          <w:p w14:paraId="6C97D8D4">
            <w:pPr>
              <w:jc w:val="center"/>
              <w:rPr>
                <w:rFonts w:ascii="Times New Roman" w:hAnsi="Times New Roman" w:eastAsia="宋体"/>
                <w:color w:val="auto"/>
                <w:sz w:val="21"/>
                <w:szCs w:val="21"/>
              </w:rPr>
            </w:pPr>
            <w:r>
              <w:rPr>
                <w:rFonts w:hint="eastAsia" w:ascii="Times New Roman" w:hAnsi="Times New Roman" w:eastAsia="宋体"/>
                <w:sz w:val="21"/>
                <w:szCs w:val="21"/>
              </w:rPr>
              <w:t>SS</w:t>
            </w:r>
          </w:p>
        </w:tc>
        <w:tc>
          <w:tcPr>
            <w:tcW w:w="1158" w:type="dxa"/>
            <w:tcBorders>
              <w:tl2br w:val="nil"/>
              <w:tr2bl w:val="nil"/>
            </w:tcBorders>
            <w:noWrap w:val="0"/>
            <w:vAlign w:val="center"/>
          </w:tcPr>
          <w:p w14:paraId="15E88F62">
            <w:pPr>
              <w:jc w:val="center"/>
              <w:rPr>
                <w:rFonts w:ascii="Times New Roman" w:hAnsi="Times New Roman" w:eastAsia="宋体"/>
                <w:color w:val="auto"/>
                <w:sz w:val="21"/>
                <w:szCs w:val="21"/>
              </w:rPr>
            </w:pPr>
            <w:r>
              <w:rPr>
                <w:rFonts w:ascii="Times New Roman" w:hAnsi="Times New Roman" w:eastAsia="宋体"/>
                <w:sz w:val="21"/>
                <w:szCs w:val="21"/>
              </w:rPr>
              <w:t>30</w:t>
            </w:r>
            <w:r>
              <w:rPr>
                <w:rFonts w:hint="eastAsia" w:ascii="Times New Roman" w:hAnsi="Times New Roman" w:eastAsia="宋体"/>
                <w:sz w:val="21"/>
                <w:szCs w:val="21"/>
              </w:rPr>
              <w:t>0mg/L</w:t>
            </w:r>
          </w:p>
        </w:tc>
        <w:tc>
          <w:tcPr>
            <w:tcW w:w="1225" w:type="dxa"/>
            <w:tcBorders>
              <w:tl2br w:val="nil"/>
              <w:tr2bl w:val="nil"/>
            </w:tcBorders>
            <w:noWrap w:val="0"/>
            <w:vAlign w:val="center"/>
          </w:tcPr>
          <w:p w14:paraId="0A92C34E">
            <w:pPr>
              <w:jc w:val="center"/>
              <w:rPr>
                <w:rFonts w:hint="default" w:ascii="Times New Roman" w:hAnsi="Times New Roman" w:eastAsia="宋体" w:cs="Times New Roman"/>
                <w:bCs/>
                <w:color w:val="auto"/>
                <w:sz w:val="21"/>
                <w:szCs w:val="21"/>
              </w:rPr>
            </w:pPr>
            <w:r>
              <w:rPr>
                <w:rFonts w:hint="eastAsia"/>
                <w:sz w:val="21"/>
                <w:szCs w:val="21"/>
                <w:lang w:val="en-US" w:eastAsia="zh-CN"/>
              </w:rPr>
              <w:t>8.64</w:t>
            </w:r>
            <w:r>
              <w:rPr>
                <w:rFonts w:hint="eastAsia" w:ascii="Times New Roman" w:hAnsi="Times New Roman" w:eastAsia="宋体"/>
                <w:sz w:val="21"/>
                <w:szCs w:val="21"/>
              </w:rPr>
              <w:t>kg/a</w:t>
            </w:r>
          </w:p>
        </w:tc>
        <w:tc>
          <w:tcPr>
            <w:tcW w:w="2227" w:type="dxa"/>
            <w:vMerge w:val="continue"/>
            <w:tcBorders>
              <w:tl2br w:val="nil"/>
              <w:tr2bl w:val="nil"/>
            </w:tcBorders>
            <w:noWrap w:val="0"/>
            <w:vAlign w:val="center"/>
          </w:tcPr>
          <w:p w14:paraId="1129A83B">
            <w:pPr>
              <w:jc w:val="center"/>
              <w:rPr>
                <w:rFonts w:ascii="Times New Roman" w:hAnsi="Times New Roman" w:eastAsia="宋体"/>
                <w:color w:val="auto"/>
                <w:sz w:val="21"/>
                <w:szCs w:val="21"/>
              </w:rPr>
            </w:pPr>
          </w:p>
        </w:tc>
      </w:tr>
      <w:tr w14:paraId="1B90C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1" w:type="dxa"/>
            <w:vMerge w:val="continue"/>
            <w:tcBorders>
              <w:tl2br w:val="nil"/>
              <w:tr2bl w:val="nil"/>
            </w:tcBorders>
            <w:noWrap w:val="0"/>
            <w:vAlign w:val="center"/>
          </w:tcPr>
          <w:p w14:paraId="6CBD6DA8">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color w:val="auto"/>
                <w:sz w:val="21"/>
                <w:szCs w:val="21"/>
              </w:rPr>
            </w:pPr>
          </w:p>
        </w:tc>
        <w:tc>
          <w:tcPr>
            <w:tcW w:w="473" w:type="dxa"/>
            <w:vMerge w:val="continue"/>
            <w:tcBorders>
              <w:tl2br w:val="nil"/>
              <w:tr2bl w:val="nil"/>
            </w:tcBorders>
            <w:noWrap w:val="0"/>
            <w:vAlign w:val="center"/>
          </w:tcPr>
          <w:p w14:paraId="02F4630C">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color w:val="auto"/>
                <w:sz w:val="21"/>
                <w:szCs w:val="21"/>
              </w:rPr>
            </w:pPr>
          </w:p>
        </w:tc>
        <w:tc>
          <w:tcPr>
            <w:tcW w:w="1233" w:type="dxa"/>
            <w:vMerge w:val="continue"/>
            <w:tcBorders>
              <w:tl2br w:val="nil"/>
              <w:tr2bl w:val="nil"/>
            </w:tcBorders>
            <w:noWrap w:val="0"/>
            <w:vAlign w:val="center"/>
          </w:tcPr>
          <w:p w14:paraId="4EAD3E8F">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宋体"/>
                <w:color w:val="auto"/>
                <w:sz w:val="21"/>
                <w:szCs w:val="21"/>
              </w:rPr>
            </w:pPr>
          </w:p>
        </w:tc>
        <w:tc>
          <w:tcPr>
            <w:tcW w:w="1755" w:type="dxa"/>
            <w:gridSpan w:val="2"/>
            <w:tcBorders>
              <w:tl2br w:val="nil"/>
              <w:tr2bl w:val="nil"/>
            </w:tcBorders>
            <w:noWrap w:val="0"/>
            <w:vAlign w:val="center"/>
          </w:tcPr>
          <w:p w14:paraId="323E0C6C">
            <w:pPr>
              <w:jc w:val="center"/>
              <w:rPr>
                <w:rFonts w:ascii="Times New Roman" w:hAnsi="Times New Roman" w:eastAsia="宋体"/>
                <w:color w:val="auto"/>
                <w:sz w:val="21"/>
                <w:szCs w:val="21"/>
              </w:rPr>
            </w:pPr>
            <w:r>
              <w:rPr>
                <w:rFonts w:hint="eastAsia" w:ascii="Times New Roman" w:hAnsi="Times New Roman" w:eastAsia="宋体"/>
                <w:sz w:val="21"/>
                <w:szCs w:val="21"/>
              </w:rPr>
              <w:t>氨氮</w:t>
            </w:r>
          </w:p>
        </w:tc>
        <w:tc>
          <w:tcPr>
            <w:tcW w:w="1158" w:type="dxa"/>
            <w:tcBorders>
              <w:tl2br w:val="nil"/>
              <w:tr2bl w:val="nil"/>
            </w:tcBorders>
            <w:noWrap w:val="0"/>
            <w:vAlign w:val="center"/>
          </w:tcPr>
          <w:p w14:paraId="4A65DDCF">
            <w:pPr>
              <w:jc w:val="center"/>
              <w:rPr>
                <w:rFonts w:ascii="Times New Roman" w:hAnsi="Times New Roman" w:eastAsia="宋体"/>
                <w:color w:val="auto"/>
                <w:sz w:val="21"/>
                <w:szCs w:val="21"/>
              </w:rPr>
            </w:pPr>
            <w:r>
              <w:rPr>
                <w:rFonts w:hint="eastAsia" w:ascii="Times New Roman" w:hAnsi="Times New Roman" w:eastAsia="宋体"/>
                <w:sz w:val="21"/>
                <w:szCs w:val="21"/>
              </w:rPr>
              <w:t>40mg/</w:t>
            </w:r>
            <w:r>
              <w:rPr>
                <w:rFonts w:ascii="Times New Roman" w:hAnsi="Times New Roman" w:eastAsia="宋体"/>
                <w:sz w:val="21"/>
                <w:szCs w:val="21"/>
              </w:rPr>
              <w:t>L</w:t>
            </w:r>
          </w:p>
        </w:tc>
        <w:tc>
          <w:tcPr>
            <w:tcW w:w="1225" w:type="dxa"/>
            <w:tcBorders>
              <w:tl2br w:val="nil"/>
              <w:tr2bl w:val="nil"/>
            </w:tcBorders>
            <w:noWrap w:val="0"/>
            <w:vAlign w:val="center"/>
          </w:tcPr>
          <w:p w14:paraId="4E408EF2">
            <w:pPr>
              <w:jc w:val="center"/>
              <w:rPr>
                <w:rFonts w:hint="eastAsia" w:ascii="Times New Roman" w:hAnsi="Times New Roman" w:eastAsia="宋体"/>
                <w:color w:val="auto"/>
                <w:kern w:val="0"/>
                <w:sz w:val="21"/>
                <w:szCs w:val="21"/>
              </w:rPr>
            </w:pPr>
            <w:r>
              <w:rPr>
                <w:rFonts w:hint="eastAsia"/>
                <w:sz w:val="21"/>
                <w:szCs w:val="21"/>
                <w:lang w:val="en-US" w:eastAsia="zh-CN"/>
              </w:rPr>
              <w:t>1.152</w:t>
            </w:r>
            <w:r>
              <w:rPr>
                <w:rFonts w:hint="eastAsia" w:ascii="Times New Roman" w:hAnsi="Times New Roman" w:eastAsia="宋体"/>
                <w:sz w:val="21"/>
                <w:szCs w:val="21"/>
              </w:rPr>
              <w:t>kg/a</w:t>
            </w:r>
          </w:p>
        </w:tc>
        <w:tc>
          <w:tcPr>
            <w:tcW w:w="2227" w:type="dxa"/>
            <w:vMerge w:val="continue"/>
            <w:tcBorders>
              <w:tl2br w:val="nil"/>
              <w:tr2bl w:val="nil"/>
            </w:tcBorders>
            <w:noWrap w:val="0"/>
            <w:vAlign w:val="center"/>
          </w:tcPr>
          <w:p w14:paraId="6786A667">
            <w:pPr>
              <w:jc w:val="center"/>
              <w:rPr>
                <w:rFonts w:ascii="Times New Roman" w:hAnsi="Times New Roman" w:eastAsia="宋体"/>
                <w:color w:val="auto"/>
                <w:sz w:val="21"/>
                <w:szCs w:val="21"/>
              </w:rPr>
            </w:pPr>
          </w:p>
        </w:tc>
      </w:tr>
      <w:tr w14:paraId="4EB6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1" w:type="dxa"/>
            <w:vMerge w:val="continue"/>
            <w:tcBorders>
              <w:tl2br w:val="nil"/>
              <w:tr2bl w:val="nil"/>
            </w:tcBorders>
            <w:noWrap w:val="0"/>
            <w:vAlign w:val="center"/>
          </w:tcPr>
          <w:p w14:paraId="3F196B6A">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color w:val="auto"/>
                <w:sz w:val="21"/>
                <w:szCs w:val="21"/>
              </w:rPr>
            </w:pPr>
          </w:p>
        </w:tc>
        <w:tc>
          <w:tcPr>
            <w:tcW w:w="473" w:type="dxa"/>
            <w:vMerge w:val="continue"/>
            <w:tcBorders>
              <w:tl2br w:val="nil"/>
              <w:tr2bl w:val="nil"/>
            </w:tcBorders>
            <w:noWrap w:val="0"/>
            <w:vAlign w:val="center"/>
          </w:tcPr>
          <w:p w14:paraId="59AE9984">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color w:val="auto"/>
                <w:sz w:val="21"/>
                <w:szCs w:val="21"/>
              </w:rPr>
            </w:pPr>
          </w:p>
        </w:tc>
        <w:tc>
          <w:tcPr>
            <w:tcW w:w="1233" w:type="dxa"/>
            <w:vMerge w:val="continue"/>
            <w:tcBorders>
              <w:tl2br w:val="nil"/>
              <w:tr2bl w:val="nil"/>
            </w:tcBorders>
            <w:noWrap w:val="0"/>
            <w:vAlign w:val="center"/>
          </w:tcPr>
          <w:p w14:paraId="2A06511B">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宋体"/>
                <w:color w:val="auto"/>
                <w:sz w:val="21"/>
                <w:szCs w:val="21"/>
              </w:rPr>
            </w:pPr>
          </w:p>
        </w:tc>
        <w:tc>
          <w:tcPr>
            <w:tcW w:w="1755" w:type="dxa"/>
            <w:gridSpan w:val="2"/>
            <w:tcBorders>
              <w:tl2br w:val="nil"/>
              <w:tr2bl w:val="nil"/>
            </w:tcBorders>
            <w:noWrap w:val="0"/>
            <w:vAlign w:val="center"/>
          </w:tcPr>
          <w:p w14:paraId="7837C453">
            <w:pPr>
              <w:jc w:val="center"/>
              <w:rPr>
                <w:rFonts w:ascii="Times New Roman" w:hAnsi="Times New Roman" w:eastAsia="宋体"/>
                <w:color w:val="auto"/>
                <w:sz w:val="21"/>
                <w:szCs w:val="21"/>
              </w:rPr>
            </w:pPr>
            <w:r>
              <w:rPr>
                <w:rFonts w:hint="eastAsia" w:ascii="Times New Roman" w:hAnsi="Times New Roman" w:eastAsia="宋体"/>
                <w:sz w:val="21"/>
                <w:szCs w:val="21"/>
              </w:rPr>
              <w:t>磷酸盐</w:t>
            </w:r>
          </w:p>
        </w:tc>
        <w:tc>
          <w:tcPr>
            <w:tcW w:w="1158" w:type="dxa"/>
            <w:tcBorders>
              <w:tl2br w:val="nil"/>
              <w:tr2bl w:val="nil"/>
            </w:tcBorders>
            <w:noWrap w:val="0"/>
            <w:vAlign w:val="center"/>
          </w:tcPr>
          <w:p w14:paraId="09F78E83">
            <w:pPr>
              <w:jc w:val="center"/>
              <w:rPr>
                <w:rFonts w:ascii="Times New Roman" w:hAnsi="Times New Roman" w:eastAsia="宋体"/>
                <w:color w:val="auto"/>
                <w:sz w:val="21"/>
                <w:szCs w:val="21"/>
              </w:rPr>
            </w:pPr>
            <w:r>
              <w:rPr>
                <w:rFonts w:hint="eastAsia" w:ascii="Times New Roman" w:hAnsi="Times New Roman" w:eastAsia="宋体"/>
                <w:sz w:val="21"/>
                <w:szCs w:val="21"/>
              </w:rPr>
              <w:t>2</w:t>
            </w:r>
            <w:r>
              <w:rPr>
                <w:rFonts w:ascii="Times New Roman" w:hAnsi="Times New Roman" w:eastAsia="宋体"/>
                <w:sz w:val="21"/>
                <w:szCs w:val="21"/>
              </w:rPr>
              <w:t>mg/L</w:t>
            </w:r>
          </w:p>
        </w:tc>
        <w:tc>
          <w:tcPr>
            <w:tcW w:w="1225" w:type="dxa"/>
            <w:tcBorders>
              <w:tl2br w:val="nil"/>
              <w:tr2bl w:val="nil"/>
            </w:tcBorders>
            <w:noWrap w:val="0"/>
            <w:vAlign w:val="center"/>
          </w:tcPr>
          <w:p w14:paraId="5DA22EF0">
            <w:pPr>
              <w:jc w:val="center"/>
              <w:rPr>
                <w:rFonts w:hint="eastAsia" w:ascii="Times New Roman" w:hAnsi="Times New Roman" w:eastAsia="宋体"/>
                <w:color w:val="auto"/>
                <w:kern w:val="0"/>
                <w:sz w:val="21"/>
                <w:szCs w:val="21"/>
              </w:rPr>
            </w:pPr>
            <w:r>
              <w:rPr>
                <w:rFonts w:hint="eastAsia" w:ascii="Times New Roman" w:hAnsi="Times New Roman" w:eastAsia="宋体"/>
                <w:sz w:val="21"/>
                <w:szCs w:val="21"/>
              </w:rPr>
              <w:t>0.0</w:t>
            </w:r>
            <w:r>
              <w:rPr>
                <w:rFonts w:hint="eastAsia"/>
                <w:sz w:val="21"/>
                <w:szCs w:val="21"/>
                <w:lang w:val="en-US" w:eastAsia="zh-CN"/>
              </w:rPr>
              <w:t>576</w:t>
            </w:r>
            <w:r>
              <w:rPr>
                <w:rFonts w:hint="eastAsia" w:ascii="Times New Roman" w:hAnsi="Times New Roman" w:eastAsia="宋体"/>
                <w:sz w:val="21"/>
                <w:szCs w:val="21"/>
              </w:rPr>
              <w:t>kg/a</w:t>
            </w:r>
          </w:p>
        </w:tc>
        <w:tc>
          <w:tcPr>
            <w:tcW w:w="2227" w:type="dxa"/>
            <w:vMerge w:val="continue"/>
            <w:tcBorders>
              <w:tl2br w:val="nil"/>
              <w:tr2bl w:val="nil"/>
            </w:tcBorders>
            <w:noWrap w:val="0"/>
            <w:vAlign w:val="center"/>
          </w:tcPr>
          <w:p w14:paraId="2176C868">
            <w:pPr>
              <w:jc w:val="center"/>
              <w:rPr>
                <w:rFonts w:ascii="Times New Roman" w:hAnsi="Times New Roman" w:eastAsia="宋体"/>
                <w:color w:val="auto"/>
                <w:sz w:val="21"/>
                <w:szCs w:val="21"/>
              </w:rPr>
            </w:pPr>
          </w:p>
        </w:tc>
      </w:tr>
      <w:tr w14:paraId="1F874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1" w:type="dxa"/>
            <w:vMerge w:val="restart"/>
            <w:tcBorders>
              <w:tl2br w:val="nil"/>
              <w:tr2bl w:val="nil"/>
            </w:tcBorders>
            <w:noWrap w:val="0"/>
            <w:vAlign w:val="center"/>
          </w:tcPr>
          <w:p w14:paraId="3E8AAE2A">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r>
              <w:rPr>
                <w:rFonts w:ascii="Times New Roman" w:hAnsi="Times New Roman" w:eastAsia="宋体"/>
                <w:b/>
                <w:bCs/>
                <w:color w:val="auto"/>
                <w:sz w:val="21"/>
                <w:szCs w:val="21"/>
              </w:rPr>
              <w:t>固</w:t>
            </w:r>
          </w:p>
          <w:p w14:paraId="597F1FB6">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r>
              <w:rPr>
                <w:rFonts w:ascii="Times New Roman" w:hAnsi="Times New Roman" w:eastAsia="宋体"/>
                <w:b/>
                <w:bCs/>
                <w:color w:val="auto"/>
                <w:sz w:val="21"/>
                <w:szCs w:val="21"/>
              </w:rPr>
              <w:t>体废</w:t>
            </w:r>
          </w:p>
          <w:p w14:paraId="6DC09434">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r>
              <w:rPr>
                <w:rFonts w:ascii="Times New Roman" w:hAnsi="Times New Roman" w:eastAsia="宋体"/>
                <w:b/>
                <w:bCs/>
                <w:color w:val="auto"/>
                <w:sz w:val="21"/>
                <w:szCs w:val="21"/>
              </w:rPr>
              <w:t>物</w:t>
            </w:r>
          </w:p>
        </w:tc>
        <w:tc>
          <w:tcPr>
            <w:tcW w:w="473" w:type="dxa"/>
            <w:vMerge w:val="restart"/>
            <w:tcBorders>
              <w:tl2br w:val="nil"/>
              <w:tr2bl w:val="nil"/>
            </w:tcBorders>
            <w:noWrap w:val="0"/>
            <w:vAlign w:val="center"/>
          </w:tcPr>
          <w:p w14:paraId="58186A01">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施工期</w:t>
            </w:r>
          </w:p>
        </w:tc>
        <w:tc>
          <w:tcPr>
            <w:tcW w:w="1233" w:type="dxa"/>
            <w:tcBorders>
              <w:tl2br w:val="nil"/>
              <w:tr2bl w:val="nil"/>
            </w:tcBorders>
            <w:noWrap w:val="0"/>
            <w:vAlign w:val="center"/>
          </w:tcPr>
          <w:p w14:paraId="761A54EA">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建筑</w:t>
            </w:r>
          </w:p>
        </w:tc>
        <w:tc>
          <w:tcPr>
            <w:tcW w:w="1755" w:type="dxa"/>
            <w:gridSpan w:val="2"/>
            <w:tcBorders>
              <w:tl2br w:val="nil"/>
              <w:tr2bl w:val="nil"/>
            </w:tcBorders>
            <w:noWrap w:val="0"/>
            <w:vAlign w:val="center"/>
          </w:tcPr>
          <w:p w14:paraId="61DCBDBC">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建筑垃圾</w:t>
            </w:r>
          </w:p>
        </w:tc>
        <w:tc>
          <w:tcPr>
            <w:tcW w:w="2383" w:type="dxa"/>
            <w:gridSpan w:val="2"/>
            <w:tcBorders>
              <w:tl2br w:val="nil"/>
              <w:tr2bl w:val="nil"/>
            </w:tcBorders>
            <w:noWrap w:val="0"/>
            <w:vAlign w:val="center"/>
          </w:tcPr>
          <w:p w14:paraId="79814AAE">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0.3t</w:t>
            </w:r>
          </w:p>
        </w:tc>
        <w:tc>
          <w:tcPr>
            <w:tcW w:w="2227" w:type="dxa"/>
            <w:tcBorders>
              <w:tl2br w:val="nil"/>
              <w:tr2bl w:val="nil"/>
            </w:tcBorders>
            <w:noWrap w:val="0"/>
            <w:vAlign w:val="center"/>
          </w:tcPr>
          <w:p w14:paraId="467973C6">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lang w:val="en-US" w:eastAsia="zh-CN"/>
              </w:rPr>
              <w:t>0.3t</w:t>
            </w:r>
          </w:p>
        </w:tc>
      </w:tr>
      <w:tr w14:paraId="1977F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1" w:type="dxa"/>
            <w:vMerge w:val="continue"/>
            <w:tcBorders>
              <w:tl2br w:val="nil"/>
              <w:tr2bl w:val="nil"/>
            </w:tcBorders>
            <w:noWrap w:val="0"/>
            <w:vAlign w:val="center"/>
          </w:tcPr>
          <w:p w14:paraId="75A9213B">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p>
        </w:tc>
        <w:tc>
          <w:tcPr>
            <w:tcW w:w="473" w:type="dxa"/>
            <w:vMerge w:val="continue"/>
            <w:tcBorders>
              <w:tl2br w:val="nil"/>
              <w:tr2bl w:val="nil"/>
            </w:tcBorders>
            <w:noWrap w:val="0"/>
            <w:vAlign w:val="center"/>
          </w:tcPr>
          <w:p w14:paraId="63215F6D">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Times New Roman" w:hAnsi="Times New Roman" w:eastAsia="宋体"/>
                <w:color w:val="auto"/>
                <w:sz w:val="21"/>
                <w:szCs w:val="21"/>
              </w:rPr>
            </w:pPr>
          </w:p>
        </w:tc>
        <w:tc>
          <w:tcPr>
            <w:tcW w:w="1233" w:type="dxa"/>
            <w:tcBorders>
              <w:tl2br w:val="nil"/>
              <w:tr2bl w:val="nil"/>
            </w:tcBorders>
            <w:noWrap w:val="0"/>
            <w:vAlign w:val="center"/>
          </w:tcPr>
          <w:p w14:paraId="13B307C6">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rPr>
              <w:t>生活垃圾</w:t>
            </w:r>
          </w:p>
        </w:tc>
        <w:tc>
          <w:tcPr>
            <w:tcW w:w="1755" w:type="dxa"/>
            <w:gridSpan w:val="2"/>
            <w:tcBorders>
              <w:tl2br w:val="nil"/>
              <w:tr2bl w:val="nil"/>
            </w:tcBorders>
            <w:noWrap w:val="0"/>
            <w:vAlign w:val="center"/>
          </w:tcPr>
          <w:p w14:paraId="3DF06587">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生活垃圾</w:t>
            </w:r>
          </w:p>
        </w:tc>
        <w:tc>
          <w:tcPr>
            <w:tcW w:w="2383" w:type="dxa"/>
            <w:gridSpan w:val="2"/>
            <w:tcBorders>
              <w:tl2br w:val="nil"/>
              <w:tr2bl w:val="nil"/>
            </w:tcBorders>
            <w:noWrap w:val="0"/>
            <w:vAlign w:val="center"/>
          </w:tcPr>
          <w:p w14:paraId="1099744D">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5kg/d</w:t>
            </w:r>
          </w:p>
        </w:tc>
        <w:tc>
          <w:tcPr>
            <w:tcW w:w="2227" w:type="dxa"/>
            <w:vMerge w:val="restart"/>
            <w:tcBorders>
              <w:tl2br w:val="nil"/>
              <w:tr2bl w:val="nil"/>
            </w:tcBorders>
            <w:noWrap w:val="0"/>
            <w:vAlign w:val="center"/>
          </w:tcPr>
          <w:p w14:paraId="7218D756">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Times New Roman" w:hAnsi="Times New Roman" w:eastAsia="宋体"/>
                <w:color w:val="auto"/>
                <w:sz w:val="21"/>
                <w:szCs w:val="21"/>
                <w:lang w:val="en-US"/>
              </w:rPr>
            </w:pPr>
            <w:r>
              <w:rPr>
                <w:rFonts w:hint="eastAsia" w:ascii="Times New Roman" w:hAnsi="Times New Roman" w:eastAsia="宋体"/>
                <w:bCs/>
                <w:color w:val="auto"/>
                <w:sz w:val="21"/>
                <w:szCs w:val="21"/>
              </w:rPr>
              <w:t>集中收集</w:t>
            </w:r>
            <w:r>
              <w:rPr>
                <w:rFonts w:hint="eastAsia" w:ascii="Times New Roman" w:hAnsi="Times New Roman" w:eastAsia="宋体"/>
                <w:bCs/>
                <w:color w:val="auto"/>
                <w:sz w:val="21"/>
                <w:szCs w:val="21"/>
                <w:lang w:eastAsia="zh-CN"/>
              </w:rPr>
              <w:t>后清运</w:t>
            </w:r>
            <w:r>
              <w:rPr>
                <w:rFonts w:hint="eastAsia"/>
                <w:bCs/>
                <w:color w:val="auto"/>
                <w:sz w:val="21"/>
                <w:szCs w:val="21"/>
                <w:lang w:val="en-US" w:eastAsia="zh-CN"/>
              </w:rPr>
              <w:t>至环卫部门指定堆放点</w:t>
            </w:r>
          </w:p>
        </w:tc>
      </w:tr>
      <w:tr w14:paraId="7C8D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1" w:type="dxa"/>
            <w:vMerge w:val="continue"/>
            <w:tcBorders>
              <w:tl2br w:val="nil"/>
              <w:tr2bl w:val="nil"/>
            </w:tcBorders>
            <w:noWrap w:val="0"/>
            <w:vAlign w:val="center"/>
          </w:tcPr>
          <w:p w14:paraId="3E38EBF4">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p>
        </w:tc>
        <w:tc>
          <w:tcPr>
            <w:tcW w:w="473" w:type="dxa"/>
            <w:vMerge w:val="restart"/>
            <w:tcBorders>
              <w:tl2br w:val="nil"/>
              <w:tr2bl w:val="nil"/>
            </w:tcBorders>
            <w:noWrap w:val="0"/>
            <w:vAlign w:val="center"/>
          </w:tcPr>
          <w:p w14:paraId="696BF27E">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运行期</w:t>
            </w:r>
          </w:p>
        </w:tc>
        <w:tc>
          <w:tcPr>
            <w:tcW w:w="1233" w:type="dxa"/>
            <w:tcBorders>
              <w:tl2br w:val="nil"/>
              <w:tr2bl w:val="nil"/>
            </w:tcBorders>
            <w:noWrap w:val="0"/>
            <w:vAlign w:val="center"/>
          </w:tcPr>
          <w:p w14:paraId="01ED5254">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color w:val="auto"/>
                <w:sz w:val="21"/>
                <w:szCs w:val="21"/>
              </w:rPr>
            </w:pPr>
            <w:r>
              <w:rPr>
                <w:rFonts w:ascii="Times New Roman" w:hAnsi="Times New Roman" w:eastAsia="宋体"/>
                <w:color w:val="auto"/>
                <w:sz w:val="21"/>
                <w:szCs w:val="21"/>
              </w:rPr>
              <w:t>生活垃圾</w:t>
            </w:r>
          </w:p>
        </w:tc>
        <w:tc>
          <w:tcPr>
            <w:tcW w:w="1755" w:type="dxa"/>
            <w:gridSpan w:val="2"/>
            <w:tcBorders>
              <w:tl2br w:val="nil"/>
              <w:tr2bl w:val="nil"/>
            </w:tcBorders>
            <w:noWrap w:val="0"/>
            <w:vAlign w:val="center"/>
          </w:tcPr>
          <w:p w14:paraId="31B626D0">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color w:val="auto"/>
                <w:sz w:val="21"/>
                <w:szCs w:val="21"/>
              </w:rPr>
            </w:pPr>
            <w:r>
              <w:rPr>
                <w:rFonts w:ascii="Times New Roman" w:hAnsi="Times New Roman" w:eastAsia="宋体"/>
                <w:color w:val="auto"/>
                <w:sz w:val="21"/>
                <w:szCs w:val="21"/>
              </w:rPr>
              <w:t>生活垃圾</w:t>
            </w:r>
          </w:p>
        </w:tc>
        <w:tc>
          <w:tcPr>
            <w:tcW w:w="2383" w:type="dxa"/>
            <w:gridSpan w:val="2"/>
            <w:tcBorders>
              <w:tl2br w:val="nil"/>
              <w:tr2bl w:val="nil"/>
            </w:tcBorders>
            <w:noWrap w:val="0"/>
            <w:vAlign w:val="center"/>
          </w:tcPr>
          <w:p w14:paraId="1A4263AC">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Times New Roman" w:hAnsi="Times New Roman" w:eastAsia="宋体"/>
                <w:color w:val="auto"/>
                <w:sz w:val="21"/>
                <w:szCs w:val="21"/>
                <w:lang w:val="en-US" w:eastAsia="zh-CN"/>
              </w:rPr>
            </w:pPr>
            <w:r>
              <w:rPr>
                <w:rFonts w:hint="eastAsia"/>
                <w:color w:val="auto"/>
                <w:sz w:val="21"/>
                <w:szCs w:val="21"/>
                <w:lang w:val="en-US" w:eastAsia="zh-CN"/>
              </w:rPr>
              <w:t>1.8</w:t>
            </w:r>
            <w:r>
              <w:rPr>
                <w:rFonts w:hint="eastAsia" w:ascii="Times New Roman" w:hAnsi="Times New Roman" w:eastAsia="宋体"/>
                <w:color w:val="auto"/>
                <w:sz w:val="21"/>
                <w:szCs w:val="21"/>
                <w:lang w:val="en-US" w:eastAsia="zh-CN"/>
              </w:rPr>
              <w:t>t/a</w:t>
            </w:r>
          </w:p>
        </w:tc>
        <w:tc>
          <w:tcPr>
            <w:tcW w:w="2227" w:type="dxa"/>
            <w:vMerge w:val="continue"/>
            <w:tcBorders>
              <w:tl2br w:val="nil"/>
              <w:tr2bl w:val="nil"/>
            </w:tcBorders>
            <w:noWrap w:val="0"/>
            <w:vAlign w:val="center"/>
          </w:tcPr>
          <w:p w14:paraId="025139DA">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Times New Roman" w:hAnsi="Times New Roman" w:eastAsia="宋体"/>
                <w:color w:val="auto"/>
                <w:sz w:val="21"/>
                <w:szCs w:val="21"/>
              </w:rPr>
            </w:pPr>
          </w:p>
        </w:tc>
      </w:tr>
      <w:tr w14:paraId="396D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1" w:type="dxa"/>
            <w:vMerge w:val="continue"/>
            <w:tcBorders>
              <w:tl2br w:val="nil"/>
              <w:tr2bl w:val="nil"/>
            </w:tcBorders>
            <w:noWrap w:val="0"/>
            <w:vAlign w:val="center"/>
          </w:tcPr>
          <w:p w14:paraId="2DC0D9DA">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p>
        </w:tc>
        <w:tc>
          <w:tcPr>
            <w:tcW w:w="473" w:type="dxa"/>
            <w:vMerge w:val="continue"/>
            <w:tcBorders>
              <w:tl2br w:val="nil"/>
              <w:tr2bl w:val="nil"/>
            </w:tcBorders>
            <w:noWrap w:val="0"/>
            <w:vAlign w:val="center"/>
          </w:tcPr>
          <w:p w14:paraId="09BEF1AA">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color w:val="auto"/>
                <w:sz w:val="21"/>
                <w:szCs w:val="21"/>
              </w:rPr>
            </w:pPr>
          </w:p>
        </w:tc>
        <w:tc>
          <w:tcPr>
            <w:tcW w:w="1233" w:type="dxa"/>
            <w:tcBorders>
              <w:tl2br w:val="nil"/>
              <w:tr2bl w:val="nil"/>
            </w:tcBorders>
            <w:noWrap w:val="0"/>
            <w:vAlign w:val="center"/>
          </w:tcPr>
          <w:p w14:paraId="4F7936E3">
            <w:pPr>
              <w:jc w:val="center"/>
              <w:rPr>
                <w:rFonts w:hint="eastAsia" w:ascii="Times New Roman" w:hAnsi="Times New Roman" w:eastAsia="宋体"/>
                <w:color w:val="auto"/>
                <w:sz w:val="21"/>
                <w:szCs w:val="21"/>
                <w:lang w:val="en-US" w:eastAsia="zh-CN"/>
              </w:rPr>
            </w:pPr>
            <w:r>
              <w:rPr>
                <w:rFonts w:hint="eastAsia" w:ascii="Times New Roman" w:hAnsi="Times New Roman" w:eastAsia="宋体"/>
                <w:sz w:val="21"/>
                <w:szCs w:val="21"/>
              </w:rPr>
              <w:t>废油临时</w:t>
            </w:r>
            <w:r>
              <w:rPr>
                <w:rFonts w:ascii="Times New Roman" w:hAnsi="Times New Roman" w:eastAsia="宋体"/>
                <w:sz w:val="21"/>
                <w:szCs w:val="21"/>
              </w:rPr>
              <w:t>收集</w:t>
            </w:r>
            <w:r>
              <w:rPr>
                <w:rFonts w:hint="eastAsia" w:ascii="Times New Roman" w:hAnsi="Times New Roman" w:eastAsia="宋体"/>
                <w:sz w:val="21"/>
                <w:szCs w:val="21"/>
              </w:rPr>
              <w:t>区</w:t>
            </w:r>
            <w:r>
              <w:rPr>
                <w:rFonts w:hint="eastAsia"/>
                <w:sz w:val="21"/>
                <w:szCs w:val="21"/>
                <w:lang w:eastAsia="zh-CN"/>
              </w:rPr>
              <w:t>、</w:t>
            </w:r>
            <w:r>
              <w:rPr>
                <w:rFonts w:hint="eastAsia"/>
                <w:sz w:val="21"/>
                <w:szCs w:val="21"/>
                <w:lang w:val="en-US" w:eastAsia="zh-CN"/>
              </w:rPr>
              <w:t>应急罐区</w:t>
            </w:r>
          </w:p>
        </w:tc>
        <w:tc>
          <w:tcPr>
            <w:tcW w:w="1755" w:type="dxa"/>
            <w:gridSpan w:val="2"/>
            <w:tcBorders>
              <w:tl2br w:val="nil"/>
              <w:tr2bl w:val="nil"/>
            </w:tcBorders>
            <w:noWrap w:val="0"/>
            <w:vAlign w:val="center"/>
          </w:tcPr>
          <w:p w14:paraId="0BC67F80">
            <w:pPr>
              <w:jc w:val="center"/>
              <w:rPr>
                <w:rFonts w:hint="eastAsia" w:ascii="Times New Roman" w:hAnsi="Times New Roman" w:eastAsia="宋体"/>
                <w:color w:val="auto"/>
                <w:sz w:val="21"/>
                <w:szCs w:val="21"/>
              </w:rPr>
            </w:pPr>
            <w:r>
              <w:rPr>
                <w:rFonts w:hint="eastAsia" w:ascii="Times New Roman" w:hAnsi="Times New Roman" w:eastAsia="宋体"/>
                <w:sz w:val="21"/>
                <w:szCs w:val="21"/>
              </w:rPr>
              <w:t>废弃吸油棉</w:t>
            </w:r>
          </w:p>
        </w:tc>
        <w:tc>
          <w:tcPr>
            <w:tcW w:w="2383" w:type="dxa"/>
            <w:gridSpan w:val="2"/>
            <w:tcBorders>
              <w:tl2br w:val="nil"/>
              <w:tr2bl w:val="nil"/>
            </w:tcBorders>
            <w:noWrap w:val="0"/>
            <w:vAlign w:val="center"/>
          </w:tcPr>
          <w:p w14:paraId="1C5A271C">
            <w:pPr>
              <w:jc w:val="center"/>
              <w:rPr>
                <w:rFonts w:hint="eastAsia" w:ascii="Times New Roman" w:hAnsi="Times New Roman" w:eastAsia="宋体"/>
                <w:color w:val="auto"/>
                <w:kern w:val="0"/>
                <w:sz w:val="21"/>
                <w:szCs w:val="21"/>
                <w:lang w:val="en-US" w:eastAsia="zh-CN"/>
              </w:rPr>
            </w:pPr>
            <w:r>
              <w:rPr>
                <w:rFonts w:hint="eastAsia"/>
                <w:sz w:val="21"/>
                <w:szCs w:val="21"/>
                <w:lang w:val="en-US" w:eastAsia="zh-CN"/>
              </w:rPr>
              <w:t>4</w:t>
            </w:r>
            <w:r>
              <w:rPr>
                <w:rFonts w:hint="eastAsia" w:ascii="Times New Roman" w:hAnsi="Times New Roman" w:eastAsia="宋体"/>
                <w:sz w:val="21"/>
                <w:szCs w:val="21"/>
              </w:rPr>
              <w:t>0kg</w:t>
            </w:r>
            <w:r>
              <w:rPr>
                <w:rFonts w:ascii="Times New Roman" w:hAnsi="Times New Roman" w:eastAsia="宋体"/>
                <w:sz w:val="21"/>
                <w:szCs w:val="21"/>
              </w:rPr>
              <w:t>/a</w:t>
            </w:r>
          </w:p>
        </w:tc>
        <w:tc>
          <w:tcPr>
            <w:tcW w:w="2227" w:type="dxa"/>
            <w:tcBorders>
              <w:tl2br w:val="nil"/>
              <w:tr2bl w:val="nil"/>
            </w:tcBorders>
            <w:noWrap w:val="0"/>
            <w:vAlign w:val="center"/>
          </w:tcPr>
          <w:p w14:paraId="34A6A6FE">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Times New Roman" w:hAnsi="Times New Roman" w:eastAsia="宋体"/>
                <w:color w:val="auto"/>
                <w:sz w:val="21"/>
                <w:szCs w:val="21"/>
              </w:rPr>
            </w:pPr>
            <w:r>
              <w:rPr>
                <w:rFonts w:hint="eastAsia" w:ascii="Times New Roman" w:hAnsi="Times New Roman" w:eastAsia="宋体"/>
                <w:sz w:val="21"/>
                <w:szCs w:val="21"/>
              </w:rPr>
              <w:t>0（委托有</w:t>
            </w:r>
            <w:r>
              <w:rPr>
                <w:rFonts w:ascii="Times New Roman" w:hAnsi="Times New Roman" w:eastAsia="宋体"/>
                <w:sz w:val="21"/>
                <w:szCs w:val="21"/>
              </w:rPr>
              <w:t>资质的单位定期清运处理</w:t>
            </w:r>
            <w:r>
              <w:rPr>
                <w:rFonts w:hint="eastAsia" w:ascii="Times New Roman" w:hAnsi="Times New Roman" w:eastAsia="宋体"/>
                <w:sz w:val="21"/>
                <w:szCs w:val="21"/>
              </w:rPr>
              <w:t>）</w:t>
            </w:r>
          </w:p>
        </w:tc>
      </w:tr>
      <w:tr w14:paraId="4A285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451" w:type="dxa"/>
            <w:vMerge w:val="restart"/>
            <w:tcBorders>
              <w:tl2br w:val="nil"/>
              <w:tr2bl w:val="nil"/>
            </w:tcBorders>
            <w:noWrap w:val="0"/>
            <w:vAlign w:val="center"/>
          </w:tcPr>
          <w:p w14:paraId="2F57E94D">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r>
              <w:rPr>
                <w:rFonts w:ascii="Times New Roman" w:hAnsi="Times New Roman" w:eastAsia="宋体"/>
                <w:b/>
                <w:bCs/>
                <w:color w:val="auto"/>
                <w:sz w:val="21"/>
                <w:szCs w:val="21"/>
              </w:rPr>
              <w:t>噪声</w:t>
            </w:r>
          </w:p>
        </w:tc>
        <w:tc>
          <w:tcPr>
            <w:tcW w:w="473" w:type="dxa"/>
            <w:vMerge w:val="restart"/>
            <w:tcBorders>
              <w:tl2br w:val="nil"/>
              <w:tr2bl w:val="nil"/>
            </w:tcBorders>
            <w:noWrap w:val="0"/>
            <w:vAlign w:val="center"/>
          </w:tcPr>
          <w:p w14:paraId="5A79C309">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施工期</w:t>
            </w:r>
          </w:p>
        </w:tc>
        <w:tc>
          <w:tcPr>
            <w:tcW w:w="1233" w:type="dxa"/>
            <w:tcBorders>
              <w:tl2br w:val="nil"/>
              <w:tr2bl w:val="nil"/>
            </w:tcBorders>
            <w:noWrap w:val="0"/>
            <w:vAlign w:val="center"/>
          </w:tcPr>
          <w:p w14:paraId="503DE8F0">
            <w:pPr>
              <w:jc w:val="center"/>
              <w:rPr>
                <w:rFonts w:hint="eastAsia" w:ascii="Times New Roman" w:hAnsi="Times New Roman" w:eastAsia="宋体"/>
                <w:color w:val="auto"/>
                <w:sz w:val="21"/>
                <w:szCs w:val="21"/>
                <w:lang w:eastAsia="zh-CN"/>
              </w:rPr>
            </w:pPr>
            <w:r>
              <w:rPr>
                <w:rFonts w:hint="eastAsia" w:ascii="Times New Roman" w:hAnsi="Times New Roman" w:eastAsia="宋体"/>
                <w:sz w:val="21"/>
                <w:szCs w:val="21"/>
              </w:rPr>
              <w:t>施工设备运行</w:t>
            </w:r>
          </w:p>
        </w:tc>
        <w:tc>
          <w:tcPr>
            <w:tcW w:w="1755" w:type="dxa"/>
            <w:gridSpan w:val="2"/>
            <w:tcBorders>
              <w:tl2br w:val="nil"/>
              <w:tr2bl w:val="nil"/>
            </w:tcBorders>
            <w:noWrap w:val="0"/>
            <w:vAlign w:val="center"/>
          </w:tcPr>
          <w:p w14:paraId="6D5BED24">
            <w:pPr>
              <w:jc w:val="center"/>
              <w:rPr>
                <w:rFonts w:ascii="Times New Roman" w:hAnsi="Times New Roman" w:eastAsia="宋体"/>
                <w:color w:val="auto"/>
                <w:sz w:val="21"/>
                <w:szCs w:val="21"/>
              </w:rPr>
            </w:pPr>
            <w:r>
              <w:rPr>
                <w:rFonts w:hint="eastAsia" w:ascii="Times New Roman" w:hAnsi="Times New Roman" w:eastAsia="宋体"/>
                <w:sz w:val="21"/>
                <w:szCs w:val="21"/>
              </w:rPr>
              <w:t>机械噪声</w:t>
            </w:r>
          </w:p>
        </w:tc>
        <w:tc>
          <w:tcPr>
            <w:tcW w:w="2383" w:type="dxa"/>
            <w:gridSpan w:val="2"/>
            <w:tcBorders>
              <w:tl2br w:val="nil"/>
              <w:tr2bl w:val="nil"/>
            </w:tcBorders>
            <w:noWrap w:val="0"/>
            <w:vAlign w:val="center"/>
          </w:tcPr>
          <w:p w14:paraId="22A60CE4">
            <w:pPr>
              <w:spacing w:line="300" w:lineRule="exact"/>
              <w:jc w:val="center"/>
              <w:rPr>
                <w:rFonts w:hint="eastAsia" w:ascii="Times New Roman" w:hAnsi="Times New Roman" w:eastAsia="宋体"/>
                <w:color w:val="auto"/>
                <w:sz w:val="21"/>
                <w:szCs w:val="21"/>
              </w:rPr>
            </w:pPr>
            <w:r>
              <w:rPr>
                <w:rFonts w:ascii="Times New Roman" w:hAnsi="Times New Roman" w:eastAsia="宋体"/>
                <w:sz w:val="21"/>
                <w:szCs w:val="21"/>
              </w:rPr>
              <w:t>70～90dB（A）</w:t>
            </w:r>
          </w:p>
        </w:tc>
        <w:tc>
          <w:tcPr>
            <w:tcW w:w="2227" w:type="dxa"/>
            <w:vMerge w:val="restart"/>
            <w:tcBorders>
              <w:tl2br w:val="nil"/>
              <w:tr2bl w:val="nil"/>
            </w:tcBorders>
            <w:noWrap w:val="0"/>
            <w:vAlign w:val="center"/>
          </w:tcPr>
          <w:p w14:paraId="36EF2A34">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满足</w:t>
            </w:r>
            <w:r>
              <w:rPr>
                <w:rFonts w:hint="eastAsia" w:ascii="Times New Roman" w:hAnsi="Times New Roman" w:eastAsia="宋体"/>
                <w:color w:val="auto"/>
                <w:sz w:val="21"/>
                <w:szCs w:val="21"/>
              </w:rPr>
              <w:t>《建筑施工场界环境噪声排放标准》</w:t>
            </w:r>
            <w:r>
              <w:rPr>
                <w:rFonts w:hint="eastAsia" w:ascii="Times New Roman" w:hAnsi="Times New Roman" w:eastAsia="宋体"/>
                <w:color w:val="auto"/>
                <w:sz w:val="21"/>
                <w:szCs w:val="21"/>
                <w:lang w:eastAsia="zh-CN"/>
              </w:rPr>
              <w:t>（</w:t>
            </w:r>
            <w:r>
              <w:rPr>
                <w:rFonts w:hint="eastAsia" w:ascii="Times New Roman" w:hAnsi="Times New Roman" w:eastAsia="宋体"/>
                <w:color w:val="auto"/>
                <w:sz w:val="21"/>
                <w:szCs w:val="21"/>
              </w:rPr>
              <w:t>GB12523-2011</w:t>
            </w:r>
            <w:r>
              <w:rPr>
                <w:rFonts w:hint="eastAsia" w:ascii="Times New Roman" w:hAnsi="Times New Roman" w:eastAsia="宋体"/>
                <w:color w:val="auto"/>
                <w:sz w:val="21"/>
                <w:szCs w:val="21"/>
                <w:lang w:eastAsia="zh-CN"/>
              </w:rPr>
              <w:t>）</w:t>
            </w:r>
          </w:p>
        </w:tc>
      </w:tr>
      <w:tr w14:paraId="2F0B2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51" w:type="dxa"/>
            <w:vMerge w:val="continue"/>
            <w:tcBorders>
              <w:tl2br w:val="nil"/>
              <w:tr2bl w:val="nil"/>
            </w:tcBorders>
            <w:noWrap w:val="0"/>
            <w:vAlign w:val="center"/>
          </w:tcPr>
          <w:p w14:paraId="060F2EBC">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p>
        </w:tc>
        <w:tc>
          <w:tcPr>
            <w:tcW w:w="473" w:type="dxa"/>
            <w:vMerge w:val="continue"/>
            <w:tcBorders>
              <w:tl2br w:val="nil"/>
              <w:tr2bl w:val="nil"/>
            </w:tcBorders>
            <w:noWrap w:val="0"/>
            <w:vAlign w:val="center"/>
          </w:tcPr>
          <w:p w14:paraId="27CE7979">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Times New Roman" w:hAnsi="Times New Roman" w:eastAsia="宋体"/>
                <w:color w:val="auto"/>
                <w:sz w:val="21"/>
                <w:szCs w:val="21"/>
                <w:lang w:eastAsia="zh-CN"/>
              </w:rPr>
            </w:pPr>
          </w:p>
        </w:tc>
        <w:tc>
          <w:tcPr>
            <w:tcW w:w="1233" w:type="dxa"/>
            <w:tcBorders>
              <w:tl2br w:val="nil"/>
              <w:tr2bl w:val="nil"/>
            </w:tcBorders>
            <w:noWrap w:val="0"/>
            <w:vAlign w:val="center"/>
          </w:tcPr>
          <w:p w14:paraId="733EC0B0">
            <w:pPr>
              <w:jc w:val="center"/>
              <w:rPr>
                <w:rFonts w:hint="eastAsia" w:ascii="Times New Roman" w:hAnsi="Times New Roman" w:eastAsia="宋体"/>
                <w:color w:val="auto"/>
                <w:sz w:val="21"/>
                <w:szCs w:val="21"/>
                <w:lang w:eastAsia="zh-CN"/>
              </w:rPr>
            </w:pPr>
            <w:r>
              <w:rPr>
                <w:rFonts w:hint="eastAsia" w:ascii="Times New Roman" w:hAnsi="Times New Roman" w:eastAsia="宋体"/>
                <w:sz w:val="21"/>
                <w:szCs w:val="21"/>
              </w:rPr>
              <w:t>车辆运输</w:t>
            </w:r>
          </w:p>
        </w:tc>
        <w:tc>
          <w:tcPr>
            <w:tcW w:w="1755" w:type="dxa"/>
            <w:gridSpan w:val="2"/>
            <w:tcBorders>
              <w:tl2br w:val="nil"/>
              <w:tr2bl w:val="nil"/>
            </w:tcBorders>
            <w:noWrap w:val="0"/>
            <w:vAlign w:val="center"/>
          </w:tcPr>
          <w:p w14:paraId="27C844C8">
            <w:pPr>
              <w:jc w:val="center"/>
              <w:rPr>
                <w:rFonts w:ascii="Times New Roman" w:hAnsi="Times New Roman" w:eastAsia="宋体"/>
                <w:color w:val="auto"/>
                <w:sz w:val="21"/>
                <w:szCs w:val="21"/>
              </w:rPr>
            </w:pPr>
            <w:r>
              <w:rPr>
                <w:rFonts w:hint="eastAsia" w:ascii="Times New Roman" w:hAnsi="Times New Roman" w:eastAsia="宋体"/>
                <w:sz w:val="21"/>
                <w:szCs w:val="21"/>
              </w:rPr>
              <w:t>交通噪声</w:t>
            </w:r>
          </w:p>
        </w:tc>
        <w:tc>
          <w:tcPr>
            <w:tcW w:w="2383" w:type="dxa"/>
            <w:gridSpan w:val="2"/>
            <w:tcBorders>
              <w:tl2br w:val="nil"/>
              <w:tr2bl w:val="nil"/>
            </w:tcBorders>
            <w:noWrap w:val="0"/>
            <w:vAlign w:val="center"/>
          </w:tcPr>
          <w:p w14:paraId="78072624">
            <w:pPr>
              <w:spacing w:line="300" w:lineRule="exact"/>
              <w:jc w:val="center"/>
              <w:rPr>
                <w:rFonts w:hint="eastAsia" w:ascii="Times New Roman" w:hAnsi="Times New Roman" w:eastAsia="宋体"/>
                <w:color w:val="auto"/>
                <w:sz w:val="21"/>
                <w:szCs w:val="21"/>
              </w:rPr>
            </w:pPr>
            <w:r>
              <w:rPr>
                <w:rFonts w:ascii="Times New Roman" w:hAnsi="Times New Roman" w:eastAsia="宋体"/>
                <w:sz w:val="21"/>
                <w:szCs w:val="21"/>
              </w:rPr>
              <w:t>75～90dB（A）</w:t>
            </w:r>
          </w:p>
        </w:tc>
        <w:tc>
          <w:tcPr>
            <w:tcW w:w="2227" w:type="dxa"/>
            <w:vMerge w:val="continue"/>
            <w:tcBorders>
              <w:tl2br w:val="nil"/>
              <w:tr2bl w:val="nil"/>
            </w:tcBorders>
            <w:noWrap w:val="0"/>
            <w:vAlign w:val="center"/>
          </w:tcPr>
          <w:p w14:paraId="0B581A94">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Times New Roman" w:hAnsi="Times New Roman" w:eastAsia="宋体"/>
                <w:color w:val="auto"/>
                <w:sz w:val="21"/>
                <w:szCs w:val="21"/>
                <w:lang w:eastAsia="zh-CN"/>
              </w:rPr>
            </w:pPr>
          </w:p>
        </w:tc>
      </w:tr>
      <w:tr w14:paraId="37D1C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51" w:type="dxa"/>
            <w:vMerge w:val="continue"/>
            <w:tcBorders>
              <w:tl2br w:val="nil"/>
              <w:tr2bl w:val="nil"/>
            </w:tcBorders>
            <w:noWrap w:val="0"/>
            <w:vAlign w:val="center"/>
          </w:tcPr>
          <w:p w14:paraId="2BD39064">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p>
        </w:tc>
        <w:tc>
          <w:tcPr>
            <w:tcW w:w="473" w:type="dxa"/>
            <w:vMerge w:val="continue"/>
            <w:tcBorders>
              <w:tl2br w:val="nil"/>
              <w:tr2bl w:val="nil"/>
            </w:tcBorders>
            <w:noWrap w:val="0"/>
            <w:vAlign w:val="center"/>
          </w:tcPr>
          <w:p w14:paraId="0BB864B5">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Times New Roman" w:hAnsi="Times New Roman" w:eastAsia="宋体"/>
                <w:color w:val="auto"/>
                <w:sz w:val="21"/>
                <w:szCs w:val="21"/>
                <w:lang w:eastAsia="zh-CN"/>
              </w:rPr>
            </w:pPr>
          </w:p>
        </w:tc>
        <w:tc>
          <w:tcPr>
            <w:tcW w:w="1233" w:type="dxa"/>
            <w:tcBorders>
              <w:tl2br w:val="nil"/>
              <w:tr2bl w:val="nil"/>
            </w:tcBorders>
            <w:noWrap w:val="0"/>
            <w:vAlign w:val="center"/>
          </w:tcPr>
          <w:p w14:paraId="28B11011">
            <w:pPr>
              <w:jc w:val="center"/>
              <w:rPr>
                <w:rFonts w:hint="eastAsia" w:ascii="Times New Roman" w:hAnsi="Times New Roman" w:eastAsia="宋体"/>
                <w:color w:val="auto"/>
                <w:sz w:val="21"/>
                <w:szCs w:val="21"/>
                <w:lang w:eastAsia="zh-CN"/>
              </w:rPr>
            </w:pPr>
            <w:r>
              <w:rPr>
                <w:rFonts w:hint="eastAsia" w:ascii="Times New Roman" w:hAnsi="Times New Roman" w:eastAsia="宋体"/>
                <w:sz w:val="21"/>
                <w:szCs w:val="21"/>
              </w:rPr>
              <w:t>施工人员</w:t>
            </w:r>
          </w:p>
        </w:tc>
        <w:tc>
          <w:tcPr>
            <w:tcW w:w="1755" w:type="dxa"/>
            <w:gridSpan w:val="2"/>
            <w:tcBorders>
              <w:tl2br w:val="nil"/>
              <w:tr2bl w:val="nil"/>
            </w:tcBorders>
            <w:noWrap w:val="0"/>
            <w:vAlign w:val="center"/>
          </w:tcPr>
          <w:p w14:paraId="497944D0">
            <w:pPr>
              <w:jc w:val="center"/>
              <w:rPr>
                <w:rFonts w:ascii="Times New Roman" w:hAnsi="Times New Roman" w:eastAsia="宋体"/>
                <w:color w:val="auto"/>
                <w:sz w:val="21"/>
                <w:szCs w:val="21"/>
              </w:rPr>
            </w:pPr>
            <w:r>
              <w:rPr>
                <w:rFonts w:hint="eastAsia" w:ascii="Times New Roman" w:hAnsi="Times New Roman" w:eastAsia="宋体"/>
                <w:sz w:val="21"/>
                <w:szCs w:val="21"/>
              </w:rPr>
              <w:t>社会噪声</w:t>
            </w:r>
          </w:p>
        </w:tc>
        <w:tc>
          <w:tcPr>
            <w:tcW w:w="2383" w:type="dxa"/>
            <w:gridSpan w:val="2"/>
            <w:tcBorders>
              <w:tl2br w:val="nil"/>
              <w:tr2bl w:val="nil"/>
            </w:tcBorders>
            <w:noWrap w:val="0"/>
            <w:vAlign w:val="center"/>
          </w:tcPr>
          <w:p w14:paraId="20CD0732">
            <w:pPr>
              <w:spacing w:line="300" w:lineRule="exact"/>
              <w:jc w:val="center"/>
              <w:rPr>
                <w:rFonts w:hint="eastAsia" w:ascii="Times New Roman" w:hAnsi="Times New Roman" w:eastAsia="宋体"/>
                <w:color w:val="auto"/>
                <w:sz w:val="21"/>
                <w:szCs w:val="21"/>
              </w:rPr>
            </w:pPr>
            <w:r>
              <w:rPr>
                <w:rFonts w:hint="eastAsia" w:ascii="Times New Roman" w:hAnsi="Times New Roman" w:eastAsia="宋体"/>
                <w:sz w:val="21"/>
                <w:szCs w:val="21"/>
              </w:rPr>
              <w:t>55～60dB（A）</w:t>
            </w:r>
          </w:p>
        </w:tc>
        <w:tc>
          <w:tcPr>
            <w:tcW w:w="2227" w:type="dxa"/>
            <w:vMerge w:val="continue"/>
            <w:tcBorders>
              <w:tl2br w:val="nil"/>
              <w:tr2bl w:val="nil"/>
            </w:tcBorders>
            <w:noWrap w:val="0"/>
            <w:vAlign w:val="center"/>
          </w:tcPr>
          <w:p w14:paraId="6EB1DF09">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Times New Roman" w:hAnsi="Times New Roman" w:eastAsia="宋体"/>
                <w:color w:val="auto"/>
                <w:sz w:val="21"/>
                <w:szCs w:val="21"/>
                <w:lang w:eastAsia="zh-CN"/>
              </w:rPr>
            </w:pPr>
          </w:p>
        </w:tc>
      </w:tr>
      <w:tr w14:paraId="7F799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1" w:type="dxa"/>
            <w:vMerge w:val="continue"/>
            <w:tcBorders>
              <w:tl2br w:val="nil"/>
              <w:tr2bl w:val="nil"/>
            </w:tcBorders>
            <w:noWrap w:val="0"/>
            <w:vAlign w:val="center"/>
          </w:tcPr>
          <w:p w14:paraId="143A611B">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color w:val="auto"/>
                <w:sz w:val="21"/>
                <w:szCs w:val="21"/>
              </w:rPr>
            </w:pPr>
          </w:p>
        </w:tc>
        <w:tc>
          <w:tcPr>
            <w:tcW w:w="473" w:type="dxa"/>
            <w:tcBorders>
              <w:tl2br w:val="nil"/>
              <w:tr2bl w:val="nil"/>
            </w:tcBorders>
            <w:noWrap w:val="0"/>
            <w:vAlign w:val="center"/>
          </w:tcPr>
          <w:p w14:paraId="693C29AA">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运行期</w:t>
            </w:r>
          </w:p>
        </w:tc>
        <w:tc>
          <w:tcPr>
            <w:tcW w:w="1233" w:type="dxa"/>
            <w:tcBorders>
              <w:tl2br w:val="nil"/>
              <w:tr2bl w:val="nil"/>
            </w:tcBorders>
            <w:noWrap w:val="0"/>
            <w:vAlign w:val="center"/>
          </w:tcPr>
          <w:p w14:paraId="74FBCEE9">
            <w:pPr>
              <w:jc w:val="center"/>
              <w:rPr>
                <w:rFonts w:hint="eastAsia" w:ascii="Times New Roman" w:hAnsi="Times New Roman" w:eastAsia="宋体"/>
                <w:color w:val="auto"/>
                <w:sz w:val="21"/>
                <w:szCs w:val="21"/>
                <w:lang w:eastAsia="zh-CN"/>
              </w:rPr>
            </w:pPr>
            <w:r>
              <w:rPr>
                <w:rFonts w:hint="eastAsia" w:ascii="Times New Roman" w:hAnsi="Times New Roman" w:eastAsia="宋体"/>
                <w:sz w:val="21"/>
                <w:szCs w:val="21"/>
              </w:rPr>
              <w:t>车辆运输、</w:t>
            </w:r>
            <w:r>
              <w:rPr>
                <w:rFonts w:ascii="Times New Roman" w:hAnsi="Times New Roman" w:eastAsia="宋体"/>
                <w:sz w:val="21"/>
                <w:szCs w:val="21"/>
              </w:rPr>
              <w:t>机械设备</w:t>
            </w:r>
          </w:p>
        </w:tc>
        <w:tc>
          <w:tcPr>
            <w:tcW w:w="1755" w:type="dxa"/>
            <w:gridSpan w:val="2"/>
            <w:tcBorders>
              <w:tl2br w:val="nil"/>
              <w:tr2bl w:val="nil"/>
            </w:tcBorders>
            <w:noWrap w:val="0"/>
            <w:vAlign w:val="center"/>
          </w:tcPr>
          <w:p w14:paraId="524FB2C8">
            <w:pPr>
              <w:jc w:val="center"/>
              <w:rPr>
                <w:rFonts w:ascii="Times New Roman" w:hAnsi="Times New Roman" w:eastAsia="宋体"/>
                <w:color w:val="auto"/>
                <w:sz w:val="21"/>
                <w:szCs w:val="21"/>
              </w:rPr>
            </w:pPr>
            <w:r>
              <w:rPr>
                <w:rFonts w:hint="eastAsia" w:ascii="Times New Roman" w:hAnsi="Times New Roman" w:eastAsia="宋体"/>
                <w:sz w:val="21"/>
                <w:szCs w:val="21"/>
              </w:rPr>
              <w:t>交通和</w:t>
            </w:r>
            <w:r>
              <w:rPr>
                <w:rFonts w:ascii="Times New Roman" w:hAnsi="Times New Roman" w:eastAsia="宋体"/>
                <w:sz w:val="21"/>
                <w:szCs w:val="21"/>
              </w:rPr>
              <w:t>机械</w:t>
            </w:r>
            <w:r>
              <w:rPr>
                <w:rFonts w:hint="eastAsia" w:ascii="Times New Roman" w:hAnsi="Times New Roman" w:eastAsia="宋体"/>
                <w:sz w:val="21"/>
                <w:szCs w:val="21"/>
              </w:rPr>
              <w:t>噪声</w:t>
            </w:r>
          </w:p>
        </w:tc>
        <w:tc>
          <w:tcPr>
            <w:tcW w:w="2383" w:type="dxa"/>
            <w:gridSpan w:val="2"/>
            <w:tcBorders>
              <w:tl2br w:val="nil"/>
              <w:tr2bl w:val="nil"/>
            </w:tcBorders>
            <w:noWrap w:val="0"/>
            <w:vAlign w:val="center"/>
          </w:tcPr>
          <w:p w14:paraId="2D70341A">
            <w:pPr>
              <w:spacing w:line="300" w:lineRule="exact"/>
              <w:jc w:val="center"/>
              <w:rPr>
                <w:rFonts w:ascii="Times New Roman" w:hAnsi="Times New Roman" w:eastAsia="宋体"/>
                <w:color w:val="auto"/>
                <w:sz w:val="21"/>
                <w:szCs w:val="21"/>
              </w:rPr>
            </w:pPr>
            <w:r>
              <w:rPr>
                <w:rFonts w:ascii="Times New Roman" w:hAnsi="Times New Roman" w:eastAsia="宋体"/>
                <w:sz w:val="21"/>
                <w:szCs w:val="21"/>
              </w:rPr>
              <w:t>75～90dB（A）</w:t>
            </w:r>
          </w:p>
        </w:tc>
        <w:tc>
          <w:tcPr>
            <w:tcW w:w="2227" w:type="dxa"/>
            <w:tcBorders>
              <w:tl2br w:val="nil"/>
              <w:tr2bl w:val="nil"/>
            </w:tcBorders>
            <w:noWrap w:val="0"/>
            <w:vAlign w:val="center"/>
          </w:tcPr>
          <w:p w14:paraId="3785ADF3">
            <w:pPr>
              <w:jc w:val="center"/>
              <w:rPr>
                <w:rFonts w:hint="eastAsia" w:ascii="Times New Roman" w:hAnsi="Times New Roman" w:eastAsia="宋体"/>
                <w:color w:val="auto"/>
                <w:sz w:val="21"/>
                <w:szCs w:val="21"/>
              </w:rPr>
            </w:pPr>
            <w:r>
              <w:rPr>
                <w:rFonts w:hint="eastAsia" w:ascii="Times New Roman" w:hAnsi="Times New Roman" w:eastAsia="宋体"/>
                <w:color w:val="auto"/>
                <w:sz w:val="24"/>
                <w:szCs w:val="24"/>
              </w:rPr>
              <w:t>厂界满足《工业企业厂界环境排放标准》</w:t>
            </w:r>
          </w:p>
        </w:tc>
      </w:tr>
      <w:tr w14:paraId="433D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2" w:type="dxa"/>
            <w:gridSpan w:val="8"/>
            <w:tcBorders>
              <w:tl2br w:val="nil"/>
              <w:tr2bl w:val="nil"/>
            </w:tcBorders>
            <w:noWrap w:val="0"/>
            <w:vAlign w:val="center"/>
          </w:tcPr>
          <w:p w14:paraId="4E43D0F8">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Times New Roman" w:hAnsi="Times New Roman" w:eastAsia="宋体"/>
                <w:b/>
                <w:bCs/>
                <w:color w:val="auto"/>
                <w:sz w:val="24"/>
                <w:szCs w:val="24"/>
              </w:rPr>
            </w:pPr>
            <w:r>
              <w:rPr>
                <w:rFonts w:ascii="Times New Roman" w:hAnsi="Times New Roman" w:eastAsia="宋体"/>
                <w:b/>
                <w:bCs/>
                <w:color w:val="auto"/>
                <w:sz w:val="24"/>
                <w:szCs w:val="24"/>
              </w:rPr>
              <w:t>主要生态影响（不够时可附另页）</w:t>
            </w:r>
          </w:p>
          <w:p w14:paraId="09E6C7C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olor w:val="auto"/>
                <w:sz w:val="24"/>
                <w:szCs w:val="24"/>
              </w:rPr>
            </w:pPr>
            <w:r>
              <w:rPr>
                <w:rFonts w:hint="eastAsia" w:ascii="Times New Roman" w:hAnsi="Times New Roman" w:eastAsia="宋体"/>
                <w:color w:val="auto"/>
                <w:sz w:val="24"/>
                <w:szCs w:val="24"/>
              </w:rPr>
              <w:t>项目对生态环境的影响主要为施工期，由于该项目在原厂区内部建设，施工工程量小，故</w:t>
            </w:r>
            <w:r>
              <w:rPr>
                <w:rFonts w:hint="eastAsia"/>
                <w:color w:val="auto"/>
                <w:sz w:val="24"/>
                <w:szCs w:val="24"/>
                <w:lang w:val="en-US" w:eastAsia="zh-CN"/>
              </w:rPr>
              <w:t>不会增加生态环境影响</w:t>
            </w:r>
            <w:r>
              <w:rPr>
                <w:rFonts w:hint="eastAsia" w:ascii="Times New Roman" w:hAnsi="Times New Roman" w:eastAsia="宋体"/>
                <w:color w:val="auto"/>
                <w:sz w:val="24"/>
                <w:szCs w:val="24"/>
              </w:rPr>
              <w:t>。</w:t>
            </w:r>
          </w:p>
          <w:p w14:paraId="26C73E20">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360" w:lineRule="auto"/>
              <w:rPr>
                <w:rFonts w:hint="eastAsia" w:ascii="Times New Roman" w:hAnsi="Times New Roman" w:eastAsia="宋体"/>
                <w:color w:val="auto"/>
                <w:sz w:val="21"/>
                <w:szCs w:val="21"/>
              </w:rPr>
            </w:pPr>
          </w:p>
          <w:p w14:paraId="2D06F5EA">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360" w:lineRule="auto"/>
              <w:rPr>
                <w:rFonts w:hint="eastAsia" w:ascii="Times New Roman" w:hAnsi="Times New Roman" w:eastAsia="宋体"/>
                <w:color w:val="auto"/>
                <w:sz w:val="21"/>
                <w:szCs w:val="21"/>
              </w:rPr>
            </w:pPr>
          </w:p>
          <w:p w14:paraId="2BCF37AE">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360" w:lineRule="auto"/>
              <w:rPr>
                <w:rFonts w:hint="eastAsia" w:ascii="Times New Roman" w:hAnsi="Times New Roman" w:eastAsia="宋体"/>
                <w:color w:val="auto"/>
                <w:sz w:val="21"/>
                <w:szCs w:val="21"/>
              </w:rPr>
            </w:pPr>
          </w:p>
          <w:p w14:paraId="1B7B89C2">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360" w:lineRule="auto"/>
              <w:jc w:val="both"/>
              <w:rPr>
                <w:rFonts w:hint="eastAsia" w:ascii="Times New Roman" w:hAnsi="Times New Roman" w:eastAsia="宋体"/>
                <w:color w:val="auto"/>
                <w:sz w:val="21"/>
                <w:szCs w:val="21"/>
              </w:rPr>
            </w:pPr>
          </w:p>
          <w:p w14:paraId="1F5085B7">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360" w:lineRule="auto"/>
              <w:jc w:val="both"/>
              <w:rPr>
                <w:rFonts w:hint="eastAsia" w:ascii="Times New Roman" w:hAnsi="Times New Roman" w:eastAsia="宋体"/>
                <w:color w:val="auto"/>
                <w:sz w:val="21"/>
                <w:szCs w:val="21"/>
              </w:rPr>
            </w:pPr>
          </w:p>
          <w:p w14:paraId="2459CCBC">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360" w:lineRule="auto"/>
              <w:jc w:val="both"/>
              <w:rPr>
                <w:rFonts w:hint="eastAsia" w:ascii="Times New Roman" w:hAnsi="Times New Roman" w:eastAsia="宋体"/>
                <w:color w:val="auto"/>
                <w:sz w:val="21"/>
                <w:szCs w:val="21"/>
              </w:rPr>
            </w:pPr>
          </w:p>
          <w:p w14:paraId="02622F9D">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360" w:lineRule="auto"/>
              <w:jc w:val="both"/>
              <w:rPr>
                <w:rFonts w:hint="eastAsia" w:ascii="Times New Roman" w:hAnsi="Times New Roman" w:eastAsia="宋体"/>
                <w:color w:val="auto"/>
                <w:sz w:val="21"/>
                <w:szCs w:val="21"/>
              </w:rPr>
            </w:pPr>
          </w:p>
          <w:p w14:paraId="0D535F82">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360" w:lineRule="auto"/>
              <w:jc w:val="both"/>
              <w:rPr>
                <w:rFonts w:hint="eastAsia" w:ascii="Times New Roman" w:hAnsi="Times New Roman" w:eastAsia="宋体"/>
                <w:color w:val="auto"/>
                <w:sz w:val="21"/>
                <w:szCs w:val="21"/>
              </w:rPr>
            </w:pPr>
          </w:p>
        </w:tc>
      </w:tr>
    </w:tbl>
    <w:p w14:paraId="7A121E2E">
      <w:pPr>
        <w:pStyle w:val="3"/>
        <w:tabs>
          <w:tab w:val="left" w:pos="432"/>
        </w:tabs>
        <w:jc w:val="both"/>
        <w:rPr>
          <w:rFonts w:hint="eastAsia" w:ascii="Times New Roman" w:hAnsi="Times New Roman" w:eastAsia="宋体" w:cs="Times New Roman"/>
          <w:b/>
          <w:bCs/>
          <w:color w:val="auto"/>
          <w:sz w:val="30"/>
          <w:szCs w:val="30"/>
        </w:rPr>
      </w:pPr>
      <w:r>
        <w:rPr>
          <w:rFonts w:hint="eastAsia"/>
          <w:lang w:val="en-US" w:eastAsia="zh-CN"/>
        </w:rPr>
        <w:br w:type="page"/>
      </w:r>
      <w:bookmarkStart w:id="54" w:name="_Toc1453_WPSOffice_Level1"/>
      <w:r>
        <w:rPr>
          <w:rFonts w:hint="eastAsia" w:ascii="Times New Roman" w:hAnsi="Times New Roman" w:eastAsia="宋体" w:cs="Times New Roman"/>
          <w:b/>
          <w:bCs/>
          <w:color w:val="auto"/>
          <w:sz w:val="30"/>
          <w:szCs w:val="30"/>
        </w:rPr>
        <w:t>表七、环境影响分析</w:t>
      </w:r>
      <w:bookmarkEnd w:id="54"/>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F66F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522" w:type="dxa"/>
            <w:noWrap w:val="0"/>
            <w:vAlign w:val="top"/>
          </w:tcPr>
          <w:p w14:paraId="3AB9007C">
            <w:pPr>
              <w:pBdr>
                <w:top w:val="none" w:color="auto" w:sz="0" w:space="0"/>
                <w:left w:val="none" w:color="auto" w:sz="0" w:space="0"/>
                <w:bottom w:val="none" w:color="auto" w:sz="0" w:space="0"/>
                <w:right w:val="none" w:color="auto" w:sz="0" w:space="0"/>
                <w:between w:val="none" w:color="auto" w:sz="0" w:space="0"/>
              </w:pBdr>
              <w:spacing w:line="360" w:lineRule="auto"/>
              <w:textAlignment w:val="baseline"/>
              <w:rPr>
                <w:rFonts w:ascii="Times New Roman" w:hAnsi="Times New Roman" w:eastAsia="宋体"/>
                <w:b/>
                <w:color w:val="auto"/>
                <w:sz w:val="28"/>
              </w:rPr>
            </w:pPr>
            <w:r>
              <w:rPr>
                <w:rFonts w:hint="eastAsia" w:ascii="Times New Roman" w:hAnsi="Times New Roman" w:eastAsia="宋体"/>
                <w:b/>
                <w:color w:val="auto"/>
                <w:sz w:val="28"/>
              </w:rPr>
              <w:t>施工期环境影响分析</w:t>
            </w:r>
          </w:p>
          <w:p w14:paraId="35E8672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right="0" w:rightChars="0"/>
              <w:textAlignment w:val="baseline"/>
              <w:outlineLvl w:val="9"/>
              <w:rPr>
                <w:rFonts w:ascii="Times New Roman" w:hAnsi="Times New Roman" w:eastAsia="宋体"/>
                <w:b/>
                <w:color w:val="auto"/>
                <w:sz w:val="24"/>
              </w:rPr>
            </w:pPr>
            <w:r>
              <w:rPr>
                <w:rFonts w:hint="eastAsia" w:ascii="Times New Roman" w:hAnsi="Times New Roman" w:eastAsia="宋体"/>
                <w:b/>
                <w:color w:val="auto"/>
                <w:sz w:val="24"/>
                <w:lang w:val="en-US" w:eastAsia="zh-CN"/>
              </w:rPr>
              <w:t>1</w:t>
            </w:r>
            <w:r>
              <w:rPr>
                <w:rFonts w:ascii="Times New Roman" w:hAnsi="Times New Roman" w:eastAsia="宋体"/>
                <w:b/>
                <w:color w:val="auto"/>
                <w:sz w:val="24"/>
              </w:rPr>
              <w:t>水环境影响分析</w:t>
            </w:r>
          </w:p>
          <w:p w14:paraId="2A637B25">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Times New Roman" w:hAnsi="Times New Roman" w:eastAsia="宋体"/>
                <w:color w:val="auto"/>
                <w:kern w:val="0"/>
                <w:sz w:val="24"/>
              </w:rPr>
            </w:pPr>
            <w:r>
              <w:rPr>
                <w:rFonts w:ascii="Times New Roman" w:hAnsi="Times New Roman" w:eastAsia="宋体"/>
                <w:color w:val="auto"/>
                <w:sz w:val="24"/>
              </w:rPr>
              <w:t>本项目施工期产生的废水主要为</w:t>
            </w:r>
            <w:r>
              <w:rPr>
                <w:rFonts w:ascii="Times New Roman" w:hAnsi="Times New Roman" w:eastAsia="宋体"/>
                <w:color w:val="auto"/>
                <w:kern w:val="0"/>
                <w:sz w:val="24"/>
              </w:rPr>
              <w:t>施工人员的生活污水和施工废水。</w:t>
            </w:r>
          </w:p>
          <w:p w14:paraId="05CA8A85">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right="0" w:rightChars="0"/>
              <w:outlineLvl w:val="9"/>
              <w:rPr>
                <w:rFonts w:ascii="Times New Roman" w:hAnsi="Times New Roman" w:eastAsia="宋体"/>
                <w:b/>
                <w:color w:val="auto"/>
                <w:kern w:val="0"/>
                <w:sz w:val="24"/>
              </w:rPr>
            </w:pPr>
            <w:r>
              <w:rPr>
                <w:rFonts w:hint="eastAsia" w:ascii="Times New Roman" w:hAnsi="Times New Roman" w:eastAsia="宋体"/>
                <w:b/>
                <w:color w:val="auto"/>
                <w:sz w:val="24"/>
                <w:lang w:val="en-US" w:eastAsia="zh-CN"/>
              </w:rPr>
              <w:t>1.1</w:t>
            </w:r>
            <w:r>
              <w:rPr>
                <w:rFonts w:ascii="Times New Roman" w:hAnsi="Times New Roman" w:eastAsia="宋体"/>
                <w:b/>
                <w:color w:val="auto"/>
                <w:sz w:val="24"/>
              </w:rPr>
              <w:t>生活污水</w:t>
            </w:r>
          </w:p>
          <w:p w14:paraId="615D34CE">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项目施工期间日均施工人员约有</w:t>
            </w:r>
            <w:r>
              <w:rPr>
                <w:rFonts w:ascii="Times New Roman" w:hAnsi="Times New Roman" w:eastAsia="宋体"/>
                <w:sz w:val="24"/>
                <w:szCs w:val="24"/>
              </w:rPr>
              <w:t>1</w:t>
            </w:r>
            <w:r>
              <w:rPr>
                <w:rFonts w:hint="eastAsia" w:ascii="Times New Roman" w:hAnsi="Times New Roman" w:eastAsia="宋体"/>
                <w:sz w:val="24"/>
                <w:szCs w:val="24"/>
              </w:rPr>
              <w:t>0人，由于施工人员大部分来自周围村寨，均不在施工场地居住，生活用水量按</w:t>
            </w:r>
            <w:r>
              <w:rPr>
                <w:rFonts w:hint="eastAsia"/>
                <w:sz w:val="24"/>
                <w:szCs w:val="24"/>
                <w:lang w:val="en-US" w:eastAsia="zh-CN"/>
              </w:rPr>
              <w:t>2</w:t>
            </w:r>
            <w:r>
              <w:rPr>
                <w:rFonts w:ascii="Times New Roman" w:hAnsi="Times New Roman" w:eastAsia="宋体"/>
                <w:sz w:val="24"/>
                <w:szCs w:val="24"/>
              </w:rPr>
              <w:t>0</w:t>
            </w:r>
            <w:r>
              <w:rPr>
                <w:rFonts w:hint="eastAsia" w:ascii="Times New Roman" w:hAnsi="Times New Roman" w:eastAsia="宋体" w:cs="Times New Roman"/>
                <w:sz w:val="24"/>
                <w:szCs w:val="24"/>
              </w:rPr>
              <w:t>L/人</w:t>
            </w:r>
            <w:r>
              <w:rPr>
                <w:rFonts w:hint="eastAsia" w:cs="Times New Roman"/>
                <w:sz w:val="24"/>
                <w:szCs w:val="24"/>
                <w:lang w:val="en-US" w:eastAsia="zh-CN"/>
              </w:rPr>
              <w:t>.</w:t>
            </w:r>
            <w:r>
              <w:rPr>
                <w:rFonts w:hint="eastAsia" w:ascii="Times New Roman" w:hAnsi="Times New Roman" w:eastAsia="宋体" w:cs="Times New Roman"/>
                <w:sz w:val="24"/>
                <w:szCs w:val="24"/>
              </w:rPr>
              <w:t>d计，</w:t>
            </w:r>
            <w:r>
              <w:rPr>
                <w:rFonts w:hint="eastAsia" w:ascii="Times New Roman" w:hAnsi="Times New Roman" w:eastAsia="宋体"/>
                <w:sz w:val="24"/>
                <w:szCs w:val="24"/>
              </w:rPr>
              <w:t>生活用水量为</w:t>
            </w:r>
            <w:r>
              <w:rPr>
                <w:rFonts w:ascii="Times New Roman" w:hAnsi="Times New Roman" w:eastAsia="宋体"/>
                <w:sz w:val="24"/>
                <w:szCs w:val="24"/>
              </w:rPr>
              <w:t>0.</w:t>
            </w:r>
            <w:r>
              <w:rPr>
                <w:rFonts w:hint="eastAsia"/>
                <w:sz w:val="24"/>
                <w:szCs w:val="24"/>
                <w:lang w:val="en-US" w:eastAsia="zh-CN"/>
              </w:rPr>
              <w:t>2</w:t>
            </w:r>
            <w:r>
              <w:rPr>
                <w:rFonts w:hint="eastAsia" w:ascii="Times New Roman" w:hAnsi="Times New Roman" w:eastAsia="宋体"/>
                <w:sz w:val="24"/>
                <w:szCs w:val="24"/>
              </w:rPr>
              <w:t>m</w:t>
            </w:r>
            <w:r>
              <w:rPr>
                <w:rFonts w:hint="eastAsia" w:ascii="Times New Roman" w:hAnsi="Times New Roman" w:eastAsia="宋体"/>
                <w:sz w:val="24"/>
                <w:szCs w:val="24"/>
                <w:vertAlign w:val="superscript"/>
              </w:rPr>
              <w:t>3</w:t>
            </w:r>
            <w:r>
              <w:rPr>
                <w:rFonts w:hint="eastAsia" w:ascii="Times New Roman" w:hAnsi="Times New Roman" w:eastAsia="宋体"/>
                <w:sz w:val="24"/>
                <w:szCs w:val="24"/>
              </w:rPr>
              <w:t>/d，产污系数按用水量的</w:t>
            </w:r>
            <w:r>
              <w:rPr>
                <w:rFonts w:hint="eastAsia"/>
                <w:sz w:val="24"/>
                <w:szCs w:val="24"/>
                <w:lang w:val="en-US" w:eastAsia="zh-CN"/>
              </w:rPr>
              <w:t>0.</w:t>
            </w:r>
            <w:r>
              <w:rPr>
                <w:rFonts w:hint="eastAsia" w:ascii="Times New Roman" w:hAnsi="Times New Roman" w:eastAsia="宋体"/>
                <w:sz w:val="24"/>
                <w:szCs w:val="24"/>
              </w:rPr>
              <w:t>8计，则项目生活污水产生量为0.</w:t>
            </w:r>
            <w:r>
              <w:rPr>
                <w:rFonts w:hint="eastAsia"/>
                <w:sz w:val="24"/>
                <w:szCs w:val="24"/>
                <w:lang w:val="en-US" w:eastAsia="zh-CN"/>
              </w:rPr>
              <w:t>16</w:t>
            </w:r>
            <w:r>
              <w:rPr>
                <w:rFonts w:hint="eastAsia" w:ascii="Times New Roman" w:hAnsi="Times New Roman" w:eastAsia="宋体"/>
                <w:sz w:val="24"/>
                <w:szCs w:val="24"/>
              </w:rPr>
              <w:t>m</w:t>
            </w:r>
            <w:r>
              <w:rPr>
                <w:rFonts w:hint="eastAsia" w:ascii="Times New Roman" w:hAnsi="Times New Roman" w:eastAsia="宋体"/>
                <w:sz w:val="24"/>
                <w:szCs w:val="24"/>
                <w:vertAlign w:val="superscript"/>
              </w:rPr>
              <w:t>3</w:t>
            </w:r>
            <w:r>
              <w:rPr>
                <w:rFonts w:hint="eastAsia" w:ascii="Times New Roman" w:hAnsi="Times New Roman" w:eastAsia="宋体"/>
                <w:sz w:val="24"/>
                <w:szCs w:val="24"/>
              </w:rPr>
              <w:t>/d。项目施工期产生的生活污水</w:t>
            </w:r>
            <w:r>
              <w:rPr>
                <w:rFonts w:hint="eastAsia"/>
                <w:sz w:val="24"/>
                <w:szCs w:val="24"/>
                <w:lang w:val="en-US" w:eastAsia="zh-CN"/>
              </w:rPr>
              <w:t>经隔油池处理后</w:t>
            </w:r>
            <w:r>
              <w:rPr>
                <w:rFonts w:hint="eastAsia" w:ascii="Times New Roman" w:hAnsi="Times New Roman" w:eastAsia="宋体"/>
                <w:sz w:val="24"/>
                <w:szCs w:val="24"/>
              </w:rPr>
              <w:t>用于场</w:t>
            </w:r>
            <w:r>
              <w:rPr>
                <w:rFonts w:hint="eastAsia"/>
                <w:sz w:val="24"/>
                <w:szCs w:val="24"/>
                <w:lang w:val="en-US" w:eastAsia="zh-CN"/>
              </w:rPr>
              <w:t>地</w:t>
            </w:r>
            <w:r>
              <w:rPr>
                <w:rFonts w:hint="eastAsia" w:ascii="Times New Roman" w:hAnsi="Times New Roman" w:eastAsia="宋体"/>
                <w:sz w:val="24"/>
                <w:szCs w:val="24"/>
              </w:rPr>
              <w:t>洒水降尘，生活污水中的粪便污水依托</w:t>
            </w:r>
            <w:r>
              <w:rPr>
                <w:rFonts w:ascii="Times New Roman" w:hAnsi="Times New Roman" w:eastAsia="宋体"/>
                <w:sz w:val="24"/>
                <w:szCs w:val="24"/>
              </w:rPr>
              <w:t>项目区</w:t>
            </w:r>
            <w:r>
              <w:rPr>
                <w:rFonts w:hint="eastAsia" w:ascii="Times New Roman" w:hAnsi="Times New Roman" w:eastAsia="宋体"/>
                <w:sz w:val="24"/>
                <w:szCs w:val="24"/>
              </w:rPr>
              <w:t>原</w:t>
            </w:r>
            <w:r>
              <w:rPr>
                <w:rFonts w:hint="eastAsia" w:ascii="Times New Roman" w:hAnsi="Times New Roman" w:eastAsia="宋体"/>
                <w:sz w:val="24"/>
                <w:szCs w:val="24"/>
                <w:lang w:val="en-US" w:eastAsia="zh-CN"/>
              </w:rPr>
              <w:t>饲料加工厂旱厕</w:t>
            </w:r>
            <w:r>
              <w:rPr>
                <w:rFonts w:ascii="Times New Roman" w:hAnsi="Times New Roman" w:eastAsia="宋体"/>
                <w:sz w:val="24"/>
                <w:szCs w:val="24"/>
              </w:rPr>
              <w:t>集中收集处理，</w:t>
            </w:r>
            <w:r>
              <w:rPr>
                <w:rFonts w:hint="eastAsia" w:ascii="Times New Roman" w:hAnsi="Times New Roman" w:eastAsia="宋体"/>
                <w:sz w:val="24"/>
                <w:szCs w:val="24"/>
              </w:rPr>
              <w:t>供给周边的农田施肥。生活污水均不外排，不会对地表水环境造成影响。</w:t>
            </w:r>
          </w:p>
          <w:p w14:paraId="4A77C851">
            <w:pPr>
              <w:keepNext w:val="0"/>
              <w:keepLines w:val="0"/>
              <w:pageBreakBefore w:val="0"/>
              <w:pBdr>
                <w:top w:val="none" w:color="auto" w:sz="0" w:space="0"/>
                <w:left w:val="none" w:color="auto" w:sz="0" w:space="0"/>
                <w:bottom w:val="none" w:color="auto" w:sz="0" w:space="0"/>
                <w:right w:val="none" w:color="auto" w:sz="0" w:space="0"/>
                <w:between w:val="none" w:color="auto" w:sz="0" w:space="0"/>
              </w:pBdr>
              <w:tabs>
                <w:tab w:val="center" w:pos="4669"/>
              </w:tabs>
              <w:kinsoku/>
              <w:wordWrap/>
              <w:overflowPunct/>
              <w:topLinePunct w:val="0"/>
              <w:autoSpaceDE/>
              <w:autoSpaceDN/>
              <w:bidi w:val="0"/>
              <w:adjustRightInd/>
              <w:snapToGrid/>
              <w:spacing w:line="360" w:lineRule="auto"/>
              <w:ind w:right="0" w:rightChars="0"/>
              <w:outlineLvl w:val="9"/>
              <w:rPr>
                <w:rFonts w:ascii="Times New Roman" w:hAnsi="Times New Roman" w:eastAsia="宋体"/>
                <w:b/>
                <w:color w:val="auto"/>
                <w:sz w:val="24"/>
              </w:rPr>
            </w:pPr>
            <w:r>
              <w:rPr>
                <w:rFonts w:hint="eastAsia" w:ascii="Times New Roman" w:hAnsi="Times New Roman" w:eastAsia="宋体"/>
                <w:b/>
                <w:color w:val="auto"/>
                <w:sz w:val="24"/>
                <w:lang w:val="en-US" w:eastAsia="zh-CN"/>
              </w:rPr>
              <w:t>1.2</w:t>
            </w:r>
            <w:r>
              <w:rPr>
                <w:rFonts w:ascii="Times New Roman" w:hAnsi="Times New Roman" w:eastAsia="宋体"/>
                <w:b/>
                <w:color w:val="auto"/>
                <w:sz w:val="24"/>
              </w:rPr>
              <w:t>施工废水</w:t>
            </w:r>
          </w:p>
          <w:p w14:paraId="7D669CF5">
            <w:pPr>
              <w:keepNext w:val="0"/>
              <w:keepLines w:val="0"/>
              <w:pageBreakBefore w:val="0"/>
              <w:pBdr>
                <w:top w:val="none" w:color="auto" w:sz="0" w:space="0"/>
                <w:left w:val="none" w:color="auto" w:sz="0" w:space="0"/>
                <w:bottom w:val="none" w:color="auto" w:sz="0" w:space="0"/>
                <w:right w:val="none" w:color="auto" w:sz="0" w:space="0"/>
                <w:between w:val="none" w:color="auto" w:sz="0" w:space="0"/>
              </w:pBdr>
              <w:tabs>
                <w:tab w:val="center" w:pos="4669"/>
              </w:tabs>
              <w:kinsoku/>
              <w:wordWrap/>
              <w:overflowPunct/>
              <w:topLinePunct w:val="0"/>
              <w:autoSpaceDE/>
              <w:autoSpaceDN/>
              <w:bidi w:val="0"/>
              <w:adjustRightInd/>
              <w:snapToGrid/>
              <w:spacing w:line="360" w:lineRule="auto"/>
              <w:ind w:left="0" w:leftChars="0" w:right="0" w:rightChars="0" w:firstLine="480" w:firstLineChars="200"/>
              <w:outlineLvl w:val="9"/>
              <w:rPr>
                <w:rFonts w:ascii="Times New Roman" w:hAnsi="Times New Roman" w:eastAsia="宋体"/>
                <w:color w:val="auto"/>
                <w:sz w:val="24"/>
              </w:rPr>
            </w:pPr>
            <w:r>
              <w:rPr>
                <w:rFonts w:ascii="Times New Roman" w:hAnsi="Times New Roman" w:eastAsia="宋体"/>
                <w:color w:val="auto"/>
                <w:sz w:val="24"/>
              </w:rPr>
              <w:t>施工废水包括施工机械运作和养护中产生的少量</w:t>
            </w:r>
            <w:r>
              <w:rPr>
                <w:rFonts w:hint="eastAsia" w:ascii="Times New Roman" w:hAnsi="Times New Roman" w:eastAsia="宋体"/>
                <w:color w:val="auto"/>
                <w:sz w:val="24"/>
              </w:rPr>
              <w:t>废</w:t>
            </w:r>
            <w:r>
              <w:rPr>
                <w:rFonts w:ascii="Times New Roman" w:hAnsi="Times New Roman" w:eastAsia="宋体"/>
                <w:color w:val="auto"/>
                <w:sz w:val="24"/>
              </w:rPr>
              <w:t>水，</w:t>
            </w:r>
            <w:r>
              <w:rPr>
                <w:rFonts w:hint="eastAsia" w:ascii="Times New Roman" w:hAnsi="Times New Roman" w:eastAsia="宋体"/>
                <w:color w:val="auto"/>
                <w:sz w:val="24"/>
              </w:rPr>
              <w:t>废</w:t>
            </w:r>
            <w:r>
              <w:rPr>
                <w:rFonts w:ascii="Times New Roman" w:hAnsi="Times New Roman" w:eastAsia="宋体"/>
                <w:color w:val="auto"/>
                <w:sz w:val="24"/>
              </w:rPr>
              <w:t>水中的污染物主要为SS。施工期间产生的施工废水排入临时沉淀池，经沉淀处理后施工回用和用于场区洒水抑尘，对环境影响不大。</w:t>
            </w:r>
          </w:p>
          <w:p w14:paraId="6F6A1BD2">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outlineLvl w:val="9"/>
              <w:rPr>
                <w:rFonts w:ascii="Times New Roman" w:hAnsi="Times New Roman" w:eastAsia="宋体"/>
                <w:color w:val="auto"/>
                <w:sz w:val="24"/>
              </w:rPr>
            </w:pPr>
            <w:r>
              <w:rPr>
                <w:rFonts w:ascii="Times New Roman" w:hAnsi="Times New Roman" w:eastAsia="宋体"/>
                <w:color w:val="auto"/>
                <w:sz w:val="24"/>
              </w:rPr>
              <w:t>采取防范措施后，本工程生活污水、施工废水对水环境的影响较小。</w:t>
            </w:r>
          </w:p>
          <w:p w14:paraId="4A97AD5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right="0" w:rightChars="0"/>
              <w:jc w:val="left"/>
              <w:textAlignment w:val="baseline"/>
              <w:outlineLvl w:val="9"/>
              <w:rPr>
                <w:rFonts w:ascii="Times New Roman" w:hAnsi="Times New Roman" w:eastAsia="宋体"/>
                <w:b/>
                <w:color w:val="auto"/>
                <w:sz w:val="24"/>
              </w:rPr>
            </w:pPr>
            <w:r>
              <w:rPr>
                <w:rFonts w:hint="eastAsia" w:ascii="Times New Roman" w:hAnsi="Times New Roman" w:eastAsia="宋体"/>
                <w:b/>
                <w:color w:val="auto"/>
                <w:sz w:val="24"/>
                <w:lang w:val="en-US" w:eastAsia="zh-CN"/>
              </w:rPr>
              <w:t>2</w:t>
            </w:r>
            <w:r>
              <w:rPr>
                <w:rFonts w:ascii="Times New Roman" w:hAnsi="Times New Roman" w:eastAsia="宋体"/>
                <w:b/>
                <w:color w:val="auto"/>
                <w:sz w:val="24"/>
              </w:rPr>
              <w:t>大气环境影响分析</w:t>
            </w:r>
          </w:p>
          <w:p w14:paraId="1BE98142">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outlineLvl w:val="9"/>
              <w:rPr>
                <w:rFonts w:ascii="Times New Roman" w:hAnsi="Times New Roman" w:eastAsia="宋体"/>
                <w:color w:val="auto"/>
                <w:sz w:val="24"/>
              </w:rPr>
            </w:pPr>
            <w:r>
              <w:rPr>
                <w:rFonts w:ascii="Times New Roman" w:hAnsi="Times New Roman" w:eastAsia="宋体"/>
                <w:color w:val="auto"/>
                <w:sz w:val="24"/>
              </w:rPr>
              <w:t>本项目施工期大气污染物主要是施工扬尘</w:t>
            </w:r>
            <w:r>
              <w:rPr>
                <w:rFonts w:hint="eastAsia" w:ascii="Times New Roman" w:hAnsi="Times New Roman" w:eastAsia="宋体"/>
                <w:color w:val="auto"/>
                <w:sz w:val="24"/>
              </w:rPr>
              <w:t>、</w:t>
            </w:r>
            <w:r>
              <w:rPr>
                <w:rFonts w:ascii="Times New Roman" w:hAnsi="Times New Roman" w:eastAsia="宋体"/>
                <w:color w:val="auto"/>
                <w:sz w:val="24"/>
              </w:rPr>
              <w:t>施工机械和运输车辆产生的燃油废气。</w:t>
            </w:r>
          </w:p>
          <w:p w14:paraId="7194E2B6">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right="0" w:rightChars="0"/>
              <w:outlineLvl w:val="9"/>
              <w:rPr>
                <w:rFonts w:hint="eastAsia" w:ascii="Times New Roman" w:hAnsi="Times New Roman" w:eastAsia="宋体"/>
                <w:b/>
                <w:color w:val="auto"/>
                <w:sz w:val="24"/>
              </w:rPr>
            </w:pPr>
            <w:r>
              <w:rPr>
                <w:rFonts w:hint="eastAsia" w:ascii="Times New Roman" w:hAnsi="Times New Roman" w:eastAsia="宋体"/>
                <w:b/>
                <w:color w:val="auto"/>
                <w:sz w:val="24"/>
                <w:lang w:val="en-US" w:eastAsia="zh-CN"/>
              </w:rPr>
              <w:t>2.1</w:t>
            </w:r>
            <w:r>
              <w:rPr>
                <w:rFonts w:hint="eastAsia" w:ascii="Times New Roman" w:hAnsi="Times New Roman" w:eastAsia="宋体"/>
                <w:b/>
                <w:color w:val="auto"/>
                <w:sz w:val="24"/>
              </w:rPr>
              <w:t>扬尘</w:t>
            </w:r>
          </w:p>
          <w:p w14:paraId="2B6D60E9">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outlineLvl w:val="9"/>
              <w:rPr>
                <w:rFonts w:ascii="Times New Roman" w:hAnsi="Times New Roman" w:eastAsia="宋体"/>
                <w:color w:val="auto"/>
                <w:sz w:val="24"/>
              </w:rPr>
            </w:pPr>
            <w:r>
              <w:rPr>
                <w:rFonts w:ascii="Times New Roman" w:hAnsi="Times New Roman" w:eastAsia="宋体"/>
                <w:color w:val="auto"/>
                <w:sz w:val="24"/>
              </w:rPr>
              <w:t>扬尘产生的途径主要为车辆运输、场地平整、压实等。</w:t>
            </w:r>
            <w:r>
              <w:rPr>
                <w:rFonts w:hint="eastAsia" w:ascii="Times New Roman" w:hAnsi="Times New Roman" w:eastAsia="宋体"/>
                <w:color w:val="auto"/>
                <w:sz w:val="24"/>
              </w:rPr>
              <w:t>据</w:t>
            </w:r>
            <w:r>
              <w:rPr>
                <w:rFonts w:ascii="Times New Roman" w:hAnsi="Times New Roman" w:eastAsia="宋体"/>
                <w:color w:val="auto"/>
                <w:sz w:val="24"/>
              </w:rPr>
              <w:t>类比</w:t>
            </w:r>
            <w:r>
              <w:rPr>
                <w:rFonts w:hint="eastAsia" w:ascii="Times New Roman" w:hAnsi="Times New Roman" w:eastAsia="宋体"/>
                <w:color w:val="auto"/>
                <w:sz w:val="24"/>
              </w:rPr>
              <w:t>调查，</w:t>
            </w:r>
            <w:r>
              <w:rPr>
                <w:rFonts w:ascii="Times New Roman" w:hAnsi="Times New Roman" w:eastAsia="宋体"/>
                <w:color w:val="auto"/>
                <w:sz w:val="24"/>
              </w:rPr>
              <w:t>在距污染源下风向100m处，总悬浮微粒浓度一般在0.10</w:t>
            </w:r>
            <w:r>
              <w:rPr>
                <w:rFonts w:hint="default" w:ascii="Times New Roman" w:hAnsi="Times New Roman" w:eastAsia="宋体" w:cs="Times New Roman"/>
                <w:sz w:val="21"/>
                <w:szCs w:val="21"/>
              </w:rPr>
              <w:t>~</w:t>
            </w:r>
            <w:r>
              <w:rPr>
                <w:rFonts w:ascii="Times New Roman" w:hAnsi="Times New Roman" w:eastAsia="宋体"/>
                <w:color w:val="auto"/>
                <w:sz w:val="24"/>
              </w:rPr>
              <w:t>0.70mg/m</w:t>
            </w:r>
            <w:r>
              <w:rPr>
                <w:rFonts w:ascii="Times New Roman" w:hAnsi="Times New Roman" w:eastAsia="宋体"/>
                <w:color w:val="auto"/>
                <w:sz w:val="24"/>
                <w:vertAlign w:val="superscript"/>
              </w:rPr>
              <w:t>3</w:t>
            </w:r>
            <w:r>
              <w:rPr>
                <w:rFonts w:ascii="Times New Roman" w:hAnsi="Times New Roman" w:eastAsia="宋体"/>
                <w:color w:val="auto"/>
                <w:sz w:val="24"/>
              </w:rPr>
              <w:t>之间；浓度影响值随风速的变化而变化，当小风、静风天气作业时，影响范围较小；而当大风天气作业时起尘量大，扬尘污染范围也较大；扬尘对500m以外的环境空气影响微小。</w:t>
            </w:r>
          </w:p>
          <w:p w14:paraId="4E980217">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outlineLvl w:val="9"/>
              <w:rPr>
                <w:rFonts w:ascii="Times New Roman" w:hAnsi="Times New Roman" w:eastAsia="宋体"/>
                <w:color w:val="auto"/>
                <w:sz w:val="24"/>
              </w:rPr>
            </w:pPr>
            <w:r>
              <w:rPr>
                <w:rFonts w:ascii="Times New Roman" w:hAnsi="Times New Roman" w:eastAsia="宋体"/>
                <w:color w:val="auto"/>
                <w:sz w:val="24"/>
              </w:rPr>
              <w:t>本工程扬尘的产生主要来自场地的平整，运输车辆较少</w:t>
            </w:r>
            <w:r>
              <w:rPr>
                <w:rFonts w:hint="eastAsia" w:ascii="Times New Roman" w:hAnsi="Times New Roman" w:eastAsia="宋体"/>
                <w:color w:val="auto"/>
                <w:sz w:val="24"/>
              </w:rPr>
              <w:t>，</w:t>
            </w:r>
            <w:r>
              <w:rPr>
                <w:rFonts w:ascii="Times New Roman" w:hAnsi="Times New Roman" w:eastAsia="宋体"/>
                <w:color w:val="auto"/>
                <w:sz w:val="24"/>
              </w:rPr>
              <w:t>为减小扬尘对周边环境的影响，采取如下减缓及保护措施：</w:t>
            </w:r>
          </w:p>
          <w:p w14:paraId="13C7BEF9">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outlineLvl w:val="9"/>
              <w:rPr>
                <w:rFonts w:ascii="Times New Roman" w:hAnsi="Times New Roman" w:eastAsia="宋体"/>
                <w:b/>
                <w:bCs/>
                <w:color w:val="auto"/>
                <w:sz w:val="24"/>
              </w:rPr>
            </w:pPr>
            <w:r>
              <w:rPr>
                <w:rFonts w:ascii="Times New Roman" w:hAnsi="Times New Roman" w:eastAsia="宋体"/>
                <w:color w:val="auto"/>
                <w:sz w:val="24"/>
              </w:rPr>
              <w:t>①在施工期间对</w:t>
            </w:r>
            <w:r>
              <w:rPr>
                <w:rFonts w:hint="eastAsia" w:ascii="Times New Roman" w:hAnsi="Times New Roman" w:eastAsia="宋体"/>
                <w:color w:val="auto"/>
                <w:sz w:val="24"/>
              </w:rPr>
              <w:t>本项目</w:t>
            </w:r>
            <w:r>
              <w:rPr>
                <w:rFonts w:hint="eastAsia" w:ascii="Times New Roman" w:hAnsi="Times New Roman" w:eastAsia="宋体"/>
                <w:color w:val="auto"/>
                <w:sz w:val="24"/>
                <w:lang w:eastAsia="zh-CN"/>
              </w:rPr>
              <w:t>道路</w:t>
            </w:r>
            <w:r>
              <w:rPr>
                <w:rFonts w:ascii="Times New Roman" w:hAnsi="Times New Roman" w:eastAsia="宋体"/>
                <w:color w:val="auto"/>
                <w:sz w:val="24"/>
              </w:rPr>
              <w:t>实施洒水抑尘，每天洒水4</w:t>
            </w:r>
            <w:r>
              <w:rPr>
                <w:rFonts w:hint="default" w:ascii="Times New Roman" w:hAnsi="Times New Roman" w:eastAsia="宋体" w:cs="Times New Roman"/>
                <w:sz w:val="21"/>
                <w:szCs w:val="21"/>
              </w:rPr>
              <w:t>~</w:t>
            </w:r>
            <w:r>
              <w:rPr>
                <w:rFonts w:ascii="Times New Roman" w:hAnsi="Times New Roman" w:eastAsia="宋体"/>
                <w:color w:val="auto"/>
                <w:sz w:val="24"/>
              </w:rPr>
              <w:t>5次，可使扬尘减少70%左右，表</w:t>
            </w:r>
            <w:r>
              <w:rPr>
                <w:rFonts w:hint="eastAsia" w:ascii="Times New Roman" w:hAnsi="Times New Roman" w:eastAsia="宋体"/>
                <w:color w:val="auto"/>
                <w:sz w:val="24"/>
                <w:lang w:val="en-US" w:eastAsia="zh-CN"/>
              </w:rPr>
              <w:t>7-1</w:t>
            </w:r>
            <w:r>
              <w:rPr>
                <w:rFonts w:ascii="Times New Roman" w:hAnsi="Times New Roman" w:eastAsia="宋体"/>
                <w:color w:val="auto"/>
                <w:sz w:val="24"/>
              </w:rPr>
              <w:t>为施工场地洒水抑尘的试验结果。可见，每天洒水4</w:t>
            </w:r>
            <w:r>
              <w:rPr>
                <w:rFonts w:hint="default" w:ascii="Times New Roman" w:hAnsi="Times New Roman" w:eastAsia="宋体" w:cs="Times New Roman"/>
                <w:sz w:val="21"/>
                <w:szCs w:val="21"/>
              </w:rPr>
              <w:t>~</w:t>
            </w:r>
            <w:r>
              <w:rPr>
                <w:rFonts w:ascii="Times New Roman" w:hAnsi="Times New Roman" w:eastAsia="宋体"/>
                <w:color w:val="auto"/>
                <w:sz w:val="24"/>
              </w:rPr>
              <w:t>5次进行抑尘，可有效地控制施工扬尘，可将TSP的污染距离缩小到20</w:t>
            </w:r>
            <w:r>
              <w:rPr>
                <w:rFonts w:hint="default" w:ascii="Times New Roman" w:hAnsi="Times New Roman" w:eastAsia="宋体" w:cs="Times New Roman"/>
                <w:sz w:val="21"/>
                <w:szCs w:val="21"/>
              </w:rPr>
              <w:t>~</w:t>
            </w:r>
            <w:r>
              <w:rPr>
                <w:rFonts w:ascii="Times New Roman" w:hAnsi="Times New Roman" w:eastAsia="宋体"/>
                <w:color w:val="auto"/>
                <w:sz w:val="24"/>
              </w:rPr>
              <w:t>50m范围。</w:t>
            </w:r>
          </w:p>
          <w:p w14:paraId="7C979BB4">
            <w:pPr>
              <w:pBdr>
                <w:top w:val="none" w:color="auto" w:sz="0" w:space="0"/>
                <w:left w:val="none" w:color="auto" w:sz="0" w:space="0"/>
                <w:bottom w:val="none" w:color="auto" w:sz="0" w:space="0"/>
                <w:right w:val="none" w:color="auto" w:sz="0" w:space="0"/>
                <w:between w:val="none" w:color="auto" w:sz="0" w:space="0"/>
              </w:pBdr>
              <w:ind w:firstLine="2289" w:firstLineChars="950"/>
              <w:rPr>
                <w:rFonts w:hint="default" w:ascii="Times New Roman" w:hAnsi="Times New Roman" w:eastAsia="宋体" w:cs="Times New Roman"/>
                <w:b/>
                <w:bCs w:val="0"/>
                <w:color w:val="auto"/>
                <w:kern w:val="2"/>
                <w:sz w:val="24"/>
                <w:szCs w:val="24"/>
                <w:lang w:val="en-US" w:eastAsia="zh-CN" w:bidi="ar-SA"/>
              </w:rPr>
            </w:pPr>
            <w:r>
              <w:rPr>
                <w:rFonts w:hint="default" w:ascii="Times New Roman" w:hAnsi="Times New Roman" w:eastAsia="宋体" w:cs="Times New Roman"/>
                <w:b/>
                <w:bCs w:val="0"/>
                <w:color w:val="auto"/>
                <w:kern w:val="2"/>
                <w:sz w:val="24"/>
                <w:szCs w:val="24"/>
                <w:lang w:val="en-US" w:eastAsia="zh-CN" w:bidi="ar-SA"/>
              </w:rPr>
              <w:t>表</w:t>
            </w:r>
            <w:r>
              <w:rPr>
                <w:rFonts w:hint="eastAsia" w:ascii="Times New Roman" w:hAnsi="Times New Roman" w:eastAsia="宋体" w:cs="Times New Roman"/>
                <w:b/>
                <w:bCs w:val="0"/>
                <w:color w:val="auto"/>
                <w:kern w:val="2"/>
                <w:sz w:val="24"/>
                <w:szCs w:val="24"/>
                <w:lang w:val="en-US" w:eastAsia="zh-CN" w:bidi="ar-SA"/>
              </w:rPr>
              <w:t>7-1</w:t>
            </w:r>
            <w:r>
              <w:rPr>
                <w:rFonts w:hint="default" w:ascii="Times New Roman" w:hAnsi="Times New Roman" w:eastAsia="宋体" w:cs="Times New Roman"/>
                <w:b/>
                <w:bCs w:val="0"/>
                <w:color w:val="auto"/>
                <w:kern w:val="2"/>
                <w:sz w:val="24"/>
                <w:szCs w:val="24"/>
                <w:lang w:val="en-US" w:eastAsia="zh-CN" w:bidi="ar-SA"/>
              </w:rPr>
              <w:t xml:space="preserve">  施工场地洒水抑尘试验结果</w:t>
            </w:r>
          </w:p>
          <w:tbl>
            <w:tblPr>
              <w:tblStyle w:val="1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950"/>
              <w:gridCol w:w="1276"/>
              <w:gridCol w:w="1276"/>
              <w:gridCol w:w="1275"/>
              <w:gridCol w:w="1579"/>
            </w:tblGrid>
            <w:tr w14:paraId="082BB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890" w:type="dxa"/>
                  <w:gridSpan w:val="2"/>
                  <w:tcBorders>
                    <w:tl2br w:val="nil"/>
                    <w:tr2bl w:val="nil"/>
                  </w:tcBorders>
                  <w:noWrap w:val="0"/>
                  <w:vAlign w:val="bottom"/>
                </w:tcPr>
                <w:p w14:paraId="073FA1A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eastAsia="宋体"/>
                      <w:color w:val="auto"/>
                      <w:szCs w:val="21"/>
                    </w:rPr>
                  </w:pPr>
                  <w:r>
                    <w:rPr>
                      <w:rFonts w:ascii="Times New Roman" w:hAnsi="Times New Roman" w:eastAsia="宋体"/>
                      <w:color w:val="auto"/>
                      <w:szCs w:val="21"/>
                    </w:rPr>
                    <w:t>距离（m）</w:t>
                  </w:r>
                </w:p>
              </w:tc>
              <w:tc>
                <w:tcPr>
                  <w:tcW w:w="1276" w:type="dxa"/>
                  <w:tcBorders>
                    <w:tl2br w:val="nil"/>
                    <w:tr2bl w:val="nil"/>
                  </w:tcBorders>
                  <w:noWrap w:val="0"/>
                  <w:vAlign w:val="bottom"/>
                </w:tcPr>
                <w:p w14:paraId="01B663C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eastAsia="宋体"/>
                      <w:color w:val="auto"/>
                      <w:szCs w:val="21"/>
                    </w:rPr>
                  </w:pPr>
                  <w:r>
                    <w:rPr>
                      <w:rFonts w:ascii="Times New Roman" w:hAnsi="Times New Roman" w:eastAsia="宋体"/>
                      <w:color w:val="auto"/>
                      <w:szCs w:val="21"/>
                    </w:rPr>
                    <w:t>5</w:t>
                  </w:r>
                </w:p>
              </w:tc>
              <w:tc>
                <w:tcPr>
                  <w:tcW w:w="1276" w:type="dxa"/>
                  <w:tcBorders>
                    <w:tl2br w:val="nil"/>
                    <w:tr2bl w:val="nil"/>
                  </w:tcBorders>
                  <w:noWrap w:val="0"/>
                  <w:vAlign w:val="bottom"/>
                </w:tcPr>
                <w:p w14:paraId="14E7995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eastAsia="宋体"/>
                      <w:color w:val="auto"/>
                      <w:szCs w:val="21"/>
                    </w:rPr>
                  </w:pPr>
                  <w:r>
                    <w:rPr>
                      <w:rFonts w:ascii="Times New Roman" w:hAnsi="Times New Roman" w:eastAsia="宋体"/>
                      <w:color w:val="auto"/>
                      <w:szCs w:val="21"/>
                    </w:rPr>
                    <w:t>20</w:t>
                  </w:r>
                </w:p>
              </w:tc>
              <w:tc>
                <w:tcPr>
                  <w:tcW w:w="1275" w:type="dxa"/>
                  <w:tcBorders>
                    <w:tl2br w:val="nil"/>
                    <w:tr2bl w:val="nil"/>
                  </w:tcBorders>
                  <w:noWrap w:val="0"/>
                  <w:vAlign w:val="bottom"/>
                </w:tcPr>
                <w:p w14:paraId="3DB67DA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eastAsia="宋体"/>
                      <w:color w:val="auto"/>
                      <w:szCs w:val="21"/>
                    </w:rPr>
                  </w:pPr>
                  <w:r>
                    <w:rPr>
                      <w:rFonts w:ascii="Times New Roman" w:hAnsi="Times New Roman" w:eastAsia="宋体"/>
                      <w:color w:val="auto"/>
                      <w:szCs w:val="21"/>
                    </w:rPr>
                    <w:t>50</w:t>
                  </w:r>
                </w:p>
              </w:tc>
              <w:tc>
                <w:tcPr>
                  <w:tcW w:w="1579" w:type="dxa"/>
                  <w:tcBorders>
                    <w:tl2br w:val="nil"/>
                    <w:tr2bl w:val="nil"/>
                  </w:tcBorders>
                  <w:noWrap w:val="0"/>
                  <w:vAlign w:val="bottom"/>
                </w:tcPr>
                <w:p w14:paraId="3971415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eastAsia="宋体"/>
                      <w:color w:val="auto"/>
                      <w:szCs w:val="21"/>
                    </w:rPr>
                  </w:pPr>
                  <w:r>
                    <w:rPr>
                      <w:rFonts w:ascii="Times New Roman" w:hAnsi="Times New Roman" w:eastAsia="宋体"/>
                      <w:color w:val="auto"/>
                      <w:szCs w:val="21"/>
                    </w:rPr>
                    <w:t>100</w:t>
                  </w:r>
                </w:p>
              </w:tc>
            </w:tr>
            <w:tr w14:paraId="09E1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40" w:type="dxa"/>
                  <w:vMerge w:val="restart"/>
                  <w:tcBorders>
                    <w:tl2br w:val="nil"/>
                    <w:tr2bl w:val="nil"/>
                  </w:tcBorders>
                  <w:noWrap w:val="0"/>
                  <w:vAlign w:val="bottom"/>
                </w:tcPr>
                <w:p w14:paraId="2D690EF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eastAsia="宋体"/>
                      <w:color w:val="auto"/>
                      <w:szCs w:val="21"/>
                    </w:rPr>
                  </w:pPr>
                  <w:r>
                    <w:rPr>
                      <w:rFonts w:ascii="Times New Roman" w:hAnsi="Times New Roman" w:eastAsia="宋体"/>
                      <w:color w:val="auto"/>
                      <w:szCs w:val="21"/>
                    </w:rPr>
                    <w:t>TSP小时平均</w:t>
                  </w:r>
                  <w:r>
                    <w:rPr>
                      <w:rFonts w:hint="eastAsia" w:ascii="Times New Roman" w:hAnsi="Times New Roman" w:eastAsia="宋体"/>
                      <w:color w:val="auto"/>
                      <w:szCs w:val="21"/>
                    </w:rPr>
                    <w:t>浓</w:t>
                  </w:r>
                  <w:r>
                    <w:rPr>
                      <w:rFonts w:ascii="Times New Roman" w:hAnsi="Times New Roman" w:eastAsia="宋体"/>
                      <w:color w:val="auto"/>
                      <w:szCs w:val="21"/>
                    </w:rPr>
                    <w:t>度</w:t>
                  </w:r>
                </w:p>
                <w:p w14:paraId="7AC62FD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eastAsia="宋体"/>
                      <w:color w:val="auto"/>
                      <w:szCs w:val="21"/>
                    </w:rPr>
                  </w:pPr>
                  <w:r>
                    <w:rPr>
                      <w:rFonts w:ascii="Times New Roman" w:hAnsi="Times New Roman" w:eastAsia="宋体"/>
                      <w:color w:val="auto"/>
                      <w:szCs w:val="21"/>
                    </w:rPr>
                    <w:t>（mg/m</w:t>
                  </w:r>
                  <w:r>
                    <w:rPr>
                      <w:rFonts w:ascii="Times New Roman" w:hAnsi="Times New Roman" w:eastAsia="宋体"/>
                      <w:color w:val="auto"/>
                      <w:szCs w:val="21"/>
                      <w:vertAlign w:val="superscript"/>
                    </w:rPr>
                    <w:t>3</w:t>
                  </w:r>
                  <w:r>
                    <w:rPr>
                      <w:rFonts w:ascii="Times New Roman" w:hAnsi="Times New Roman" w:eastAsia="宋体"/>
                      <w:color w:val="auto"/>
                      <w:szCs w:val="21"/>
                    </w:rPr>
                    <w:t>）</w:t>
                  </w:r>
                </w:p>
              </w:tc>
              <w:tc>
                <w:tcPr>
                  <w:tcW w:w="950" w:type="dxa"/>
                  <w:tcBorders>
                    <w:tl2br w:val="nil"/>
                    <w:tr2bl w:val="nil"/>
                  </w:tcBorders>
                  <w:noWrap w:val="0"/>
                  <w:vAlign w:val="bottom"/>
                </w:tcPr>
                <w:p w14:paraId="78A47F87">
                  <w:pPr>
                    <w:pStyle w:val="2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line="240" w:lineRule="auto"/>
                    <w:ind w:left="0" w:leftChars="0" w:right="0" w:rightChars="0" w:firstLine="0" w:firstLineChars="0"/>
                    <w:jc w:val="center"/>
                    <w:textAlignment w:val="auto"/>
                    <w:outlineLvl w:val="9"/>
                    <w:rPr>
                      <w:rFonts w:ascii="Times New Roman" w:hAnsi="Times New Roman" w:eastAsia="宋体"/>
                      <w:color w:val="auto"/>
                      <w:kern w:val="2"/>
                      <w:sz w:val="21"/>
                      <w:szCs w:val="21"/>
                    </w:rPr>
                  </w:pPr>
                  <w:r>
                    <w:rPr>
                      <w:rFonts w:ascii="Times New Roman" w:hAnsi="Times New Roman" w:eastAsia="宋体"/>
                      <w:color w:val="auto"/>
                      <w:kern w:val="2"/>
                      <w:sz w:val="21"/>
                      <w:szCs w:val="21"/>
                    </w:rPr>
                    <w:t>不洒水</w:t>
                  </w:r>
                </w:p>
              </w:tc>
              <w:tc>
                <w:tcPr>
                  <w:tcW w:w="1276" w:type="dxa"/>
                  <w:tcBorders>
                    <w:tl2br w:val="nil"/>
                    <w:tr2bl w:val="nil"/>
                  </w:tcBorders>
                  <w:noWrap w:val="0"/>
                  <w:vAlign w:val="bottom"/>
                </w:tcPr>
                <w:p w14:paraId="245B1D5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eastAsia="宋体"/>
                      <w:color w:val="auto"/>
                      <w:szCs w:val="21"/>
                    </w:rPr>
                  </w:pPr>
                  <w:r>
                    <w:rPr>
                      <w:rFonts w:ascii="Times New Roman" w:hAnsi="Times New Roman" w:eastAsia="宋体"/>
                      <w:color w:val="auto"/>
                      <w:szCs w:val="21"/>
                    </w:rPr>
                    <w:t>10.14</w:t>
                  </w:r>
                </w:p>
              </w:tc>
              <w:tc>
                <w:tcPr>
                  <w:tcW w:w="1276" w:type="dxa"/>
                  <w:tcBorders>
                    <w:tl2br w:val="nil"/>
                    <w:tr2bl w:val="nil"/>
                  </w:tcBorders>
                  <w:noWrap w:val="0"/>
                  <w:vAlign w:val="bottom"/>
                </w:tcPr>
                <w:p w14:paraId="3984DBF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eastAsia="宋体"/>
                      <w:color w:val="auto"/>
                      <w:szCs w:val="21"/>
                    </w:rPr>
                  </w:pPr>
                  <w:r>
                    <w:rPr>
                      <w:rFonts w:ascii="Times New Roman" w:hAnsi="Times New Roman" w:eastAsia="宋体"/>
                      <w:color w:val="auto"/>
                      <w:szCs w:val="21"/>
                    </w:rPr>
                    <w:t>2.89</w:t>
                  </w:r>
                </w:p>
              </w:tc>
              <w:tc>
                <w:tcPr>
                  <w:tcW w:w="1275" w:type="dxa"/>
                  <w:tcBorders>
                    <w:tl2br w:val="nil"/>
                    <w:tr2bl w:val="nil"/>
                  </w:tcBorders>
                  <w:noWrap w:val="0"/>
                  <w:vAlign w:val="bottom"/>
                </w:tcPr>
                <w:p w14:paraId="4440B4E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eastAsia="宋体"/>
                      <w:color w:val="auto"/>
                      <w:szCs w:val="21"/>
                    </w:rPr>
                  </w:pPr>
                  <w:r>
                    <w:rPr>
                      <w:rFonts w:ascii="Times New Roman" w:hAnsi="Times New Roman" w:eastAsia="宋体"/>
                      <w:color w:val="auto"/>
                      <w:szCs w:val="21"/>
                    </w:rPr>
                    <w:t>1.15</w:t>
                  </w:r>
                </w:p>
              </w:tc>
              <w:tc>
                <w:tcPr>
                  <w:tcW w:w="1579" w:type="dxa"/>
                  <w:tcBorders>
                    <w:tl2br w:val="nil"/>
                    <w:tr2bl w:val="nil"/>
                  </w:tcBorders>
                  <w:noWrap w:val="0"/>
                  <w:vAlign w:val="bottom"/>
                </w:tcPr>
                <w:p w14:paraId="153608D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eastAsia="宋体"/>
                      <w:color w:val="auto"/>
                      <w:szCs w:val="21"/>
                    </w:rPr>
                  </w:pPr>
                  <w:r>
                    <w:rPr>
                      <w:rFonts w:ascii="Times New Roman" w:hAnsi="Times New Roman" w:eastAsia="宋体"/>
                      <w:color w:val="auto"/>
                      <w:szCs w:val="21"/>
                    </w:rPr>
                    <w:t>0.86</w:t>
                  </w:r>
                </w:p>
              </w:tc>
            </w:tr>
            <w:tr w14:paraId="29053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40" w:type="dxa"/>
                  <w:vMerge w:val="continue"/>
                  <w:tcBorders>
                    <w:tl2br w:val="nil"/>
                    <w:tr2bl w:val="nil"/>
                  </w:tcBorders>
                  <w:noWrap w:val="0"/>
                  <w:vAlign w:val="bottom"/>
                </w:tcPr>
                <w:p w14:paraId="1EC4CDB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eastAsia="宋体"/>
                      <w:color w:val="auto"/>
                      <w:szCs w:val="21"/>
                    </w:rPr>
                  </w:pPr>
                </w:p>
              </w:tc>
              <w:tc>
                <w:tcPr>
                  <w:tcW w:w="950" w:type="dxa"/>
                  <w:tcBorders>
                    <w:tl2br w:val="nil"/>
                    <w:tr2bl w:val="nil"/>
                  </w:tcBorders>
                  <w:noWrap w:val="0"/>
                  <w:vAlign w:val="bottom"/>
                </w:tcPr>
                <w:p w14:paraId="6C80F14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eastAsia="宋体"/>
                      <w:color w:val="auto"/>
                      <w:szCs w:val="21"/>
                    </w:rPr>
                  </w:pPr>
                  <w:r>
                    <w:rPr>
                      <w:rFonts w:ascii="Times New Roman" w:hAnsi="Times New Roman" w:eastAsia="宋体"/>
                      <w:color w:val="auto"/>
                      <w:szCs w:val="21"/>
                    </w:rPr>
                    <w:t>洒水</w:t>
                  </w:r>
                </w:p>
              </w:tc>
              <w:tc>
                <w:tcPr>
                  <w:tcW w:w="1276" w:type="dxa"/>
                  <w:tcBorders>
                    <w:tl2br w:val="nil"/>
                    <w:tr2bl w:val="nil"/>
                  </w:tcBorders>
                  <w:noWrap w:val="0"/>
                  <w:vAlign w:val="bottom"/>
                </w:tcPr>
                <w:p w14:paraId="3A5BAFA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eastAsia="宋体"/>
                      <w:color w:val="auto"/>
                      <w:szCs w:val="21"/>
                    </w:rPr>
                  </w:pPr>
                  <w:r>
                    <w:rPr>
                      <w:rFonts w:ascii="Times New Roman" w:hAnsi="Times New Roman" w:eastAsia="宋体"/>
                      <w:color w:val="auto"/>
                      <w:szCs w:val="21"/>
                    </w:rPr>
                    <w:t>2.01</w:t>
                  </w:r>
                </w:p>
              </w:tc>
              <w:tc>
                <w:tcPr>
                  <w:tcW w:w="1276" w:type="dxa"/>
                  <w:tcBorders>
                    <w:tl2br w:val="nil"/>
                    <w:tr2bl w:val="nil"/>
                  </w:tcBorders>
                  <w:noWrap w:val="0"/>
                  <w:vAlign w:val="bottom"/>
                </w:tcPr>
                <w:p w14:paraId="4C55CB9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eastAsia="宋体"/>
                      <w:color w:val="auto"/>
                      <w:szCs w:val="21"/>
                    </w:rPr>
                  </w:pPr>
                  <w:r>
                    <w:rPr>
                      <w:rFonts w:ascii="Times New Roman" w:hAnsi="Times New Roman" w:eastAsia="宋体"/>
                      <w:color w:val="auto"/>
                      <w:szCs w:val="21"/>
                    </w:rPr>
                    <w:t>1.40</w:t>
                  </w:r>
                </w:p>
              </w:tc>
              <w:tc>
                <w:tcPr>
                  <w:tcW w:w="1275" w:type="dxa"/>
                  <w:tcBorders>
                    <w:tl2br w:val="nil"/>
                    <w:tr2bl w:val="nil"/>
                  </w:tcBorders>
                  <w:noWrap w:val="0"/>
                  <w:vAlign w:val="bottom"/>
                </w:tcPr>
                <w:p w14:paraId="331589A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eastAsia="宋体"/>
                      <w:color w:val="auto"/>
                      <w:szCs w:val="21"/>
                    </w:rPr>
                  </w:pPr>
                  <w:r>
                    <w:rPr>
                      <w:rFonts w:ascii="Times New Roman" w:hAnsi="Times New Roman" w:eastAsia="宋体"/>
                      <w:color w:val="auto"/>
                      <w:szCs w:val="21"/>
                    </w:rPr>
                    <w:t>0.67</w:t>
                  </w:r>
                </w:p>
              </w:tc>
              <w:tc>
                <w:tcPr>
                  <w:tcW w:w="1579" w:type="dxa"/>
                  <w:tcBorders>
                    <w:tl2br w:val="nil"/>
                    <w:tr2bl w:val="nil"/>
                  </w:tcBorders>
                  <w:noWrap w:val="0"/>
                  <w:vAlign w:val="bottom"/>
                </w:tcPr>
                <w:p w14:paraId="4DF3119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eastAsia="宋体"/>
                      <w:color w:val="auto"/>
                      <w:szCs w:val="21"/>
                    </w:rPr>
                  </w:pPr>
                  <w:r>
                    <w:rPr>
                      <w:rFonts w:ascii="Times New Roman" w:hAnsi="Times New Roman" w:eastAsia="宋体"/>
                      <w:color w:val="auto"/>
                      <w:szCs w:val="21"/>
                    </w:rPr>
                    <w:t>0.60</w:t>
                  </w:r>
                </w:p>
              </w:tc>
            </w:tr>
          </w:tbl>
          <w:p w14:paraId="726A1917">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Times New Roman" w:hAnsi="Times New Roman" w:eastAsia="宋体"/>
                <w:color w:val="auto"/>
                <w:sz w:val="24"/>
              </w:rPr>
            </w:pPr>
            <w:r>
              <w:rPr>
                <w:rFonts w:ascii="Times New Roman" w:hAnsi="Times New Roman" w:eastAsia="宋体"/>
                <w:color w:val="auto"/>
                <w:sz w:val="24"/>
              </w:rPr>
              <w:t>②运输车辆必须密闭化，严禁跑冒滴漏，装卸时严禁凌空抛撒。</w:t>
            </w:r>
          </w:p>
          <w:p w14:paraId="485CECC5">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Times New Roman" w:hAnsi="Times New Roman" w:eastAsia="宋体"/>
                <w:color w:val="auto"/>
                <w:sz w:val="24"/>
              </w:rPr>
            </w:pPr>
            <w:r>
              <w:rPr>
                <w:rFonts w:ascii="Times New Roman" w:hAnsi="Times New Roman" w:eastAsia="宋体"/>
                <w:color w:val="auto"/>
                <w:sz w:val="24"/>
              </w:rPr>
              <w:t>③禁止在道路和行道上堆放、转运产生扬尘污染的建筑材料。</w:t>
            </w:r>
          </w:p>
          <w:p w14:paraId="4671D5A2">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hint="eastAsia" w:ascii="Times New Roman" w:hAnsi="Times New Roman" w:eastAsia="宋体"/>
                <w:color w:val="auto"/>
                <w:sz w:val="24"/>
              </w:rPr>
            </w:pPr>
            <w:r>
              <w:rPr>
                <w:rFonts w:ascii="Times New Roman" w:hAnsi="Times New Roman" w:eastAsia="宋体"/>
                <w:color w:val="auto"/>
                <w:sz w:val="24"/>
              </w:rPr>
              <w:t>④在施工区与道路结合段设置洒水抑尘设施，对施工扬尘产生的作业点定时洒水，减小起尘。</w:t>
            </w:r>
          </w:p>
          <w:p w14:paraId="6AA1EC3A">
            <w:pPr>
              <w:adjustRightInd w:val="0"/>
              <w:snapToGrid w:val="0"/>
              <w:spacing w:line="360" w:lineRule="auto"/>
              <w:ind w:firstLine="480" w:firstLineChars="200"/>
              <w:rPr>
                <w:rFonts w:hint="eastAsia" w:ascii="Times New Roman" w:hAnsi="Times New Roman" w:eastAsia="宋体"/>
                <w:sz w:val="24"/>
              </w:rPr>
            </w:pPr>
            <w:r>
              <w:rPr>
                <w:rFonts w:hint="eastAsia" w:ascii="Times New Roman" w:hAnsi="Times New Roman" w:eastAsia="宋体"/>
                <w:color w:val="auto"/>
                <w:sz w:val="24"/>
              </w:rPr>
              <w:t>与项目场址</w:t>
            </w:r>
            <w:r>
              <w:rPr>
                <w:rFonts w:hint="eastAsia" w:ascii="Times New Roman" w:hAnsi="Times New Roman" w:eastAsia="宋体"/>
                <w:color w:val="auto"/>
                <w:sz w:val="24"/>
                <w:lang w:val="en-US" w:eastAsia="zh-CN"/>
              </w:rPr>
              <w:t>最近</w:t>
            </w:r>
            <w:r>
              <w:rPr>
                <w:rFonts w:hint="eastAsia" w:ascii="Times New Roman" w:hAnsi="Times New Roman" w:eastAsia="宋体"/>
                <w:color w:val="auto"/>
                <w:sz w:val="24"/>
              </w:rPr>
              <w:t>居民点</w:t>
            </w:r>
            <w:r>
              <w:rPr>
                <w:rFonts w:hint="eastAsia" w:ascii="Times New Roman" w:hAnsi="Times New Roman" w:eastAsia="宋体"/>
                <w:color w:val="auto"/>
                <w:sz w:val="24"/>
                <w:lang w:val="en-US" w:eastAsia="zh-CN"/>
              </w:rPr>
              <w:t>为</w:t>
            </w:r>
            <w:r>
              <w:rPr>
                <w:rFonts w:hint="eastAsia"/>
                <w:color w:val="auto"/>
                <w:sz w:val="24"/>
                <w:lang w:val="en-US" w:eastAsia="zh-CN"/>
              </w:rPr>
              <w:t>255</w:t>
            </w:r>
            <w:r>
              <w:rPr>
                <w:rFonts w:hint="eastAsia" w:ascii="Times New Roman" w:hAnsi="Times New Roman" w:eastAsia="宋体"/>
                <w:color w:val="auto"/>
                <w:sz w:val="24"/>
                <w:lang w:val="en-US" w:eastAsia="zh-CN"/>
              </w:rPr>
              <w:t>m处的户允村居民</w:t>
            </w:r>
            <w:r>
              <w:rPr>
                <w:rFonts w:hint="eastAsia" w:ascii="Times New Roman" w:hAnsi="Times New Roman" w:eastAsia="宋体"/>
                <w:color w:val="auto"/>
                <w:sz w:val="24"/>
              </w:rPr>
              <w:t>，生产区与居民点之间有高大树木阻隔，高大树木的阻隔可以起到降尘作用，减小了对敏感点的影响。</w:t>
            </w:r>
            <w:r>
              <w:rPr>
                <w:rFonts w:hint="eastAsia" w:ascii="Times New Roman" w:hAnsi="Times New Roman" w:eastAsia="宋体"/>
                <w:sz w:val="24"/>
              </w:rPr>
              <w:t>根据类比分析，采取洒水措施后本项目各敏感点受影响程度见表7-</w:t>
            </w:r>
            <w:r>
              <w:rPr>
                <w:rFonts w:hint="eastAsia"/>
                <w:sz w:val="24"/>
                <w:lang w:val="en-US" w:eastAsia="zh-CN"/>
              </w:rPr>
              <w:t>2</w:t>
            </w:r>
            <w:r>
              <w:rPr>
                <w:rFonts w:hint="eastAsia" w:ascii="Times New Roman" w:hAnsi="Times New Roman" w:eastAsia="宋体"/>
                <w:sz w:val="24"/>
              </w:rPr>
              <w:t>。</w:t>
            </w:r>
          </w:p>
          <w:p w14:paraId="08BAC740">
            <w:pPr>
              <w:spacing w:line="360" w:lineRule="auto"/>
              <w:ind w:firstLine="482" w:firstLineChars="200"/>
              <w:jc w:val="center"/>
              <w:outlineLvl w:val="3"/>
              <w:rPr>
                <w:rFonts w:hint="eastAsia" w:ascii="Times New Roman" w:hAnsi="Times New Roman" w:eastAsia="宋体"/>
                <w:color w:val="auto"/>
                <w:sz w:val="24"/>
                <w:lang w:eastAsia="zh-CN"/>
              </w:rPr>
            </w:pPr>
            <w:r>
              <w:rPr>
                <w:rFonts w:hint="eastAsia" w:ascii="Times New Roman" w:hAnsi="Times New Roman" w:eastAsia="宋体"/>
                <w:b/>
                <w:sz w:val="24"/>
              </w:rPr>
              <w:t>表7-</w:t>
            </w:r>
            <w:r>
              <w:rPr>
                <w:rFonts w:hint="eastAsia"/>
                <w:b/>
                <w:sz w:val="24"/>
                <w:lang w:val="en-US" w:eastAsia="zh-CN"/>
              </w:rPr>
              <w:t>2</w:t>
            </w:r>
            <w:r>
              <w:rPr>
                <w:rFonts w:hint="eastAsia" w:ascii="Times New Roman" w:hAnsi="Times New Roman" w:eastAsia="宋体"/>
                <w:b/>
                <w:sz w:val="24"/>
              </w:rPr>
              <w:t xml:space="preserve">  扬尘对敏感点影响预测表</w:t>
            </w:r>
          </w:p>
          <w:tbl>
            <w:tblPr>
              <w:tblStyle w:val="15"/>
              <w:tblW w:w="8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910"/>
              <w:gridCol w:w="3442"/>
              <w:gridCol w:w="1119"/>
              <w:gridCol w:w="1111"/>
            </w:tblGrid>
            <w:tr w14:paraId="1878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718" w:type="dxa"/>
                  <w:noWrap w:val="0"/>
                  <w:vAlign w:val="center"/>
                </w:tcPr>
                <w:p w14:paraId="31A8C4E8">
                  <w:pPr>
                    <w:adjustRightInd w:val="0"/>
                    <w:snapToGrid w:val="0"/>
                    <w:jc w:val="center"/>
                    <w:rPr>
                      <w:rFonts w:hint="eastAsia" w:ascii="Times New Roman" w:hAnsi="Times New Roman" w:eastAsia="宋体"/>
                      <w:b/>
                      <w:bCs/>
                      <w:kern w:val="0"/>
                      <w:szCs w:val="21"/>
                    </w:rPr>
                  </w:pPr>
                  <w:r>
                    <w:rPr>
                      <w:rFonts w:hint="eastAsia" w:ascii="Times New Roman" w:hAnsi="Times New Roman" w:eastAsia="宋体"/>
                      <w:b/>
                      <w:bCs/>
                      <w:kern w:val="0"/>
                      <w:szCs w:val="21"/>
                    </w:rPr>
                    <w:t>序号</w:t>
                  </w:r>
                </w:p>
              </w:tc>
              <w:tc>
                <w:tcPr>
                  <w:tcW w:w="1910" w:type="dxa"/>
                  <w:noWrap w:val="0"/>
                  <w:vAlign w:val="center"/>
                </w:tcPr>
                <w:p w14:paraId="3EFC6676">
                  <w:pPr>
                    <w:adjustRightInd w:val="0"/>
                    <w:snapToGrid w:val="0"/>
                    <w:jc w:val="center"/>
                    <w:rPr>
                      <w:rFonts w:hint="eastAsia" w:ascii="Times New Roman" w:hAnsi="Times New Roman" w:eastAsia="宋体"/>
                      <w:b/>
                      <w:bCs/>
                      <w:kern w:val="0"/>
                      <w:szCs w:val="21"/>
                    </w:rPr>
                  </w:pPr>
                  <w:r>
                    <w:rPr>
                      <w:rFonts w:hint="eastAsia" w:ascii="Times New Roman" w:hAnsi="Times New Roman" w:eastAsia="宋体"/>
                      <w:b/>
                      <w:bCs/>
                      <w:kern w:val="0"/>
                      <w:szCs w:val="21"/>
                    </w:rPr>
                    <w:t>敏感点</w:t>
                  </w:r>
                </w:p>
              </w:tc>
              <w:tc>
                <w:tcPr>
                  <w:tcW w:w="3442" w:type="dxa"/>
                  <w:noWrap w:val="0"/>
                  <w:vAlign w:val="center"/>
                </w:tcPr>
                <w:p w14:paraId="70A06D09">
                  <w:pPr>
                    <w:adjustRightInd w:val="0"/>
                    <w:snapToGrid w:val="0"/>
                    <w:jc w:val="center"/>
                    <w:rPr>
                      <w:rFonts w:hint="eastAsia" w:ascii="Times New Roman" w:hAnsi="Times New Roman" w:eastAsia="宋体"/>
                      <w:b/>
                      <w:bCs/>
                      <w:kern w:val="0"/>
                      <w:szCs w:val="21"/>
                    </w:rPr>
                  </w:pPr>
                  <w:r>
                    <w:rPr>
                      <w:rFonts w:hint="eastAsia" w:ascii="Times New Roman" w:hAnsi="Times New Roman" w:eastAsia="宋体"/>
                      <w:b/>
                      <w:bCs/>
                      <w:kern w:val="0"/>
                      <w:szCs w:val="21"/>
                    </w:rPr>
                    <w:t>位置</w:t>
                  </w:r>
                </w:p>
              </w:tc>
              <w:tc>
                <w:tcPr>
                  <w:tcW w:w="1119" w:type="dxa"/>
                  <w:noWrap w:val="0"/>
                  <w:vAlign w:val="center"/>
                </w:tcPr>
                <w:p w14:paraId="3C54F2F5">
                  <w:pPr>
                    <w:widowControl/>
                    <w:adjustRightInd w:val="0"/>
                    <w:snapToGrid w:val="0"/>
                    <w:jc w:val="center"/>
                    <w:rPr>
                      <w:rFonts w:hint="eastAsia" w:ascii="Times New Roman" w:hAnsi="Times New Roman" w:eastAsia="宋体"/>
                      <w:b/>
                      <w:bCs/>
                      <w:kern w:val="0"/>
                      <w:szCs w:val="21"/>
                    </w:rPr>
                  </w:pPr>
                  <w:r>
                    <w:rPr>
                      <w:rFonts w:hint="eastAsia" w:ascii="Times New Roman" w:hAnsi="Times New Roman" w:eastAsia="宋体"/>
                      <w:b/>
                      <w:bCs/>
                    </w:rPr>
                    <w:t>风向方位</w:t>
                  </w:r>
                </w:p>
              </w:tc>
              <w:tc>
                <w:tcPr>
                  <w:tcW w:w="1111" w:type="dxa"/>
                  <w:noWrap w:val="0"/>
                  <w:vAlign w:val="center"/>
                </w:tcPr>
                <w:p w14:paraId="302CAC34">
                  <w:pPr>
                    <w:widowControl/>
                    <w:adjustRightInd w:val="0"/>
                    <w:snapToGrid w:val="0"/>
                    <w:jc w:val="center"/>
                    <w:rPr>
                      <w:rFonts w:hint="eastAsia" w:ascii="Times New Roman" w:hAnsi="Times New Roman" w:eastAsia="宋体"/>
                      <w:b/>
                      <w:bCs/>
                      <w:kern w:val="0"/>
                      <w:szCs w:val="21"/>
                    </w:rPr>
                  </w:pPr>
                  <w:r>
                    <w:rPr>
                      <w:rFonts w:hint="eastAsia" w:ascii="Times New Roman" w:hAnsi="Times New Roman" w:eastAsia="宋体"/>
                      <w:b/>
                      <w:bCs/>
                    </w:rPr>
                    <w:t>是否达标</w:t>
                  </w:r>
                </w:p>
              </w:tc>
            </w:tr>
            <w:tr w14:paraId="3671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18" w:type="dxa"/>
                  <w:noWrap w:val="0"/>
                  <w:vAlign w:val="center"/>
                </w:tcPr>
                <w:p w14:paraId="27DA0778">
                  <w:pPr>
                    <w:widowControl/>
                    <w:adjustRightInd w:val="0"/>
                    <w:snapToGrid w:val="0"/>
                    <w:jc w:val="center"/>
                    <w:rPr>
                      <w:rFonts w:hint="eastAsia" w:ascii="Times New Roman" w:hAnsi="Times New Roman" w:eastAsia="宋体"/>
                      <w:kern w:val="0"/>
                      <w:szCs w:val="21"/>
                      <w:lang w:val="en-US" w:eastAsia="zh-CN"/>
                    </w:rPr>
                  </w:pPr>
                  <w:r>
                    <w:rPr>
                      <w:rFonts w:hint="eastAsia"/>
                      <w:kern w:val="0"/>
                      <w:szCs w:val="21"/>
                      <w:lang w:val="en-US" w:eastAsia="zh-CN"/>
                    </w:rPr>
                    <w:t>1</w:t>
                  </w:r>
                </w:p>
              </w:tc>
              <w:tc>
                <w:tcPr>
                  <w:tcW w:w="1910" w:type="dxa"/>
                  <w:noWrap w:val="0"/>
                  <w:vAlign w:val="center"/>
                </w:tcPr>
                <w:p w14:paraId="63EFAF10">
                  <w:pPr>
                    <w:adjustRightInd w:val="0"/>
                    <w:snapToGrid w:val="0"/>
                    <w:jc w:val="center"/>
                    <w:rPr>
                      <w:rFonts w:hint="eastAsia" w:ascii="Times New Roman" w:hAnsi="Times New Roman" w:eastAsia="宋体"/>
                      <w:szCs w:val="21"/>
                      <w:lang w:val="en-US" w:eastAsia="zh-CN"/>
                    </w:rPr>
                  </w:pPr>
                  <w:r>
                    <w:rPr>
                      <w:rFonts w:hint="eastAsia"/>
                      <w:szCs w:val="21"/>
                      <w:lang w:val="en-US" w:eastAsia="zh-CN"/>
                    </w:rPr>
                    <w:t>户允</w:t>
                  </w:r>
                  <w:r>
                    <w:rPr>
                      <w:rFonts w:hint="eastAsia" w:ascii="Times New Roman" w:hAnsi="Times New Roman" w:eastAsia="宋体"/>
                      <w:szCs w:val="21"/>
                      <w:lang w:val="en-US" w:eastAsia="zh-CN"/>
                    </w:rPr>
                    <w:t>村</w:t>
                  </w:r>
                  <w:r>
                    <w:rPr>
                      <w:rFonts w:hint="eastAsia"/>
                      <w:szCs w:val="21"/>
                      <w:lang w:val="en-US" w:eastAsia="zh-CN"/>
                    </w:rPr>
                    <w:t>居民</w:t>
                  </w:r>
                </w:p>
              </w:tc>
              <w:tc>
                <w:tcPr>
                  <w:tcW w:w="3442" w:type="dxa"/>
                  <w:noWrap w:val="0"/>
                  <w:vAlign w:val="center"/>
                </w:tcPr>
                <w:p w14:paraId="18B9540C">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imes New Roman" w:hAnsi="Times New Roman" w:eastAsia="宋体"/>
                      <w:szCs w:val="21"/>
                    </w:rPr>
                  </w:pPr>
                  <w:r>
                    <w:rPr>
                      <w:rFonts w:hint="eastAsia" w:ascii="Times New Roman" w:hAnsi="Times New Roman" w:eastAsia="宋体"/>
                      <w:color w:val="000000" w:themeColor="text1"/>
                      <w:szCs w:val="21"/>
                      <w:lang w:val="en-US" w:eastAsia="zh-CN"/>
                      <w14:textFill>
                        <w14:solidFill>
                          <w14:schemeClr w14:val="tx1"/>
                        </w14:solidFill>
                      </w14:textFill>
                    </w:rPr>
                    <w:t>北侧</w:t>
                  </w:r>
                  <w:r>
                    <w:rPr>
                      <w:rFonts w:hint="eastAsia"/>
                      <w:color w:val="000000" w:themeColor="text1"/>
                      <w:szCs w:val="21"/>
                      <w:lang w:val="en-US" w:eastAsia="zh-CN"/>
                      <w14:textFill>
                        <w14:solidFill>
                          <w14:schemeClr w14:val="tx1"/>
                        </w14:solidFill>
                      </w14:textFill>
                    </w:rPr>
                    <w:t>255</w:t>
                  </w:r>
                  <w:r>
                    <w:rPr>
                      <w:rFonts w:hint="eastAsia" w:ascii="Times New Roman" w:hAnsi="Times New Roman" w:eastAsia="宋体"/>
                      <w:color w:val="000000" w:themeColor="text1"/>
                      <w:szCs w:val="21"/>
                      <w:lang w:val="en-US" w:eastAsia="zh-CN"/>
                      <w14:textFill>
                        <w14:solidFill>
                          <w14:schemeClr w14:val="tx1"/>
                        </w14:solidFill>
                      </w14:textFill>
                    </w:rPr>
                    <w:t>m</w:t>
                  </w:r>
                </w:p>
              </w:tc>
              <w:tc>
                <w:tcPr>
                  <w:tcW w:w="1119" w:type="dxa"/>
                  <w:noWrap w:val="0"/>
                  <w:vAlign w:val="center"/>
                </w:tcPr>
                <w:p w14:paraId="25239929">
                  <w:pPr>
                    <w:adjustRightInd w:val="0"/>
                    <w:snapToGrid w:val="0"/>
                    <w:jc w:val="center"/>
                    <w:rPr>
                      <w:rFonts w:hint="eastAsia" w:ascii="Times New Roman" w:hAnsi="Times New Roman" w:eastAsia="宋体"/>
                      <w:lang w:val="en-US" w:eastAsia="zh-CN"/>
                    </w:rPr>
                  </w:pPr>
                  <w:r>
                    <w:rPr>
                      <w:rFonts w:hint="eastAsia"/>
                      <w:lang w:val="en-US" w:eastAsia="zh-CN"/>
                    </w:rPr>
                    <w:t>上风向</w:t>
                  </w:r>
                </w:p>
              </w:tc>
              <w:tc>
                <w:tcPr>
                  <w:tcW w:w="1111" w:type="dxa"/>
                  <w:noWrap w:val="0"/>
                  <w:vAlign w:val="center"/>
                </w:tcPr>
                <w:p w14:paraId="0957C9D9">
                  <w:pPr>
                    <w:adjustRightInd w:val="0"/>
                    <w:snapToGrid w:val="0"/>
                    <w:jc w:val="center"/>
                    <w:rPr>
                      <w:rFonts w:ascii="Times New Roman" w:hAnsi="Times New Roman" w:eastAsia="宋体"/>
                    </w:rPr>
                  </w:pPr>
                  <w:r>
                    <w:rPr>
                      <w:rFonts w:hint="eastAsia" w:ascii="Times New Roman" w:hAnsi="Times New Roman" w:eastAsia="宋体"/>
                      <w:szCs w:val="21"/>
                    </w:rPr>
                    <w:t>达标</w:t>
                  </w:r>
                </w:p>
              </w:tc>
            </w:tr>
            <w:tr w14:paraId="190E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18" w:type="dxa"/>
                  <w:noWrap w:val="0"/>
                  <w:vAlign w:val="center"/>
                </w:tcPr>
                <w:p w14:paraId="411CBE70">
                  <w:pPr>
                    <w:widowControl/>
                    <w:adjustRightInd w:val="0"/>
                    <w:snapToGrid w:val="0"/>
                    <w:jc w:val="center"/>
                    <w:rPr>
                      <w:rFonts w:hint="eastAsia" w:ascii="Times New Roman" w:hAnsi="Times New Roman" w:eastAsia="宋体"/>
                      <w:kern w:val="0"/>
                      <w:szCs w:val="21"/>
                      <w:lang w:val="en-US" w:eastAsia="zh-CN"/>
                    </w:rPr>
                  </w:pPr>
                  <w:r>
                    <w:rPr>
                      <w:rFonts w:hint="eastAsia"/>
                      <w:kern w:val="0"/>
                      <w:szCs w:val="21"/>
                      <w:lang w:val="en-US" w:eastAsia="zh-CN"/>
                    </w:rPr>
                    <w:t>2</w:t>
                  </w:r>
                </w:p>
              </w:tc>
              <w:tc>
                <w:tcPr>
                  <w:tcW w:w="1910" w:type="dxa"/>
                  <w:noWrap w:val="0"/>
                  <w:vAlign w:val="center"/>
                </w:tcPr>
                <w:p w14:paraId="63C67CA4">
                  <w:pPr>
                    <w:adjustRightInd w:val="0"/>
                    <w:snapToGrid w:val="0"/>
                    <w:jc w:val="center"/>
                    <w:rPr>
                      <w:rFonts w:hint="eastAsia" w:ascii="Times New Roman" w:hAnsi="Times New Roman" w:eastAsia="宋体"/>
                      <w:szCs w:val="21"/>
                      <w:lang w:val="en-US" w:eastAsia="zh-CN"/>
                    </w:rPr>
                  </w:pPr>
                  <w:r>
                    <w:rPr>
                      <w:rFonts w:hint="eastAsia"/>
                      <w:szCs w:val="21"/>
                      <w:lang w:val="en-US" w:eastAsia="zh-CN"/>
                    </w:rPr>
                    <w:t>户允小学</w:t>
                  </w:r>
                </w:p>
              </w:tc>
              <w:tc>
                <w:tcPr>
                  <w:tcW w:w="3442" w:type="dxa"/>
                  <w:noWrap w:val="0"/>
                  <w:vAlign w:val="center"/>
                </w:tcPr>
                <w:p w14:paraId="2CB0FE1F">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imes New Roman" w:hAnsi="Times New Roman" w:eastAsia="宋体"/>
                      <w:szCs w:val="21"/>
                      <w:lang w:val="en-US" w:eastAsia="zh-CN"/>
                    </w:rPr>
                  </w:pPr>
                  <w:r>
                    <w:rPr>
                      <w:rFonts w:hint="eastAsia" w:ascii="Times New Roman" w:hAnsi="Times New Roman" w:eastAsia="宋体"/>
                      <w:color w:val="000000" w:themeColor="text1"/>
                      <w:szCs w:val="21"/>
                      <w:lang w:val="en-US" w:eastAsia="zh-CN"/>
                      <w14:textFill>
                        <w14:solidFill>
                          <w14:schemeClr w14:val="tx1"/>
                        </w14:solidFill>
                      </w14:textFill>
                    </w:rPr>
                    <w:t>东</w:t>
                  </w:r>
                  <w:r>
                    <w:rPr>
                      <w:rFonts w:hint="eastAsia"/>
                      <w:color w:val="000000" w:themeColor="text1"/>
                      <w:szCs w:val="21"/>
                      <w:lang w:val="en-US" w:eastAsia="zh-CN"/>
                      <w14:textFill>
                        <w14:solidFill>
                          <w14:schemeClr w14:val="tx1"/>
                        </w14:solidFill>
                      </w14:textFill>
                    </w:rPr>
                    <w:t>北</w:t>
                  </w:r>
                  <w:r>
                    <w:rPr>
                      <w:rFonts w:hint="eastAsia" w:ascii="Times New Roman" w:hAnsi="Times New Roman" w:eastAsia="宋体"/>
                      <w:color w:val="000000" w:themeColor="text1"/>
                      <w:szCs w:val="21"/>
                      <w:lang w:val="en-US" w:eastAsia="zh-CN"/>
                      <w14:textFill>
                        <w14:solidFill>
                          <w14:schemeClr w14:val="tx1"/>
                        </w14:solidFill>
                      </w14:textFill>
                    </w:rPr>
                    <w:t>侧</w:t>
                  </w:r>
                  <w:r>
                    <w:rPr>
                      <w:rFonts w:hint="eastAsia"/>
                      <w:color w:val="000000" w:themeColor="text1"/>
                      <w:szCs w:val="21"/>
                      <w:lang w:val="en-US" w:eastAsia="zh-CN"/>
                      <w14:textFill>
                        <w14:solidFill>
                          <w14:schemeClr w14:val="tx1"/>
                        </w14:solidFill>
                      </w14:textFill>
                    </w:rPr>
                    <w:t>368</w:t>
                  </w:r>
                  <w:r>
                    <w:rPr>
                      <w:rFonts w:hint="eastAsia" w:ascii="Times New Roman" w:hAnsi="Times New Roman" w:eastAsia="宋体"/>
                      <w:color w:val="000000" w:themeColor="text1"/>
                      <w:szCs w:val="21"/>
                      <w:lang w:val="en-US" w:eastAsia="zh-CN"/>
                      <w14:textFill>
                        <w14:solidFill>
                          <w14:schemeClr w14:val="tx1"/>
                        </w14:solidFill>
                      </w14:textFill>
                    </w:rPr>
                    <w:t>m</w:t>
                  </w:r>
                </w:p>
              </w:tc>
              <w:tc>
                <w:tcPr>
                  <w:tcW w:w="1119" w:type="dxa"/>
                  <w:noWrap w:val="0"/>
                  <w:vAlign w:val="center"/>
                </w:tcPr>
                <w:p w14:paraId="1FCC14DC">
                  <w:pPr>
                    <w:adjustRightInd w:val="0"/>
                    <w:snapToGrid w:val="0"/>
                    <w:jc w:val="center"/>
                    <w:rPr>
                      <w:rFonts w:hint="eastAsia" w:ascii="Times New Roman" w:hAnsi="Times New Roman" w:eastAsia="宋体"/>
                      <w:szCs w:val="21"/>
                    </w:rPr>
                  </w:pPr>
                  <w:r>
                    <w:rPr>
                      <w:rFonts w:hint="eastAsia"/>
                      <w:szCs w:val="21"/>
                      <w:lang w:val="en-US" w:eastAsia="zh-CN"/>
                    </w:rPr>
                    <w:t>侧</w:t>
                  </w:r>
                  <w:r>
                    <w:rPr>
                      <w:rFonts w:hint="eastAsia" w:ascii="Times New Roman" w:hAnsi="Times New Roman" w:eastAsia="宋体"/>
                      <w:szCs w:val="21"/>
                    </w:rPr>
                    <w:t>风向</w:t>
                  </w:r>
                </w:p>
              </w:tc>
              <w:tc>
                <w:tcPr>
                  <w:tcW w:w="1111" w:type="dxa"/>
                  <w:noWrap w:val="0"/>
                  <w:vAlign w:val="center"/>
                </w:tcPr>
                <w:p w14:paraId="5247A942">
                  <w:pPr>
                    <w:adjustRightInd w:val="0"/>
                    <w:snapToGrid w:val="0"/>
                    <w:jc w:val="center"/>
                    <w:rPr>
                      <w:rFonts w:hint="eastAsia" w:ascii="Times New Roman" w:hAnsi="Times New Roman" w:eastAsia="宋体"/>
                      <w:szCs w:val="21"/>
                    </w:rPr>
                  </w:pPr>
                  <w:r>
                    <w:rPr>
                      <w:rFonts w:hint="eastAsia" w:ascii="Times New Roman" w:hAnsi="Times New Roman" w:eastAsia="宋体"/>
                      <w:szCs w:val="21"/>
                    </w:rPr>
                    <w:t>达标</w:t>
                  </w:r>
                </w:p>
              </w:tc>
            </w:tr>
          </w:tbl>
          <w:p w14:paraId="28682545">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right="0" w:rightChars="0"/>
              <w:outlineLvl w:val="9"/>
              <w:rPr>
                <w:rFonts w:hint="eastAsia" w:ascii="Times New Roman" w:hAnsi="Times New Roman" w:eastAsia="宋体"/>
                <w:b/>
                <w:color w:val="auto"/>
                <w:sz w:val="24"/>
              </w:rPr>
            </w:pPr>
            <w:r>
              <w:rPr>
                <w:rFonts w:hint="eastAsia" w:ascii="Times New Roman" w:hAnsi="Times New Roman" w:eastAsia="宋体"/>
                <w:b/>
                <w:color w:val="auto"/>
                <w:sz w:val="24"/>
                <w:lang w:val="en-US" w:eastAsia="zh-CN"/>
              </w:rPr>
              <w:t>2.2</w:t>
            </w:r>
            <w:r>
              <w:rPr>
                <w:rFonts w:hint="eastAsia" w:ascii="Times New Roman" w:hAnsi="Times New Roman" w:eastAsia="宋体"/>
                <w:b/>
                <w:color w:val="auto"/>
                <w:sz w:val="24"/>
              </w:rPr>
              <w:t>施工机械和汽车燃油废气</w:t>
            </w:r>
          </w:p>
          <w:p w14:paraId="12FB9AAE">
            <w:pPr>
              <w:pBdr>
                <w:top w:val="none" w:color="auto" w:sz="0" w:space="0"/>
                <w:left w:val="none" w:color="auto" w:sz="0" w:space="0"/>
                <w:bottom w:val="none" w:color="auto" w:sz="0" w:space="0"/>
                <w:right w:val="none" w:color="auto" w:sz="0" w:space="0"/>
                <w:between w:val="none" w:color="auto" w:sz="0" w:space="0"/>
              </w:pBdr>
              <w:tabs>
                <w:tab w:val="center" w:pos="4669"/>
              </w:tabs>
              <w:spacing w:line="360" w:lineRule="auto"/>
              <w:ind w:firstLine="480" w:firstLineChars="200"/>
              <w:rPr>
                <w:rFonts w:ascii="Times New Roman" w:hAnsi="Times New Roman" w:eastAsia="宋体"/>
                <w:color w:val="auto"/>
                <w:sz w:val="24"/>
              </w:rPr>
            </w:pPr>
            <w:r>
              <w:rPr>
                <w:rFonts w:ascii="Times New Roman" w:hAnsi="Times New Roman" w:eastAsia="宋体"/>
                <w:color w:val="auto"/>
                <w:sz w:val="24"/>
              </w:rPr>
              <w:t>本项目施工区的燃油设备主要是施工机械和运输车辆，其排放的尾气在施工期间对施工作业点和运输道路附近的大气环境会造成一定程度的污染，产生</w:t>
            </w:r>
            <w:r>
              <w:rPr>
                <w:rFonts w:ascii="Times New Roman" w:hAnsi="Times New Roman" w:eastAsia="宋体"/>
                <w:bCs/>
                <w:color w:val="auto"/>
                <w:sz w:val="24"/>
              </w:rPr>
              <w:t>NO</w:t>
            </w:r>
            <w:r>
              <w:rPr>
                <w:rFonts w:ascii="Times New Roman" w:hAnsi="Times New Roman" w:eastAsia="宋体"/>
                <w:bCs/>
                <w:color w:val="auto"/>
                <w:sz w:val="24"/>
                <w:vertAlign w:val="subscript"/>
              </w:rPr>
              <w:t>X</w:t>
            </w:r>
            <w:r>
              <w:rPr>
                <w:rFonts w:ascii="Times New Roman" w:hAnsi="Times New Roman" w:eastAsia="宋体"/>
                <w:bCs/>
                <w:color w:val="auto"/>
                <w:sz w:val="24"/>
              </w:rPr>
              <w:t>、CO、THC</w:t>
            </w:r>
            <w:r>
              <w:rPr>
                <w:rFonts w:ascii="Times New Roman" w:hAnsi="Times New Roman" w:eastAsia="宋体"/>
                <w:color w:val="auto"/>
                <w:sz w:val="24"/>
              </w:rPr>
              <w:t>等污染物。运输车辆的废气是沿交通路线排放，施工机械的废气基本以点源形式排放。</w:t>
            </w:r>
          </w:p>
          <w:p w14:paraId="1BD81049">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hint="eastAsia" w:ascii="Times New Roman" w:hAnsi="Times New Roman" w:eastAsia="宋体"/>
                <w:color w:val="auto"/>
                <w:sz w:val="24"/>
              </w:rPr>
            </w:pPr>
            <w:r>
              <w:rPr>
                <w:rFonts w:ascii="Times New Roman" w:hAnsi="Times New Roman" w:eastAsia="宋体"/>
                <w:color w:val="auto"/>
                <w:sz w:val="24"/>
              </w:rPr>
              <w:t>本项目施工场区空气流通性好，排放废气中的各项污染物能够很快扩散，不会引起局部大气环境质量的恶化。另外合理规划运输路线，加强设备维护，使设备处于良好的运行状态，限制车速都能减少废气的产生。加之废气排放的不连续性和工程施工期有限，排放的废气对区域的环境空气质量影响不大。</w:t>
            </w:r>
          </w:p>
          <w:p w14:paraId="677A3167">
            <w:pPr>
              <w:widowControl/>
              <w:pBdr>
                <w:top w:val="none" w:color="auto" w:sz="0" w:space="0"/>
                <w:left w:val="none" w:color="auto" w:sz="0" w:space="0"/>
                <w:bottom w:val="none" w:color="auto" w:sz="0" w:space="0"/>
                <w:right w:val="none" w:color="auto" w:sz="0" w:space="0"/>
                <w:between w:val="none" w:color="auto" w:sz="0" w:space="0"/>
              </w:pBdr>
              <w:spacing w:line="360" w:lineRule="auto"/>
              <w:jc w:val="left"/>
              <w:textAlignment w:val="baseline"/>
              <w:rPr>
                <w:rFonts w:ascii="Times New Roman" w:hAnsi="Times New Roman" w:eastAsia="宋体"/>
                <w:b/>
                <w:color w:val="auto"/>
                <w:sz w:val="24"/>
              </w:rPr>
            </w:pPr>
            <w:r>
              <w:rPr>
                <w:rFonts w:ascii="Times New Roman" w:hAnsi="Times New Roman" w:eastAsia="宋体"/>
                <w:b/>
                <w:color w:val="auto"/>
                <w:sz w:val="24"/>
              </w:rPr>
              <w:t>3声环境影响分析</w:t>
            </w:r>
          </w:p>
          <w:p w14:paraId="5D7B24B5">
            <w:pPr>
              <w:spacing w:line="360" w:lineRule="auto"/>
              <w:ind w:firstLine="480" w:firstLineChars="200"/>
              <w:rPr>
                <w:rFonts w:ascii="Times New Roman" w:hAnsi="Times New Roman" w:eastAsia="宋体"/>
                <w:b/>
                <w:color w:val="auto"/>
                <w:sz w:val="24"/>
              </w:rPr>
            </w:pPr>
            <w:r>
              <w:rPr>
                <w:rFonts w:hint="eastAsia" w:ascii="Times New Roman" w:hAnsi="Times New Roman" w:eastAsia="宋体"/>
                <w:sz w:val="24"/>
                <w:szCs w:val="24"/>
              </w:rPr>
              <w:t>本项目</w:t>
            </w:r>
            <w:r>
              <w:rPr>
                <w:rFonts w:ascii="Times New Roman" w:hAnsi="Times New Roman" w:eastAsia="宋体"/>
                <w:sz w:val="24"/>
                <w:szCs w:val="24"/>
              </w:rPr>
              <w:t>施工期的噪声主要来自各种施工机械和车辆运输产生的作业噪声，</w:t>
            </w:r>
            <w:r>
              <w:rPr>
                <w:rFonts w:hint="eastAsia" w:ascii="Times New Roman" w:hAnsi="Times New Roman" w:eastAsia="宋体"/>
                <w:sz w:val="24"/>
                <w:szCs w:val="24"/>
              </w:rPr>
              <w:t>施工</w:t>
            </w:r>
            <w:r>
              <w:rPr>
                <w:rFonts w:ascii="Times New Roman" w:hAnsi="Times New Roman" w:eastAsia="宋体"/>
                <w:sz w:val="24"/>
                <w:szCs w:val="24"/>
              </w:rPr>
              <w:t>过程中，不同的阶段会使用不同的机械设备，使施工现场产生具有强度</w:t>
            </w:r>
            <w:r>
              <w:rPr>
                <w:rFonts w:hint="eastAsia" w:ascii="Times New Roman" w:hAnsi="Times New Roman" w:eastAsia="宋体"/>
                <w:sz w:val="24"/>
                <w:szCs w:val="24"/>
              </w:rPr>
              <w:t>较高、无规则、不连续等特点的噪声。</w:t>
            </w:r>
            <w:r>
              <w:rPr>
                <w:rFonts w:ascii="Times New Roman" w:hAnsi="Times New Roman" w:eastAsia="宋体"/>
                <w:sz w:val="24"/>
                <w:szCs w:val="24"/>
              </w:rPr>
              <w:t>其</w:t>
            </w:r>
            <w:r>
              <w:rPr>
                <w:rFonts w:hint="eastAsia" w:ascii="Times New Roman" w:hAnsi="Times New Roman" w:eastAsia="宋体"/>
                <w:sz w:val="24"/>
                <w:szCs w:val="24"/>
              </w:rPr>
              <w:t>强度</w:t>
            </w:r>
            <w:r>
              <w:rPr>
                <w:rFonts w:ascii="Times New Roman" w:hAnsi="Times New Roman" w:eastAsia="宋体"/>
                <w:sz w:val="24"/>
                <w:szCs w:val="24"/>
              </w:rPr>
              <w:t>与施工机械的功率、工作状态等因素都有关</w:t>
            </w:r>
            <w:r>
              <w:rPr>
                <w:rFonts w:hint="eastAsia" w:ascii="Times New Roman" w:hAnsi="Times New Roman" w:eastAsia="宋体"/>
                <w:sz w:val="24"/>
                <w:szCs w:val="24"/>
              </w:rPr>
              <w:t>。本项目</w:t>
            </w:r>
            <w:r>
              <w:rPr>
                <w:rFonts w:ascii="Times New Roman" w:hAnsi="Times New Roman" w:eastAsia="宋体"/>
                <w:sz w:val="24"/>
                <w:szCs w:val="24"/>
              </w:rPr>
              <w:t>施工期不动用大型机械设备，一些常用的建筑机械的峰值噪声及其随距离的衰减见表</w:t>
            </w:r>
            <w:r>
              <w:rPr>
                <w:rFonts w:hint="eastAsia" w:ascii="Times New Roman" w:hAnsi="Times New Roman" w:eastAsia="宋体"/>
                <w:sz w:val="24"/>
                <w:szCs w:val="24"/>
              </w:rPr>
              <w:t>7-</w:t>
            </w:r>
            <w:r>
              <w:rPr>
                <w:rFonts w:hint="eastAsia"/>
                <w:sz w:val="24"/>
                <w:szCs w:val="24"/>
                <w:lang w:val="en-US" w:eastAsia="zh-CN"/>
              </w:rPr>
              <w:t>3</w:t>
            </w:r>
            <w:r>
              <w:rPr>
                <w:rFonts w:hint="eastAsia" w:ascii="Times New Roman" w:hAnsi="Times New Roman" w:eastAsia="宋体"/>
                <w:sz w:val="24"/>
                <w:szCs w:val="24"/>
              </w:rPr>
              <w:t>。</w:t>
            </w:r>
          </w:p>
          <w:p w14:paraId="568845E3">
            <w:pPr>
              <w:spacing w:line="360" w:lineRule="auto"/>
              <w:jc w:val="center"/>
              <w:rPr>
                <w:rFonts w:ascii="Times New Roman" w:hAnsi="Times New Roman" w:eastAsia="宋体"/>
                <w:b/>
                <w:sz w:val="24"/>
                <w:szCs w:val="24"/>
              </w:rPr>
            </w:pPr>
            <w:r>
              <w:rPr>
                <w:rFonts w:hint="eastAsia" w:ascii="Times New Roman" w:hAnsi="Times New Roman" w:eastAsia="宋体"/>
                <w:b/>
                <w:sz w:val="24"/>
                <w:szCs w:val="24"/>
              </w:rPr>
              <w:t>表7-</w:t>
            </w:r>
            <w:r>
              <w:rPr>
                <w:rFonts w:hint="eastAsia"/>
                <w:b/>
                <w:sz w:val="24"/>
                <w:szCs w:val="24"/>
                <w:lang w:val="en-US" w:eastAsia="zh-CN"/>
              </w:rPr>
              <w:t>3</w:t>
            </w:r>
            <w:r>
              <w:rPr>
                <w:rFonts w:hint="eastAsia" w:ascii="Times New Roman" w:hAnsi="Times New Roman" w:eastAsia="宋体"/>
                <w:b/>
                <w:sz w:val="24"/>
                <w:szCs w:val="24"/>
              </w:rPr>
              <w:t>主要</w:t>
            </w:r>
            <w:r>
              <w:rPr>
                <w:rFonts w:ascii="Times New Roman" w:hAnsi="Times New Roman" w:eastAsia="宋体"/>
                <w:b/>
                <w:sz w:val="24"/>
                <w:szCs w:val="24"/>
              </w:rPr>
              <w:t>施工机械峰值噪声及其传播声级</w:t>
            </w:r>
            <w:r>
              <w:rPr>
                <w:rFonts w:hint="eastAsia" w:ascii="Times New Roman" w:hAnsi="Times New Roman" w:eastAsia="宋体"/>
                <w:b/>
                <w:sz w:val="24"/>
                <w:szCs w:val="24"/>
              </w:rPr>
              <w:t xml:space="preserve">  单位</w:t>
            </w:r>
            <w:r>
              <w:rPr>
                <w:rFonts w:ascii="Times New Roman" w:hAnsi="Times New Roman" w:eastAsia="宋体"/>
                <w:b/>
                <w:sz w:val="24"/>
                <w:szCs w:val="24"/>
              </w:rPr>
              <w:t>：</w:t>
            </w:r>
            <w:r>
              <w:rPr>
                <w:rFonts w:hint="eastAsia" w:ascii="Times New Roman" w:hAnsi="Times New Roman" w:eastAsia="宋体"/>
                <w:b/>
                <w:sz w:val="24"/>
                <w:szCs w:val="24"/>
              </w:rPr>
              <w:t>dB（A）</w:t>
            </w:r>
          </w:p>
          <w:tbl>
            <w:tblPr>
              <w:tblStyle w:val="15"/>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705"/>
              <w:gridCol w:w="1195"/>
              <w:gridCol w:w="1335"/>
              <w:gridCol w:w="1616"/>
              <w:gridCol w:w="1614"/>
            </w:tblGrid>
            <w:tr w14:paraId="4C19A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995" w:type="dxa"/>
                  <w:vMerge w:val="restart"/>
                  <w:vAlign w:val="center"/>
                </w:tcPr>
                <w:p w14:paraId="0D9DFDC1">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声源</w:t>
                  </w:r>
                </w:p>
              </w:tc>
              <w:tc>
                <w:tcPr>
                  <w:tcW w:w="705" w:type="dxa"/>
                  <w:vMerge w:val="restart"/>
                  <w:vAlign w:val="center"/>
                </w:tcPr>
                <w:p w14:paraId="251AE80D">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峰值</w:t>
                  </w:r>
                </w:p>
              </w:tc>
              <w:tc>
                <w:tcPr>
                  <w:tcW w:w="5760" w:type="dxa"/>
                  <w:gridSpan w:val="4"/>
                  <w:vAlign w:val="center"/>
                </w:tcPr>
                <w:p w14:paraId="3352F355">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距离（m）</w:t>
                  </w:r>
                </w:p>
              </w:tc>
            </w:tr>
            <w:tr w14:paraId="4106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995" w:type="dxa"/>
                  <w:vMerge w:val="continue"/>
                  <w:vAlign w:val="center"/>
                </w:tcPr>
                <w:p w14:paraId="4E512A2C">
                  <w:pPr>
                    <w:jc w:val="center"/>
                    <w:rPr>
                      <w:rFonts w:ascii="Times New Roman" w:hAnsi="Times New Roman" w:eastAsia="宋体" w:cs="Times New Roman"/>
                      <w:sz w:val="21"/>
                      <w:szCs w:val="21"/>
                    </w:rPr>
                  </w:pPr>
                </w:p>
              </w:tc>
              <w:tc>
                <w:tcPr>
                  <w:tcW w:w="705" w:type="dxa"/>
                  <w:vMerge w:val="continue"/>
                  <w:vAlign w:val="center"/>
                </w:tcPr>
                <w:p w14:paraId="067B0B01">
                  <w:pPr>
                    <w:jc w:val="center"/>
                    <w:rPr>
                      <w:rFonts w:ascii="Times New Roman" w:hAnsi="Times New Roman" w:eastAsia="宋体" w:cs="Times New Roman"/>
                      <w:sz w:val="21"/>
                      <w:szCs w:val="21"/>
                    </w:rPr>
                  </w:pPr>
                </w:p>
              </w:tc>
              <w:tc>
                <w:tcPr>
                  <w:tcW w:w="1195" w:type="dxa"/>
                  <w:vAlign w:val="center"/>
                </w:tcPr>
                <w:p w14:paraId="0442D8F6">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15</w:t>
                  </w:r>
                </w:p>
              </w:tc>
              <w:tc>
                <w:tcPr>
                  <w:tcW w:w="1335" w:type="dxa"/>
                  <w:vAlign w:val="center"/>
                </w:tcPr>
                <w:p w14:paraId="5F764AAF">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20</w:t>
                  </w:r>
                </w:p>
              </w:tc>
              <w:tc>
                <w:tcPr>
                  <w:tcW w:w="1616" w:type="dxa"/>
                  <w:vAlign w:val="center"/>
                </w:tcPr>
                <w:p w14:paraId="1FFAF604">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60</w:t>
                  </w:r>
                </w:p>
              </w:tc>
              <w:tc>
                <w:tcPr>
                  <w:tcW w:w="1614" w:type="dxa"/>
                  <w:vAlign w:val="center"/>
                </w:tcPr>
                <w:p w14:paraId="33F5A222">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120</w:t>
                  </w:r>
                </w:p>
              </w:tc>
            </w:tr>
            <w:tr w14:paraId="1FE9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995" w:type="dxa"/>
                  <w:vAlign w:val="center"/>
                </w:tcPr>
                <w:p w14:paraId="1CE58697">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振捣器</w:t>
                  </w:r>
                </w:p>
              </w:tc>
              <w:tc>
                <w:tcPr>
                  <w:tcW w:w="705" w:type="dxa"/>
                  <w:vAlign w:val="center"/>
                </w:tcPr>
                <w:p w14:paraId="609B7D61">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95</w:t>
                  </w:r>
                </w:p>
              </w:tc>
              <w:tc>
                <w:tcPr>
                  <w:tcW w:w="1195" w:type="dxa"/>
                  <w:vAlign w:val="center"/>
                </w:tcPr>
                <w:p w14:paraId="272383E5">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84~89</w:t>
                  </w:r>
                </w:p>
              </w:tc>
              <w:tc>
                <w:tcPr>
                  <w:tcW w:w="1335" w:type="dxa"/>
                  <w:vAlign w:val="center"/>
                </w:tcPr>
                <w:p w14:paraId="76A03204">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78~83</w:t>
                  </w:r>
                </w:p>
              </w:tc>
              <w:tc>
                <w:tcPr>
                  <w:tcW w:w="1616" w:type="dxa"/>
                  <w:vAlign w:val="center"/>
                </w:tcPr>
                <w:p w14:paraId="5A4C79E0">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72~77</w:t>
                  </w:r>
                </w:p>
              </w:tc>
              <w:tc>
                <w:tcPr>
                  <w:tcW w:w="1614" w:type="dxa"/>
                  <w:vAlign w:val="center"/>
                </w:tcPr>
                <w:p w14:paraId="2A3E0382">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66~71</w:t>
                  </w:r>
                </w:p>
              </w:tc>
            </w:tr>
            <w:tr w14:paraId="4707E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995" w:type="dxa"/>
                  <w:vAlign w:val="center"/>
                </w:tcPr>
                <w:p w14:paraId="6A09398D">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电钻</w:t>
                  </w:r>
                </w:p>
              </w:tc>
              <w:tc>
                <w:tcPr>
                  <w:tcW w:w="705" w:type="dxa"/>
                  <w:vAlign w:val="center"/>
                </w:tcPr>
                <w:p w14:paraId="7C58B292">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105</w:t>
                  </w:r>
                </w:p>
              </w:tc>
              <w:tc>
                <w:tcPr>
                  <w:tcW w:w="1195" w:type="dxa"/>
                  <w:vAlign w:val="center"/>
                </w:tcPr>
                <w:p w14:paraId="4889B972">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85</w:t>
                  </w:r>
                </w:p>
              </w:tc>
              <w:tc>
                <w:tcPr>
                  <w:tcW w:w="1335" w:type="dxa"/>
                  <w:vAlign w:val="center"/>
                </w:tcPr>
                <w:p w14:paraId="637B4D06">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79</w:t>
                  </w:r>
                </w:p>
              </w:tc>
              <w:tc>
                <w:tcPr>
                  <w:tcW w:w="1616" w:type="dxa"/>
                  <w:vAlign w:val="center"/>
                </w:tcPr>
                <w:p w14:paraId="4D47D397">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73</w:t>
                  </w:r>
                </w:p>
              </w:tc>
              <w:tc>
                <w:tcPr>
                  <w:tcW w:w="1614" w:type="dxa"/>
                  <w:vAlign w:val="center"/>
                </w:tcPr>
                <w:p w14:paraId="3874ED0F">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67</w:t>
                  </w:r>
                </w:p>
              </w:tc>
            </w:tr>
            <w:tr w14:paraId="3AB9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995" w:type="dxa"/>
                  <w:vAlign w:val="center"/>
                </w:tcPr>
                <w:p w14:paraId="5FE2CECE">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三相异构电机</w:t>
                  </w:r>
                </w:p>
              </w:tc>
              <w:tc>
                <w:tcPr>
                  <w:tcW w:w="705" w:type="dxa"/>
                  <w:vAlign w:val="center"/>
                </w:tcPr>
                <w:p w14:paraId="7059E350">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93</w:t>
                  </w:r>
                </w:p>
              </w:tc>
              <w:tc>
                <w:tcPr>
                  <w:tcW w:w="1195" w:type="dxa"/>
                  <w:vAlign w:val="center"/>
                </w:tcPr>
                <w:p w14:paraId="09B4A223">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80~89</w:t>
                  </w:r>
                </w:p>
              </w:tc>
              <w:tc>
                <w:tcPr>
                  <w:tcW w:w="1335" w:type="dxa"/>
                  <w:vAlign w:val="center"/>
                </w:tcPr>
                <w:p w14:paraId="2A078771">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74~82</w:t>
                  </w:r>
                </w:p>
              </w:tc>
              <w:tc>
                <w:tcPr>
                  <w:tcW w:w="1616" w:type="dxa"/>
                  <w:vAlign w:val="center"/>
                </w:tcPr>
                <w:p w14:paraId="16CE2028">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68~77</w:t>
                  </w:r>
                </w:p>
              </w:tc>
              <w:tc>
                <w:tcPr>
                  <w:tcW w:w="1614" w:type="dxa"/>
                  <w:vAlign w:val="center"/>
                </w:tcPr>
                <w:p w14:paraId="73D7FC3E">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60~71</w:t>
                  </w:r>
                </w:p>
              </w:tc>
            </w:tr>
            <w:tr w14:paraId="32428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blHeader/>
                <w:jc w:val="center"/>
              </w:trPr>
              <w:tc>
                <w:tcPr>
                  <w:tcW w:w="1995" w:type="dxa"/>
                  <w:vAlign w:val="center"/>
                </w:tcPr>
                <w:p w14:paraId="009E9C82">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电焊机</w:t>
                  </w:r>
                </w:p>
              </w:tc>
              <w:tc>
                <w:tcPr>
                  <w:tcW w:w="705" w:type="dxa"/>
                  <w:vAlign w:val="center"/>
                </w:tcPr>
                <w:p w14:paraId="010BA77A">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89</w:t>
                  </w:r>
                </w:p>
              </w:tc>
              <w:tc>
                <w:tcPr>
                  <w:tcW w:w="1195" w:type="dxa"/>
                  <w:vAlign w:val="center"/>
                </w:tcPr>
                <w:p w14:paraId="3975F4B9">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79</w:t>
                  </w:r>
                </w:p>
              </w:tc>
              <w:tc>
                <w:tcPr>
                  <w:tcW w:w="1335" w:type="dxa"/>
                  <w:vAlign w:val="center"/>
                </w:tcPr>
                <w:p w14:paraId="4D62975D">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73</w:t>
                  </w:r>
                </w:p>
              </w:tc>
              <w:tc>
                <w:tcPr>
                  <w:tcW w:w="1616" w:type="dxa"/>
                  <w:vAlign w:val="center"/>
                </w:tcPr>
                <w:p w14:paraId="1B2758B1">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66</w:t>
                  </w:r>
                </w:p>
              </w:tc>
              <w:tc>
                <w:tcPr>
                  <w:tcW w:w="1614" w:type="dxa"/>
                  <w:vAlign w:val="center"/>
                </w:tcPr>
                <w:p w14:paraId="759C358B">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60</w:t>
                  </w:r>
                </w:p>
              </w:tc>
            </w:tr>
          </w:tbl>
          <w:p w14:paraId="2AD72D6F">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一般施工现场均为多台机械同时作业，它们的声级会叠加。叠加的幅度随各机械声压级的差别而异。两个相同的声压级叠加，总声压级增加</w:t>
            </w:r>
            <w:r>
              <w:rPr>
                <w:rFonts w:ascii="Times New Roman" w:hAnsi="Times New Roman" w:eastAsia="宋体"/>
                <w:sz w:val="24"/>
                <w:szCs w:val="24"/>
              </w:rPr>
              <w:t>3dB(A)。根据以</w:t>
            </w:r>
            <w:r>
              <w:rPr>
                <w:rFonts w:hint="eastAsia" w:ascii="Times New Roman" w:hAnsi="Times New Roman" w:eastAsia="宋体"/>
                <w:sz w:val="24"/>
                <w:szCs w:val="24"/>
              </w:rPr>
              <w:t>上常用施工机械的噪声声压级范围，多台机械同时作业的声压级叠加值将增加</w:t>
            </w:r>
            <w:r>
              <w:rPr>
                <w:rFonts w:ascii="Times New Roman" w:hAnsi="Times New Roman" w:eastAsia="宋体"/>
                <w:sz w:val="24"/>
                <w:szCs w:val="24"/>
              </w:rPr>
              <w:t>1～5dB(A)</w:t>
            </w:r>
            <w:r>
              <w:rPr>
                <w:rFonts w:hint="eastAsia" w:ascii="Times New Roman" w:hAnsi="Times New Roman" w:eastAsia="宋体"/>
                <w:sz w:val="24"/>
                <w:szCs w:val="24"/>
              </w:rPr>
              <w:t>。</w:t>
            </w:r>
          </w:p>
          <w:p w14:paraId="3545CF48">
            <w:pPr>
              <w:spacing w:line="360" w:lineRule="auto"/>
              <w:ind w:firstLine="480" w:firstLineChars="200"/>
              <w:rPr>
                <w:rFonts w:ascii="Times New Roman" w:hAnsi="Times New Roman" w:eastAsia="宋体"/>
                <w:color w:val="auto"/>
                <w:sz w:val="24"/>
              </w:rPr>
            </w:pPr>
            <w:r>
              <w:rPr>
                <w:rStyle w:val="33"/>
                <w:rFonts w:ascii="Times New Roman" w:hAnsi="Times New Roman" w:eastAsia="宋体"/>
                <w:sz w:val="24"/>
                <w:szCs w:val="24"/>
              </w:rPr>
              <w:t>施工场地内的噪声影响可以看作是若干点声源的集合。若干点声源的能量叠加进行估算某一预测点的声级。第i声源传到距离为ri观测点的噪声级L为：</w:t>
            </w:r>
          </w:p>
          <w:p w14:paraId="589BD1AD">
            <w:pPr>
              <w:pBdr>
                <w:top w:val="none" w:color="auto" w:sz="0" w:space="0"/>
                <w:left w:val="none" w:color="auto" w:sz="0" w:space="0"/>
                <w:bottom w:val="none" w:color="auto" w:sz="0" w:space="0"/>
                <w:right w:val="none" w:color="auto" w:sz="0" w:space="0"/>
                <w:between w:val="none" w:color="auto" w:sz="0" w:space="0"/>
              </w:pBdr>
              <w:spacing w:line="360" w:lineRule="auto"/>
              <w:ind w:left="480"/>
              <w:rPr>
                <w:rFonts w:ascii="Times New Roman" w:hAnsi="Times New Roman" w:eastAsia="宋体"/>
                <w:bCs/>
                <w:color w:val="auto"/>
                <w:sz w:val="24"/>
              </w:rPr>
            </w:pPr>
            <w:r>
              <w:rPr>
                <w:rFonts w:hint="eastAsia" w:ascii="Times New Roman" w:hAnsi="Times New Roman" w:eastAsia="宋体"/>
                <w:bCs/>
                <w:color w:val="auto"/>
                <w:sz w:val="24"/>
              </w:rPr>
              <w:t>（1）</w:t>
            </w:r>
            <w:r>
              <w:rPr>
                <w:rFonts w:ascii="Times New Roman" w:hAnsi="Times New Roman" w:eastAsia="宋体"/>
                <w:bCs/>
                <w:color w:val="auto"/>
                <w:sz w:val="24"/>
              </w:rPr>
              <w:t>施工噪声预测：</w:t>
            </w:r>
          </w:p>
          <w:p w14:paraId="7A071A87">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Times New Roman" w:hAnsi="Times New Roman" w:eastAsia="宋体"/>
                <w:color w:val="auto"/>
                <w:sz w:val="24"/>
              </w:rPr>
            </w:pPr>
            <w:r>
              <w:rPr>
                <w:rFonts w:ascii="Times New Roman" w:hAnsi="Times New Roman" w:eastAsia="宋体"/>
                <w:color w:val="auto"/>
                <w:sz w:val="24"/>
              </w:rPr>
              <w:t>施工噪声可近似视为点声源处理，其衰减模式如下：</w:t>
            </w:r>
          </w:p>
          <w:p w14:paraId="29CD7FA4">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宋体"/>
                <w:color w:val="auto"/>
                <w:sz w:val="24"/>
              </w:rPr>
            </w:pPr>
            <w:r>
              <w:rPr>
                <w:rFonts w:ascii="Times New Roman" w:hAnsi="Times New Roman" w:eastAsia="宋体"/>
                <w:color w:val="auto"/>
                <w:sz w:val="24"/>
              </w:rPr>
              <w:t>L</w:t>
            </w:r>
            <w:r>
              <w:rPr>
                <w:rFonts w:ascii="Times New Roman" w:hAnsi="Times New Roman" w:eastAsia="宋体"/>
                <w:color w:val="auto"/>
                <w:sz w:val="24"/>
                <w:vertAlign w:val="subscript"/>
              </w:rPr>
              <w:t>p</w:t>
            </w:r>
            <w:r>
              <w:rPr>
                <w:rFonts w:ascii="Times New Roman" w:hAnsi="Times New Roman" w:eastAsia="宋体"/>
                <w:color w:val="auto"/>
                <w:sz w:val="24"/>
              </w:rPr>
              <w:t>=L</w:t>
            </w:r>
            <w:r>
              <w:rPr>
                <w:rFonts w:ascii="Times New Roman" w:hAnsi="Times New Roman" w:eastAsia="宋体"/>
                <w:color w:val="auto"/>
                <w:sz w:val="24"/>
                <w:vertAlign w:val="subscript"/>
              </w:rPr>
              <w:t>po</w:t>
            </w:r>
            <w:r>
              <w:rPr>
                <w:rFonts w:ascii="Times New Roman" w:hAnsi="Times New Roman" w:eastAsia="宋体"/>
                <w:color w:val="auto"/>
                <w:sz w:val="24"/>
              </w:rPr>
              <w:t>-20lg（r/r</w:t>
            </w:r>
            <w:r>
              <w:rPr>
                <w:rFonts w:ascii="Times New Roman" w:hAnsi="Times New Roman" w:eastAsia="宋体"/>
                <w:color w:val="auto"/>
                <w:sz w:val="24"/>
                <w:vertAlign w:val="subscript"/>
              </w:rPr>
              <w:t>o</w:t>
            </w:r>
            <w:r>
              <w:rPr>
                <w:rFonts w:ascii="Times New Roman" w:hAnsi="Times New Roman" w:eastAsia="宋体"/>
                <w:color w:val="auto"/>
                <w:sz w:val="24"/>
              </w:rPr>
              <w:t>）－△L</w:t>
            </w:r>
          </w:p>
          <w:p w14:paraId="7F3078EF">
            <w:pPr>
              <w:pBdr>
                <w:top w:val="none" w:color="auto" w:sz="0" w:space="0"/>
                <w:left w:val="none" w:color="auto" w:sz="0" w:space="0"/>
                <w:bottom w:val="none" w:color="auto" w:sz="0" w:space="0"/>
                <w:right w:val="none" w:color="auto" w:sz="0" w:space="0"/>
                <w:between w:val="none" w:color="auto" w:sz="0" w:space="0"/>
              </w:pBdr>
              <w:spacing w:line="360" w:lineRule="auto"/>
              <w:ind w:firstLine="1320" w:firstLineChars="550"/>
              <w:rPr>
                <w:rFonts w:ascii="Times New Roman" w:hAnsi="Times New Roman" w:eastAsia="宋体"/>
                <w:color w:val="auto"/>
                <w:sz w:val="24"/>
              </w:rPr>
            </w:pPr>
            <w:r>
              <w:rPr>
                <w:rFonts w:ascii="Times New Roman" w:hAnsi="Times New Roman" w:eastAsia="宋体"/>
                <w:color w:val="auto"/>
                <w:sz w:val="24"/>
              </w:rPr>
              <w:t>式中：</w:t>
            </w:r>
            <w:r>
              <w:rPr>
                <w:rFonts w:hint="eastAsia" w:ascii="Times New Roman" w:hAnsi="Times New Roman" w:eastAsia="宋体"/>
                <w:color w:val="auto"/>
                <w:sz w:val="24"/>
              </w:rPr>
              <w:t xml:space="preserve"> </w:t>
            </w:r>
            <w:r>
              <w:rPr>
                <w:rFonts w:ascii="Times New Roman" w:hAnsi="Times New Roman" w:eastAsia="宋体"/>
                <w:color w:val="auto"/>
                <w:sz w:val="24"/>
              </w:rPr>
              <w:t>L</w:t>
            </w:r>
            <w:r>
              <w:rPr>
                <w:rFonts w:ascii="Times New Roman" w:hAnsi="Times New Roman" w:eastAsia="宋体"/>
                <w:color w:val="auto"/>
                <w:sz w:val="24"/>
                <w:vertAlign w:val="subscript"/>
              </w:rPr>
              <w:t>p</w:t>
            </w:r>
            <w:r>
              <w:rPr>
                <w:rFonts w:hint="eastAsia" w:ascii="Times New Roman" w:hAnsi="Times New Roman" w:eastAsia="宋体"/>
                <w:color w:val="auto"/>
                <w:sz w:val="24"/>
                <w:vertAlign w:val="subscript"/>
              </w:rPr>
              <w:t xml:space="preserve"> </w:t>
            </w:r>
            <w:r>
              <w:rPr>
                <w:rFonts w:hint="eastAsia" w:ascii="Times New Roman" w:hAnsi="Times New Roman" w:eastAsia="宋体"/>
                <w:color w:val="auto"/>
                <w:sz w:val="24"/>
              </w:rPr>
              <w:t>——</w:t>
            </w:r>
            <w:r>
              <w:rPr>
                <w:rFonts w:ascii="Times New Roman" w:hAnsi="Times New Roman" w:eastAsia="宋体"/>
                <w:color w:val="auto"/>
                <w:sz w:val="24"/>
              </w:rPr>
              <w:t>距声源r米处的施工噪声预测值，dB（A）；</w:t>
            </w:r>
          </w:p>
          <w:p w14:paraId="495F7A40">
            <w:pPr>
              <w:pBdr>
                <w:top w:val="none" w:color="auto" w:sz="0" w:space="0"/>
                <w:left w:val="none" w:color="auto" w:sz="0" w:space="0"/>
                <w:bottom w:val="none" w:color="auto" w:sz="0" w:space="0"/>
                <w:right w:val="none" w:color="auto" w:sz="0" w:space="0"/>
                <w:between w:val="none" w:color="auto" w:sz="0" w:space="0"/>
              </w:pBdr>
              <w:spacing w:line="360" w:lineRule="auto"/>
              <w:ind w:firstLine="570"/>
              <w:rPr>
                <w:rFonts w:ascii="Times New Roman" w:hAnsi="Times New Roman" w:eastAsia="宋体"/>
                <w:color w:val="auto"/>
                <w:sz w:val="24"/>
              </w:rPr>
            </w:pPr>
            <w:r>
              <w:rPr>
                <w:rFonts w:ascii="Times New Roman" w:hAnsi="Times New Roman" w:eastAsia="宋体"/>
                <w:color w:val="auto"/>
                <w:sz w:val="24"/>
              </w:rPr>
              <w:t xml:space="preserve">     </w:t>
            </w:r>
            <w:r>
              <w:rPr>
                <w:rFonts w:hint="eastAsia" w:ascii="Times New Roman" w:hAnsi="Times New Roman" w:eastAsia="宋体"/>
                <w:color w:val="auto"/>
                <w:sz w:val="24"/>
              </w:rPr>
              <w:t xml:space="preserve">        </w:t>
            </w:r>
            <w:r>
              <w:rPr>
                <w:rFonts w:ascii="Times New Roman" w:hAnsi="Times New Roman" w:eastAsia="宋体"/>
                <w:color w:val="auto"/>
                <w:sz w:val="24"/>
              </w:rPr>
              <w:t>L</w:t>
            </w:r>
            <w:r>
              <w:rPr>
                <w:rFonts w:ascii="Times New Roman" w:hAnsi="Times New Roman" w:eastAsia="宋体"/>
                <w:color w:val="auto"/>
                <w:sz w:val="24"/>
                <w:vertAlign w:val="subscript"/>
              </w:rPr>
              <w:t>po</w:t>
            </w:r>
            <w:r>
              <w:rPr>
                <w:rFonts w:hint="eastAsia" w:ascii="Times New Roman" w:hAnsi="Times New Roman" w:eastAsia="宋体"/>
                <w:color w:val="auto"/>
                <w:sz w:val="24"/>
              </w:rPr>
              <w:t>——</w:t>
            </w:r>
            <w:r>
              <w:rPr>
                <w:rFonts w:ascii="Times New Roman" w:hAnsi="Times New Roman" w:eastAsia="宋体"/>
                <w:color w:val="auto"/>
                <w:sz w:val="24"/>
              </w:rPr>
              <w:t>距声源r</w:t>
            </w:r>
            <w:r>
              <w:rPr>
                <w:rFonts w:ascii="Times New Roman" w:hAnsi="Times New Roman" w:eastAsia="宋体"/>
                <w:color w:val="auto"/>
                <w:sz w:val="24"/>
                <w:vertAlign w:val="subscript"/>
              </w:rPr>
              <w:t>o</w:t>
            </w:r>
            <w:r>
              <w:rPr>
                <w:rFonts w:ascii="Times New Roman" w:hAnsi="Times New Roman" w:eastAsia="宋体"/>
                <w:color w:val="auto"/>
                <w:sz w:val="24"/>
              </w:rPr>
              <w:t>米处的参考声级，dB（A）；</w:t>
            </w:r>
          </w:p>
          <w:p w14:paraId="17712034">
            <w:pPr>
              <w:pBdr>
                <w:top w:val="none" w:color="auto" w:sz="0" w:space="0"/>
                <w:left w:val="none" w:color="auto" w:sz="0" w:space="0"/>
                <w:bottom w:val="none" w:color="auto" w:sz="0" w:space="0"/>
                <w:right w:val="none" w:color="auto" w:sz="0" w:space="0"/>
                <w:between w:val="none" w:color="auto" w:sz="0" w:space="0"/>
              </w:pBdr>
              <w:spacing w:line="360" w:lineRule="auto"/>
              <w:ind w:firstLine="2100" w:firstLineChars="875"/>
              <w:rPr>
                <w:rFonts w:ascii="Times New Roman" w:hAnsi="Times New Roman" w:eastAsia="宋体"/>
                <w:color w:val="auto"/>
                <w:sz w:val="24"/>
              </w:rPr>
            </w:pPr>
            <w:r>
              <w:rPr>
                <w:rFonts w:ascii="Times New Roman" w:hAnsi="Times New Roman" w:eastAsia="宋体"/>
                <w:color w:val="auto"/>
                <w:sz w:val="24"/>
              </w:rPr>
              <w:t>r</w:t>
            </w:r>
            <w:r>
              <w:rPr>
                <w:rFonts w:ascii="Times New Roman" w:hAnsi="Times New Roman" w:eastAsia="宋体"/>
                <w:color w:val="auto"/>
                <w:sz w:val="24"/>
                <w:vertAlign w:val="subscript"/>
              </w:rPr>
              <w:t>o</w:t>
            </w:r>
            <w:r>
              <w:rPr>
                <w:rFonts w:hint="eastAsia" w:ascii="Times New Roman" w:hAnsi="Times New Roman" w:eastAsia="宋体"/>
                <w:color w:val="auto"/>
                <w:sz w:val="24"/>
                <w:vertAlign w:val="subscript"/>
              </w:rPr>
              <w:t xml:space="preserve">  </w:t>
            </w:r>
            <w:r>
              <w:rPr>
                <w:rFonts w:hint="eastAsia" w:ascii="Times New Roman" w:hAnsi="Times New Roman" w:eastAsia="宋体"/>
                <w:color w:val="auto"/>
                <w:sz w:val="24"/>
              </w:rPr>
              <w:t>——</w:t>
            </w:r>
            <w:r>
              <w:rPr>
                <w:rFonts w:ascii="Times New Roman" w:hAnsi="Times New Roman" w:eastAsia="宋体"/>
                <w:color w:val="auto"/>
                <w:sz w:val="24"/>
              </w:rPr>
              <w:t>L</w:t>
            </w:r>
            <w:r>
              <w:rPr>
                <w:rFonts w:ascii="Times New Roman" w:hAnsi="Times New Roman" w:eastAsia="宋体"/>
                <w:color w:val="auto"/>
                <w:sz w:val="24"/>
                <w:vertAlign w:val="subscript"/>
              </w:rPr>
              <w:t>po</w:t>
            </w:r>
            <w:r>
              <w:rPr>
                <w:rFonts w:ascii="Times New Roman" w:hAnsi="Times New Roman" w:eastAsia="宋体"/>
                <w:color w:val="auto"/>
                <w:sz w:val="24"/>
              </w:rPr>
              <w:t>噪声的测点距离</w:t>
            </w:r>
            <w:r>
              <w:rPr>
                <w:rFonts w:hint="eastAsia" w:ascii="Times New Roman" w:hAnsi="Times New Roman" w:eastAsia="宋体"/>
                <w:color w:val="auto"/>
                <w:sz w:val="24"/>
              </w:rPr>
              <w:t>（</w:t>
            </w:r>
            <w:r>
              <w:rPr>
                <w:rFonts w:ascii="Times New Roman" w:hAnsi="Times New Roman" w:eastAsia="宋体"/>
                <w:color w:val="auto"/>
                <w:sz w:val="24"/>
              </w:rPr>
              <w:t>1米</w:t>
            </w:r>
            <w:r>
              <w:rPr>
                <w:rFonts w:hint="eastAsia" w:ascii="Times New Roman" w:hAnsi="Times New Roman" w:eastAsia="宋体"/>
                <w:color w:val="auto"/>
                <w:sz w:val="24"/>
              </w:rPr>
              <w:t>）</w:t>
            </w:r>
            <w:r>
              <w:rPr>
                <w:rFonts w:ascii="Times New Roman" w:hAnsi="Times New Roman" w:eastAsia="宋体"/>
                <w:color w:val="auto"/>
                <w:sz w:val="24"/>
              </w:rPr>
              <w:t>，m。</w:t>
            </w:r>
          </w:p>
          <w:p w14:paraId="0EB387CA">
            <w:pPr>
              <w:pBdr>
                <w:top w:val="none" w:color="auto" w:sz="0" w:space="0"/>
                <w:left w:val="none" w:color="auto" w:sz="0" w:space="0"/>
                <w:bottom w:val="none" w:color="auto" w:sz="0" w:space="0"/>
                <w:right w:val="none" w:color="auto" w:sz="0" w:space="0"/>
                <w:between w:val="none" w:color="auto" w:sz="0" w:space="0"/>
              </w:pBdr>
              <w:spacing w:line="360" w:lineRule="auto"/>
              <w:ind w:firstLine="2040" w:firstLineChars="850"/>
              <w:rPr>
                <w:rFonts w:ascii="Times New Roman" w:hAnsi="Times New Roman" w:eastAsia="宋体"/>
                <w:color w:val="auto"/>
                <w:sz w:val="24"/>
              </w:rPr>
            </w:pPr>
            <w:r>
              <w:rPr>
                <w:rFonts w:ascii="Times New Roman" w:hAnsi="Times New Roman" w:eastAsia="宋体"/>
                <w:color w:val="auto"/>
                <w:sz w:val="24"/>
              </w:rPr>
              <w:t>△L</w:t>
            </w:r>
            <w:r>
              <w:rPr>
                <w:rFonts w:hint="eastAsia" w:ascii="Times New Roman" w:hAnsi="Times New Roman" w:eastAsia="宋体"/>
                <w:color w:val="auto"/>
                <w:sz w:val="24"/>
              </w:rPr>
              <w:t>——</w:t>
            </w:r>
            <w:r>
              <w:rPr>
                <w:rFonts w:ascii="Times New Roman" w:hAnsi="Times New Roman" w:eastAsia="宋体"/>
                <w:color w:val="auto"/>
                <w:sz w:val="24"/>
              </w:rPr>
              <w:t>采取各种措施后的噪声衰减量，dB（A）。</w:t>
            </w:r>
          </w:p>
          <w:p w14:paraId="03DB8153">
            <w:pPr>
              <w:pBdr>
                <w:top w:val="none" w:color="auto" w:sz="0" w:space="0"/>
                <w:left w:val="none" w:color="auto" w:sz="0" w:space="0"/>
                <w:bottom w:val="none" w:color="auto" w:sz="0" w:space="0"/>
                <w:right w:val="none" w:color="auto" w:sz="0" w:space="0"/>
                <w:between w:val="none" w:color="auto" w:sz="0" w:space="0"/>
              </w:pBdr>
              <w:spacing w:line="360" w:lineRule="auto"/>
              <w:ind w:firstLine="482"/>
              <w:rPr>
                <w:rFonts w:ascii="Times New Roman" w:hAnsi="Times New Roman" w:eastAsia="宋体"/>
                <w:color w:val="auto"/>
                <w:sz w:val="24"/>
              </w:rPr>
            </w:pPr>
            <w:r>
              <w:rPr>
                <w:rFonts w:ascii="Times New Roman" w:hAnsi="Times New Roman" w:eastAsia="宋体"/>
                <w:color w:val="auto"/>
                <w:sz w:val="24"/>
              </w:rPr>
              <w:t>采用噪声叠加公式将预测值与环境背景值叠加，所得值即为噪声所在距离的值，叠加模式如下：</w:t>
            </w:r>
          </w:p>
          <w:p w14:paraId="2F0CC602">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宋体"/>
                <w:bCs/>
                <w:color w:val="auto"/>
                <w:sz w:val="24"/>
              </w:rPr>
            </w:pPr>
            <w:r>
              <w:rPr>
                <w:rFonts w:ascii="Times New Roman" w:hAnsi="Times New Roman" w:eastAsia="宋体"/>
                <w:bCs/>
                <w:color w:val="auto"/>
                <w:position w:val="-30"/>
                <w:sz w:val="24"/>
              </w:rPr>
              <w:object>
                <v:shape id="_x0000_i1026" o:spt="75" type="#_x0000_t75" style="height:37.8pt;width:163.45pt;" o:ole="t" fillcolor="#000011" filled="f" o:preferrelative="t" stroked="f" coordsize="21600,21600">
                  <v:path/>
                  <v:fill on="f" alignshape="1" focussize="0,0"/>
                  <v:stroke on="f"/>
                  <v:imagedata r:id="rId10" o:title=""/>
                  <o:lock v:ext="edit" aspectratio="t"/>
                  <w10:wrap type="none"/>
                  <w10:anchorlock/>
                </v:shape>
                <o:OLEObject Type="Embed" ProgID="Equation.3" ShapeID="_x0000_i1026" DrawAspect="Content" ObjectID="_1468075726" r:id="rId9">
                  <o:LockedField>false</o:LockedField>
                </o:OLEObject>
              </w:object>
            </w:r>
          </w:p>
          <w:p w14:paraId="010C24B5">
            <w:pPr>
              <w:pBdr>
                <w:top w:val="none" w:color="auto" w:sz="0" w:space="0"/>
                <w:left w:val="none" w:color="auto" w:sz="0" w:space="0"/>
                <w:bottom w:val="none" w:color="auto" w:sz="0" w:space="0"/>
                <w:right w:val="none" w:color="auto" w:sz="0" w:space="0"/>
                <w:between w:val="none" w:color="auto" w:sz="0" w:space="0"/>
              </w:pBdr>
              <w:spacing w:line="360" w:lineRule="auto"/>
              <w:ind w:firstLine="1200" w:firstLineChars="500"/>
              <w:rPr>
                <w:rFonts w:ascii="Times New Roman" w:hAnsi="Times New Roman" w:eastAsia="宋体"/>
                <w:bCs/>
                <w:color w:val="auto"/>
                <w:sz w:val="24"/>
              </w:rPr>
            </w:pPr>
            <w:r>
              <w:rPr>
                <w:rFonts w:ascii="Times New Roman" w:hAnsi="Times New Roman" w:eastAsia="宋体"/>
                <w:bCs/>
                <w:color w:val="auto"/>
                <w:sz w:val="24"/>
              </w:rPr>
              <w:t>式中：  Leq</w:t>
            </w:r>
            <w:r>
              <w:rPr>
                <w:rFonts w:ascii="Times New Roman" w:hAnsi="Times New Roman" w:eastAsia="宋体"/>
                <w:bCs/>
                <w:color w:val="auto"/>
                <w:sz w:val="24"/>
                <w:vertAlign w:val="subscript"/>
              </w:rPr>
              <w:t>总</w:t>
            </w:r>
            <w:r>
              <w:rPr>
                <w:rFonts w:hint="eastAsia" w:ascii="Times New Roman" w:hAnsi="Times New Roman" w:eastAsia="宋体"/>
                <w:bCs/>
                <w:color w:val="auto"/>
                <w:sz w:val="24"/>
              </w:rPr>
              <w:t>——</w:t>
            </w:r>
            <w:r>
              <w:rPr>
                <w:rFonts w:ascii="Times New Roman" w:hAnsi="Times New Roman" w:eastAsia="宋体"/>
                <w:bCs/>
                <w:color w:val="auto"/>
                <w:sz w:val="24"/>
              </w:rPr>
              <w:t>预测点总等效A声级，dB（A）；</w:t>
            </w:r>
          </w:p>
          <w:p w14:paraId="433C1B7E">
            <w:pPr>
              <w:pBdr>
                <w:top w:val="none" w:color="auto" w:sz="0" w:space="0"/>
                <w:left w:val="none" w:color="auto" w:sz="0" w:space="0"/>
                <w:bottom w:val="none" w:color="auto" w:sz="0" w:space="0"/>
                <w:right w:val="none" w:color="auto" w:sz="0" w:space="0"/>
                <w:between w:val="none" w:color="auto" w:sz="0" w:space="0"/>
              </w:pBdr>
              <w:spacing w:line="360" w:lineRule="auto"/>
              <w:ind w:firstLine="480"/>
              <w:rPr>
                <w:rFonts w:ascii="Times New Roman" w:hAnsi="Times New Roman" w:eastAsia="宋体"/>
                <w:bCs/>
                <w:color w:val="auto"/>
                <w:sz w:val="24"/>
              </w:rPr>
            </w:pPr>
            <w:r>
              <w:rPr>
                <w:rFonts w:ascii="Times New Roman" w:hAnsi="Times New Roman" w:eastAsia="宋体"/>
                <w:bCs/>
                <w:color w:val="auto"/>
                <w:sz w:val="24"/>
              </w:rPr>
              <w:t xml:space="preserve">        </w:t>
            </w:r>
            <w:r>
              <w:rPr>
                <w:rFonts w:hint="eastAsia" w:ascii="Times New Roman" w:hAnsi="Times New Roman" w:eastAsia="宋体"/>
                <w:bCs/>
                <w:color w:val="auto"/>
                <w:sz w:val="24"/>
              </w:rPr>
              <w:t xml:space="preserve">      </w:t>
            </w:r>
            <w:r>
              <w:rPr>
                <w:rFonts w:ascii="Times New Roman" w:hAnsi="Times New Roman" w:eastAsia="宋体"/>
                <w:bCs/>
                <w:color w:val="auto"/>
                <w:sz w:val="24"/>
              </w:rPr>
              <w:t>Li</w:t>
            </w:r>
            <w:r>
              <w:rPr>
                <w:rFonts w:hint="eastAsia" w:ascii="Times New Roman" w:hAnsi="Times New Roman" w:eastAsia="宋体"/>
                <w:bCs/>
                <w:color w:val="auto"/>
                <w:sz w:val="24"/>
              </w:rPr>
              <w:t>——</w:t>
            </w:r>
            <w:r>
              <w:rPr>
                <w:rFonts w:ascii="Times New Roman" w:hAnsi="Times New Roman" w:eastAsia="宋体"/>
                <w:bCs/>
                <w:color w:val="auto"/>
                <w:sz w:val="24"/>
              </w:rPr>
              <w:t>第i个声源对某预测点的等效A声级；</w:t>
            </w:r>
          </w:p>
          <w:p w14:paraId="10E9F91B">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Times New Roman" w:hAnsi="Times New Roman" w:eastAsia="宋体"/>
                <w:bCs/>
                <w:color w:val="auto"/>
                <w:sz w:val="24"/>
              </w:rPr>
            </w:pPr>
            <w:r>
              <w:rPr>
                <w:rFonts w:hint="eastAsia" w:ascii="Times New Roman" w:hAnsi="Times New Roman" w:eastAsia="宋体"/>
                <w:bCs/>
                <w:color w:val="auto"/>
                <w:sz w:val="24"/>
              </w:rPr>
              <w:t>—</w:t>
            </w:r>
            <w:r>
              <w:rPr>
                <w:rFonts w:ascii="Times New Roman" w:hAnsi="Times New Roman" w:eastAsia="宋体"/>
                <w:bCs/>
                <w:color w:val="auto"/>
                <w:sz w:val="24"/>
              </w:rPr>
              <w:t>噪声源总数</w:t>
            </w:r>
          </w:p>
          <w:p w14:paraId="6D7E8A14">
            <w:pPr>
              <w:pBdr>
                <w:top w:val="none" w:color="auto" w:sz="0" w:space="0"/>
                <w:left w:val="none" w:color="auto" w:sz="0" w:space="0"/>
                <w:bottom w:val="none" w:color="auto" w:sz="0" w:space="0"/>
                <w:right w:val="none" w:color="auto" w:sz="0" w:space="0"/>
                <w:between w:val="none" w:color="auto" w:sz="0" w:space="0"/>
              </w:pBdr>
              <w:spacing w:line="360" w:lineRule="auto"/>
              <w:rPr>
                <w:rFonts w:hint="default" w:ascii="Times New Roman" w:hAnsi="Times New Roman" w:eastAsia="宋体" w:cs="Times New Roman"/>
                <w:b w:val="0"/>
                <w:bCs/>
                <w:color w:val="auto"/>
                <w:kern w:val="2"/>
                <w:sz w:val="24"/>
                <w:szCs w:val="24"/>
                <w:lang w:val="en-US" w:eastAsia="zh-CN" w:bidi="ar-SA"/>
              </w:rPr>
            </w:pPr>
            <w:r>
              <w:rPr>
                <w:rFonts w:ascii="Times New Roman" w:hAnsi="Times New Roman" w:eastAsia="宋体"/>
                <w:color w:val="auto"/>
                <w:sz w:val="24"/>
              </w:rPr>
              <w:t xml:space="preserve">    运用上式对主要施工机械噪声</w:t>
            </w:r>
            <w:r>
              <w:rPr>
                <w:rFonts w:hint="eastAsia"/>
                <w:color w:val="auto"/>
                <w:sz w:val="24"/>
                <w:lang w:val="en-US" w:eastAsia="zh-CN"/>
              </w:rPr>
              <w:t>叠加</w:t>
            </w:r>
            <w:r>
              <w:rPr>
                <w:rFonts w:ascii="Times New Roman" w:hAnsi="Times New Roman" w:eastAsia="宋体"/>
                <w:color w:val="auto"/>
                <w:sz w:val="24"/>
              </w:rPr>
              <w:t>的影响进行预测计算，预测的结果见表</w:t>
            </w:r>
            <w:r>
              <w:rPr>
                <w:rFonts w:hint="eastAsia" w:ascii="Times New Roman" w:hAnsi="Times New Roman" w:eastAsia="宋体"/>
                <w:color w:val="auto"/>
                <w:sz w:val="24"/>
                <w:lang w:val="en-US" w:eastAsia="zh-CN"/>
              </w:rPr>
              <w:t>7-</w:t>
            </w:r>
            <w:r>
              <w:rPr>
                <w:rFonts w:hint="eastAsia"/>
                <w:color w:val="auto"/>
                <w:sz w:val="24"/>
                <w:lang w:val="en-US" w:eastAsia="zh-CN"/>
              </w:rPr>
              <w:t>4</w:t>
            </w:r>
            <w:r>
              <w:rPr>
                <w:rFonts w:ascii="Times New Roman" w:hAnsi="Times New Roman" w:eastAsia="宋体"/>
                <w:color w:val="auto"/>
                <w:sz w:val="24"/>
              </w:rPr>
              <w:t>。</w:t>
            </w:r>
          </w:p>
          <w:p w14:paraId="766E3C37">
            <w:pPr>
              <w:jc w:val="center"/>
              <w:rPr>
                <w:rFonts w:hint="default" w:ascii="Times New Roman" w:hAnsi="Times New Roman" w:eastAsia="宋体" w:cs="Times New Roman"/>
                <w:b/>
                <w:bCs w:val="0"/>
                <w:color w:val="auto"/>
                <w:kern w:val="2"/>
                <w:sz w:val="24"/>
                <w:szCs w:val="24"/>
                <w:lang w:val="en-US" w:eastAsia="zh-CN" w:bidi="ar-SA"/>
              </w:rPr>
            </w:pPr>
            <w:r>
              <w:rPr>
                <w:rFonts w:hint="default" w:ascii="Times New Roman" w:hAnsi="Times New Roman" w:eastAsia="宋体" w:cs="Times New Roman"/>
                <w:b/>
                <w:bCs w:val="0"/>
                <w:color w:val="auto"/>
                <w:kern w:val="2"/>
                <w:sz w:val="24"/>
                <w:szCs w:val="24"/>
                <w:lang w:val="en-US" w:eastAsia="zh-CN" w:bidi="ar-SA"/>
              </w:rPr>
              <w:t>表</w:t>
            </w:r>
            <w:r>
              <w:rPr>
                <w:rFonts w:hint="eastAsia" w:ascii="Times New Roman" w:hAnsi="Times New Roman" w:eastAsia="宋体" w:cs="Times New Roman"/>
                <w:b/>
                <w:bCs w:val="0"/>
                <w:color w:val="auto"/>
                <w:kern w:val="2"/>
                <w:sz w:val="24"/>
                <w:szCs w:val="24"/>
                <w:lang w:val="en-US" w:eastAsia="zh-CN" w:bidi="ar-SA"/>
              </w:rPr>
              <w:t>7-</w:t>
            </w:r>
            <w:r>
              <w:rPr>
                <w:rFonts w:hint="eastAsia" w:cs="Times New Roman"/>
                <w:b/>
                <w:bCs w:val="0"/>
                <w:color w:val="auto"/>
                <w:kern w:val="2"/>
                <w:sz w:val="24"/>
                <w:szCs w:val="24"/>
                <w:lang w:val="en-US" w:eastAsia="zh-CN" w:bidi="ar-SA"/>
              </w:rPr>
              <w:t>4</w:t>
            </w:r>
            <w:r>
              <w:rPr>
                <w:rFonts w:hint="default" w:ascii="Times New Roman" w:hAnsi="Times New Roman" w:eastAsia="宋体" w:cs="Times New Roman"/>
                <w:b/>
                <w:bCs w:val="0"/>
                <w:color w:val="auto"/>
                <w:kern w:val="2"/>
                <w:sz w:val="24"/>
                <w:szCs w:val="24"/>
                <w:lang w:val="en-US" w:eastAsia="zh-CN" w:bidi="ar-SA"/>
              </w:rPr>
              <w:t xml:space="preserve"> </w:t>
            </w:r>
            <w:r>
              <w:rPr>
                <w:rFonts w:hint="eastAsia" w:ascii="Times New Roman" w:hAnsi="Times New Roman" w:eastAsia="宋体" w:cs="Times New Roman"/>
                <w:b/>
                <w:bCs w:val="0"/>
                <w:color w:val="auto"/>
                <w:kern w:val="2"/>
                <w:sz w:val="24"/>
                <w:szCs w:val="24"/>
                <w:lang w:val="en-US" w:eastAsia="zh-CN" w:bidi="ar-SA"/>
              </w:rPr>
              <w:t xml:space="preserve"> </w:t>
            </w:r>
            <w:r>
              <w:rPr>
                <w:rFonts w:hint="eastAsia" w:cs="Times New Roman"/>
                <w:b/>
                <w:bCs w:val="0"/>
                <w:color w:val="auto"/>
                <w:kern w:val="2"/>
                <w:sz w:val="24"/>
                <w:szCs w:val="24"/>
                <w:lang w:val="en-US" w:eastAsia="zh-CN" w:bidi="ar-SA"/>
              </w:rPr>
              <w:t>高噪设备叠加</w:t>
            </w:r>
            <w:r>
              <w:rPr>
                <w:rFonts w:hint="default" w:ascii="Times New Roman" w:hAnsi="Times New Roman" w:eastAsia="宋体" w:cs="Times New Roman"/>
                <w:b/>
                <w:bCs w:val="0"/>
                <w:color w:val="auto"/>
                <w:kern w:val="2"/>
                <w:sz w:val="24"/>
                <w:szCs w:val="24"/>
                <w:lang w:val="en-US" w:eastAsia="zh-CN" w:bidi="ar-SA"/>
              </w:rPr>
              <w:t>噪声预测值</w:t>
            </w:r>
          </w:p>
          <w:p w14:paraId="7C688E1F">
            <w:pPr>
              <w:jc w:val="right"/>
              <w:rPr>
                <w:rFonts w:hint="eastAsia" w:ascii="Times New Roman" w:hAnsi="Times New Roman" w:eastAsia="宋体" w:cs="Times New Roman"/>
                <w:b/>
                <w:bCs w:val="0"/>
                <w:color w:val="auto"/>
                <w:kern w:val="2"/>
                <w:sz w:val="24"/>
                <w:szCs w:val="24"/>
                <w:lang w:val="en-US" w:eastAsia="zh-CN" w:bidi="ar-SA"/>
              </w:rPr>
            </w:pPr>
            <w:r>
              <w:rPr>
                <w:rFonts w:hint="eastAsia"/>
                <w:b/>
                <w:bCs/>
                <w:sz w:val="24"/>
                <w:szCs w:val="24"/>
                <w:lang w:val="en-US" w:eastAsia="zh-CN"/>
              </w:rPr>
              <w:t>单位：</w:t>
            </w:r>
            <w:r>
              <w:rPr>
                <w:rFonts w:ascii="Times New Roman" w:hAnsi="Times New Roman" w:eastAsia="宋体"/>
                <w:b/>
                <w:bCs/>
                <w:color w:val="auto"/>
                <w:sz w:val="24"/>
              </w:rPr>
              <w:t>dB（A</w:t>
            </w:r>
            <w:r>
              <w:rPr>
                <w:rFonts w:hint="eastAsia"/>
                <w:b/>
                <w:bCs/>
                <w:color w:val="auto"/>
                <w:sz w:val="24"/>
                <w:lang w:eastAsia="zh-CN"/>
              </w:rPr>
              <w:t>）</w:t>
            </w:r>
          </w:p>
          <w:tbl>
            <w:tblPr>
              <w:tblStyle w:val="15"/>
              <w:tblpPr w:leftFromText="180" w:rightFromText="180" w:vertAnchor="text" w:horzAnchor="page" w:tblpX="58" w:tblpY="466"/>
              <w:tblOverlap w:val="never"/>
              <w:tblW w:w="83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87"/>
              <w:gridCol w:w="847"/>
              <w:gridCol w:w="718"/>
              <w:gridCol w:w="670"/>
              <w:gridCol w:w="738"/>
              <w:gridCol w:w="758"/>
              <w:gridCol w:w="758"/>
              <w:gridCol w:w="836"/>
              <w:gridCol w:w="918"/>
              <w:gridCol w:w="1050"/>
            </w:tblGrid>
            <w:tr w14:paraId="51445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262" w:hRule="atLeast"/>
              </w:trPr>
              <w:tc>
                <w:tcPr>
                  <w:tcW w:w="1087" w:type="dxa"/>
                  <w:vMerge w:val="restart"/>
                  <w:vAlign w:val="center"/>
                </w:tcPr>
                <w:p w14:paraId="0647451C">
                  <w:pPr>
                    <w:jc w:val="center"/>
                    <w:rPr>
                      <w:rFonts w:ascii="Times New Roman" w:hAnsi="Times New Roman" w:eastAsia="宋体" w:cs="Times New Roman"/>
                      <w:sz w:val="21"/>
                      <w:szCs w:val="21"/>
                    </w:rPr>
                  </w:pPr>
                  <w:r>
                    <w:rPr>
                      <w:rFonts w:ascii="Times New Roman" w:hAnsi="Times New Roman" w:eastAsia="宋体" w:cs="Times New Roman"/>
                      <w:sz w:val="21"/>
                      <w:szCs w:val="21"/>
                    </w:rPr>
                    <w:t>主要噪</w:t>
                  </w:r>
                </w:p>
                <w:p w14:paraId="10C29C14">
                  <w:pPr>
                    <w:jc w:val="center"/>
                    <w:rPr>
                      <w:rFonts w:ascii="Times New Roman" w:hAnsi="Times New Roman" w:eastAsia="宋体" w:cs="Times New Roman"/>
                      <w:sz w:val="21"/>
                      <w:szCs w:val="21"/>
                    </w:rPr>
                  </w:pPr>
                  <w:r>
                    <w:rPr>
                      <w:rFonts w:ascii="Times New Roman" w:hAnsi="Times New Roman" w:eastAsia="宋体" w:cs="Times New Roman"/>
                      <w:sz w:val="21"/>
                      <w:szCs w:val="21"/>
                    </w:rPr>
                    <w:t>声源</w:t>
                  </w:r>
                </w:p>
              </w:tc>
              <w:tc>
                <w:tcPr>
                  <w:tcW w:w="847" w:type="dxa"/>
                  <w:vMerge w:val="restart"/>
                  <w:vAlign w:val="center"/>
                </w:tcPr>
                <w:p w14:paraId="2F004D3D">
                  <w:pPr>
                    <w:jc w:val="center"/>
                    <w:rPr>
                      <w:rFonts w:ascii="Times New Roman" w:hAnsi="Times New Roman" w:eastAsia="宋体" w:cs="Times New Roman"/>
                      <w:sz w:val="21"/>
                      <w:szCs w:val="21"/>
                    </w:rPr>
                  </w:pPr>
                  <w:r>
                    <w:rPr>
                      <w:rFonts w:ascii="Times New Roman" w:hAnsi="Times New Roman" w:eastAsia="宋体" w:cs="Times New Roman"/>
                      <w:sz w:val="21"/>
                      <w:szCs w:val="21"/>
                    </w:rPr>
                    <w:t>声功率</w:t>
                  </w:r>
                </w:p>
              </w:tc>
              <w:tc>
                <w:tcPr>
                  <w:tcW w:w="4478" w:type="dxa"/>
                  <w:gridSpan w:val="6"/>
                  <w:vAlign w:val="center"/>
                </w:tcPr>
                <w:p w14:paraId="3BD332C6">
                  <w:pPr>
                    <w:jc w:val="center"/>
                    <w:rPr>
                      <w:rFonts w:ascii="Times New Roman" w:hAnsi="Times New Roman" w:eastAsia="宋体" w:cs="Times New Roman"/>
                      <w:sz w:val="21"/>
                      <w:szCs w:val="21"/>
                    </w:rPr>
                  </w:pPr>
                  <w:r>
                    <w:rPr>
                      <w:rFonts w:ascii="Times New Roman" w:hAnsi="Times New Roman" w:eastAsia="宋体" w:cs="Times New Roman"/>
                      <w:sz w:val="21"/>
                      <w:szCs w:val="21"/>
                    </w:rPr>
                    <w:t>噪声随距离衰减预测情况</w:t>
                  </w:r>
                </w:p>
              </w:tc>
              <w:tc>
                <w:tcPr>
                  <w:tcW w:w="1968" w:type="dxa"/>
                  <w:gridSpan w:val="2"/>
                  <w:vAlign w:val="center"/>
                </w:tcPr>
                <w:p w14:paraId="2949EA4D">
                  <w:pPr>
                    <w:jc w:val="center"/>
                    <w:rPr>
                      <w:rFonts w:ascii="Times New Roman" w:hAnsi="Times New Roman" w:eastAsia="宋体" w:cs="Times New Roman"/>
                      <w:sz w:val="21"/>
                      <w:szCs w:val="21"/>
                    </w:rPr>
                  </w:pPr>
                  <w:r>
                    <w:rPr>
                      <w:rFonts w:ascii="Times New Roman" w:hAnsi="Times New Roman" w:eastAsia="宋体" w:cs="Times New Roman"/>
                      <w:sz w:val="21"/>
                      <w:szCs w:val="21"/>
                    </w:rPr>
                    <w:t>标准限值</w:t>
                  </w:r>
                </w:p>
              </w:tc>
            </w:tr>
            <w:tr w14:paraId="0D881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262" w:hRule="atLeast"/>
              </w:trPr>
              <w:tc>
                <w:tcPr>
                  <w:tcW w:w="1087" w:type="dxa"/>
                  <w:vMerge w:val="continue"/>
                  <w:vAlign w:val="center"/>
                </w:tcPr>
                <w:p w14:paraId="44693331">
                  <w:pPr>
                    <w:jc w:val="center"/>
                    <w:rPr>
                      <w:rFonts w:ascii="Times New Roman" w:hAnsi="Times New Roman" w:eastAsia="宋体" w:cs="Times New Roman"/>
                      <w:sz w:val="21"/>
                      <w:szCs w:val="21"/>
                    </w:rPr>
                  </w:pPr>
                </w:p>
              </w:tc>
              <w:tc>
                <w:tcPr>
                  <w:tcW w:w="847" w:type="dxa"/>
                  <w:vMerge w:val="continue"/>
                  <w:vAlign w:val="center"/>
                </w:tcPr>
                <w:p w14:paraId="528A4F3D">
                  <w:pPr>
                    <w:jc w:val="center"/>
                    <w:rPr>
                      <w:rFonts w:ascii="Times New Roman" w:hAnsi="Times New Roman" w:eastAsia="宋体" w:cs="Times New Roman"/>
                      <w:sz w:val="21"/>
                      <w:szCs w:val="21"/>
                    </w:rPr>
                  </w:pPr>
                </w:p>
              </w:tc>
              <w:tc>
                <w:tcPr>
                  <w:tcW w:w="718" w:type="dxa"/>
                  <w:vAlign w:val="center"/>
                </w:tcPr>
                <w:p w14:paraId="441525E4">
                  <w:pPr>
                    <w:jc w:val="center"/>
                    <w:rPr>
                      <w:rFonts w:ascii="Times New Roman" w:hAnsi="Times New Roman" w:eastAsia="宋体" w:cs="Times New Roman"/>
                      <w:sz w:val="21"/>
                      <w:szCs w:val="21"/>
                    </w:rPr>
                  </w:pPr>
                  <w:r>
                    <w:rPr>
                      <w:rFonts w:ascii="Times New Roman" w:hAnsi="Times New Roman" w:eastAsia="宋体" w:cs="Times New Roman"/>
                      <w:sz w:val="21"/>
                      <w:szCs w:val="21"/>
                    </w:rPr>
                    <w:t>10m</w:t>
                  </w:r>
                </w:p>
              </w:tc>
              <w:tc>
                <w:tcPr>
                  <w:tcW w:w="670" w:type="dxa"/>
                  <w:vAlign w:val="center"/>
                </w:tcPr>
                <w:p w14:paraId="7D5D434B">
                  <w:pPr>
                    <w:jc w:val="center"/>
                    <w:rPr>
                      <w:rFonts w:ascii="Times New Roman" w:hAnsi="Times New Roman" w:eastAsia="宋体" w:cs="Times New Roman"/>
                      <w:sz w:val="21"/>
                      <w:szCs w:val="21"/>
                    </w:rPr>
                  </w:pPr>
                  <w:r>
                    <w:rPr>
                      <w:rFonts w:ascii="Times New Roman" w:hAnsi="Times New Roman" w:eastAsia="宋体" w:cs="Times New Roman"/>
                      <w:sz w:val="21"/>
                      <w:szCs w:val="21"/>
                    </w:rPr>
                    <w:t>20m</w:t>
                  </w:r>
                </w:p>
              </w:tc>
              <w:tc>
                <w:tcPr>
                  <w:tcW w:w="738" w:type="dxa"/>
                  <w:vAlign w:val="center"/>
                </w:tcPr>
                <w:p w14:paraId="5893E786">
                  <w:pPr>
                    <w:jc w:val="center"/>
                    <w:rPr>
                      <w:rFonts w:ascii="Times New Roman" w:hAnsi="Times New Roman" w:eastAsia="宋体" w:cs="Times New Roman"/>
                      <w:sz w:val="21"/>
                      <w:szCs w:val="21"/>
                    </w:rPr>
                  </w:pPr>
                  <w:r>
                    <w:rPr>
                      <w:rFonts w:ascii="Times New Roman" w:hAnsi="Times New Roman" w:eastAsia="宋体" w:cs="Times New Roman"/>
                      <w:sz w:val="21"/>
                      <w:szCs w:val="21"/>
                    </w:rPr>
                    <w:t>50m</w:t>
                  </w:r>
                </w:p>
              </w:tc>
              <w:tc>
                <w:tcPr>
                  <w:tcW w:w="758" w:type="dxa"/>
                  <w:vAlign w:val="center"/>
                </w:tcPr>
                <w:p w14:paraId="68982FDB">
                  <w:pPr>
                    <w:jc w:val="center"/>
                    <w:rPr>
                      <w:rFonts w:ascii="Times New Roman" w:hAnsi="Times New Roman" w:eastAsia="宋体" w:cs="Times New Roman"/>
                      <w:sz w:val="21"/>
                      <w:szCs w:val="21"/>
                    </w:rPr>
                  </w:pPr>
                  <w:r>
                    <w:rPr>
                      <w:rFonts w:ascii="Times New Roman" w:hAnsi="Times New Roman" w:eastAsia="宋体" w:cs="Times New Roman"/>
                      <w:sz w:val="21"/>
                      <w:szCs w:val="21"/>
                    </w:rPr>
                    <w:t>100m</w:t>
                  </w:r>
                </w:p>
              </w:tc>
              <w:tc>
                <w:tcPr>
                  <w:tcW w:w="758" w:type="dxa"/>
                  <w:vAlign w:val="center"/>
                </w:tcPr>
                <w:p w14:paraId="2D192098">
                  <w:pPr>
                    <w:jc w:val="center"/>
                    <w:rPr>
                      <w:rFonts w:ascii="Times New Roman" w:hAnsi="Times New Roman" w:eastAsia="宋体" w:cs="Times New Roman"/>
                      <w:sz w:val="21"/>
                      <w:szCs w:val="21"/>
                    </w:rPr>
                  </w:pPr>
                  <w:r>
                    <w:rPr>
                      <w:rFonts w:ascii="Times New Roman" w:hAnsi="Times New Roman" w:eastAsia="宋体" w:cs="Times New Roman"/>
                      <w:sz w:val="21"/>
                      <w:szCs w:val="21"/>
                    </w:rPr>
                    <w:t>150m</w:t>
                  </w:r>
                </w:p>
              </w:tc>
              <w:tc>
                <w:tcPr>
                  <w:tcW w:w="836" w:type="dxa"/>
                  <w:vAlign w:val="center"/>
                </w:tcPr>
                <w:p w14:paraId="40CB363B">
                  <w:pPr>
                    <w:jc w:val="center"/>
                    <w:rPr>
                      <w:rFonts w:ascii="Times New Roman" w:hAnsi="Times New Roman" w:eastAsia="宋体" w:cs="Times New Roman"/>
                      <w:sz w:val="21"/>
                      <w:szCs w:val="21"/>
                    </w:rPr>
                  </w:pPr>
                  <w:r>
                    <w:rPr>
                      <w:rFonts w:ascii="Times New Roman" w:hAnsi="Times New Roman" w:eastAsia="宋体" w:cs="Times New Roman"/>
                      <w:sz w:val="21"/>
                      <w:szCs w:val="21"/>
                    </w:rPr>
                    <w:t>200m</w:t>
                  </w:r>
                </w:p>
              </w:tc>
              <w:tc>
                <w:tcPr>
                  <w:tcW w:w="918" w:type="dxa"/>
                  <w:vAlign w:val="center"/>
                </w:tcPr>
                <w:p w14:paraId="6B9901F2">
                  <w:pPr>
                    <w:jc w:val="center"/>
                    <w:rPr>
                      <w:rFonts w:ascii="Times New Roman" w:hAnsi="Times New Roman" w:eastAsia="宋体" w:cs="Times New Roman"/>
                      <w:sz w:val="21"/>
                      <w:szCs w:val="21"/>
                    </w:rPr>
                  </w:pPr>
                  <w:r>
                    <w:rPr>
                      <w:rFonts w:ascii="Times New Roman" w:hAnsi="Times New Roman" w:eastAsia="宋体" w:cs="Times New Roman"/>
                      <w:sz w:val="21"/>
                      <w:szCs w:val="21"/>
                    </w:rPr>
                    <w:t>昼</w:t>
                  </w:r>
                </w:p>
              </w:tc>
              <w:tc>
                <w:tcPr>
                  <w:tcW w:w="1050" w:type="dxa"/>
                  <w:vAlign w:val="center"/>
                </w:tcPr>
                <w:p w14:paraId="3DC6842D">
                  <w:pPr>
                    <w:jc w:val="center"/>
                    <w:rPr>
                      <w:rFonts w:ascii="Times New Roman" w:hAnsi="Times New Roman" w:eastAsia="宋体" w:cs="Times New Roman"/>
                      <w:sz w:val="21"/>
                      <w:szCs w:val="21"/>
                    </w:rPr>
                  </w:pPr>
                  <w:r>
                    <w:rPr>
                      <w:rFonts w:ascii="Times New Roman" w:hAnsi="Times New Roman" w:eastAsia="宋体" w:cs="Times New Roman"/>
                      <w:sz w:val="21"/>
                      <w:szCs w:val="21"/>
                    </w:rPr>
                    <w:t>夜</w:t>
                  </w:r>
                </w:p>
              </w:tc>
            </w:tr>
            <w:tr w14:paraId="720E7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21" w:hRule="atLeast"/>
              </w:trPr>
              <w:tc>
                <w:tcPr>
                  <w:tcW w:w="1087" w:type="dxa"/>
                  <w:vAlign w:val="center"/>
                </w:tcPr>
                <w:p w14:paraId="3947807B">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三相异构电机</w:t>
                  </w:r>
                  <w:r>
                    <w:rPr>
                      <w:rFonts w:hint="eastAsia" w:cs="Times New Roman"/>
                      <w:sz w:val="21"/>
                      <w:szCs w:val="21"/>
                      <w:lang w:val="en-US" w:eastAsia="zh-CN"/>
                    </w:rPr>
                    <w:t>、振捣器</w:t>
                  </w:r>
                </w:p>
              </w:tc>
              <w:tc>
                <w:tcPr>
                  <w:tcW w:w="847" w:type="dxa"/>
                  <w:vAlign w:val="center"/>
                </w:tcPr>
                <w:p w14:paraId="2DE27A57">
                  <w:pPr>
                    <w:jc w:val="center"/>
                    <w:rPr>
                      <w:rFonts w:ascii="Times New Roman" w:hAnsi="Times New Roman" w:eastAsia="宋体" w:cs="Times New Roman"/>
                      <w:sz w:val="21"/>
                      <w:szCs w:val="21"/>
                      <w:lang w:val="en-US"/>
                    </w:rPr>
                  </w:pPr>
                  <w:r>
                    <w:rPr>
                      <w:rFonts w:hint="eastAsia" w:cs="Times New Roman"/>
                      <w:sz w:val="21"/>
                      <w:szCs w:val="21"/>
                      <w:lang w:val="en-US" w:eastAsia="zh-CN"/>
                    </w:rPr>
                    <w:t>98</w:t>
                  </w:r>
                </w:p>
              </w:tc>
              <w:tc>
                <w:tcPr>
                  <w:tcW w:w="718" w:type="dxa"/>
                  <w:vAlign w:val="center"/>
                </w:tcPr>
                <w:p w14:paraId="68355833">
                  <w:pPr>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82</w:t>
                  </w:r>
                </w:p>
              </w:tc>
              <w:tc>
                <w:tcPr>
                  <w:tcW w:w="670" w:type="dxa"/>
                  <w:vAlign w:val="center"/>
                </w:tcPr>
                <w:p w14:paraId="0B3F501F">
                  <w:pPr>
                    <w:jc w:val="center"/>
                    <w:rPr>
                      <w:rFonts w:hint="eastAsia" w:ascii="Times New Roman" w:hAnsi="Times New Roman" w:eastAsia="宋体" w:cs="Times New Roman"/>
                      <w:sz w:val="21"/>
                      <w:szCs w:val="21"/>
                      <w:lang w:val="en-US" w:eastAsia="zh-CN"/>
                    </w:rPr>
                  </w:pPr>
                  <w:r>
                    <w:rPr>
                      <w:rFonts w:ascii="Times New Roman" w:hAnsi="Times New Roman" w:eastAsia="宋体" w:cs="Times New Roman"/>
                      <w:sz w:val="21"/>
                      <w:szCs w:val="21"/>
                    </w:rPr>
                    <w:t>7</w:t>
                  </w:r>
                  <w:r>
                    <w:rPr>
                      <w:rFonts w:hint="eastAsia" w:cs="Times New Roman"/>
                      <w:sz w:val="21"/>
                      <w:szCs w:val="21"/>
                      <w:lang w:val="en-US" w:eastAsia="zh-CN"/>
                    </w:rPr>
                    <w:t>6</w:t>
                  </w:r>
                </w:p>
              </w:tc>
              <w:tc>
                <w:tcPr>
                  <w:tcW w:w="738" w:type="dxa"/>
                  <w:vAlign w:val="center"/>
                </w:tcPr>
                <w:p w14:paraId="39B905CB">
                  <w:pPr>
                    <w:jc w:val="center"/>
                    <w:rPr>
                      <w:rFonts w:hint="eastAsia" w:ascii="Times New Roman" w:hAnsi="Times New Roman" w:eastAsia="宋体" w:cs="Times New Roman"/>
                      <w:sz w:val="21"/>
                      <w:szCs w:val="21"/>
                      <w:lang w:val="en-US" w:eastAsia="zh-CN"/>
                    </w:rPr>
                  </w:pPr>
                  <w:r>
                    <w:rPr>
                      <w:rFonts w:ascii="Times New Roman" w:hAnsi="Times New Roman" w:eastAsia="宋体" w:cs="Times New Roman"/>
                      <w:sz w:val="21"/>
                      <w:szCs w:val="21"/>
                    </w:rPr>
                    <w:t>6</w:t>
                  </w:r>
                  <w:r>
                    <w:rPr>
                      <w:rFonts w:hint="eastAsia" w:cs="Times New Roman"/>
                      <w:sz w:val="21"/>
                      <w:szCs w:val="21"/>
                      <w:lang w:val="en-US" w:eastAsia="zh-CN"/>
                    </w:rPr>
                    <w:t>8</w:t>
                  </w:r>
                </w:p>
              </w:tc>
              <w:tc>
                <w:tcPr>
                  <w:tcW w:w="758" w:type="dxa"/>
                  <w:vAlign w:val="center"/>
                </w:tcPr>
                <w:p w14:paraId="04419CF4">
                  <w:pPr>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62</w:t>
                  </w:r>
                </w:p>
              </w:tc>
              <w:tc>
                <w:tcPr>
                  <w:tcW w:w="758" w:type="dxa"/>
                  <w:vAlign w:val="center"/>
                </w:tcPr>
                <w:p w14:paraId="60FE5A0A">
                  <w:pPr>
                    <w:jc w:val="center"/>
                    <w:rPr>
                      <w:rFonts w:hint="eastAsia" w:ascii="Times New Roman" w:hAnsi="Times New Roman" w:eastAsia="宋体" w:cs="Times New Roman"/>
                      <w:sz w:val="21"/>
                      <w:szCs w:val="21"/>
                      <w:lang w:val="en-US" w:eastAsia="zh-CN"/>
                    </w:rPr>
                  </w:pPr>
                  <w:r>
                    <w:rPr>
                      <w:rFonts w:ascii="Times New Roman" w:hAnsi="Times New Roman" w:eastAsia="宋体" w:cs="Times New Roman"/>
                      <w:sz w:val="21"/>
                      <w:szCs w:val="21"/>
                    </w:rPr>
                    <w:t>5</w:t>
                  </w:r>
                  <w:r>
                    <w:rPr>
                      <w:rFonts w:hint="eastAsia" w:cs="Times New Roman"/>
                      <w:sz w:val="21"/>
                      <w:szCs w:val="21"/>
                      <w:lang w:val="en-US" w:eastAsia="zh-CN"/>
                    </w:rPr>
                    <w:t>8</w:t>
                  </w:r>
                </w:p>
              </w:tc>
              <w:tc>
                <w:tcPr>
                  <w:tcW w:w="836" w:type="dxa"/>
                  <w:vAlign w:val="center"/>
                </w:tcPr>
                <w:p w14:paraId="7162657F">
                  <w:pPr>
                    <w:jc w:val="center"/>
                    <w:rPr>
                      <w:rFonts w:hint="eastAsia" w:ascii="Times New Roman" w:hAnsi="Times New Roman" w:eastAsia="宋体" w:cs="Times New Roman"/>
                      <w:sz w:val="21"/>
                      <w:szCs w:val="21"/>
                      <w:lang w:val="en-US" w:eastAsia="zh-CN"/>
                    </w:rPr>
                  </w:pPr>
                  <w:r>
                    <w:rPr>
                      <w:rFonts w:ascii="Times New Roman" w:hAnsi="Times New Roman" w:eastAsia="宋体" w:cs="Times New Roman"/>
                      <w:sz w:val="21"/>
                      <w:szCs w:val="21"/>
                    </w:rPr>
                    <w:t>5</w:t>
                  </w:r>
                  <w:r>
                    <w:rPr>
                      <w:rFonts w:hint="eastAsia" w:cs="Times New Roman"/>
                      <w:sz w:val="21"/>
                      <w:szCs w:val="21"/>
                      <w:lang w:val="en-US" w:eastAsia="zh-CN"/>
                    </w:rPr>
                    <w:t>5</w:t>
                  </w:r>
                </w:p>
              </w:tc>
              <w:tc>
                <w:tcPr>
                  <w:tcW w:w="918" w:type="dxa"/>
                  <w:vMerge w:val="restart"/>
                  <w:vAlign w:val="center"/>
                </w:tcPr>
                <w:p w14:paraId="3C64EA7D">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70</w:t>
                  </w:r>
                </w:p>
              </w:tc>
              <w:tc>
                <w:tcPr>
                  <w:tcW w:w="1050" w:type="dxa"/>
                  <w:vMerge w:val="restart"/>
                  <w:vAlign w:val="center"/>
                </w:tcPr>
                <w:p w14:paraId="69705302">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55</w:t>
                  </w:r>
                </w:p>
              </w:tc>
            </w:tr>
            <w:tr w14:paraId="73F56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4" w:hRule="atLeast"/>
              </w:trPr>
              <w:tc>
                <w:tcPr>
                  <w:tcW w:w="1087" w:type="dxa"/>
                  <w:vAlign w:val="center"/>
                </w:tcPr>
                <w:p w14:paraId="6D87DEDE">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电焊机</w:t>
                  </w:r>
                </w:p>
                <w:p w14:paraId="38861512">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电钻</w:t>
                  </w:r>
                </w:p>
              </w:tc>
              <w:tc>
                <w:tcPr>
                  <w:tcW w:w="847" w:type="dxa"/>
                  <w:vAlign w:val="center"/>
                </w:tcPr>
                <w:p w14:paraId="521F2D24">
                  <w:pPr>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98</w:t>
                  </w:r>
                </w:p>
              </w:tc>
              <w:tc>
                <w:tcPr>
                  <w:tcW w:w="718" w:type="dxa"/>
                  <w:vAlign w:val="center"/>
                </w:tcPr>
                <w:p w14:paraId="770E6D77">
                  <w:pPr>
                    <w:jc w:val="center"/>
                    <w:rPr>
                      <w:rFonts w:ascii="Times New Roman" w:hAnsi="Times New Roman" w:eastAsia="宋体" w:cs="Times New Roman"/>
                      <w:sz w:val="21"/>
                      <w:szCs w:val="21"/>
                    </w:rPr>
                  </w:pPr>
                  <w:r>
                    <w:rPr>
                      <w:rFonts w:hint="eastAsia" w:cs="Times New Roman"/>
                      <w:sz w:val="21"/>
                      <w:szCs w:val="21"/>
                      <w:lang w:val="en-US" w:eastAsia="zh-CN"/>
                    </w:rPr>
                    <w:t>82</w:t>
                  </w:r>
                </w:p>
              </w:tc>
              <w:tc>
                <w:tcPr>
                  <w:tcW w:w="670" w:type="dxa"/>
                  <w:vAlign w:val="center"/>
                </w:tcPr>
                <w:p w14:paraId="177BC83C">
                  <w:pPr>
                    <w:jc w:val="center"/>
                    <w:rPr>
                      <w:rFonts w:ascii="Times New Roman" w:hAnsi="Times New Roman" w:eastAsia="宋体" w:cs="Times New Roman"/>
                      <w:sz w:val="21"/>
                      <w:szCs w:val="21"/>
                    </w:rPr>
                  </w:pPr>
                  <w:r>
                    <w:rPr>
                      <w:rFonts w:ascii="Times New Roman" w:hAnsi="Times New Roman" w:eastAsia="宋体" w:cs="Times New Roman"/>
                      <w:sz w:val="21"/>
                      <w:szCs w:val="21"/>
                    </w:rPr>
                    <w:t>7</w:t>
                  </w:r>
                  <w:r>
                    <w:rPr>
                      <w:rFonts w:hint="eastAsia" w:cs="Times New Roman"/>
                      <w:sz w:val="21"/>
                      <w:szCs w:val="21"/>
                      <w:lang w:val="en-US" w:eastAsia="zh-CN"/>
                    </w:rPr>
                    <w:t>6</w:t>
                  </w:r>
                </w:p>
              </w:tc>
              <w:tc>
                <w:tcPr>
                  <w:tcW w:w="738" w:type="dxa"/>
                  <w:vAlign w:val="center"/>
                </w:tcPr>
                <w:p w14:paraId="1202CB14">
                  <w:pPr>
                    <w:jc w:val="center"/>
                    <w:rPr>
                      <w:rFonts w:ascii="Times New Roman" w:hAnsi="Times New Roman" w:eastAsia="宋体" w:cs="Times New Roman"/>
                      <w:sz w:val="21"/>
                      <w:szCs w:val="21"/>
                    </w:rPr>
                  </w:pPr>
                  <w:r>
                    <w:rPr>
                      <w:rFonts w:ascii="Times New Roman" w:hAnsi="Times New Roman" w:eastAsia="宋体" w:cs="Times New Roman"/>
                      <w:sz w:val="21"/>
                      <w:szCs w:val="21"/>
                    </w:rPr>
                    <w:t>6</w:t>
                  </w:r>
                  <w:r>
                    <w:rPr>
                      <w:rFonts w:hint="eastAsia" w:cs="Times New Roman"/>
                      <w:sz w:val="21"/>
                      <w:szCs w:val="21"/>
                      <w:lang w:val="en-US" w:eastAsia="zh-CN"/>
                    </w:rPr>
                    <w:t>8</w:t>
                  </w:r>
                </w:p>
              </w:tc>
              <w:tc>
                <w:tcPr>
                  <w:tcW w:w="758" w:type="dxa"/>
                  <w:vAlign w:val="center"/>
                </w:tcPr>
                <w:p w14:paraId="2D393592">
                  <w:pPr>
                    <w:jc w:val="center"/>
                    <w:rPr>
                      <w:rFonts w:ascii="Times New Roman" w:hAnsi="Times New Roman" w:eastAsia="宋体" w:cs="Times New Roman"/>
                      <w:sz w:val="21"/>
                      <w:szCs w:val="21"/>
                    </w:rPr>
                  </w:pPr>
                  <w:r>
                    <w:rPr>
                      <w:rFonts w:hint="eastAsia" w:cs="Times New Roman"/>
                      <w:sz w:val="21"/>
                      <w:szCs w:val="21"/>
                      <w:lang w:val="en-US" w:eastAsia="zh-CN"/>
                    </w:rPr>
                    <w:t>62</w:t>
                  </w:r>
                </w:p>
              </w:tc>
              <w:tc>
                <w:tcPr>
                  <w:tcW w:w="758" w:type="dxa"/>
                  <w:vAlign w:val="center"/>
                </w:tcPr>
                <w:p w14:paraId="6C9C62F7">
                  <w:pPr>
                    <w:jc w:val="center"/>
                    <w:rPr>
                      <w:rFonts w:ascii="Times New Roman" w:hAnsi="Times New Roman" w:eastAsia="宋体" w:cs="Times New Roman"/>
                      <w:sz w:val="21"/>
                      <w:szCs w:val="21"/>
                    </w:rPr>
                  </w:pPr>
                  <w:r>
                    <w:rPr>
                      <w:rFonts w:ascii="Times New Roman" w:hAnsi="Times New Roman" w:eastAsia="宋体" w:cs="Times New Roman"/>
                      <w:sz w:val="21"/>
                      <w:szCs w:val="21"/>
                    </w:rPr>
                    <w:t>5</w:t>
                  </w:r>
                  <w:r>
                    <w:rPr>
                      <w:rFonts w:hint="eastAsia" w:cs="Times New Roman"/>
                      <w:sz w:val="21"/>
                      <w:szCs w:val="21"/>
                      <w:lang w:val="en-US" w:eastAsia="zh-CN"/>
                    </w:rPr>
                    <w:t>8</w:t>
                  </w:r>
                </w:p>
              </w:tc>
              <w:tc>
                <w:tcPr>
                  <w:tcW w:w="836" w:type="dxa"/>
                  <w:vAlign w:val="center"/>
                </w:tcPr>
                <w:p w14:paraId="196E60BE">
                  <w:pPr>
                    <w:jc w:val="center"/>
                    <w:rPr>
                      <w:rFonts w:ascii="Times New Roman" w:hAnsi="Times New Roman" w:eastAsia="宋体" w:cs="Times New Roman"/>
                      <w:sz w:val="21"/>
                      <w:szCs w:val="21"/>
                    </w:rPr>
                  </w:pPr>
                  <w:r>
                    <w:rPr>
                      <w:rFonts w:ascii="Times New Roman" w:hAnsi="Times New Roman" w:eastAsia="宋体" w:cs="Times New Roman"/>
                      <w:sz w:val="21"/>
                      <w:szCs w:val="21"/>
                    </w:rPr>
                    <w:t>5</w:t>
                  </w:r>
                  <w:r>
                    <w:rPr>
                      <w:rFonts w:hint="eastAsia" w:cs="Times New Roman"/>
                      <w:sz w:val="21"/>
                      <w:szCs w:val="21"/>
                      <w:lang w:val="en-US" w:eastAsia="zh-CN"/>
                    </w:rPr>
                    <w:t>5</w:t>
                  </w:r>
                </w:p>
              </w:tc>
              <w:tc>
                <w:tcPr>
                  <w:tcW w:w="918" w:type="dxa"/>
                  <w:vMerge w:val="continue"/>
                  <w:vAlign w:val="center"/>
                </w:tcPr>
                <w:p w14:paraId="26A3364D">
                  <w:pPr>
                    <w:jc w:val="center"/>
                    <w:rPr>
                      <w:rFonts w:ascii="Times New Roman" w:hAnsi="Times New Roman" w:eastAsia="宋体"/>
                    </w:rPr>
                  </w:pPr>
                </w:p>
              </w:tc>
              <w:tc>
                <w:tcPr>
                  <w:tcW w:w="1050" w:type="dxa"/>
                  <w:vMerge w:val="continue"/>
                  <w:vAlign w:val="center"/>
                </w:tcPr>
                <w:p w14:paraId="6E2304CD">
                  <w:pPr>
                    <w:jc w:val="center"/>
                    <w:rPr>
                      <w:rFonts w:ascii="Times New Roman" w:hAnsi="Times New Roman" w:eastAsia="宋体"/>
                    </w:rPr>
                  </w:pPr>
                </w:p>
              </w:tc>
            </w:tr>
          </w:tbl>
          <w:p w14:paraId="5776BAF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center" w:pos="4669"/>
              </w:tabs>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eastAsia="宋体"/>
                <w:color w:val="auto"/>
                <w:sz w:val="24"/>
                <w:szCs w:val="28"/>
              </w:rPr>
            </w:pPr>
            <w:r>
              <w:rPr>
                <w:rFonts w:hint="eastAsia" w:ascii="Times New Roman" w:hAnsi="Times New Roman" w:eastAsia="宋体"/>
                <w:sz w:val="24"/>
                <w:szCs w:val="24"/>
              </w:rPr>
              <w:t>对照《</w:t>
            </w:r>
            <w:r>
              <w:rPr>
                <w:rFonts w:ascii="Times New Roman" w:hAnsi="Times New Roman" w:eastAsia="宋体"/>
                <w:sz w:val="24"/>
                <w:szCs w:val="24"/>
              </w:rPr>
              <w:t>建筑施工场界环境噪声排放标准</w:t>
            </w:r>
            <w:r>
              <w:rPr>
                <w:rFonts w:hint="eastAsia" w:ascii="Times New Roman" w:hAnsi="Times New Roman" w:eastAsia="宋体"/>
                <w:sz w:val="24"/>
                <w:szCs w:val="24"/>
              </w:rPr>
              <w:t>》（GB</w:t>
            </w:r>
            <w:r>
              <w:rPr>
                <w:rFonts w:ascii="Times New Roman" w:hAnsi="Times New Roman" w:eastAsia="宋体"/>
                <w:sz w:val="24"/>
                <w:szCs w:val="24"/>
              </w:rPr>
              <w:t>12523-2011</w:t>
            </w:r>
            <w:r>
              <w:rPr>
                <w:rFonts w:hint="eastAsia" w:ascii="Times New Roman" w:hAnsi="Times New Roman" w:eastAsia="宋体"/>
                <w:sz w:val="24"/>
                <w:szCs w:val="24"/>
              </w:rPr>
              <w:t>）中昼间等效声级≤</w:t>
            </w:r>
            <w:r>
              <w:rPr>
                <w:rFonts w:ascii="Times New Roman" w:hAnsi="Times New Roman" w:eastAsia="宋体"/>
                <w:sz w:val="24"/>
                <w:szCs w:val="24"/>
              </w:rPr>
              <w:t>70</w:t>
            </w:r>
            <w:r>
              <w:rPr>
                <w:rFonts w:hint="eastAsia" w:ascii="Times New Roman" w:hAnsi="Times New Roman" w:eastAsia="宋体"/>
                <w:sz w:val="24"/>
                <w:szCs w:val="24"/>
              </w:rPr>
              <w:t>dB（A），夜间等效声级≤</w:t>
            </w:r>
            <w:r>
              <w:rPr>
                <w:rFonts w:ascii="Times New Roman" w:hAnsi="Times New Roman" w:eastAsia="宋体"/>
                <w:sz w:val="24"/>
                <w:szCs w:val="24"/>
              </w:rPr>
              <w:t>55</w:t>
            </w:r>
            <w:r>
              <w:rPr>
                <w:rFonts w:hint="eastAsia" w:ascii="Times New Roman" w:hAnsi="Times New Roman" w:eastAsia="宋体"/>
                <w:sz w:val="24"/>
                <w:szCs w:val="24"/>
              </w:rPr>
              <w:t>dB（A），</w:t>
            </w:r>
            <w:r>
              <w:rPr>
                <w:rFonts w:hint="eastAsia" w:ascii="Times New Roman" w:hAnsi="Times New Roman" w:eastAsia="宋体"/>
                <w:sz w:val="24"/>
              </w:rPr>
              <w:t>从表7-</w:t>
            </w:r>
            <w:r>
              <w:rPr>
                <w:rFonts w:hint="eastAsia"/>
                <w:sz w:val="24"/>
                <w:lang w:val="en-US" w:eastAsia="zh-CN"/>
              </w:rPr>
              <w:t>4</w:t>
            </w:r>
            <w:r>
              <w:rPr>
                <w:rFonts w:hint="eastAsia" w:ascii="Times New Roman" w:hAnsi="Times New Roman" w:eastAsia="宋体"/>
                <w:sz w:val="24"/>
              </w:rPr>
              <w:t>可以看出，</w:t>
            </w:r>
            <w:r>
              <w:rPr>
                <w:rFonts w:ascii="Times New Roman" w:hAnsi="Times New Roman" w:eastAsia="宋体" w:cs="MingLiU"/>
                <w:kern w:val="0"/>
                <w:sz w:val="24"/>
              </w:rPr>
              <w:t>昼间单</w:t>
            </w:r>
            <w:r>
              <w:rPr>
                <w:rFonts w:hint="eastAsia" w:ascii="Times New Roman" w:hAnsi="Times New Roman" w:eastAsia="宋体" w:cs="MingLiU"/>
                <w:kern w:val="0"/>
                <w:sz w:val="24"/>
              </w:rPr>
              <w:t>台</w:t>
            </w:r>
            <w:r>
              <w:rPr>
                <w:rFonts w:ascii="Times New Roman" w:hAnsi="Times New Roman" w:eastAsia="宋体" w:cs="MingLiU"/>
                <w:kern w:val="0"/>
                <w:sz w:val="24"/>
              </w:rPr>
              <w:t>施工机械噪声在距声源</w:t>
            </w:r>
            <w:r>
              <w:rPr>
                <w:rFonts w:hint="eastAsia" w:cs="MingLiU"/>
                <w:kern w:val="0"/>
                <w:sz w:val="24"/>
                <w:lang w:val="en-US" w:eastAsia="zh-CN"/>
              </w:rPr>
              <w:t>46</w:t>
            </w:r>
            <w:r>
              <w:rPr>
                <w:rFonts w:ascii="Times New Roman" w:hAnsi="Times New Roman" w:eastAsia="宋体" w:cs="MingLiU"/>
                <w:kern w:val="0"/>
                <w:sz w:val="24"/>
              </w:rPr>
              <w:t>m以外</w:t>
            </w:r>
            <w:r>
              <w:rPr>
                <w:rFonts w:hint="eastAsia" w:ascii="Times New Roman" w:hAnsi="Times New Roman" w:eastAsia="宋体" w:cs="MingLiU"/>
                <w:kern w:val="0"/>
                <w:sz w:val="24"/>
              </w:rPr>
              <w:t>区域</w:t>
            </w:r>
            <w:r>
              <w:rPr>
                <w:rFonts w:ascii="Times New Roman" w:hAnsi="Times New Roman" w:eastAsia="宋体" w:cs="MingLiU"/>
                <w:kern w:val="0"/>
                <w:sz w:val="24"/>
              </w:rPr>
              <w:t>可符合</w:t>
            </w:r>
            <w:r>
              <w:rPr>
                <w:rFonts w:hint="eastAsia" w:ascii="Times New Roman" w:hAnsi="Times New Roman" w:eastAsia="宋体"/>
                <w:sz w:val="24"/>
              </w:rPr>
              <w:t>《建筑施工场界噪声排放标准》（GB12523-2011）</w:t>
            </w:r>
            <w:r>
              <w:rPr>
                <w:rFonts w:ascii="Times New Roman" w:hAnsi="Times New Roman" w:eastAsia="宋体" w:cs="MingLiU"/>
                <w:kern w:val="0"/>
                <w:sz w:val="24"/>
              </w:rPr>
              <w:t>标准限值</w:t>
            </w:r>
            <w:r>
              <w:rPr>
                <w:rFonts w:hint="eastAsia" w:ascii="Times New Roman" w:hAnsi="Times New Roman" w:eastAsia="宋体" w:cs="MingLiU"/>
                <w:kern w:val="0"/>
                <w:sz w:val="24"/>
              </w:rPr>
              <w:t>要求，夜间</w:t>
            </w:r>
            <w:r>
              <w:rPr>
                <w:rFonts w:ascii="Times New Roman" w:hAnsi="Times New Roman" w:eastAsia="宋体" w:cs="MingLiU"/>
                <w:kern w:val="0"/>
                <w:sz w:val="24"/>
              </w:rPr>
              <w:t>单</w:t>
            </w:r>
            <w:r>
              <w:rPr>
                <w:rFonts w:hint="eastAsia" w:ascii="Times New Roman" w:hAnsi="Times New Roman" w:eastAsia="宋体" w:cs="MingLiU"/>
                <w:kern w:val="0"/>
                <w:sz w:val="24"/>
              </w:rPr>
              <w:t>台</w:t>
            </w:r>
            <w:r>
              <w:rPr>
                <w:rFonts w:ascii="Times New Roman" w:hAnsi="Times New Roman" w:eastAsia="宋体" w:cs="MingLiU"/>
                <w:kern w:val="0"/>
                <w:sz w:val="24"/>
              </w:rPr>
              <w:t>施工机械噪声在距声源</w:t>
            </w:r>
            <w:r>
              <w:rPr>
                <w:rFonts w:hint="eastAsia" w:ascii="Times New Roman" w:hAnsi="Times New Roman" w:eastAsia="宋体" w:cs="MingLiU"/>
                <w:kern w:val="0"/>
                <w:sz w:val="24"/>
              </w:rPr>
              <w:t>2</w:t>
            </w:r>
            <w:r>
              <w:rPr>
                <w:rFonts w:hint="eastAsia" w:cs="MingLiU"/>
                <w:kern w:val="0"/>
                <w:sz w:val="24"/>
                <w:lang w:val="en-US" w:eastAsia="zh-CN"/>
              </w:rPr>
              <w:t>0</w:t>
            </w:r>
            <w:r>
              <w:rPr>
                <w:rFonts w:hint="eastAsia" w:ascii="Times New Roman" w:hAnsi="Times New Roman" w:eastAsia="宋体" w:cs="MingLiU"/>
                <w:kern w:val="0"/>
                <w:sz w:val="24"/>
              </w:rPr>
              <w:t>0</w:t>
            </w:r>
            <w:r>
              <w:rPr>
                <w:rFonts w:ascii="Times New Roman" w:hAnsi="Times New Roman" w:eastAsia="宋体" w:cs="MingLiU"/>
                <w:kern w:val="0"/>
                <w:sz w:val="24"/>
              </w:rPr>
              <w:t>m以外</w:t>
            </w:r>
            <w:r>
              <w:rPr>
                <w:rFonts w:hint="eastAsia" w:ascii="Times New Roman" w:hAnsi="Times New Roman" w:eastAsia="宋体" w:cs="MingLiU"/>
                <w:kern w:val="0"/>
                <w:sz w:val="24"/>
              </w:rPr>
              <w:t>区域</w:t>
            </w:r>
            <w:r>
              <w:rPr>
                <w:rFonts w:ascii="Times New Roman" w:hAnsi="Times New Roman" w:eastAsia="宋体" w:cs="MingLiU"/>
                <w:kern w:val="0"/>
                <w:sz w:val="24"/>
              </w:rPr>
              <w:t>可符合</w:t>
            </w:r>
            <w:r>
              <w:rPr>
                <w:rFonts w:hint="eastAsia" w:ascii="Times New Roman" w:hAnsi="Times New Roman" w:eastAsia="宋体"/>
                <w:sz w:val="24"/>
              </w:rPr>
              <w:t>《建筑施工场界噪声排放标准》（GB12523-2011）</w:t>
            </w:r>
            <w:r>
              <w:rPr>
                <w:rFonts w:ascii="Times New Roman" w:hAnsi="Times New Roman" w:eastAsia="宋体" w:cs="MingLiU"/>
                <w:kern w:val="0"/>
                <w:sz w:val="24"/>
              </w:rPr>
              <w:t>标准限值</w:t>
            </w:r>
            <w:r>
              <w:rPr>
                <w:rFonts w:hint="eastAsia" w:ascii="Times New Roman" w:hAnsi="Times New Roman" w:eastAsia="宋体" w:cs="MingLiU"/>
                <w:kern w:val="0"/>
                <w:sz w:val="24"/>
              </w:rPr>
              <w:t>要求</w:t>
            </w:r>
            <w:r>
              <w:rPr>
                <w:rFonts w:hint="eastAsia" w:ascii="Times New Roman" w:hAnsi="Times New Roman" w:eastAsia="宋体"/>
                <w:sz w:val="24"/>
                <w:szCs w:val="24"/>
              </w:rPr>
              <w:t>。施工期间，</w:t>
            </w:r>
            <w:r>
              <w:rPr>
                <w:rFonts w:ascii="Times New Roman" w:hAnsi="Times New Roman" w:eastAsia="宋体"/>
                <w:sz w:val="24"/>
                <w:szCs w:val="24"/>
              </w:rPr>
              <w:t>严禁</w:t>
            </w:r>
            <w:r>
              <w:rPr>
                <w:rFonts w:hint="eastAsia" w:ascii="Times New Roman" w:hAnsi="Times New Roman" w:eastAsia="宋体"/>
                <w:sz w:val="24"/>
                <w:szCs w:val="24"/>
              </w:rPr>
              <w:t>场地内进行夜间</w:t>
            </w:r>
            <w:r>
              <w:rPr>
                <w:rFonts w:ascii="Times New Roman" w:hAnsi="Times New Roman" w:eastAsia="宋体"/>
                <w:sz w:val="24"/>
                <w:szCs w:val="24"/>
              </w:rPr>
              <w:t>（22:00-</w:t>
            </w:r>
            <w:r>
              <w:rPr>
                <w:rFonts w:hint="eastAsia" w:ascii="Times New Roman" w:hAnsi="Times New Roman" w:eastAsia="宋体"/>
                <w:sz w:val="24"/>
                <w:szCs w:val="24"/>
                <w:lang w:val="en-US" w:eastAsia="zh-CN"/>
              </w:rPr>
              <w:t>7</w:t>
            </w:r>
            <w:r>
              <w:rPr>
                <w:rFonts w:ascii="Times New Roman" w:hAnsi="Times New Roman" w:eastAsia="宋体"/>
                <w:sz w:val="24"/>
                <w:szCs w:val="24"/>
              </w:rPr>
              <w:t>:00）</w:t>
            </w:r>
            <w:r>
              <w:rPr>
                <w:rFonts w:hint="eastAsia" w:ascii="Times New Roman" w:hAnsi="Times New Roman" w:eastAsia="宋体"/>
                <w:sz w:val="24"/>
                <w:szCs w:val="24"/>
              </w:rPr>
              <w:t>施工，施工单位应合理安排施工时间，在保证施工质量的前提下，高效地完成施工活动，</w:t>
            </w:r>
            <w:r>
              <w:rPr>
                <w:rFonts w:ascii="Times New Roman" w:hAnsi="Times New Roman" w:eastAsia="宋体"/>
                <w:sz w:val="24"/>
                <w:szCs w:val="24"/>
              </w:rPr>
              <w:t>缩短</w:t>
            </w:r>
            <w:r>
              <w:rPr>
                <w:rFonts w:hint="eastAsia" w:ascii="Times New Roman" w:hAnsi="Times New Roman" w:eastAsia="宋体"/>
                <w:sz w:val="24"/>
                <w:szCs w:val="24"/>
              </w:rPr>
              <w:t>施工时间，施工单位应选用低噪声、较先进的施工设备，从源头上控制噪声排放，可安装减震垫和消声器，加强施工机械的维修、管理，保证施工机械处于低噪声、高效率的良好工作状态。</w:t>
            </w:r>
            <w:r>
              <w:rPr>
                <w:rFonts w:ascii="Times New Roman" w:hAnsi="Times New Roman" w:eastAsia="宋体"/>
                <w:sz w:val="24"/>
                <w:szCs w:val="24"/>
              </w:rPr>
              <w:t>对于不可避免必须连续施工的</w:t>
            </w:r>
            <w:r>
              <w:rPr>
                <w:rFonts w:hint="eastAsia" w:ascii="Times New Roman" w:hAnsi="Times New Roman" w:eastAsia="宋体"/>
                <w:sz w:val="24"/>
                <w:szCs w:val="24"/>
              </w:rPr>
              <w:t>作业</w:t>
            </w:r>
            <w:r>
              <w:rPr>
                <w:rFonts w:ascii="Times New Roman" w:hAnsi="Times New Roman" w:eastAsia="宋体"/>
                <w:sz w:val="24"/>
                <w:szCs w:val="24"/>
              </w:rPr>
              <w:t>，</w:t>
            </w:r>
            <w:r>
              <w:rPr>
                <w:rFonts w:hint="eastAsia" w:ascii="Times New Roman" w:hAnsi="Times New Roman" w:eastAsia="宋体"/>
                <w:sz w:val="24"/>
                <w:szCs w:val="24"/>
              </w:rPr>
              <w:t>施工单位</w:t>
            </w:r>
            <w:r>
              <w:rPr>
                <w:rFonts w:ascii="Times New Roman" w:hAnsi="Times New Roman" w:eastAsia="宋体"/>
                <w:sz w:val="24"/>
                <w:szCs w:val="24"/>
              </w:rPr>
              <w:t>需向</w:t>
            </w:r>
            <w:r>
              <w:rPr>
                <w:rFonts w:hint="eastAsia" w:ascii="Times New Roman" w:hAnsi="Times New Roman" w:eastAsia="宋体"/>
                <w:sz w:val="24"/>
                <w:szCs w:val="24"/>
                <w:lang w:val="en-US" w:eastAsia="zh-CN"/>
              </w:rPr>
              <w:t>芒市</w:t>
            </w:r>
            <w:r>
              <w:rPr>
                <w:rFonts w:ascii="Times New Roman" w:hAnsi="Times New Roman" w:eastAsia="宋体"/>
                <w:sz w:val="24"/>
                <w:szCs w:val="24"/>
              </w:rPr>
              <w:t>环保</w:t>
            </w:r>
            <w:r>
              <w:rPr>
                <w:rFonts w:hint="eastAsia" w:ascii="Times New Roman" w:hAnsi="Times New Roman" w:eastAsia="宋体"/>
                <w:sz w:val="24"/>
                <w:szCs w:val="24"/>
              </w:rPr>
              <w:t>部门</w:t>
            </w:r>
            <w:r>
              <w:rPr>
                <w:rFonts w:ascii="Times New Roman" w:hAnsi="Times New Roman" w:eastAsia="宋体"/>
                <w:sz w:val="24"/>
                <w:szCs w:val="24"/>
              </w:rPr>
              <w:t>提出申请，在领取允许夜间施工的证明并通告附近企业、居民后，方可在核定时间内夜间开展施工</w:t>
            </w:r>
            <w:r>
              <w:rPr>
                <w:rFonts w:hint="eastAsia" w:ascii="Times New Roman" w:hAnsi="Times New Roman" w:eastAsia="宋体"/>
                <w:sz w:val="24"/>
                <w:szCs w:val="24"/>
              </w:rPr>
              <w:t>作业</w:t>
            </w:r>
            <w:r>
              <w:rPr>
                <w:rFonts w:ascii="Times New Roman" w:hAnsi="Times New Roman" w:eastAsia="宋体"/>
                <w:sz w:val="24"/>
                <w:szCs w:val="24"/>
              </w:rPr>
              <w:t>。</w:t>
            </w:r>
            <w:r>
              <w:rPr>
                <w:rFonts w:hint="eastAsia" w:ascii="Times New Roman" w:hAnsi="Times New Roman" w:eastAsia="宋体"/>
                <w:color w:val="auto"/>
                <w:sz w:val="24"/>
              </w:rPr>
              <w:t>场区与居民点之间设有树木阻隔，</w:t>
            </w:r>
            <w:r>
              <w:rPr>
                <w:rFonts w:hint="eastAsia" w:ascii="Times New Roman" w:hAnsi="Times New Roman" w:eastAsia="宋体"/>
                <w:color w:val="auto"/>
                <w:sz w:val="24"/>
                <w:lang w:val="en-US" w:eastAsia="zh-CN"/>
              </w:rPr>
              <w:t>距离最近居民点</w:t>
            </w:r>
            <w:r>
              <w:rPr>
                <w:rFonts w:hint="eastAsia"/>
                <w:color w:val="auto"/>
                <w:sz w:val="24"/>
                <w:lang w:val="en-US" w:eastAsia="zh-CN"/>
              </w:rPr>
              <w:t>255</w:t>
            </w:r>
            <w:r>
              <w:rPr>
                <w:rFonts w:hint="eastAsia" w:ascii="Times New Roman" w:hAnsi="Times New Roman" w:eastAsia="宋体"/>
                <w:color w:val="auto"/>
                <w:sz w:val="24"/>
                <w:lang w:val="en-US" w:eastAsia="zh-CN"/>
              </w:rPr>
              <w:t>m，</w:t>
            </w:r>
            <w:r>
              <w:rPr>
                <w:rFonts w:ascii="Times New Roman" w:hAnsi="Times New Roman" w:eastAsia="宋体"/>
                <w:color w:val="auto"/>
                <w:sz w:val="24"/>
              </w:rPr>
              <w:t>经过距离衰减</w:t>
            </w:r>
            <w:r>
              <w:rPr>
                <w:rFonts w:hint="eastAsia" w:ascii="Times New Roman" w:hAnsi="Times New Roman" w:eastAsia="宋体"/>
                <w:color w:val="auto"/>
                <w:sz w:val="24"/>
              </w:rPr>
              <w:t>和阻隔</w:t>
            </w:r>
            <w:r>
              <w:rPr>
                <w:rFonts w:ascii="Times New Roman" w:hAnsi="Times New Roman" w:eastAsia="宋体"/>
                <w:color w:val="auto"/>
                <w:sz w:val="24"/>
              </w:rPr>
              <w:t>后的施工噪声对敏感点的影响不大。</w:t>
            </w:r>
            <w:r>
              <w:rPr>
                <w:rFonts w:hint="eastAsia" w:ascii="Times New Roman" w:hAnsi="Times New Roman" w:eastAsia="宋体"/>
                <w:color w:val="auto"/>
                <w:sz w:val="24"/>
              </w:rPr>
              <w:t>同时项目施工</w:t>
            </w:r>
            <w:r>
              <w:rPr>
                <w:rFonts w:hint="eastAsia" w:ascii="Times New Roman" w:hAnsi="Times New Roman" w:eastAsia="宋体"/>
                <w:color w:val="auto"/>
                <w:sz w:val="24"/>
                <w:lang w:val="en-US" w:eastAsia="zh-CN"/>
              </w:rPr>
              <w:t>期较短</w:t>
            </w:r>
            <w:r>
              <w:rPr>
                <w:rFonts w:hint="eastAsia" w:ascii="Times New Roman" w:hAnsi="Times New Roman" w:eastAsia="宋体"/>
                <w:color w:val="auto"/>
                <w:sz w:val="24"/>
              </w:rPr>
              <w:t>，</w:t>
            </w:r>
            <w:r>
              <w:rPr>
                <w:rFonts w:ascii="Times New Roman" w:hAnsi="Times New Roman" w:eastAsia="宋体"/>
                <w:color w:val="auto"/>
                <w:sz w:val="24"/>
                <w:szCs w:val="28"/>
              </w:rPr>
              <w:t>影响</w:t>
            </w:r>
            <w:r>
              <w:rPr>
                <w:rFonts w:hint="eastAsia" w:ascii="Times New Roman" w:hAnsi="Times New Roman" w:eastAsia="宋体"/>
                <w:color w:val="auto"/>
                <w:sz w:val="24"/>
                <w:szCs w:val="28"/>
              </w:rPr>
              <w:t>随着施工期的结束而结束。</w:t>
            </w:r>
          </w:p>
          <w:p w14:paraId="388AF6C7">
            <w:pPr>
              <w:spacing w:line="360" w:lineRule="auto"/>
              <w:ind w:firstLine="482" w:firstLineChars="200"/>
              <w:jc w:val="center"/>
              <w:rPr>
                <w:rFonts w:ascii="Times New Roman" w:hAnsi="Times New Roman" w:eastAsia="宋体"/>
                <w:b/>
                <w:color w:val="auto"/>
                <w:sz w:val="24"/>
              </w:rPr>
            </w:pPr>
            <w:r>
              <w:rPr>
                <w:rFonts w:hint="eastAsia" w:ascii="Times New Roman" w:hAnsi="Times New Roman" w:eastAsia="宋体" w:cs="MingLiU"/>
                <w:b/>
                <w:color w:val="auto"/>
                <w:kern w:val="0"/>
                <w:sz w:val="24"/>
              </w:rPr>
              <w:t>表7-</w:t>
            </w:r>
            <w:r>
              <w:rPr>
                <w:rFonts w:hint="eastAsia" w:cs="MingLiU"/>
                <w:b/>
                <w:color w:val="auto"/>
                <w:kern w:val="0"/>
                <w:sz w:val="24"/>
                <w:lang w:val="en-US" w:eastAsia="zh-CN"/>
              </w:rPr>
              <w:t>5</w:t>
            </w:r>
            <w:r>
              <w:rPr>
                <w:rFonts w:hint="eastAsia" w:ascii="Times New Roman" w:hAnsi="Times New Roman" w:eastAsia="宋体" w:cs="MingLiU"/>
                <w:b/>
                <w:color w:val="auto"/>
                <w:kern w:val="0"/>
                <w:sz w:val="24"/>
              </w:rPr>
              <w:t xml:space="preserve">  </w:t>
            </w:r>
            <w:r>
              <w:rPr>
                <w:rFonts w:hint="eastAsia" w:ascii="Times New Roman" w:hAnsi="Times New Roman" w:eastAsia="宋体"/>
                <w:b/>
                <w:color w:val="auto"/>
                <w:sz w:val="24"/>
              </w:rPr>
              <w:t>高噪设备叠加</w:t>
            </w:r>
            <w:r>
              <w:rPr>
                <w:rFonts w:ascii="Times New Roman" w:hAnsi="Times New Roman" w:eastAsia="宋体"/>
                <w:b/>
                <w:color w:val="auto"/>
                <w:sz w:val="24"/>
              </w:rPr>
              <w:t>噪声</w:t>
            </w:r>
            <w:r>
              <w:rPr>
                <w:rFonts w:hint="eastAsia" w:ascii="Times New Roman" w:hAnsi="Times New Roman" w:eastAsia="宋体"/>
                <w:b/>
                <w:color w:val="auto"/>
                <w:sz w:val="24"/>
              </w:rPr>
              <w:t>对敏感点</w:t>
            </w:r>
            <w:r>
              <w:rPr>
                <w:rFonts w:ascii="Times New Roman" w:hAnsi="Times New Roman" w:eastAsia="宋体"/>
                <w:b/>
                <w:color w:val="auto"/>
                <w:sz w:val="24"/>
              </w:rPr>
              <w:t>预测值</w:t>
            </w:r>
          </w:p>
          <w:tbl>
            <w:tblPr>
              <w:tblStyle w:val="15"/>
              <w:tblW w:w="8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910"/>
              <w:gridCol w:w="3199"/>
              <w:gridCol w:w="986"/>
              <w:gridCol w:w="706"/>
              <w:gridCol w:w="781"/>
            </w:tblGrid>
            <w:tr w14:paraId="6394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18" w:type="dxa"/>
                  <w:vMerge w:val="restart"/>
                  <w:noWrap w:val="0"/>
                  <w:vAlign w:val="center"/>
                </w:tcPr>
                <w:p w14:paraId="0290930C">
                  <w:pPr>
                    <w:adjustRightInd w:val="0"/>
                    <w:snapToGrid w:val="0"/>
                    <w:jc w:val="center"/>
                    <w:rPr>
                      <w:rFonts w:hint="eastAsia" w:ascii="Times New Roman" w:hAnsi="Times New Roman" w:eastAsia="宋体"/>
                      <w:b/>
                      <w:bCs/>
                      <w:kern w:val="0"/>
                      <w:szCs w:val="21"/>
                    </w:rPr>
                  </w:pPr>
                  <w:r>
                    <w:rPr>
                      <w:rFonts w:hint="eastAsia" w:ascii="Times New Roman" w:hAnsi="Times New Roman" w:eastAsia="宋体"/>
                      <w:b/>
                      <w:bCs/>
                      <w:kern w:val="0"/>
                      <w:szCs w:val="21"/>
                    </w:rPr>
                    <w:t>序号</w:t>
                  </w:r>
                </w:p>
              </w:tc>
              <w:tc>
                <w:tcPr>
                  <w:tcW w:w="1910" w:type="dxa"/>
                  <w:vMerge w:val="restart"/>
                  <w:noWrap w:val="0"/>
                  <w:vAlign w:val="center"/>
                </w:tcPr>
                <w:p w14:paraId="356FB1A2">
                  <w:pPr>
                    <w:adjustRightInd w:val="0"/>
                    <w:snapToGrid w:val="0"/>
                    <w:jc w:val="center"/>
                    <w:rPr>
                      <w:rFonts w:hint="eastAsia" w:ascii="Times New Roman" w:hAnsi="Times New Roman" w:eastAsia="宋体"/>
                      <w:b/>
                      <w:bCs/>
                      <w:kern w:val="0"/>
                      <w:szCs w:val="21"/>
                    </w:rPr>
                  </w:pPr>
                  <w:r>
                    <w:rPr>
                      <w:rFonts w:hint="eastAsia" w:ascii="Times New Roman" w:hAnsi="Times New Roman" w:eastAsia="宋体"/>
                      <w:b/>
                      <w:bCs/>
                      <w:kern w:val="0"/>
                      <w:szCs w:val="21"/>
                    </w:rPr>
                    <w:t>敏感点</w:t>
                  </w:r>
                </w:p>
              </w:tc>
              <w:tc>
                <w:tcPr>
                  <w:tcW w:w="3199" w:type="dxa"/>
                  <w:vMerge w:val="restart"/>
                  <w:noWrap w:val="0"/>
                  <w:vAlign w:val="center"/>
                </w:tcPr>
                <w:p w14:paraId="3D234359">
                  <w:pPr>
                    <w:adjustRightInd w:val="0"/>
                    <w:snapToGrid w:val="0"/>
                    <w:jc w:val="center"/>
                    <w:rPr>
                      <w:rFonts w:hint="eastAsia" w:ascii="Times New Roman" w:hAnsi="Times New Roman" w:eastAsia="宋体"/>
                      <w:b/>
                      <w:bCs/>
                      <w:kern w:val="0"/>
                      <w:szCs w:val="21"/>
                    </w:rPr>
                  </w:pPr>
                  <w:r>
                    <w:rPr>
                      <w:rFonts w:hint="eastAsia" w:ascii="Times New Roman" w:hAnsi="Times New Roman" w:eastAsia="宋体"/>
                      <w:b/>
                      <w:bCs/>
                      <w:kern w:val="0"/>
                      <w:szCs w:val="21"/>
                    </w:rPr>
                    <w:t>位置</w:t>
                  </w:r>
                </w:p>
              </w:tc>
              <w:tc>
                <w:tcPr>
                  <w:tcW w:w="986" w:type="dxa"/>
                  <w:vMerge w:val="restart"/>
                  <w:noWrap w:val="0"/>
                  <w:vAlign w:val="center"/>
                </w:tcPr>
                <w:p w14:paraId="65194A90">
                  <w:pPr>
                    <w:widowControl/>
                    <w:adjustRightInd w:val="0"/>
                    <w:snapToGrid w:val="0"/>
                    <w:jc w:val="center"/>
                    <w:rPr>
                      <w:rFonts w:hint="eastAsia" w:ascii="Times New Roman" w:hAnsi="Times New Roman" w:eastAsia="宋体"/>
                      <w:b/>
                      <w:bCs/>
                      <w:kern w:val="0"/>
                      <w:szCs w:val="21"/>
                      <w:lang w:val="en-US" w:eastAsia="zh-CN"/>
                    </w:rPr>
                  </w:pPr>
                  <w:r>
                    <w:rPr>
                      <w:rFonts w:hint="eastAsia" w:ascii="Times New Roman" w:hAnsi="Times New Roman" w:eastAsia="宋体"/>
                      <w:b/>
                      <w:bCs/>
                      <w:kern w:val="0"/>
                      <w:szCs w:val="21"/>
                      <w:lang w:val="en-US" w:eastAsia="zh-CN"/>
                    </w:rPr>
                    <w:t>预测值</w:t>
                  </w:r>
                </w:p>
              </w:tc>
              <w:tc>
                <w:tcPr>
                  <w:tcW w:w="1487" w:type="dxa"/>
                  <w:gridSpan w:val="2"/>
                  <w:noWrap w:val="0"/>
                  <w:vAlign w:val="center"/>
                </w:tcPr>
                <w:p w14:paraId="7F94F7C5">
                  <w:pPr>
                    <w:widowControl/>
                    <w:adjustRightInd w:val="0"/>
                    <w:snapToGrid w:val="0"/>
                    <w:jc w:val="left"/>
                    <w:rPr>
                      <w:rFonts w:hint="eastAsia" w:ascii="Times New Roman" w:hAnsi="Times New Roman" w:eastAsia="宋体"/>
                      <w:b/>
                      <w:bCs/>
                      <w:kern w:val="0"/>
                      <w:szCs w:val="21"/>
                      <w:lang w:val="en-US" w:eastAsia="zh-CN"/>
                    </w:rPr>
                  </w:pPr>
                  <w:r>
                    <w:rPr>
                      <w:rFonts w:hint="eastAsia" w:ascii="Times New Roman" w:hAnsi="Times New Roman" w:eastAsia="宋体"/>
                      <w:b/>
                      <w:bCs/>
                      <w:kern w:val="0"/>
                      <w:szCs w:val="21"/>
                      <w:lang w:val="en-US" w:eastAsia="zh-CN"/>
                    </w:rPr>
                    <w:t>超标值dB（A）</w:t>
                  </w:r>
                </w:p>
              </w:tc>
            </w:tr>
            <w:tr w14:paraId="1BBA4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18" w:type="dxa"/>
                  <w:vMerge w:val="continue"/>
                  <w:noWrap w:val="0"/>
                  <w:vAlign w:val="center"/>
                </w:tcPr>
                <w:p w14:paraId="131AAD03">
                  <w:pPr>
                    <w:adjustRightInd w:val="0"/>
                    <w:snapToGrid w:val="0"/>
                    <w:jc w:val="center"/>
                    <w:rPr>
                      <w:rFonts w:hint="eastAsia" w:ascii="Times New Roman" w:hAnsi="Times New Roman" w:eastAsia="宋体"/>
                      <w:b/>
                      <w:bCs/>
                      <w:kern w:val="0"/>
                      <w:szCs w:val="21"/>
                    </w:rPr>
                  </w:pPr>
                </w:p>
              </w:tc>
              <w:tc>
                <w:tcPr>
                  <w:tcW w:w="1910" w:type="dxa"/>
                  <w:vMerge w:val="continue"/>
                  <w:noWrap w:val="0"/>
                  <w:vAlign w:val="center"/>
                </w:tcPr>
                <w:p w14:paraId="706D6277">
                  <w:pPr>
                    <w:adjustRightInd w:val="0"/>
                    <w:snapToGrid w:val="0"/>
                    <w:jc w:val="center"/>
                    <w:rPr>
                      <w:rFonts w:hint="eastAsia" w:ascii="Times New Roman" w:hAnsi="Times New Roman" w:eastAsia="宋体"/>
                      <w:b/>
                      <w:bCs/>
                      <w:kern w:val="0"/>
                      <w:szCs w:val="21"/>
                    </w:rPr>
                  </w:pPr>
                </w:p>
              </w:tc>
              <w:tc>
                <w:tcPr>
                  <w:tcW w:w="3199" w:type="dxa"/>
                  <w:vMerge w:val="continue"/>
                  <w:noWrap w:val="0"/>
                  <w:vAlign w:val="center"/>
                </w:tcPr>
                <w:p w14:paraId="6E735295">
                  <w:pPr>
                    <w:adjustRightInd w:val="0"/>
                    <w:snapToGrid w:val="0"/>
                    <w:jc w:val="center"/>
                    <w:rPr>
                      <w:rFonts w:hint="eastAsia" w:ascii="Times New Roman" w:hAnsi="Times New Roman" w:eastAsia="宋体"/>
                      <w:b/>
                      <w:bCs/>
                      <w:kern w:val="0"/>
                      <w:szCs w:val="21"/>
                    </w:rPr>
                  </w:pPr>
                </w:p>
              </w:tc>
              <w:tc>
                <w:tcPr>
                  <w:tcW w:w="986" w:type="dxa"/>
                  <w:vMerge w:val="continue"/>
                  <w:noWrap w:val="0"/>
                  <w:vAlign w:val="center"/>
                </w:tcPr>
                <w:p w14:paraId="19EA6358">
                  <w:pPr>
                    <w:widowControl/>
                    <w:adjustRightInd w:val="0"/>
                    <w:snapToGrid w:val="0"/>
                    <w:jc w:val="center"/>
                    <w:rPr>
                      <w:rFonts w:hint="eastAsia" w:ascii="Times New Roman" w:hAnsi="Times New Roman" w:eastAsia="宋体"/>
                      <w:b/>
                      <w:bCs/>
                      <w:kern w:val="0"/>
                      <w:szCs w:val="21"/>
                      <w:lang w:val="en-US" w:eastAsia="zh-CN"/>
                    </w:rPr>
                  </w:pPr>
                </w:p>
              </w:tc>
              <w:tc>
                <w:tcPr>
                  <w:tcW w:w="706" w:type="dxa"/>
                  <w:noWrap w:val="0"/>
                  <w:vAlign w:val="center"/>
                </w:tcPr>
                <w:p w14:paraId="38CC9819">
                  <w:pPr>
                    <w:widowControl/>
                    <w:adjustRightInd w:val="0"/>
                    <w:snapToGrid w:val="0"/>
                    <w:jc w:val="left"/>
                    <w:rPr>
                      <w:rFonts w:hint="eastAsia" w:ascii="Times New Roman" w:hAnsi="Times New Roman" w:eastAsia="宋体"/>
                      <w:b/>
                      <w:bCs/>
                      <w:kern w:val="0"/>
                      <w:szCs w:val="21"/>
                      <w:lang w:val="en-US" w:eastAsia="zh-CN"/>
                    </w:rPr>
                  </w:pPr>
                  <w:r>
                    <w:rPr>
                      <w:rFonts w:hint="eastAsia" w:ascii="Times New Roman" w:hAnsi="Times New Roman" w:eastAsia="宋体"/>
                      <w:color w:val="auto"/>
                      <w:kern w:val="0"/>
                      <w:szCs w:val="21"/>
                    </w:rPr>
                    <w:t>昼</w:t>
                  </w:r>
                  <w:r>
                    <w:rPr>
                      <w:rFonts w:hint="eastAsia" w:ascii="Times New Roman" w:hAnsi="Times New Roman" w:eastAsia="宋体"/>
                      <w:color w:val="auto"/>
                      <w:kern w:val="0"/>
                      <w:szCs w:val="21"/>
                      <w:lang w:val="en-US" w:eastAsia="zh-CN"/>
                    </w:rPr>
                    <w:t>7</w:t>
                  </w:r>
                  <w:r>
                    <w:rPr>
                      <w:rFonts w:hint="eastAsia"/>
                      <w:color w:val="auto"/>
                      <w:kern w:val="0"/>
                      <w:szCs w:val="21"/>
                      <w:lang w:val="en-US" w:eastAsia="zh-CN"/>
                    </w:rPr>
                    <w:t>0</w:t>
                  </w:r>
                </w:p>
              </w:tc>
              <w:tc>
                <w:tcPr>
                  <w:tcW w:w="781" w:type="dxa"/>
                  <w:noWrap w:val="0"/>
                  <w:vAlign w:val="center"/>
                </w:tcPr>
                <w:p w14:paraId="55D352E1">
                  <w:pPr>
                    <w:widowControl/>
                    <w:adjustRightInd w:val="0"/>
                    <w:snapToGrid w:val="0"/>
                    <w:jc w:val="left"/>
                    <w:rPr>
                      <w:rFonts w:hint="eastAsia" w:ascii="Times New Roman" w:hAnsi="Times New Roman" w:eastAsia="宋体"/>
                      <w:b/>
                      <w:bCs/>
                      <w:kern w:val="0"/>
                      <w:szCs w:val="21"/>
                      <w:lang w:val="en-US" w:eastAsia="zh-CN"/>
                    </w:rPr>
                  </w:pPr>
                  <w:r>
                    <w:rPr>
                      <w:rFonts w:hint="eastAsia" w:ascii="Times New Roman" w:hAnsi="Times New Roman" w:eastAsia="宋体"/>
                      <w:color w:val="auto"/>
                      <w:kern w:val="0"/>
                      <w:szCs w:val="21"/>
                    </w:rPr>
                    <w:t>夜</w:t>
                  </w:r>
                  <w:r>
                    <w:rPr>
                      <w:rFonts w:hint="eastAsia" w:ascii="Times New Roman" w:hAnsi="Times New Roman" w:eastAsia="宋体"/>
                      <w:color w:val="auto"/>
                      <w:kern w:val="0"/>
                      <w:szCs w:val="21"/>
                      <w:lang w:val="en-US" w:eastAsia="zh-CN"/>
                    </w:rPr>
                    <w:t>55</w:t>
                  </w:r>
                </w:p>
              </w:tc>
            </w:tr>
            <w:tr w14:paraId="33E6F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18" w:type="dxa"/>
                  <w:noWrap w:val="0"/>
                  <w:vAlign w:val="center"/>
                </w:tcPr>
                <w:p w14:paraId="2FCF932C">
                  <w:pPr>
                    <w:adjustRightInd w:val="0"/>
                    <w:snapToGrid w:val="0"/>
                    <w:jc w:val="center"/>
                    <w:rPr>
                      <w:rFonts w:hint="eastAsia" w:ascii="Times New Roman" w:hAnsi="Times New Roman" w:eastAsia="宋体"/>
                      <w:kern w:val="0"/>
                      <w:szCs w:val="21"/>
                    </w:rPr>
                  </w:pPr>
                  <w:r>
                    <w:rPr>
                      <w:rFonts w:hint="eastAsia" w:ascii="Times New Roman" w:hAnsi="Times New Roman" w:eastAsia="宋体"/>
                      <w:kern w:val="0"/>
                      <w:szCs w:val="21"/>
                    </w:rPr>
                    <w:t>1</w:t>
                  </w:r>
                </w:p>
              </w:tc>
              <w:tc>
                <w:tcPr>
                  <w:tcW w:w="1910" w:type="dxa"/>
                  <w:noWrap w:val="0"/>
                  <w:vAlign w:val="center"/>
                </w:tcPr>
                <w:p w14:paraId="55B99140">
                  <w:pPr>
                    <w:adjustRightInd w:val="0"/>
                    <w:snapToGrid w:val="0"/>
                    <w:jc w:val="center"/>
                    <w:rPr>
                      <w:rFonts w:hint="eastAsia" w:ascii="Times New Roman" w:hAnsi="Times New Roman" w:eastAsia="宋体"/>
                      <w:szCs w:val="21"/>
                      <w:lang w:val="en-US" w:eastAsia="zh-CN"/>
                    </w:rPr>
                  </w:pPr>
                  <w:r>
                    <w:rPr>
                      <w:rFonts w:hint="eastAsia"/>
                      <w:szCs w:val="21"/>
                      <w:lang w:val="en-US" w:eastAsia="zh-CN"/>
                    </w:rPr>
                    <w:t>户允村居民</w:t>
                  </w:r>
                </w:p>
              </w:tc>
              <w:tc>
                <w:tcPr>
                  <w:tcW w:w="3199" w:type="dxa"/>
                  <w:noWrap w:val="0"/>
                  <w:vAlign w:val="center"/>
                </w:tcPr>
                <w:p w14:paraId="6D31CF5C">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imes New Roman" w:hAnsi="Times New Roman" w:eastAsia="宋体"/>
                      <w:szCs w:val="21"/>
                    </w:rPr>
                  </w:pPr>
                  <w:r>
                    <w:rPr>
                      <w:rFonts w:hint="eastAsia" w:ascii="Times New Roman" w:hAnsi="Times New Roman" w:eastAsia="宋体"/>
                      <w:color w:val="000000" w:themeColor="text1"/>
                      <w:szCs w:val="21"/>
                      <w:lang w:val="en-US" w:eastAsia="zh-CN"/>
                      <w14:textFill>
                        <w14:solidFill>
                          <w14:schemeClr w14:val="tx1"/>
                        </w14:solidFill>
                      </w14:textFill>
                    </w:rPr>
                    <w:t>北侧</w:t>
                  </w:r>
                  <w:r>
                    <w:rPr>
                      <w:rFonts w:hint="eastAsia"/>
                      <w:color w:val="000000" w:themeColor="text1"/>
                      <w:szCs w:val="21"/>
                      <w:lang w:val="en-US" w:eastAsia="zh-CN"/>
                      <w14:textFill>
                        <w14:solidFill>
                          <w14:schemeClr w14:val="tx1"/>
                        </w14:solidFill>
                      </w14:textFill>
                    </w:rPr>
                    <w:t>255</w:t>
                  </w:r>
                  <w:r>
                    <w:rPr>
                      <w:rFonts w:hint="eastAsia" w:ascii="Times New Roman" w:hAnsi="Times New Roman" w:eastAsia="宋体"/>
                      <w:color w:val="000000" w:themeColor="text1"/>
                      <w:szCs w:val="21"/>
                      <w:lang w:val="en-US" w:eastAsia="zh-CN"/>
                      <w14:textFill>
                        <w14:solidFill>
                          <w14:schemeClr w14:val="tx1"/>
                        </w14:solidFill>
                      </w14:textFill>
                    </w:rPr>
                    <w:t>m</w:t>
                  </w:r>
                </w:p>
              </w:tc>
              <w:tc>
                <w:tcPr>
                  <w:tcW w:w="986" w:type="dxa"/>
                  <w:noWrap w:val="0"/>
                  <w:vAlign w:val="center"/>
                </w:tcPr>
                <w:p w14:paraId="75A2128E">
                  <w:pPr>
                    <w:adjustRightInd w:val="0"/>
                    <w:snapToGrid w:val="0"/>
                    <w:jc w:val="center"/>
                    <w:rPr>
                      <w:rFonts w:hint="eastAsia" w:ascii="Times New Roman" w:hAnsi="Times New Roman" w:eastAsia="宋体"/>
                      <w:lang w:val="en-US" w:eastAsia="zh-CN"/>
                    </w:rPr>
                  </w:pPr>
                  <w:r>
                    <w:rPr>
                      <w:rFonts w:hint="eastAsia"/>
                      <w:lang w:val="en-US" w:eastAsia="zh-CN"/>
                    </w:rPr>
                    <w:t>52</w:t>
                  </w:r>
                </w:p>
              </w:tc>
              <w:tc>
                <w:tcPr>
                  <w:tcW w:w="706" w:type="dxa"/>
                  <w:noWrap w:val="0"/>
                  <w:vAlign w:val="center"/>
                </w:tcPr>
                <w:p w14:paraId="7588719B">
                  <w:pPr>
                    <w:adjustRightInd w:val="0"/>
                    <w:snapToGrid w:val="0"/>
                    <w:jc w:val="center"/>
                    <w:rPr>
                      <w:rFonts w:hint="eastAsia" w:ascii="Times New Roman" w:hAnsi="Times New Roman" w:eastAsia="宋体"/>
                      <w:lang w:val="en-US" w:eastAsia="zh-CN"/>
                    </w:rPr>
                  </w:pPr>
                  <w:r>
                    <w:rPr>
                      <w:rFonts w:hint="eastAsia"/>
                      <w:szCs w:val="21"/>
                      <w:lang w:val="en-US" w:eastAsia="zh-CN"/>
                    </w:rPr>
                    <w:t>/</w:t>
                  </w:r>
                </w:p>
              </w:tc>
              <w:tc>
                <w:tcPr>
                  <w:tcW w:w="781" w:type="dxa"/>
                  <w:noWrap w:val="0"/>
                  <w:vAlign w:val="center"/>
                </w:tcPr>
                <w:p w14:paraId="5F0B4AC7">
                  <w:pPr>
                    <w:adjustRightInd w:val="0"/>
                    <w:snapToGrid w:val="0"/>
                    <w:jc w:val="center"/>
                    <w:rPr>
                      <w:rFonts w:hint="eastAsia" w:ascii="Times New Roman" w:hAnsi="Times New Roman" w:eastAsia="宋体"/>
                      <w:lang w:val="en-US" w:eastAsia="zh-CN"/>
                    </w:rPr>
                  </w:pPr>
                  <w:r>
                    <w:rPr>
                      <w:rFonts w:hint="eastAsia"/>
                      <w:szCs w:val="21"/>
                      <w:lang w:val="en-US" w:eastAsia="zh-CN"/>
                    </w:rPr>
                    <w:t>/</w:t>
                  </w:r>
                </w:p>
              </w:tc>
            </w:tr>
            <w:tr w14:paraId="64D3E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718" w:type="dxa"/>
                  <w:noWrap w:val="0"/>
                  <w:vAlign w:val="center"/>
                </w:tcPr>
                <w:p w14:paraId="25FDED07">
                  <w:pPr>
                    <w:widowControl/>
                    <w:adjustRightInd w:val="0"/>
                    <w:snapToGrid w:val="0"/>
                    <w:jc w:val="center"/>
                    <w:rPr>
                      <w:rFonts w:hint="eastAsia" w:ascii="Times New Roman" w:hAnsi="Times New Roman" w:eastAsia="宋体"/>
                      <w:kern w:val="0"/>
                      <w:szCs w:val="21"/>
                      <w:lang w:val="en-US" w:eastAsia="zh-CN"/>
                    </w:rPr>
                  </w:pPr>
                  <w:r>
                    <w:rPr>
                      <w:rFonts w:hint="eastAsia"/>
                      <w:kern w:val="0"/>
                      <w:szCs w:val="21"/>
                      <w:lang w:val="en-US" w:eastAsia="zh-CN"/>
                    </w:rPr>
                    <w:t>2</w:t>
                  </w:r>
                </w:p>
              </w:tc>
              <w:tc>
                <w:tcPr>
                  <w:tcW w:w="1910" w:type="dxa"/>
                  <w:noWrap w:val="0"/>
                  <w:vAlign w:val="center"/>
                </w:tcPr>
                <w:p w14:paraId="1119FD14">
                  <w:pPr>
                    <w:adjustRightInd w:val="0"/>
                    <w:snapToGrid w:val="0"/>
                    <w:jc w:val="center"/>
                    <w:rPr>
                      <w:rFonts w:hint="eastAsia" w:ascii="Times New Roman" w:hAnsi="Times New Roman" w:eastAsia="宋体"/>
                      <w:szCs w:val="21"/>
                      <w:lang w:val="en-US" w:eastAsia="zh-CN"/>
                    </w:rPr>
                  </w:pPr>
                  <w:r>
                    <w:rPr>
                      <w:rFonts w:hint="eastAsia"/>
                      <w:szCs w:val="21"/>
                      <w:lang w:val="en-US" w:eastAsia="zh-CN"/>
                    </w:rPr>
                    <w:t>户允小学</w:t>
                  </w:r>
                </w:p>
              </w:tc>
              <w:tc>
                <w:tcPr>
                  <w:tcW w:w="3199" w:type="dxa"/>
                  <w:noWrap w:val="0"/>
                  <w:vAlign w:val="center"/>
                </w:tcPr>
                <w:p w14:paraId="3A630C0E">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imes New Roman" w:hAnsi="Times New Roman" w:eastAsia="宋体"/>
                      <w:szCs w:val="21"/>
                      <w:lang w:val="en-US" w:eastAsia="zh-CN"/>
                    </w:rPr>
                  </w:pPr>
                  <w:r>
                    <w:rPr>
                      <w:rFonts w:hint="eastAsia" w:ascii="Times New Roman" w:hAnsi="Times New Roman" w:eastAsia="宋体"/>
                      <w:color w:val="000000" w:themeColor="text1"/>
                      <w:szCs w:val="21"/>
                      <w:lang w:val="en-US" w:eastAsia="zh-CN"/>
                      <w14:textFill>
                        <w14:solidFill>
                          <w14:schemeClr w14:val="tx1"/>
                        </w14:solidFill>
                      </w14:textFill>
                    </w:rPr>
                    <w:t>东</w:t>
                  </w:r>
                  <w:r>
                    <w:rPr>
                      <w:rFonts w:hint="eastAsia"/>
                      <w:color w:val="000000" w:themeColor="text1"/>
                      <w:szCs w:val="21"/>
                      <w:lang w:val="en-US" w:eastAsia="zh-CN"/>
                      <w14:textFill>
                        <w14:solidFill>
                          <w14:schemeClr w14:val="tx1"/>
                        </w14:solidFill>
                      </w14:textFill>
                    </w:rPr>
                    <w:t>北</w:t>
                  </w:r>
                  <w:r>
                    <w:rPr>
                      <w:rFonts w:hint="eastAsia" w:ascii="Times New Roman" w:hAnsi="Times New Roman" w:eastAsia="宋体"/>
                      <w:color w:val="000000" w:themeColor="text1"/>
                      <w:szCs w:val="21"/>
                      <w:lang w:val="en-US" w:eastAsia="zh-CN"/>
                      <w14:textFill>
                        <w14:solidFill>
                          <w14:schemeClr w14:val="tx1"/>
                        </w14:solidFill>
                      </w14:textFill>
                    </w:rPr>
                    <w:t>侧</w:t>
                  </w:r>
                  <w:r>
                    <w:rPr>
                      <w:rFonts w:hint="eastAsia"/>
                      <w:color w:val="000000" w:themeColor="text1"/>
                      <w:szCs w:val="21"/>
                      <w:lang w:val="en-US" w:eastAsia="zh-CN"/>
                      <w14:textFill>
                        <w14:solidFill>
                          <w14:schemeClr w14:val="tx1"/>
                        </w14:solidFill>
                      </w14:textFill>
                    </w:rPr>
                    <w:t>368</w:t>
                  </w:r>
                  <w:r>
                    <w:rPr>
                      <w:rFonts w:hint="eastAsia" w:ascii="Times New Roman" w:hAnsi="Times New Roman" w:eastAsia="宋体"/>
                      <w:color w:val="000000" w:themeColor="text1"/>
                      <w:szCs w:val="21"/>
                      <w:lang w:val="en-US" w:eastAsia="zh-CN"/>
                      <w14:textFill>
                        <w14:solidFill>
                          <w14:schemeClr w14:val="tx1"/>
                        </w14:solidFill>
                      </w14:textFill>
                    </w:rPr>
                    <w:t>m</w:t>
                  </w:r>
                </w:p>
              </w:tc>
              <w:tc>
                <w:tcPr>
                  <w:tcW w:w="986" w:type="dxa"/>
                  <w:noWrap w:val="0"/>
                  <w:vAlign w:val="center"/>
                </w:tcPr>
                <w:p w14:paraId="7C92495D">
                  <w:pPr>
                    <w:adjustRightInd w:val="0"/>
                    <w:snapToGrid w:val="0"/>
                    <w:jc w:val="center"/>
                    <w:rPr>
                      <w:rFonts w:hint="eastAsia" w:ascii="Times New Roman" w:hAnsi="Times New Roman" w:eastAsia="宋体"/>
                      <w:szCs w:val="21"/>
                      <w:lang w:val="en-US" w:eastAsia="zh-CN"/>
                    </w:rPr>
                  </w:pPr>
                  <w:r>
                    <w:rPr>
                      <w:rFonts w:hint="eastAsia"/>
                      <w:szCs w:val="21"/>
                      <w:lang w:val="en-US" w:eastAsia="zh-CN"/>
                    </w:rPr>
                    <w:t>48</w:t>
                  </w:r>
                </w:p>
              </w:tc>
              <w:tc>
                <w:tcPr>
                  <w:tcW w:w="706" w:type="dxa"/>
                  <w:noWrap w:val="0"/>
                  <w:vAlign w:val="center"/>
                </w:tcPr>
                <w:p w14:paraId="554FC5E0">
                  <w:pPr>
                    <w:adjustRightInd w:val="0"/>
                    <w:snapToGrid w:val="0"/>
                    <w:jc w:val="center"/>
                    <w:rPr>
                      <w:rFonts w:hint="eastAsia" w:ascii="Times New Roman" w:hAnsi="Times New Roman" w:eastAsia="宋体"/>
                      <w:szCs w:val="21"/>
                      <w:lang w:val="en-US" w:eastAsia="zh-CN"/>
                    </w:rPr>
                  </w:pPr>
                  <w:r>
                    <w:rPr>
                      <w:rFonts w:hint="eastAsia"/>
                      <w:szCs w:val="21"/>
                      <w:lang w:val="en-US" w:eastAsia="zh-CN"/>
                    </w:rPr>
                    <w:t>/</w:t>
                  </w:r>
                </w:p>
              </w:tc>
              <w:tc>
                <w:tcPr>
                  <w:tcW w:w="781" w:type="dxa"/>
                  <w:noWrap w:val="0"/>
                  <w:vAlign w:val="center"/>
                </w:tcPr>
                <w:p w14:paraId="0FA74C09">
                  <w:pPr>
                    <w:adjustRightInd w:val="0"/>
                    <w:snapToGrid w:val="0"/>
                    <w:jc w:val="center"/>
                    <w:rPr>
                      <w:rFonts w:hint="eastAsia" w:ascii="Times New Roman" w:hAnsi="Times New Roman" w:eastAsia="宋体"/>
                      <w:szCs w:val="21"/>
                      <w:lang w:val="en-US" w:eastAsia="zh-CN"/>
                    </w:rPr>
                  </w:pPr>
                  <w:r>
                    <w:rPr>
                      <w:rFonts w:hint="eastAsia"/>
                      <w:szCs w:val="21"/>
                      <w:lang w:val="en-US" w:eastAsia="zh-CN"/>
                    </w:rPr>
                    <w:t>/</w:t>
                  </w:r>
                </w:p>
              </w:tc>
            </w:tr>
          </w:tbl>
          <w:p w14:paraId="444A9DE3">
            <w:pPr>
              <w:pBdr>
                <w:top w:val="none" w:color="auto" w:sz="0" w:space="0"/>
                <w:left w:val="none" w:color="auto" w:sz="0" w:space="0"/>
                <w:bottom w:val="none" w:color="auto" w:sz="0" w:space="0"/>
                <w:right w:val="none" w:color="auto" w:sz="0" w:space="0"/>
                <w:between w:val="none" w:color="auto" w:sz="0" w:space="0"/>
              </w:pBdr>
              <w:tabs>
                <w:tab w:val="center" w:pos="4669"/>
              </w:tabs>
              <w:spacing w:line="360" w:lineRule="auto"/>
              <w:ind w:firstLine="480" w:firstLineChars="200"/>
              <w:rPr>
                <w:rFonts w:ascii="Times New Roman" w:hAnsi="Times New Roman" w:eastAsia="宋体"/>
                <w:color w:val="auto"/>
                <w:sz w:val="24"/>
              </w:rPr>
            </w:pPr>
            <w:r>
              <w:rPr>
                <w:rFonts w:ascii="Times New Roman" w:hAnsi="Times New Roman" w:eastAsia="宋体"/>
                <w:color w:val="auto"/>
                <w:sz w:val="24"/>
              </w:rPr>
              <w:t>为减轻施工噪声对周边环境的影响，项目施工期间应注重施工噪声控制，并采取必要的降噪措施，措施如下：</w:t>
            </w:r>
          </w:p>
          <w:p w14:paraId="6468F443">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hint="eastAsia" w:ascii="Times New Roman" w:hAnsi="Times New Roman" w:eastAsia="宋体"/>
                <w:bCs/>
                <w:color w:val="auto"/>
                <w:sz w:val="24"/>
                <w:szCs w:val="28"/>
              </w:rPr>
            </w:pPr>
            <w:r>
              <w:rPr>
                <w:rFonts w:ascii="Times New Roman" w:hAnsi="Times New Roman" w:eastAsia="宋体"/>
                <w:color w:val="auto"/>
                <w:sz w:val="24"/>
                <w:szCs w:val="28"/>
              </w:rPr>
              <w:t>①</w:t>
            </w:r>
            <w:r>
              <w:rPr>
                <w:rFonts w:hint="eastAsia" w:ascii="Times New Roman" w:hAnsi="Times New Roman" w:eastAsia="宋体"/>
                <w:color w:val="auto"/>
                <w:sz w:val="24"/>
                <w:szCs w:val="28"/>
              </w:rPr>
              <w:t>禁止夜间施工。</w:t>
            </w:r>
            <w:r>
              <w:rPr>
                <w:rFonts w:ascii="Times New Roman" w:hAnsi="Times New Roman" w:eastAsia="宋体"/>
                <w:color w:val="auto"/>
                <w:sz w:val="24"/>
                <w:szCs w:val="28"/>
              </w:rPr>
              <w:t>项目施工应</w:t>
            </w:r>
            <w:r>
              <w:rPr>
                <w:rFonts w:ascii="Times New Roman" w:hAnsi="Times New Roman" w:eastAsia="宋体"/>
                <w:bCs/>
                <w:color w:val="auto"/>
                <w:sz w:val="24"/>
                <w:szCs w:val="28"/>
              </w:rPr>
              <w:t>避免在晚上</w:t>
            </w:r>
            <w:r>
              <w:rPr>
                <w:rFonts w:hint="eastAsia"/>
                <w:bCs/>
                <w:color w:val="auto"/>
                <w:sz w:val="24"/>
                <w:szCs w:val="28"/>
                <w:lang w:val="en-US" w:eastAsia="zh-CN"/>
              </w:rPr>
              <w:t>10</w:t>
            </w:r>
            <w:bookmarkStart w:id="65" w:name="_GoBack"/>
            <w:bookmarkEnd w:id="65"/>
            <w:r>
              <w:rPr>
                <w:rFonts w:ascii="Times New Roman" w:hAnsi="Times New Roman" w:eastAsia="宋体"/>
                <w:bCs/>
                <w:color w:val="auto"/>
                <w:sz w:val="24"/>
                <w:szCs w:val="28"/>
              </w:rPr>
              <w:t>：00</w:t>
            </w:r>
            <w:r>
              <w:rPr>
                <w:rFonts w:hint="default" w:ascii="Times New Roman" w:hAnsi="Times New Roman" w:eastAsia="宋体" w:cs="Times New Roman"/>
                <w:sz w:val="21"/>
                <w:szCs w:val="21"/>
              </w:rPr>
              <w:t>~</w:t>
            </w:r>
            <w:r>
              <w:rPr>
                <w:rFonts w:ascii="Times New Roman" w:hAnsi="Times New Roman" w:eastAsia="宋体"/>
                <w:bCs/>
                <w:color w:val="auto"/>
                <w:sz w:val="24"/>
                <w:szCs w:val="28"/>
              </w:rPr>
              <w:t>次日</w:t>
            </w:r>
            <w:r>
              <w:rPr>
                <w:rFonts w:hint="eastAsia" w:ascii="Times New Roman" w:hAnsi="Times New Roman" w:eastAsia="宋体"/>
                <w:bCs/>
                <w:color w:val="auto"/>
                <w:sz w:val="24"/>
                <w:szCs w:val="28"/>
                <w:lang w:val="en-US" w:eastAsia="zh-CN"/>
              </w:rPr>
              <w:t>7</w:t>
            </w:r>
            <w:r>
              <w:rPr>
                <w:rFonts w:ascii="Times New Roman" w:hAnsi="Times New Roman" w:eastAsia="宋体"/>
                <w:bCs/>
                <w:color w:val="auto"/>
                <w:sz w:val="24"/>
                <w:szCs w:val="28"/>
              </w:rPr>
              <w:t>：00之间，中午12：00</w:t>
            </w:r>
            <w:r>
              <w:rPr>
                <w:rFonts w:hint="default" w:ascii="Times New Roman" w:hAnsi="Times New Roman" w:eastAsia="宋体" w:cs="Times New Roman"/>
                <w:sz w:val="21"/>
                <w:szCs w:val="21"/>
              </w:rPr>
              <w:t>~</w:t>
            </w:r>
            <w:r>
              <w:rPr>
                <w:rFonts w:ascii="Times New Roman" w:hAnsi="Times New Roman" w:eastAsia="宋体"/>
                <w:bCs/>
                <w:color w:val="auto"/>
                <w:sz w:val="24"/>
                <w:szCs w:val="28"/>
              </w:rPr>
              <w:t>14:00之间施工作业。</w:t>
            </w:r>
          </w:p>
          <w:p w14:paraId="655CBF94">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Times New Roman" w:hAnsi="Times New Roman" w:eastAsia="宋体"/>
                <w:color w:val="auto"/>
                <w:sz w:val="24"/>
                <w:szCs w:val="28"/>
              </w:rPr>
            </w:pPr>
            <w:r>
              <w:rPr>
                <w:rFonts w:ascii="Times New Roman" w:hAnsi="Times New Roman" w:eastAsia="宋体"/>
                <w:color w:val="auto"/>
                <w:sz w:val="24"/>
                <w:szCs w:val="28"/>
              </w:rPr>
              <w:t>②加强外部管理，聘用现代化水平较高、技术装备较好的工程承包单位进行文明施工。</w:t>
            </w:r>
          </w:p>
          <w:p w14:paraId="65F9D4DA">
            <w:pPr>
              <w:pBdr>
                <w:top w:val="none" w:color="auto" w:sz="0" w:space="0"/>
                <w:left w:val="none" w:color="auto" w:sz="0" w:space="0"/>
                <w:bottom w:val="none" w:color="auto" w:sz="0" w:space="0"/>
                <w:right w:val="none" w:color="auto" w:sz="0" w:space="0"/>
                <w:between w:val="none" w:color="auto" w:sz="0" w:space="0"/>
              </w:pBdr>
              <w:tabs>
                <w:tab w:val="left" w:pos="6480"/>
              </w:tabs>
              <w:spacing w:line="360" w:lineRule="auto"/>
              <w:ind w:firstLine="480" w:firstLineChars="200"/>
              <w:rPr>
                <w:rFonts w:ascii="Times New Roman" w:hAnsi="Times New Roman" w:eastAsia="宋体"/>
                <w:color w:val="auto"/>
                <w:sz w:val="24"/>
              </w:rPr>
            </w:pPr>
            <w:r>
              <w:rPr>
                <w:rFonts w:ascii="Times New Roman" w:hAnsi="Times New Roman" w:eastAsia="宋体"/>
                <w:color w:val="auto"/>
                <w:sz w:val="24"/>
              </w:rPr>
              <w:fldChar w:fldCharType="begin"/>
            </w:r>
            <w:r>
              <w:rPr>
                <w:rFonts w:ascii="Times New Roman" w:hAnsi="Times New Roman" w:eastAsia="宋体"/>
                <w:color w:val="auto"/>
                <w:sz w:val="24"/>
              </w:rPr>
              <w:instrText xml:space="preserve"> </w:instrText>
            </w:r>
            <w:r>
              <w:rPr>
                <w:rFonts w:hint="eastAsia" w:ascii="Times New Roman" w:hAnsi="Times New Roman" w:eastAsia="宋体"/>
                <w:color w:val="auto"/>
                <w:sz w:val="24"/>
              </w:rPr>
              <w:instrText xml:space="preserve">= 3 \* GB3</w:instrText>
            </w:r>
            <w:r>
              <w:rPr>
                <w:rFonts w:ascii="Times New Roman" w:hAnsi="Times New Roman" w:eastAsia="宋体"/>
                <w:color w:val="auto"/>
                <w:sz w:val="24"/>
              </w:rPr>
              <w:instrText xml:space="preserve"> </w:instrText>
            </w:r>
            <w:r>
              <w:rPr>
                <w:rFonts w:ascii="Times New Roman" w:hAnsi="Times New Roman" w:eastAsia="宋体"/>
                <w:color w:val="auto"/>
                <w:sz w:val="24"/>
              </w:rPr>
              <w:fldChar w:fldCharType="separate"/>
            </w:r>
            <w:r>
              <w:rPr>
                <w:rFonts w:hint="eastAsia" w:ascii="Times New Roman" w:hAnsi="Times New Roman" w:eastAsia="宋体"/>
                <w:color w:val="auto"/>
                <w:sz w:val="24"/>
              </w:rPr>
              <w:t>③</w:t>
            </w:r>
            <w:r>
              <w:rPr>
                <w:rFonts w:ascii="Times New Roman" w:hAnsi="Times New Roman" w:eastAsia="宋体"/>
                <w:color w:val="auto"/>
                <w:sz w:val="24"/>
              </w:rPr>
              <w:fldChar w:fldCharType="end"/>
            </w:r>
            <w:r>
              <w:rPr>
                <w:rFonts w:ascii="Times New Roman" w:hAnsi="Times New Roman" w:eastAsia="宋体"/>
                <w:color w:val="auto"/>
                <w:sz w:val="24"/>
              </w:rPr>
              <w:t>选用新型的、低噪声的设备，进一步降低施工噪声对周边环境的影响，以确保施工场界噪声达到《建筑施工场界环境噪声排放标准》</w:t>
            </w:r>
            <w:r>
              <w:rPr>
                <w:rFonts w:hint="eastAsia" w:ascii="Times New Roman" w:hAnsi="Times New Roman" w:eastAsia="宋体"/>
                <w:color w:val="auto"/>
                <w:sz w:val="24"/>
              </w:rPr>
              <w:t>（</w:t>
            </w:r>
            <w:r>
              <w:rPr>
                <w:rFonts w:ascii="Times New Roman" w:hAnsi="Times New Roman" w:eastAsia="宋体"/>
                <w:color w:val="auto"/>
                <w:sz w:val="24"/>
              </w:rPr>
              <w:t>GB12532-2011</w:t>
            </w:r>
            <w:r>
              <w:rPr>
                <w:rFonts w:hint="eastAsia" w:ascii="Times New Roman" w:hAnsi="Times New Roman" w:eastAsia="宋体"/>
                <w:color w:val="auto"/>
                <w:sz w:val="24"/>
              </w:rPr>
              <w:t>）</w:t>
            </w:r>
            <w:r>
              <w:rPr>
                <w:rFonts w:ascii="Times New Roman" w:hAnsi="Times New Roman" w:eastAsia="宋体"/>
                <w:color w:val="auto"/>
                <w:sz w:val="24"/>
              </w:rPr>
              <w:t>的要求。</w:t>
            </w:r>
          </w:p>
          <w:p w14:paraId="45853F12">
            <w:pPr>
              <w:pBdr>
                <w:top w:val="none" w:color="auto" w:sz="0" w:space="0"/>
                <w:left w:val="none" w:color="auto" w:sz="0" w:space="0"/>
                <w:bottom w:val="none" w:color="auto" w:sz="0" w:space="0"/>
                <w:right w:val="none" w:color="auto" w:sz="0" w:space="0"/>
                <w:between w:val="none" w:color="auto" w:sz="0" w:space="0"/>
              </w:pBdr>
              <w:tabs>
                <w:tab w:val="left" w:pos="6480"/>
              </w:tabs>
              <w:spacing w:line="360" w:lineRule="auto"/>
              <w:ind w:firstLine="480" w:firstLineChars="200"/>
              <w:rPr>
                <w:rFonts w:ascii="Times New Roman" w:hAnsi="Times New Roman" w:eastAsia="宋体"/>
                <w:color w:val="auto"/>
                <w:sz w:val="24"/>
              </w:rPr>
            </w:pPr>
            <w:r>
              <w:rPr>
                <w:rFonts w:ascii="Times New Roman" w:hAnsi="Times New Roman" w:eastAsia="宋体"/>
                <w:color w:val="auto"/>
                <w:sz w:val="24"/>
              </w:rPr>
              <w:fldChar w:fldCharType="begin"/>
            </w:r>
            <w:r>
              <w:rPr>
                <w:rFonts w:ascii="Times New Roman" w:hAnsi="Times New Roman" w:eastAsia="宋体"/>
                <w:color w:val="auto"/>
                <w:sz w:val="24"/>
              </w:rPr>
              <w:instrText xml:space="preserve"> </w:instrText>
            </w:r>
            <w:r>
              <w:rPr>
                <w:rFonts w:hint="eastAsia" w:ascii="Times New Roman" w:hAnsi="Times New Roman" w:eastAsia="宋体"/>
                <w:color w:val="auto"/>
                <w:sz w:val="24"/>
              </w:rPr>
              <w:instrText xml:space="preserve">= 4 \* GB3</w:instrText>
            </w:r>
            <w:r>
              <w:rPr>
                <w:rFonts w:ascii="Times New Roman" w:hAnsi="Times New Roman" w:eastAsia="宋体"/>
                <w:color w:val="auto"/>
                <w:sz w:val="24"/>
              </w:rPr>
              <w:instrText xml:space="preserve"> </w:instrText>
            </w:r>
            <w:r>
              <w:rPr>
                <w:rFonts w:ascii="Times New Roman" w:hAnsi="Times New Roman" w:eastAsia="宋体"/>
                <w:color w:val="auto"/>
                <w:sz w:val="24"/>
              </w:rPr>
              <w:fldChar w:fldCharType="separate"/>
            </w:r>
            <w:r>
              <w:rPr>
                <w:rFonts w:hint="eastAsia" w:ascii="Times New Roman" w:hAnsi="Times New Roman" w:eastAsia="宋体"/>
                <w:color w:val="auto"/>
                <w:sz w:val="24"/>
              </w:rPr>
              <w:t>④</w:t>
            </w:r>
            <w:r>
              <w:rPr>
                <w:rFonts w:ascii="Times New Roman" w:hAnsi="Times New Roman" w:eastAsia="宋体"/>
                <w:color w:val="auto"/>
                <w:sz w:val="24"/>
              </w:rPr>
              <w:fldChar w:fldCharType="end"/>
            </w:r>
            <w:r>
              <w:rPr>
                <w:rFonts w:ascii="Times New Roman" w:hAnsi="Times New Roman" w:eastAsia="宋体"/>
                <w:color w:val="auto"/>
                <w:sz w:val="24"/>
              </w:rPr>
              <w:t>合理安排行车路线，合理布置施工现场。</w:t>
            </w:r>
          </w:p>
          <w:p w14:paraId="4D1FFF0D">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hint="eastAsia" w:ascii="Times New Roman" w:hAnsi="Times New Roman" w:eastAsia="宋体"/>
                <w:bCs/>
                <w:color w:val="auto"/>
                <w:sz w:val="24"/>
              </w:rPr>
            </w:pPr>
            <w:r>
              <w:rPr>
                <w:rFonts w:ascii="Times New Roman" w:hAnsi="Times New Roman" w:eastAsia="宋体"/>
                <w:color w:val="auto"/>
                <w:sz w:val="24"/>
              </w:rPr>
              <w:fldChar w:fldCharType="begin"/>
            </w:r>
            <w:r>
              <w:rPr>
                <w:rFonts w:ascii="Times New Roman" w:hAnsi="Times New Roman" w:eastAsia="宋体"/>
                <w:color w:val="auto"/>
                <w:sz w:val="24"/>
              </w:rPr>
              <w:instrText xml:space="preserve"> </w:instrText>
            </w:r>
            <w:r>
              <w:rPr>
                <w:rFonts w:hint="eastAsia" w:ascii="Times New Roman" w:hAnsi="Times New Roman" w:eastAsia="宋体"/>
                <w:color w:val="auto"/>
                <w:sz w:val="24"/>
              </w:rPr>
              <w:instrText xml:space="preserve">= 5 \* GB3</w:instrText>
            </w:r>
            <w:r>
              <w:rPr>
                <w:rFonts w:ascii="Times New Roman" w:hAnsi="Times New Roman" w:eastAsia="宋体"/>
                <w:color w:val="auto"/>
                <w:sz w:val="24"/>
              </w:rPr>
              <w:instrText xml:space="preserve"> </w:instrText>
            </w:r>
            <w:r>
              <w:rPr>
                <w:rFonts w:ascii="Times New Roman" w:hAnsi="Times New Roman" w:eastAsia="宋体"/>
                <w:color w:val="auto"/>
                <w:sz w:val="24"/>
              </w:rPr>
              <w:fldChar w:fldCharType="separate"/>
            </w:r>
            <w:r>
              <w:rPr>
                <w:rFonts w:hint="eastAsia" w:ascii="Times New Roman" w:hAnsi="Times New Roman" w:eastAsia="宋体"/>
                <w:color w:val="auto"/>
                <w:sz w:val="24"/>
              </w:rPr>
              <w:t>⑤</w:t>
            </w:r>
            <w:r>
              <w:rPr>
                <w:rFonts w:ascii="Times New Roman" w:hAnsi="Times New Roman" w:eastAsia="宋体"/>
                <w:color w:val="auto"/>
                <w:sz w:val="24"/>
              </w:rPr>
              <w:fldChar w:fldCharType="end"/>
            </w:r>
            <w:r>
              <w:rPr>
                <w:rFonts w:ascii="Times New Roman" w:hAnsi="Times New Roman" w:eastAsia="宋体"/>
                <w:bCs/>
                <w:color w:val="auto"/>
                <w:sz w:val="24"/>
              </w:rPr>
              <w:t>注意对施工设备的维护保养，使得各种施工机械设备保持良好的运行状态，以减少噪声的产生。</w:t>
            </w:r>
          </w:p>
          <w:p w14:paraId="11646C05">
            <w:p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宋体"/>
                <w:b/>
                <w:color w:val="auto"/>
                <w:sz w:val="24"/>
              </w:rPr>
            </w:pPr>
            <w:r>
              <w:rPr>
                <w:rFonts w:ascii="Times New Roman" w:hAnsi="Times New Roman" w:eastAsia="宋体"/>
                <w:b/>
                <w:color w:val="auto"/>
                <w:sz w:val="24"/>
              </w:rPr>
              <w:t>4、固废环境影响分析</w:t>
            </w:r>
          </w:p>
          <w:p w14:paraId="06DA1DE3">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lang w:eastAsia="zh-CN"/>
              </w:rPr>
              <w:t>（</w:t>
            </w:r>
            <w:r>
              <w:rPr>
                <w:rFonts w:hint="eastAsia" w:ascii="Times New Roman" w:hAnsi="Times New Roman" w:eastAsia="宋体"/>
                <w:sz w:val="24"/>
                <w:szCs w:val="24"/>
              </w:rPr>
              <w:t>1</w:t>
            </w:r>
            <w:r>
              <w:rPr>
                <w:rFonts w:hint="eastAsia" w:ascii="Times New Roman" w:hAnsi="Times New Roman" w:eastAsia="宋体"/>
                <w:sz w:val="24"/>
                <w:szCs w:val="24"/>
                <w:lang w:eastAsia="zh-CN"/>
              </w:rPr>
              <w:t>）</w:t>
            </w:r>
            <w:r>
              <w:rPr>
                <w:rFonts w:hint="eastAsia" w:ascii="Times New Roman" w:hAnsi="Times New Roman" w:eastAsia="宋体"/>
                <w:sz w:val="24"/>
                <w:szCs w:val="24"/>
              </w:rPr>
              <w:t>施工废料</w:t>
            </w:r>
          </w:p>
          <w:p w14:paraId="5EA29C46">
            <w:pPr>
              <w:spacing w:line="500" w:lineRule="exact"/>
              <w:ind w:firstLine="470" w:firstLineChars="196"/>
              <w:rPr>
                <w:rFonts w:ascii="Times New Roman" w:hAnsi="Times New Roman" w:eastAsia="宋体" w:cs="Times New Roman"/>
                <w:sz w:val="24"/>
                <w:szCs w:val="24"/>
              </w:rPr>
            </w:pPr>
            <w:r>
              <w:rPr>
                <w:rFonts w:ascii="Times New Roman" w:hAnsi="Times New Roman" w:eastAsia="宋体" w:cs="Times New Roman"/>
                <w:snapToGrid w:val="0"/>
                <w:kern w:val="0"/>
                <w:sz w:val="24"/>
                <w:szCs w:val="24"/>
              </w:rPr>
              <w:t>施工期的固体废物主要为建筑垃圾。项目施工期不进行地基开挖及土石方工程，无废弃土石产生；建</w:t>
            </w:r>
            <w:r>
              <w:rPr>
                <w:rFonts w:ascii="Times New Roman" w:hAnsi="Times New Roman" w:eastAsia="宋体" w:cs="Times New Roman"/>
                <w:sz w:val="24"/>
                <w:szCs w:val="24"/>
              </w:rPr>
              <w:t>筑施工单位建筑垃圾堆放点经相关部门认可并设专人管理，防止建筑垃圾随意堆放；建筑材料堆存采用土工布进行遮挡，避免了建筑材料流失，造成二次污染；工程竣工以后，施工单位拆除各种临时施工设施；项目施工期固废采取了行之有效的防治措施，项目施工期产生固废不会对该区域环境造成大的影响。</w:t>
            </w:r>
          </w:p>
          <w:p w14:paraId="7C2F70B9">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lang w:eastAsia="zh-CN"/>
              </w:rPr>
              <w:t>（</w:t>
            </w:r>
            <w:r>
              <w:rPr>
                <w:rFonts w:hint="eastAsia" w:ascii="Times New Roman" w:hAnsi="Times New Roman" w:eastAsia="宋体"/>
                <w:sz w:val="24"/>
                <w:szCs w:val="24"/>
              </w:rPr>
              <w:t>2</w:t>
            </w:r>
            <w:r>
              <w:rPr>
                <w:rFonts w:hint="eastAsia" w:ascii="Times New Roman" w:hAnsi="Times New Roman" w:eastAsia="宋体"/>
                <w:sz w:val="24"/>
                <w:szCs w:val="24"/>
                <w:lang w:eastAsia="zh-CN"/>
              </w:rPr>
              <w:t>）</w:t>
            </w:r>
            <w:r>
              <w:rPr>
                <w:rFonts w:hint="eastAsia" w:ascii="Times New Roman" w:hAnsi="Times New Roman" w:eastAsia="宋体"/>
                <w:sz w:val="24"/>
                <w:szCs w:val="24"/>
              </w:rPr>
              <w:t>生活垃圾</w:t>
            </w:r>
          </w:p>
          <w:p w14:paraId="4CE9C36B">
            <w:pPr>
              <w:spacing w:line="360" w:lineRule="auto"/>
              <w:ind w:firstLine="480" w:firstLineChars="200"/>
              <w:rPr>
                <w:rFonts w:hint="eastAsia" w:ascii="Times New Roman" w:hAnsi="Times New Roman" w:eastAsia="宋体" w:cs="Arial"/>
                <w:color w:val="auto"/>
                <w:sz w:val="24"/>
              </w:rPr>
            </w:pPr>
            <w:r>
              <w:rPr>
                <w:rFonts w:hint="eastAsia" w:ascii="Times New Roman" w:hAnsi="Times New Roman" w:eastAsia="宋体"/>
                <w:sz w:val="24"/>
                <w:szCs w:val="24"/>
              </w:rPr>
              <w:t>项目施工期工作人员为</w:t>
            </w:r>
            <w:r>
              <w:rPr>
                <w:rFonts w:ascii="Times New Roman" w:hAnsi="Times New Roman" w:eastAsia="宋体"/>
                <w:sz w:val="24"/>
                <w:szCs w:val="24"/>
              </w:rPr>
              <w:t>10</w:t>
            </w:r>
            <w:r>
              <w:rPr>
                <w:rFonts w:hint="eastAsia" w:ascii="Times New Roman" w:hAnsi="Times New Roman" w:eastAsia="宋体"/>
                <w:sz w:val="24"/>
                <w:szCs w:val="24"/>
              </w:rPr>
              <w:t>人，由于施工人员均不在场区食宿，产生的生活垃圾量较小，生活垃圾产生量按每人每天0.5kg计算，产生生活垃圾为5kg/d，生活垃圾收集后，运往</w:t>
            </w:r>
            <w:r>
              <w:rPr>
                <w:rFonts w:hint="eastAsia" w:ascii="Times New Roman" w:hAnsi="Times New Roman" w:eastAsia="宋体"/>
                <w:sz w:val="24"/>
                <w:szCs w:val="24"/>
                <w:lang w:val="en-US" w:eastAsia="zh-CN"/>
              </w:rPr>
              <w:t>户允</w:t>
            </w:r>
            <w:r>
              <w:rPr>
                <w:rFonts w:hint="eastAsia" w:ascii="Times New Roman" w:hAnsi="Times New Roman" w:eastAsia="宋体"/>
                <w:sz w:val="24"/>
                <w:szCs w:val="24"/>
              </w:rPr>
              <w:t>村垃圾</w:t>
            </w:r>
            <w:r>
              <w:rPr>
                <w:rFonts w:hint="eastAsia"/>
                <w:sz w:val="24"/>
                <w:szCs w:val="24"/>
                <w:lang w:val="en-US" w:eastAsia="zh-CN"/>
              </w:rPr>
              <w:t>堆放点</w:t>
            </w:r>
            <w:r>
              <w:rPr>
                <w:rFonts w:hint="eastAsia" w:ascii="Times New Roman" w:hAnsi="Times New Roman" w:eastAsia="宋体"/>
                <w:sz w:val="24"/>
                <w:szCs w:val="24"/>
              </w:rPr>
              <w:t>，由环卫部门定期清运，对周围环境产生的影响不大。</w:t>
            </w:r>
          </w:p>
        </w:tc>
      </w:tr>
      <w:tr w14:paraId="0A21A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522" w:type="dxa"/>
            <w:noWrap w:val="0"/>
            <w:vAlign w:val="top"/>
          </w:tcPr>
          <w:p w14:paraId="5227280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360" w:lineRule="auto"/>
              <w:ind w:right="0" w:rightChars="0"/>
              <w:textAlignment w:val="baseline"/>
              <w:rPr>
                <w:rFonts w:hint="eastAsia" w:ascii="Times New Roman" w:hAnsi="Times New Roman" w:eastAsia="宋体"/>
                <w:b/>
                <w:color w:val="auto"/>
                <w:sz w:val="28"/>
              </w:rPr>
            </w:pPr>
            <w:r>
              <w:rPr>
                <w:rFonts w:hint="eastAsia" w:ascii="Times New Roman" w:hAnsi="Times New Roman" w:eastAsia="宋体"/>
                <w:b/>
                <w:color w:val="auto"/>
                <w:sz w:val="28"/>
              </w:rPr>
              <w:t>营运期环境影响分析</w:t>
            </w:r>
          </w:p>
          <w:p w14:paraId="48270DA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right="0" w:rightChars="0"/>
              <w:textAlignment w:val="baseline"/>
              <w:outlineLvl w:val="9"/>
              <w:rPr>
                <w:rFonts w:hint="eastAsia" w:ascii="Times New Roman" w:hAnsi="Times New Roman" w:eastAsia="宋体"/>
                <w:b/>
                <w:color w:val="auto"/>
                <w:sz w:val="24"/>
                <w:lang w:val="en-US" w:eastAsia="zh-CN"/>
              </w:rPr>
            </w:pPr>
            <w:r>
              <w:rPr>
                <w:rFonts w:hint="eastAsia" w:ascii="Times New Roman" w:hAnsi="Times New Roman" w:eastAsia="宋体"/>
                <w:b/>
                <w:color w:val="auto"/>
                <w:sz w:val="24"/>
                <w:lang w:val="en-US" w:eastAsia="zh-CN"/>
              </w:rPr>
              <w:t>1废气环境影响分析</w:t>
            </w:r>
          </w:p>
          <w:p w14:paraId="3C2A572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right="0" w:rightChars="0"/>
              <w:textAlignment w:val="baseline"/>
              <w:outlineLvl w:val="9"/>
              <w:rPr>
                <w:rFonts w:hint="eastAsia" w:ascii="Times New Roman" w:hAnsi="Times New Roman" w:eastAsia="宋体"/>
                <w:b/>
                <w:color w:val="auto"/>
                <w:kern w:val="0"/>
                <w:sz w:val="24"/>
              </w:rPr>
            </w:pPr>
            <w:r>
              <w:rPr>
                <w:rFonts w:hint="eastAsia" w:ascii="Times New Roman" w:hAnsi="Times New Roman" w:eastAsia="宋体"/>
                <w:b/>
                <w:color w:val="auto"/>
                <w:kern w:val="0"/>
                <w:sz w:val="24"/>
                <w:lang w:val="en-US" w:eastAsia="zh-CN"/>
              </w:rPr>
              <w:t>1.1</w:t>
            </w:r>
            <w:r>
              <w:rPr>
                <w:rFonts w:hint="eastAsia" w:ascii="Times New Roman" w:hAnsi="Times New Roman" w:eastAsia="宋体"/>
                <w:b/>
                <w:color w:val="auto"/>
                <w:kern w:val="0"/>
                <w:sz w:val="24"/>
              </w:rPr>
              <w:t>预测因子及源强</w:t>
            </w:r>
          </w:p>
          <w:p w14:paraId="69EBBF81">
            <w:pPr>
              <w:spacing w:line="360" w:lineRule="auto"/>
              <w:ind w:firstLine="480" w:firstLineChars="200"/>
              <w:rPr>
                <w:rFonts w:hint="eastAsia" w:ascii="Times New Roman" w:hAnsi="Times New Roman" w:eastAsia="宋体"/>
                <w:color w:val="auto"/>
                <w:sz w:val="24"/>
                <w:szCs w:val="20"/>
              </w:rPr>
            </w:pPr>
            <w:r>
              <w:rPr>
                <w:rFonts w:hint="eastAsia" w:ascii="Times New Roman" w:hAnsi="Times New Roman" w:eastAsia="宋体"/>
                <w:sz w:val="24"/>
                <w:szCs w:val="24"/>
              </w:rPr>
              <w:t>根据</w:t>
            </w:r>
            <w:r>
              <w:rPr>
                <w:rFonts w:ascii="Times New Roman" w:hAnsi="Times New Roman" w:eastAsia="宋体"/>
                <w:sz w:val="24"/>
                <w:szCs w:val="24"/>
              </w:rPr>
              <w:t>工程分析，项目对废矿物油的集中收集及物流运输均在半封闭的</w:t>
            </w:r>
            <w:r>
              <w:rPr>
                <w:rFonts w:hint="eastAsia" w:ascii="Times New Roman" w:hAnsi="Times New Roman" w:eastAsia="宋体"/>
                <w:sz w:val="24"/>
                <w:szCs w:val="24"/>
              </w:rPr>
              <w:t>废油临时存放区</w:t>
            </w:r>
            <w:r>
              <w:rPr>
                <w:rFonts w:ascii="Times New Roman" w:hAnsi="Times New Roman" w:eastAsia="宋体"/>
                <w:sz w:val="24"/>
                <w:szCs w:val="24"/>
              </w:rPr>
              <w:t>内进行，收集容器、输送管道、动力设备均由低能耗、安全系数高、密封性能好、自动化程度高的储运设备完成，</w:t>
            </w:r>
            <w:r>
              <w:rPr>
                <w:rFonts w:hint="eastAsia" w:ascii="Times New Roman" w:hAnsi="Times New Roman" w:eastAsia="宋体"/>
                <w:sz w:val="24"/>
                <w:szCs w:val="24"/>
              </w:rPr>
              <w:t>根据</w:t>
            </w:r>
            <w:r>
              <w:rPr>
                <w:rFonts w:ascii="Times New Roman" w:hAnsi="Times New Roman" w:eastAsia="宋体"/>
                <w:sz w:val="24"/>
                <w:szCs w:val="24"/>
              </w:rPr>
              <w:t>前面对废油临时</w:t>
            </w:r>
            <w:r>
              <w:rPr>
                <w:rFonts w:hint="eastAsia" w:ascii="Times New Roman" w:hAnsi="Times New Roman" w:eastAsia="宋体"/>
                <w:sz w:val="24"/>
                <w:szCs w:val="24"/>
              </w:rPr>
              <w:t>收集</w:t>
            </w:r>
            <w:r>
              <w:rPr>
                <w:rFonts w:ascii="Times New Roman" w:hAnsi="Times New Roman" w:eastAsia="宋体"/>
                <w:sz w:val="24"/>
                <w:szCs w:val="24"/>
              </w:rPr>
              <w:t>设施呼吸作用释放的非甲烷总烃废气进行</w:t>
            </w:r>
            <w:r>
              <w:rPr>
                <w:rFonts w:hint="eastAsia" w:ascii="Times New Roman" w:hAnsi="Times New Roman" w:eastAsia="宋体"/>
                <w:sz w:val="24"/>
                <w:szCs w:val="24"/>
              </w:rPr>
              <w:t>分析</w:t>
            </w:r>
            <w:r>
              <w:rPr>
                <w:rFonts w:ascii="Times New Roman" w:hAnsi="Times New Roman" w:eastAsia="宋体"/>
                <w:sz w:val="24"/>
                <w:szCs w:val="24"/>
              </w:rPr>
              <w:t>，</w:t>
            </w:r>
            <w:r>
              <w:rPr>
                <w:rFonts w:hint="eastAsia" w:ascii="Times New Roman" w:hAnsi="Times New Roman" w:eastAsia="宋体"/>
                <w:sz w:val="24"/>
                <w:szCs w:val="24"/>
              </w:rPr>
              <w:t>项目</w:t>
            </w:r>
            <w:r>
              <w:rPr>
                <w:rFonts w:ascii="Times New Roman" w:hAnsi="Times New Roman" w:eastAsia="宋体"/>
                <w:sz w:val="24"/>
                <w:szCs w:val="24"/>
              </w:rPr>
              <w:t>通过加强废油输送</w:t>
            </w:r>
            <w:r>
              <w:rPr>
                <w:rFonts w:hint="eastAsia" w:ascii="Times New Roman" w:hAnsi="Times New Roman" w:eastAsia="宋体"/>
                <w:sz w:val="24"/>
                <w:szCs w:val="24"/>
              </w:rPr>
              <w:t>设备</w:t>
            </w:r>
            <w:r>
              <w:rPr>
                <w:rFonts w:ascii="Times New Roman" w:hAnsi="Times New Roman" w:eastAsia="宋体"/>
                <w:sz w:val="24"/>
                <w:szCs w:val="24"/>
              </w:rPr>
              <w:t>的管理以及加强</w:t>
            </w:r>
            <w:r>
              <w:rPr>
                <w:rFonts w:hint="eastAsia" w:ascii="Times New Roman" w:hAnsi="Times New Roman" w:eastAsia="宋体"/>
                <w:sz w:val="24"/>
                <w:szCs w:val="24"/>
              </w:rPr>
              <w:t>废油临时存放区</w:t>
            </w:r>
            <w:r>
              <w:rPr>
                <w:rFonts w:ascii="Times New Roman" w:hAnsi="Times New Roman" w:eastAsia="宋体"/>
                <w:sz w:val="24"/>
                <w:szCs w:val="24"/>
              </w:rPr>
              <w:t>通风换气等防治措施，</w:t>
            </w:r>
            <w:r>
              <w:rPr>
                <w:rFonts w:hint="eastAsia" w:ascii="Times New Roman" w:hAnsi="Times New Roman" w:eastAsia="宋体"/>
                <w:sz w:val="24"/>
                <w:szCs w:val="24"/>
              </w:rPr>
              <w:t>项目</w:t>
            </w:r>
            <w:r>
              <w:rPr>
                <w:rFonts w:ascii="Times New Roman" w:hAnsi="Times New Roman" w:eastAsia="宋体"/>
                <w:sz w:val="24"/>
                <w:szCs w:val="24"/>
              </w:rPr>
              <w:t>产生的非甲烷总烃</w:t>
            </w:r>
            <w:r>
              <w:rPr>
                <w:rFonts w:hint="eastAsia" w:ascii="Times New Roman" w:hAnsi="Times New Roman" w:eastAsia="宋体"/>
                <w:sz w:val="24"/>
                <w:szCs w:val="24"/>
              </w:rPr>
              <w:t>浓度</w:t>
            </w:r>
            <w:r>
              <w:rPr>
                <w:rFonts w:ascii="Times New Roman" w:hAnsi="Times New Roman" w:eastAsia="宋体"/>
                <w:sz w:val="24"/>
                <w:szCs w:val="24"/>
              </w:rPr>
              <w:t>不会超过《大气污染物综合排放标准》</w:t>
            </w:r>
            <w:r>
              <w:rPr>
                <w:rFonts w:hint="eastAsia" w:ascii="Times New Roman" w:hAnsi="Times New Roman" w:eastAsia="宋体"/>
                <w:sz w:val="24"/>
                <w:szCs w:val="24"/>
              </w:rPr>
              <w:t>（GB16297</w:t>
            </w:r>
            <w:r>
              <w:rPr>
                <w:rFonts w:ascii="Times New Roman" w:hAnsi="Times New Roman" w:eastAsia="宋体"/>
                <w:sz w:val="24"/>
                <w:szCs w:val="24"/>
              </w:rPr>
              <w:t>-1996</w:t>
            </w:r>
            <w:r>
              <w:rPr>
                <w:rFonts w:hint="eastAsia" w:ascii="Times New Roman" w:hAnsi="Times New Roman" w:eastAsia="宋体"/>
                <w:sz w:val="24"/>
                <w:szCs w:val="24"/>
              </w:rPr>
              <w:t>）中</w:t>
            </w:r>
            <w:r>
              <w:rPr>
                <w:rFonts w:ascii="Times New Roman" w:hAnsi="Times New Roman" w:eastAsia="宋体"/>
                <w:sz w:val="24"/>
                <w:szCs w:val="24"/>
              </w:rPr>
              <w:t>非甲烷总烃</w:t>
            </w:r>
            <w:r>
              <w:rPr>
                <w:rFonts w:hint="eastAsia" w:ascii="Times New Roman" w:hAnsi="Times New Roman" w:eastAsia="宋体"/>
                <w:sz w:val="24"/>
                <w:szCs w:val="24"/>
              </w:rPr>
              <w:t>最大</w:t>
            </w:r>
            <w:r>
              <w:rPr>
                <w:rFonts w:ascii="Times New Roman" w:hAnsi="Times New Roman" w:eastAsia="宋体"/>
                <w:sz w:val="24"/>
                <w:szCs w:val="24"/>
              </w:rPr>
              <w:t>周界外浓度</w:t>
            </w:r>
            <w:r>
              <w:rPr>
                <w:rFonts w:hint="eastAsia" w:ascii="Times New Roman" w:hAnsi="Times New Roman" w:eastAsia="宋体"/>
                <w:sz w:val="24"/>
                <w:szCs w:val="24"/>
                <w:lang w:val="en-US" w:eastAsia="zh-CN"/>
              </w:rPr>
              <w:t>4</w:t>
            </w:r>
            <w:r>
              <w:rPr>
                <w:rFonts w:ascii="Times New Roman" w:hAnsi="Times New Roman" w:eastAsia="宋体"/>
                <w:sz w:val="24"/>
                <w:szCs w:val="24"/>
              </w:rPr>
              <w:t>mg/m³</w:t>
            </w:r>
            <w:r>
              <w:rPr>
                <w:rFonts w:hint="eastAsia" w:ascii="Times New Roman" w:hAnsi="Times New Roman" w:eastAsia="宋体"/>
                <w:sz w:val="24"/>
                <w:szCs w:val="24"/>
              </w:rPr>
              <w:t>的</w:t>
            </w:r>
            <w:r>
              <w:rPr>
                <w:rFonts w:ascii="Times New Roman" w:hAnsi="Times New Roman" w:eastAsia="宋体"/>
                <w:sz w:val="24"/>
                <w:szCs w:val="24"/>
              </w:rPr>
              <w:t>标准。</w:t>
            </w:r>
            <w:r>
              <w:rPr>
                <w:rFonts w:hint="eastAsia" w:ascii="Times New Roman" w:hAnsi="Times New Roman" w:eastAsia="宋体"/>
                <w:color w:val="auto"/>
                <w:sz w:val="24"/>
                <w:szCs w:val="20"/>
              </w:rPr>
              <w:t>废气无组织排放源强参数见表</w:t>
            </w:r>
            <w:r>
              <w:rPr>
                <w:rFonts w:hint="eastAsia" w:ascii="Times New Roman" w:hAnsi="Times New Roman" w:eastAsia="宋体"/>
                <w:color w:val="auto"/>
                <w:sz w:val="24"/>
                <w:szCs w:val="20"/>
                <w:lang w:val="en-US" w:eastAsia="zh-CN"/>
              </w:rPr>
              <w:t>7-</w:t>
            </w:r>
            <w:r>
              <w:rPr>
                <w:rFonts w:hint="eastAsia"/>
                <w:color w:val="auto"/>
                <w:sz w:val="24"/>
                <w:szCs w:val="20"/>
                <w:lang w:val="en-US" w:eastAsia="zh-CN"/>
              </w:rPr>
              <w:t>6</w:t>
            </w:r>
            <w:r>
              <w:rPr>
                <w:rFonts w:hint="eastAsia" w:ascii="Times New Roman" w:hAnsi="Times New Roman" w:eastAsia="宋体"/>
                <w:color w:val="auto"/>
                <w:sz w:val="24"/>
                <w:szCs w:val="20"/>
              </w:rPr>
              <w:t>。</w:t>
            </w:r>
          </w:p>
          <w:p w14:paraId="5B0E626D">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b/>
                <w:bCs w:val="0"/>
                <w:color w:val="auto"/>
                <w:kern w:val="2"/>
                <w:sz w:val="24"/>
                <w:szCs w:val="24"/>
                <w:lang w:val="en-US" w:eastAsia="zh-CN" w:bidi="ar-SA"/>
              </w:rPr>
            </w:pPr>
            <w:r>
              <w:rPr>
                <w:rFonts w:hint="eastAsia" w:ascii="Times New Roman" w:hAnsi="Times New Roman" w:eastAsia="宋体" w:cs="Times New Roman"/>
                <w:b/>
                <w:bCs w:val="0"/>
                <w:color w:val="auto"/>
                <w:kern w:val="2"/>
                <w:sz w:val="24"/>
                <w:szCs w:val="24"/>
                <w:lang w:val="en-US" w:eastAsia="zh-CN" w:bidi="ar-SA"/>
              </w:rPr>
              <w:t>表7-</w:t>
            </w:r>
            <w:r>
              <w:rPr>
                <w:rFonts w:hint="eastAsia" w:cs="Times New Roman"/>
                <w:b/>
                <w:bCs w:val="0"/>
                <w:color w:val="auto"/>
                <w:kern w:val="2"/>
                <w:sz w:val="24"/>
                <w:szCs w:val="24"/>
                <w:lang w:val="en-US" w:eastAsia="zh-CN" w:bidi="ar-SA"/>
              </w:rPr>
              <w:t>6</w:t>
            </w:r>
            <w:r>
              <w:rPr>
                <w:rFonts w:hint="eastAsia" w:ascii="Times New Roman" w:hAnsi="Times New Roman" w:eastAsia="宋体" w:cs="Times New Roman"/>
                <w:b/>
                <w:bCs w:val="0"/>
                <w:color w:val="auto"/>
                <w:kern w:val="2"/>
                <w:sz w:val="24"/>
                <w:szCs w:val="24"/>
                <w:lang w:val="en-US" w:eastAsia="zh-CN" w:bidi="ar-SA"/>
              </w:rPr>
              <w:t xml:space="preserve">  预测因子、浓度限值及源强参数一览表</w:t>
            </w:r>
          </w:p>
          <w:tbl>
            <w:tblPr>
              <w:tblStyle w:val="15"/>
              <w:tblW w:w="8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Layout w:type="fixed"/>
              <w:tblCellMar>
                <w:top w:w="0" w:type="dxa"/>
                <w:left w:w="108" w:type="dxa"/>
                <w:bottom w:w="0" w:type="dxa"/>
                <w:right w:w="108" w:type="dxa"/>
              </w:tblCellMar>
            </w:tblPr>
            <w:tblGrid>
              <w:gridCol w:w="1026"/>
              <w:gridCol w:w="771"/>
              <w:gridCol w:w="1410"/>
              <w:gridCol w:w="1412"/>
              <w:gridCol w:w="1155"/>
              <w:gridCol w:w="837"/>
              <w:gridCol w:w="896"/>
              <w:gridCol w:w="799"/>
            </w:tblGrid>
            <w:tr w14:paraId="1595DB2B">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cantSplit/>
                <w:trHeight w:val="340" w:hRule="atLeast"/>
                <w:jc w:val="center"/>
              </w:trPr>
              <w:tc>
                <w:tcPr>
                  <w:tcW w:w="1026" w:type="dxa"/>
                  <w:vMerge w:val="restart"/>
                  <w:tcBorders>
                    <w:tl2br w:val="nil"/>
                    <w:tr2bl w:val="nil"/>
                  </w:tcBorders>
                  <w:noWrap w:val="0"/>
                  <w:vAlign w:val="center"/>
                </w:tcPr>
                <w:p w14:paraId="35A1422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无组织排放源</w:t>
                  </w:r>
                </w:p>
              </w:tc>
              <w:tc>
                <w:tcPr>
                  <w:tcW w:w="771" w:type="dxa"/>
                  <w:vMerge w:val="restart"/>
                  <w:tcBorders>
                    <w:tl2br w:val="nil"/>
                    <w:tr2bl w:val="nil"/>
                  </w:tcBorders>
                  <w:noWrap w:val="0"/>
                  <w:vAlign w:val="center"/>
                </w:tcPr>
                <w:p w14:paraId="3EA56CB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预测</w:t>
                  </w:r>
                </w:p>
                <w:p w14:paraId="055D9CA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因子</w:t>
                  </w:r>
                </w:p>
              </w:tc>
              <w:tc>
                <w:tcPr>
                  <w:tcW w:w="1410" w:type="dxa"/>
                  <w:vMerge w:val="restart"/>
                  <w:tcBorders>
                    <w:tl2br w:val="nil"/>
                    <w:tr2bl w:val="nil"/>
                  </w:tcBorders>
                  <w:noWrap w:val="0"/>
                  <w:vAlign w:val="center"/>
                </w:tcPr>
                <w:p w14:paraId="160CD47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浓度限值（mg/m</w:t>
                  </w:r>
                  <w:r>
                    <w:rPr>
                      <w:rFonts w:hint="default" w:ascii="Times New Roman" w:hAnsi="Times New Roman" w:eastAsia="宋体" w:cs="Times New Roman"/>
                      <w:b/>
                      <w:color w:val="auto"/>
                      <w:kern w:val="0"/>
                      <w:sz w:val="21"/>
                      <w:szCs w:val="21"/>
                      <w:vertAlign w:val="superscript"/>
                    </w:rPr>
                    <w:t>3</w:t>
                  </w:r>
                  <w:r>
                    <w:rPr>
                      <w:rFonts w:hint="default" w:ascii="Times New Roman" w:hAnsi="Times New Roman" w:eastAsia="宋体" w:cs="Times New Roman"/>
                      <w:b/>
                      <w:color w:val="auto"/>
                      <w:kern w:val="0"/>
                      <w:sz w:val="21"/>
                      <w:szCs w:val="21"/>
                    </w:rPr>
                    <w:t>）</w:t>
                  </w:r>
                </w:p>
              </w:tc>
              <w:tc>
                <w:tcPr>
                  <w:tcW w:w="1412" w:type="dxa"/>
                  <w:vMerge w:val="restart"/>
                  <w:tcBorders>
                    <w:tl2br w:val="nil"/>
                    <w:tr2bl w:val="nil"/>
                  </w:tcBorders>
                  <w:noWrap w:val="0"/>
                  <w:vAlign w:val="center"/>
                </w:tcPr>
                <w:p w14:paraId="5F283F8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标准</w:t>
                  </w:r>
                </w:p>
              </w:tc>
              <w:tc>
                <w:tcPr>
                  <w:tcW w:w="1155" w:type="dxa"/>
                  <w:tcBorders>
                    <w:tl2br w:val="nil"/>
                    <w:tr2bl w:val="nil"/>
                  </w:tcBorders>
                  <w:noWrap w:val="0"/>
                  <w:vAlign w:val="center"/>
                </w:tcPr>
                <w:p w14:paraId="1D4036B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源强（kg/h）</w:t>
                  </w:r>
                </w:p>
              </w:tc>
              <w:tc>
                <w:tcPr>
                  <w:tcW w:w="837" w:type="dxa"/>
                  <w:vMerge w:val="restart"/>
                  <w:tcBorders>
                    <w:tl2br w:val="nil"/>
                    <w:tr2bl w:val="nil"/>
                  </w:tcBorders>
                  <w:noWrap w:val="0"/>
                  <w:vAlign w:val="center"/>
                </w:tcPr>
                <w:p w14:paraId="4C82AA7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排放高度（m）</w:t>
                  </w:r>
                </w:p>
              </w:tc>
              <w:tc>
                <w:tcPr>
                  <w:tcW w:w="1695" w:type="dxa"/>
                  <w:gridSpan w:val="2"/>
                  <w:tcBorders>
                    <w:tl2br w:val="nil"/>
                    <w:tr2bl w:val="nil"/>
                  </w:tcBorders>
                  <w:noWrap w:val="0"/>
                  <w:vAlign w:val="center"/>
                </w:tcPr>
                <w:p w14:paraId="270465D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无组织排放源特征</w:t>
                  </w:r>
                </w:p>
              </w:tc>
            </w:tr>
            <w:tr w14:paraId="0C1BE384">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cantSplit/>
                <w:trHeight w:val="340" w:hRule="atLeast"/>
                <w:jc w:val="center"/>
              </w:trPr>
              <w:tc>
                <w:tcPr>
                  <w:tcW w:w="1026" w:type="dxa"/>
                  <w:vMerge w:val="continue"/>
                  <w:tcBorders>
                    <w:tl2br w:val="nil"/>
                    <w:tr2bl w:val="nil"/>
                  </w:tcBorders>
                  <w:noWrap w:val="0"/>
                  <w:vAlign w:val="center"/>
                </w:tcPr>
                <w:p w14:paraId="5323896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color w:val="auto"/>
                      <w:kern w:val="0"/>
                      <w:sz w:val="21"/>
                      <w:szCs w:val="21"/>
                    </w:rPr>
                  </w:pPr>
                </w:p>
              </w:tc>
              <w:tc>
                <w:tcPr>
                  <w:tcW w:w="771" w:type="dxa"/>
                  <w:vMerge w:val="continue"/>
                  <w:tcBorders>
                    <w:tl2br w:val="nil"/>
                    <w:tr2bl w:val="nil"/>
                  </w:tcBorders>
                  <w:noWrap w:val="0"/>
                  <w:vAlign w:val="center"/>
                </w:tcPr>
                <w:p w14:paraId="71E2437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color w:val="auto"/>
                      <w:kern w:val="0"/>
                      <w:sz w:val="21"/>
                      <w:szCs w:val="21"/>
                    </w:rPr>
                  </w:pPr>
                </w:p>
              </w:tc>
              <w:tc>
                <w:tcPr>
                  <w:tcW w:w="1410" w:type="dxa"/>
                  <w:vMerge w:val="continue"/>
                  <w:tcBorders>
                    <w:tl2br w:val="nil"/>
                    <w:tr2bl w:val="nil"/>
                  </w:tcBorders>
                  <w:noWrap w:val="0"/>
                  <w:vAlign w:val="center"/>
                </w:tcPr>
                <w:p w14:paraId="791E9A6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color w:val="auto"/>
                      <w:kern w:val="0"/>
                      <w:sz w:val="21"/>
                      <w:szCs w:val="21"/>
                    </w:rPr>
                  </w:pPr>
                </w:p>
              </w:tc>
              <w:tc>
                <w:tcPr>
                  <w:tcW w:w="1412" w:type="dxa"/>
                  <w:vMerge w:val="continue"/>
                  <w:tcBorders>
                    <w:tl2br w:val="nil"/>
                    <w:tr2bl w:val="nil"/>
                  </w:tcBorders>
                  <w:noWrap w:val="0"/>
                  <w:vAlign w:val="center"/>
                </w:tcPr>
                <w:p w14:paraId="366E02E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color w:val="auto"/>
                      <w:kern w:val="0"/>
                      <w:sz w:val="21"/>
                      <w:szCs w:val="21"/>
                    </w:rPr>
                  </w:pPr>
                </w:p>
              </w:tc>
              <w:tc>
                <w:tcPr>
                  <w:tcW w:w="1155" w:type="dxa"/>
                  <w:tcBorders>
                    <w:tl2br w:val="nil"/>
                    <w:tr2bl w:val="nil"/>
                  </w:tcBorders>
                  <w:noWrap w:val="0"/>
                  <w:vAlign w:val="center"/>
                </w:tcPr>
                <w:p w14:paraId="4A4AE8B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正常工况</w:t>
                  </w:r>
                </w:p>
              </w:tc>
              <w:tc>
                <w:tcPr>
                  <w:tcW w:w="837" w:type="dxa"/>
                  <w:vMerge w:val="continue"/>
                  <w:tcBorders>
                    <w:tl2br w:val="nil"/>
                    <w:tr2bl w:val="nil"/>
                  </w:tcBorders>
                  <w:noWrap w:val="0"/>
                  <w:vAlign w:val="center"/>
                </w:tcPr>
                <w:p w14:paraId="470C822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color w:val="auto"/>
                      <w:kern w:val="0"/>
                      <w:sz w:val="21"/>
                      <w:szCs w:val="21"/>
                    </w:rPr>
                  </w:pPr>
                </w:p>
              </w:tc>
              <w:tc>
                <w:tcPr>
                  <w:tcW w:w="896" w:type="dxa"/>
                  <w:tcBorders>
                    <w:tl2br w:val="nil"/>
                    <w:tr2bl w:val="nil"/>
                  </w:tcBorders>
                  <w:noWrap w:val="0"/>
                  <w:vAlign w:val="center"/>
                </w:tcPr>
                <w:p w14:paraId="3C0D342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长度</w:t>
                  </w:r>
                </w:p>
              </w:tc>
              <w:tc>
                <w:tcPr>
                  <w:tcW w:w="799" w:type="dxa"/>
                  <w:tcBorders>
                    <w:tl2br w:val="nil"/>
                    <w:tr2bl w:val="nil"/>
                  </w:tcBorders>
                  <w:noWrap w:val="0"/>
                  <w:vAlign w:val="center"/>
                </w:tcPr>
                <w:p w14:paraId="2DAA867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宽度</w:t>
                  </w:r>
                </w:p>
              </w:tc>
            </w:tr>
            <w:tr w14:paraId="7ABB8B14">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cantSplit/>
                <w:trHeight w:val="340" w:hRule="atLeast"/>
                <w:jc w:val="center"/>
              </w:trPr>
              <w:tc>
                <w:tcPr>
                  <w:tcW w:w="1026" w:type="dxa"/>
                  <w:tcBorders>
                    <w:tl2br w:val="nil"/>
                    <w:tr2bl w:val="nil"/>
                  </w:tcBorders>
                  <w:noWrap w:val="0"/>
                  <w:vAlign w:val="center"/>
                </w:tcPr>
                <w:p w14:paraId="51F6E24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bidi w:val="0"/>
                    <w:adjustRightInd w:val="0"/>
                    <w:snapToGrid w:val="0"/>
                    <w:spacing w:line="240" w:lineRule="auto"/>
                    <w:ind w:left="0" w:leftChars="0" w:right="0" w:rightChars="0" w:firstLine="0" w:firstLineChars="0"/>
                    <w:jc w:val="center"/>
                    <w:outlineLvl w:val="9"/>
                    <w:rPr>
                      <w:rFonts w:hint="eastAsia"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eastAsia="zh-CN"/>
                    </w:rPr>
                    <w:t>储罐</w:t>
                  </w:r>
                </w:p>
              </w:tc>
              <w:tc>
                <w:tcPr>
                  <w:tcW w:w="771" w:type="dxa"/>
                  <w:tcBorders>
                    <w:tl2br w:val="nil"/>
                    <w:tr2bl w:val="nil"/>
                  </w:tcBorders>
                  <w:noWrap w:val="0"/>
                  <w:vAlign w:val="center"/>
                </w:tcPr>
                <w:p w14:paraId="3484227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val="0"/>
                    <w:bidi w:val="0"/>
                    <w:adjustRightInd w:val="0"/>
                    <w:snapToGrid w:val="0"/>
                    <w:spacing w:line="240" w:lineRule="auto"/>
                    <w:ind w:left="0" w:leftChars="0" w:right="0" w:rightChars="0" w:firstLine="0" w:firstLineChars="0"/>
                    <w:jc w:val="center"/>
                    <w:textAlignment w:val="center"/>
                    <w:outlineLvl w:val="9"/>
                    <w:rPr>
                      <w:rFonts w:hint="eastAsia"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eastAsia="zh-CN"/>
                    </w:rPr>
                    <w:t>非甲烷总烃</w:t>
                  </w:r>
                </w:p>
              </w:tc>
              <w:tc>
                <w:tcPr>
                  <w:tcW w:w="1410" w:type="dxa"/>
                  <w:tcBorders>
                    <w:tl2br w:val="nil"/>
                    <w:tr2bl w:val="nil"/>
                  </w:tcBorders>
                  <w:noWrap w:val="0"/>
                  <w:vAlign w:val="center"/>
                </w:tcPr>
                <w:p w14:paraId="6476D6A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bidi w:val="0"/>
                    <w:adjustRightInd w:val="0"/>
                    <w:snapToGrid w:val="0"/>
                    <w:spacing w:line="240" w:lineRule="auto"/>
                    <w:ind w:left="0" w:leftChars="0" w:right="0" w:rightChars="0" w:firstLine="0" w:firstLineChars="0"/>
                    <w:jc w:val="center"/>
                    <w:outlineLvl w:val="9"/>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4.0</w:t>
                  </w:r>
                </w:p>
              </w:tc>
              <w:tc>
                <w:tcPr>
                  <w:tcW w:w="1412" w:type="dxa"/>
                  <w:tcBorders>
                    <w:tl2br w:val="nil"/>
                    <w:tr2bl w:val="nil"/>
                  </w:tcBorders>
                  <w:noWrap w:val="0"/>
                  <w:vAlign w:val="center"/>
                </w:tcPr>
                <w:p w14:paraId="6C6DFD9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color w:val="auto"/>
                      <w:kern w:val="0"/>
                      <w:sz w:val="21"/>
                      <w:szCs w:val="21"/>
                    </w:rPr>
                  </w:pPr>
                  <w:r>
                    <w:rPr>
                      <w:rFonts w:ascii="Times New Roman" w:hAnsi="Times New Roman" w:eastAsia="宋体"/>
                      <w:sz w:val="24"/>
                      <w:szCs w:val="24"/>
                    </w:rPr>
                    <w:t>《大气污染物综合排放标准》</w:t>
                  </w:r>
                  <w:r>
                    <w:rPr>
                      <w:rFonts w:hint="eastAsia" w:ascii="Times New Roman" w:hAnsi="Times New Roman" w:eastAsia="宋体"/>
                      <w:sz w:val="24"/>
                      <w:szCs w:val="24"/>
                    </w:rPr>
                    <w:t>（GB16297</w:t>
                  </w:r>
                  <w:r>
                    <w:rPr>
                      <w:rFonts w:ascii="Times New Roman" w:hAnsi="Times New Roman" w:eastAsia="宋体"/>
                      <w:sz w:val="24"/>
                      <w:szCs w:val="24"/>
                    </w:rPr>
                    <w:t>-1996</w:t>
                  </w:r>
                  <w:r>
                    <w:rPr>
                      <w:rFonts w:hint="eastAsia" w:ascii="Times New Roman" w:hAnsi="Times New Roman" w:eastAsia="宋体"/>
                      <w:sz w:val="24"/>
                      <w:szCs w:val="24"/>
                    </w:rPr>
                    <w:t>）</w:t>
                  </w:r>
                </w:p>
              </w:tc>
              <w:tc>
                <w:tcPr>
                  <w:tcW w:w="1155" w:type="dxa"/>
                  <w:tcBorders>
                    <w:tl2br w:val="nil"/>
                    <w:tr2bl w:val="nil"/>
                  </w:tcBorders>
                  <w:noWrap w:val="0"/>
                  <w:vAlign w:val="center"/>
                </w:tcPr>
                <w:p w14:paraId="2773E96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bidi w:val="0"/>
                    <w:adjustRightInd w:val="0"/>
                    <w:snapToGrid w:val="0"/>
                    <w:spacing w:line="240" w:lineRule="auto"/>
                    <w:ind w:left="0" w:leftChars="0" w:right="0" w:rightChars="0" w:firstLine="0" w:firstLineChars="0"/>
                    <w:jc w:val="center"/>
                    <w:outlineLvl w:val="9"/>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0.018</w:t>
                  </w:r>
                </w:p>
              </w:tc>
              <w:tc>
                <w:tcPr>
                  <w:tcW w:w="837" w:type="dxa"/>
                  <w:tcBorders>
                    <w:tl2br w:val="nil"/>
                    <w:tr2bl w:val="nil"/>
                  </w:tcBorders>
                  <w:noWrap w:val="0"/>
                  <w:vAlign w:val="center"/>
                </w:tcPr>
                <w:p w14:paraId="00F8B67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bidi w:val="0"/>
                    <w:adjustRightInd w:val="0"/>
                    <w:snapToGrid w:val="0"/>
                    <w:spacing w:line="240" w:lineRule="auto"/>
                    <w:ind w:left="0" w:leftChars="0" w:right="0" w:rightChars="0" w:firstLine="0" w:firstLineChars="0"/>
                    <w:jc w:val="center"/>
                    <w:outlineLvl w:val="9"/>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5.0</w:t>
                  </w:r>
                </w:p>
              </w:tc>
              <w:tc>
                <w:tcPr>
                  <w:tcW w:w="896" w:type="dxa"/>
                  <w:tcBorders>
                    <w:tl2br w:val="nil"/>
                    <w:tr2bl w:val="nil"/>
                  </w:tcBorders>
                  <w:noWrap w:val="0"/>
                  <w:vAlign w:val="center"/>
                </w:tcPr>
                <w:p w14:paraId="0F0AA45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bidi w:val="0"/>
                    <w:adjustRightInd w:val="0"/>
                    <w:snapToGrid w:val="0"/>
                    <w:spacing w:line="240" w:lineRule="auto"/>
                    <w:ind w:left="0" w:leftChars="0" w:right="0" w:rightChars="0" w:firstLine="0" w:firstLineChars="0"/>
                    <w:jc w:val="center"/>
                    <w:outlineLvl w:val="9"/>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16</w:t>
                  </w:r>
                  <w:r>
                    <w:rPr>
                      <w:rFonts w:hint="default" w:ascii="Times New Roman" w:hAnsi="Times New Roman" w:eastAsia="宋体" w:cs="Times New Roman"/>
                      <w:color w:val="auto"/>
                      <w:kern w:val="0"/>
                      <w:sz w:val="21"/>
                      <w:szCs w:val="21"/>
                    </w:rPr>
                    <w:t>m</w:t>
                  </w:r>
                </w:p>
              </w:tc>
              <w:tc>
                <w:tcPr>
                  <w:tcW w:w="799" w:type="dxa"/>
                  <w:tcBorders>
                    <w:tl2br w:val="nil"/>
                    <w:tr2bl w:val="nil"/>
                  </w:tcBorders>
                  <w:noWrap w:val="0"/>
                  <w:vAlign w:val="center"/>
                </w:tcPr>
                <w:p w14:paraId="695F345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bidi w:val="0"/>
                    <w:adjustRightInd w:val="0"/>
                    <w:snapToGrid w:val="0"/>
                    <w:spacing w:line="240" w:lineRule="auto"/>
                    <w:ind w:left="0" w:leftChars="0" w:right="0" w:rightChars="0" w:firstLine="0" w:firstLineChars="0"/>
                    <w:jc w:val="center"/>
                    <w:outlineLvl w:val="9"/>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11</w:t>
                  </w:r>
                  <w:r>
                    <w:rPr>
                      <w:rFonts w:hint="default" w:ascii="Times New Roman" w:hAnsi="Times New Roman" w:eastAsia="宋体" w:cs="Times New Roman"/>
                      <w:color w:val="auto"/>
                      <w:kern w:val="0"/>
                      <w:sz w:val="21"/>
                      <w:szCs w:val="21"/>
                    </w:rPr>
                    <w:t>m</w:t>
                  </w:r>
                </w:p>
              </w:tc>
            </w:tr>
          </w:tbl>
          <w:p w14:paraId="437218E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auto"/>
              <w:ind w:left="0" w:leftChars="0" w:right="0" w:rightChars="0"/>
              <w:textAlignment w:val="auto"/>
              <w:outlineLvl w:val="9"/>
              <w:rPr>
                <w:rFonts w:ascii="Times New Roman" w:hAnsi="Times New Roman" w:eastAsia="宋体"/>
                <w:b/>
                <w:color w:val="auto"/>
                <w:kern w:val="0"/>
                <w:sz w:val="24"/>
              </w:rPr>
            </w:pPr>
            <w:r>
              <w:rPr>
                <w:rFonts w:hint="eastAsia" w:ascii="Times New Roman" w:hAnsi="Times New Roman" w:eastAsia="宋体"/>
                <w:b/>
                <w:color w:val="auto"/>
                <w:kern w:val="0"/>
                <w:sz w:val="24"/>
                <w:lang w:val="en-US" w:eastAsia="zh-CN"/>
              </w:rPr>
              <w:t>1.2</w:t>
            </w:r>
            <w:r>
              <w:rPr>
                <w:rFonts w:ascii="Times New Roman" w:hAnsi="Times New Roman" w:eastAsia="宋体"/>
                <w:b/>
                <w:color w:val="auto"/>
                <w:kern w:val="0"/>
                <w:sz w:val="24"/>
              </w:rPr>
              <w:t>预测模式及参数选取</w:t>
            </w:r>
          </w:p>
          <w:p w14:paraId="454E001E">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360" w:lineRule="auto"/>
              <w:ind w:left="0" w:leftChars="0" w:right="0" w:rightChars="0" w:firstLine="480" w:firstLineChars="200"/>
              <w:textAlignment w:val="auto"/>
              <w:outlineLvl w:val="9"/>
              <w:rPr>
                <w:rFonts w:ascii="Times New Roman" w:hAnsi="Times New Roman" w:eastAsia="宋体"/>
                <w:color w:val="auto"/>
                <w:sz w:val="24"/>
              </w:rPr>
            </w:pPr>
            <w:r>
              <w:rPr>
                <w:rFonts w:ascii="Times New Roman" w:hAnsi="Times New Roman" w:eastAsia="宋体"/>
                <w:color w:val="auto"/>
                <w:sz w:val="24"/>
              </w:rPr>
              <w:t>根据《环境影响评价技术导则—大气环境》（HJ2.2-2008）要求，本项目大气三级评价拟采用大气环境影响评价导则中提出的Screen</w:t>
            </w:r>
            <w:r>
              <w:rPr>
                <w:rFonts w:hint="eastAsia" w:ascii="Times New Roman" w:hAnsi="Times New Roman" w:eastAsia="宋体"/>
                <w:color w:val="auto"/>
                <w:sz w:val="24"/>
              </w:rPr>
              <w:t>3</w:t>
            </w:r>
            <w:r>
              <w:rPr>
                <w:rFonts w:ascii="Times New Roman" w:hAnsi="Times New Roman" w:eastAsia="宋体"/>
                <w:color w:val="auto"/>
                <w:sz w:val="24"/>
              </w:rPr>
              <w:t>模式进行预测。</w:t>
            </w:r>
          </w:p>
          <w:p w14:paraId="1C9DAF47">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360" w:lineRule="auto"/>
              <w:ind w:left="0" w:leftChars="0" w:right="0" w:rightChars="0" w:firstLine="480" w:firstLineChars="200"/>
              <w:textAlignment w:val="auto"/>
              <w:outlineLvl w:val="9"/>
              <w:rPr>
                <w:rFonts w:hint="eastAsia" w:ascii="Times New Roman" w:hAnsi="Times New Roman" w:eastAsia="宋体"/>
                <w:color w:val="auto"/>
                <w:sz w:val="24"/>
              </w:rPr>
            </w:pPr>
            <w:r>
              <w:rPr>
                <w:rFonts w:ascii="Times New Roman" w:hAnsi="Times New Roman" w:eastAsia="宋体"/>
                <w:color w:val="auto"/>
                <w:sz w:val="24"/>
              </w:rPr>
              <w:t>项目位于所处位置为平原地带，结合大气导则规定：距污染源中心点5km范围内的地形高度低于</w:t>
            </w:r>
            <w:r>
              <w:rPr>
                <w:rFonts w:hint="eastAsia" w:ascii="Times New Roman" w:hAnsi="Times New Roman" w:eastAsia="宋体"/>
                <w:color w:val="auto"/>
                <w:sz w:val="24"/>
              </w:rPr>
              <w:t>排放</w:t>
            </w:r>
            <w:r>
              <w:rPr>
                <w:rFonts w:ascii="Times New Roman" w:hAnsi="Times New Roman" w:eastAsia="宋体"/>
                <w:color w:val="auto"/>
                <w:sz w:val="24"/>
              </w:rPr>
              <w:t>高度时，定义为简单地形。根据项目区域内地形高度及地形数据分析及拟建项目</w:t>
            </w:r>
            <w:r>
              <w:rPr>
                <w:rFonts w:hint="eastAsia" w:ascii="Times New Roman" w:hAnsi="Times New Roman" w:eastAsia="宋体"/>
                <w:color w:val="auto"/>
                <w:sz w:val="24"/>
              </w:rPr>
              <w:t>排放高度为5</w:t>
            </w:r>
            <w:r>
              <w:rPr>
                <w:rFonts w:ascii="Times New Roman" w:hAnsi="Times New Roman" w:eastAsia="宋体"/>
                <w:color w:val="auto"/>
                <w:sz w:val="24"/>
              </w:rPr>
              <w:t>m，周围5km范围内的地形高度均低于</w:t>
            </w:r>
            <w:r>
              <w:rPr>
                <w:rFonts w:hint="eastAsia" w:ascii="Times New Roman" w:hAnsi="Times New Roman" w:eastAsia="宋体"/>
                <w:color w:val="auto"/>
                <w:sz w:val="24"/>
              </w:rPr>
              <w:t>排放</w:t>
            </w:r>
            <w:r>
              <w:rPr>
                <w:rFonts w:ascii="Times New Roman" w:hAnsi="Times New Roman" w:eastAsia="宋体"/>
                <w:color w:val="auto"/>
                <w:sz w:val="24"/>
              </w:rPr>
              <w:t>高度，周围地形条件属简单地形，不需地形数据进行修正。</w:t>
            </w:r>
          </w:p>
          <w:p w14:paraId="69F5DE1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auto"/>
              <w:ind w:left="0" w:leftChars="0" w:right="0" w:rightChars="0"/>
              <w:textAlignment w:val="auto"/>
              <w:outlineLvl w:val="9"/>
              <w:rPr>
                <w:rFonts w:hint="eastAsia" w:ascii="Times New Roman" w:hAnsi="Times New Roman" w:eastAsia="宋体"/>
                <w:b/>
                <w:color w:val="auto"/>
                <w:kern w:val="0"/>
                <w:sz w:val="24"/>
              </w:rPr>
            </w:pPr>
            <w:r>
              <w:rPr>
                <w:rFonts w:hint="eastAsia" w:ascii="Times New Roman" w:hAnsi="Times New Roman" w:eastAsia="宋体"/>
                <w:b/>
                <w:color w:val="auto"/>
                <w:kern w:val="0"/>
                <w:sz w:val="24"/>
                <w:lang w:val="en-US" w:eastAsia="zh-CN"/>
              </w:rPr>
              <w:t>1.3</w:t>
            </w:r>
            <w:r>
              <w:rPr>
                <w:rFonts w:hint="eastAsia" w:ascii="Times New Roman" w:hAnsi="Times New Roman" w:eastAsia="宋体"/>
                <w:b/>
                <w:color w:val="auto"/>
                <w:kern w:val="0"/>
                <w:sz w:val="24"/>
              </w:rPr>
              <w:t>预测结果</w:t>
            </w:r>
          </w:p>
          <w:p w14:paraId="5850BFC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360" w:lineRule="auto"/>
              <w:ind w:left="0" w:leftChars="0" w:right="0" w:rightChars="0" w:firstLine="480" w:firstLineChars="200"/>
              <w:jc w:val="left"/>
              <w:textAlignment w:val="auto"/>
              <w:outlineLvl w:val="9"/>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无组织排放的</w:t>
            </w:r>
            <w:r>
              <w:rPr>
                <w:rFonts w:hint="eastAsia" w:ascii="Times New Roman" w:hAnsi="Times New Roman" w:eastAsia="宋体" w:cs="Times New Roman"/>
                <w:color w:val="auto"/>
                <w:kern w:val="0"/>
                <w:sz w:val="24"/>
                <w:lang w:eastAsia="zh-CN"/>
              </w:rPr>
              <w:t>非甲烷总烃</w:t>
            </w:r>
            <w:r>
              <w:rPr>
                <w:rFonts w:hint="default" w:ascii="Times New Roman" w:hAnsi="Times New Roman" w:eastAsia="宋体" w:cs="Times New Roman"/>
                <w:color w:val="auto"/>
                <w:kern w:val="0"/>
                <w:sz w:val="24"/>
              </w:rPr>
              <w:t>环境影响预测结果详见表</w:t>
            </w:r>
            <w:r>
              <w:rPr>
                <w:rFonts w:hint="eastAsia" w:ascii="Times New Roman" w:hAnsi="Times New Roman" w:eastAsia="宋体" w:cs="Times New Roman"/>
                <w:color w:val="auto"/>
                <w:kern w:val="0"/>
                <w:sz w:val="24"/>
                <w:lang w:val="en-US" w:eastAsia="zh-CN"/>
              </w:rPr>
              <w:t>7-</w:t>
            </w:r>
            <w:r>
              <w:rPr>
                <w:rFonts w:hint="eastAsia" w:cs="Times New Roman"/>
                <w:color w:val="auto"/>
                <w:kern w:val="0"/>
                <w:sz w:val="24"/>
                <w:lang w:val="en-US" w:eastAsia="zh-CN"/>
              </w:rPr>
              <w:t>7</w:t>
            </w:r>
            <w:r>
              <w:rPr>
                <w:rFonts w:hint="default" w:ascii="Times New Roman" w:hAnsi="Times New Roman" w:eastAsia="宋体" w:cs="Times New Roman"/>
                <w:color w:val="auto"/>
                <w:kern w:val="0"/>
                <w:sz w:val="24"/>
              </w:rPr>
              <w:t>。</w:t>
            </w:r>
          </w:p>
          <w:p w14:paraId="5C60A775">
            <w:pPr>
              <w:pBdr>
                <w:top w:val="none" w:color="auto" w:sz="0" w:space="0"/>
                <w:left w:val="none" w:color="auto" w:sz="0" w:space="0"/>
                <w:bottom w:val="none" w:color="auto" w:sz="0" w:space="0"/>
                <w:right w:val="none" w:color="auto" w:sz="0" w:space="0"/>
                <w:between w:val="none" w:color="auto" w:sz="0" w:space="0"/>
              </w:pBdr>
              <w:jc w:val="center"/>
              <w:rPr>
                <w:rFonts w:hint="eastAsia" w:ascii="Times New Roman" w:hAnsi="Times New Roman" w:eastAsia="宋体" w:cs="Times New Roman"/>
                <w:b/>
                <w:bCs w:val="0"/>
                <w:color w:val="auto"/>
                <w:kern w:val="2"/>
                <w:sz w:val="24"/>
                <w:szCs w:val="24"/>
                <w:lang w:val="en-US" w:eastAsia="zh-CN" w:bidi="ar-SA"/>
              </w:rPr>
            </w:pPr>
            <w:r>
              <w:rPr>
                <w:rFonts w:hint="eastAsia" w:ascii="Times New Roman" w:hAnsi="Times New Roman" w:eastAsia="宋体" w:cs="Times New Roman"/>
                <w:b/>
                <w:bCs w:val="0"/>
                <w:color w:val="auto"/>
                <w:kern w:val="2"/>
                <w:sz w:val="24"/>
                <w:szCs w:val="24"/>
                <w:lang w:val="en-US" w:eastAsia="zh-CN" w:bidi="ar-SA"/>
              </w:rPr>
              <w:t>表7-</w:t>
            </w:r>
            <w:r>
              <w:rPr>
                <w:rFonts w:hint="eastAsia" w:cs="Times New Roman"/>
                <w:b/>
                <w:bCs w:val="0"/>
                <w:color w:val="auto"/>
                <w:kern w:val="2"/>
                <w:sz w:val="24"/>
                <w:szCs w:val="24"/>
                <w:lang w:val="en-US" w:eastAsia="zh-CN" w:bidi="ar-SA"/>
              </w:rPr>
              <w:t>7</w:t>
            </w:r>
            <w:r>
              <w:rPr>
                <w:rFonts w:hint="eastAsia" w:ascii="Times New Roman" w:hAnsi="Times New Roman" w:eastAsia="宋体" w:cs="Times New Roman"/>
                <w:b/>
                <w:bCs w:val="0"/>
                <w:color w:val="auto"/>
                <w:kern w:val="2"/>
                <w:sz w:val="24"/>
                <w:szCs w:val="24"/>
                <w:lang w:val="en-US" w:eastAsia="zh-CN" w:bidi="ar-SA"/>
              </w:rPr>
              <w:t xml:space="preserve">  无组织排放废气估算模式预测浓度计算结果</w:t>
            </w:r>
          </w:p>
          <w:tbl>
            <w:tblPr>
              <w:tblStyle w:val="15"/>
              <w:tblW w:w="66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Layout w:type="fixed"/>
              <w:tblCellMar>
                <w:top w:w="15" w:type="dxa"/>
                <w:left w:w="15" w:type="dxa"/>
                <w:bottom w:w="15" w:type="dxa"/>
                <w:right w:w="15" w:type="dxa"/>
              </w:tblCellMar>
            </w:tblPr>
            <w:tblGrid>
              <w:gridCol w:w="2220"/>
              <w:gridCol w:w="2220"/>
              <w:gridCol w:w="2220"/>
            </w:tblGrid>
            <w:tr w14:paraId="2B12B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6660" w:type="dxa"/>
                  <w:gridSpan w:val="3"/>
                  <w:tcBorders>
                    <w:tl2br w:val="nil"/>
                    <w:tr2bl w:val="nil"/>
                  </w:tcBorders>
                  <w:noWrap w:val="0"/>
                  <w:vAlign w:val="center"/>
                </w:tcPr>
                <w:p w14:paraId="08CF1D10">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textAlignment w:val="center"/>
                    <w:rPr>
                      <w:rFonts w:hint="eastAsia" w:ascii="Times New Roman" w:hAnsi="Times New Roman" w:eastAsia="宋体"/>
                      <w:b/>
                      <w:bCs/>
                      <w:color w:val="auto"/>
                      <w:kern w:val="0"/>
                      <w:szCs w:val="21"/>
                      <w:lang w:eastAsia="zh-CN"/>
                    </w:rPr>
                  </w:pPr>
                  <w:r>
                    <w:rPr>
                      <w:rFonts w:hint="eastAsia" w:ascii="Times New Roman" w:hAnsi="Times New Roman" w:eastAsia="宋体"/>
                      <w:b/>
                      <w:bCs/>
                      <w:color w:val="auto"/>
                      <w:kern w:val="0"/>
                      <w:szCs w:val="21"/>
                      <w:lang w:eastAsia="zh-CN"/>
                    </w:rPr>
                    <w:t>非甲烷总烃</w:t>
                  </w:r>
                </w:p>
              </w:tc>
            </w:tr>
            <w:tr w14:paraId="3CA95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293" w:hRule="atLeast"/>
                <w:jc w:val="center"/>
              </w:trPr>
              <w:tc>
                <w:tcPr>
                  <w:tcW w:w="2220" w:type="dxa"/>
                  <w:tcBorders>
                    <w:tl2br w:val="nil"/>
                    <w:tr2bl w:val="nil"/>
                  </w:tcBorders>
                  <w:noWrap w:val="0"/>
                  <w:vAlign w:val="center"/>
                </w:tcPr>
                <w:p w14:paraId="19D954EA">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textAlignment w:val="bottom"/>
                    <w:rPr>
                      <w:rFonts w:ascii="Times New Roman" w:hAnsi="Times New Roman" w:eastAsia="宋体"/>
                      <w:b/>
                      <w:bCs/>
                      <w:color w:val="auto"/>
                      <w:kern w:val="0"/>
                      <w:szCs w:val="21"/>
                    </w:rPr>
                  </w:pPr>
                  <w:r>
                    <w:rPr>
                      <w:rFonts w:ascii="Times New Roman" w:hAnsi="Times New Roman" w:eastAsia="宋体"/>
                      <w:b/>
                      <w:bCs/>
                      <w:color w:val="auto"/>
                      <w:kern w:val="0"/>
                      <w:szCs w:val="21"/>
                    </w:rPr>
                    <w:t>距源中心下风向距离(m)</w:t>
                  </w:r>
                </w:p>
              </w:tc>
              <w:tc>
                <w:tcPr>
                  <w:tcW w:w="2220" w:type="dxa"/>
                  <w:tcBorders>
                    <w:tl2br w:val="nil"/>
                    <w:tr2bl w:val="nil"/>
                  </w:tcBorders>
                  <w:noWrap w:val="0"/>
                  <w:vAlign w:val="center"/>
                </w:tcPr>
                <w:p w14:paraId="5B6D8F39">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textAlignment w:val="center"/>
                    <w:rPr>
                      <w:rFonts w:ascii="Times New Roman" w:hAnsi="Times New Roman" w:eastAsia="宋体"/>
                      <w:b/>
                      <w:bCs/>
                      <w:color w:val="auto"/>
                      <w:kern w:val="0"/>
                      <w:szCs w:val="21"/>
                    </w:rPr>
                  </w:pPr>
                  <w:r>
                    <w:rPr>
                      <w:rFonts w:ascii="Times New Roman" w:hAnsi="Times New Roman" w:eastAsia="宋体"/>
                      <w:b/>
                      <w:bCs/>
                      <w:color w:val="auto"/>
                      <w:kern w:val="0"/>
                      <w:szCs w:val="21"/>
                    </w:rPr>
                    <w:t>下风向预测浓度</w:t>
                  </w:r>
                  <w:r>
                    <w:rPr>
                      <w:rFonts w:ascii="Times New Roman" w:hAnsi="Times New Roman" w:eastAsia="宋体"/>
                      <w:b/>
                      <w:color w:val="auto"/>
                      <w:kern w:val="0"/>
                      <w:szCs w:val="21"/>
                    </w:rPr>
                    <w:t>C</w:t>
                  </w:r>
                  <w:r>
                    <w:rPr>
                      <w:rFonts w:ascii="Times New Roman" w:hAnsi="Times New Roman" w:eastAsia="宋体"/>
                      <w:b/>
                      <w:color w:val="auto"/>
                      <w:kern w:val="0"/>
                      <w:szCs w:val="21"/>
                      <w:vertAlign w:val="subscript"/>
                    </w:rPr>
                    <w:t>1</w:t>
                  </w:r>
                  <w:r>
                    <w:rPr>
                      <w:rFonts w:ascii="Times New Roman" w:hAnsi="Times New Roman" w:eastAsia="宋体"/>
                      <w:b/>
                      <w:color w:val="auto"/>
                      <w:kern w:val="0"/>
                      <w:szCs w:val="21"/>
                    </w:rPr>
                    <w:t>(mg/m</w:t>
                  </w:r>
                  <w:r>
                    <w:rPr>
                      <w:rFonts w:ascii="Times New Roman" w:hAnsi="Times New Roman" w:eastAsia="宋体"/>
                      <w:b/>
                      <w:color w:val="auto"/>
                      <w:kern w:val="0"/>
                      <w:szCs w:val="21"/>
                      <w:vertAlign w:val="superscript"/>
                    </w:rPr>
                    <w:t>3</w:t>
                  </w:r>
                  <w:r>
                    <w:rPr>
                      <w:rFonts w:ascii="Times New Roman" w:hAnsi="Times New Roman" w:eastAsia="宋体"/>
                      <w:b/>
                      <w:color w:val="auto"/>
                      <w:kern w:val="0"/>
                      <w:szCs w:val="21"/>
                    </w:rPr>
                    <w:t>)</w:t>
                  </w:r>
                </w:p>
              </w:tc>
              <w:tc>
                <w:tcPr>
                  <w:tcW w:w="2220" w:type="dxa"/>
                  <w:tcBorders>
                    <w:tl2br w:val="nil"/>
                    <w:tr2bl w:val="nil"/>
                  </w:tcBorders>
                  <w:noWrap w:val="0"/>
                  <w:vAlign w:val="center"/>
                </w:tcPr>
                <w:p w14:paraId="6253307E">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textAlignment w:val="center"/>
                    <w:rPr>
                      <w:rFonts w:ascii="Times New Roman" w:hAnsi="Times New Roman" w:eastAsia="宋体"/>
                      <w:b/>
                      <w:bCs/>
                      <w:color w:val="auto"/>
                      <w:kern w:val="0"/>
                      <w:szCs w:val="21"/>
                    </w:rPr>
                  </w:pPr>
                  <w:r>
                    <w:rPr>
                      <w:rFonts w:ascii="Times New Roman" w:hAnsi="Times New Roman" w:eastAsia="宋体"/>
                      <w:b/>
                      <w:bCs/>
                      <w:color w:val="auto"/>
                      <w:kern w:val="0"/>
                      <w:szCs w:val="21"/>
                    </w:rPr>
                    <w:t>浓度占标率</w:t>
                  </w:r>
                  <w:r>
                    <w:rPr>
                      <w:rFonts w:ascii="Times New Roman" w:hAnsi="Times New Roman" w:eastAsia="宋体"/>
                      <w:b/>
                      <w:color w:val="auto"/>
                      <w:kern w:val="0"/>
                      <w:szCs w:val="21"/>
                    </w:rPr>
                    <w:t>P</w:t>
                  </w:r>
                  <w:r>
                    <w:rPr>
                      <w:rFonts w:ascii="Times New Roman" w:hAnsi="Times New Roman" w:eastAsia="宋体"/>
                      <w:b/>
                      <w:color w:val="auto"/>
                      <w:kern w:val="0"/>
                      <w:szCs w:val="21"/>
                      <w:vertAlign w:val="subscript"/>
                    </w:rPr>
                    <w:t>1</w:t>
                  </w:r>
                  <w:r>
                    <w:rPr>
                      <w:rFonts w:ascii="Times New Roman" w:hAnsi="Times New Roman" w:eastAsia="宋体"/>
                      <w:b/>
                      <w:color w:val="auto"/>
                      <w:kern w:val="0"/>
                      <w:szCs w:val="21"/>
                    </w:rPr>
                    <w:t>(%)</w:t>
                  </w:r>
                </w:p>
              </w:tc>
            </w:tr>
            <w:tr w14:paraId="43C5C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215" w:hRule="atLeast"/>
                <w:jc w:val="center"/>
              </w:trPr>
              <w:tc>
                <w:tcPr>
                  <w:tcW w:w="2220" w:type="dxa"/>
                  <w:tcBorders>
                    <w:tl2br w:val="nil"/>
                    <w:tr2bl w:val="nil"/>
                  </w:tcBorders>
                  <w:noWrap w:val="0"/>
                  <w:vAlign w:val="center"/>
                </w:tcPr>
                <w:p w14:paraId="2F53FDFA">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color w:val="auto"/>
                      <w:kern w:val="0"/>
                      <w:sz w:val="21"/>
                      <w:szCs w:val="21"/>
                      <w:u w:val="none"/>
                      <w:lang w:val="en-US" w:eastAsia="zh-CN" w:bidi="ar"/>
                    </w:rPr>
                    <w:t>10</w:t>
                  </w:r>
                </w:p>
              </w:tc>
              <w:tc>
                <w:tcPr>
                  <w:tcW w:w="2220" w:type="dxa"/>
                  <w:tcBorders>
                    <w:tl2br w:val="nil"/>
                    <w:tr2bl w:val="nil"/>
                  </w:tcBorders>
                  <w:noWrap w:val="0"/>
                  <w:vAlign w:val="center"/>
                </w:tcPr>
                <w:p w14:paraId="400B7B23">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eastAsia" w:ascii="Times New Roman" w:hAnsi="Times New Roman" w:eastAsia="宋体"/>
                    </w:rPr>
                    <w:t>0.1266</w:t>
                  </w:r>
                </w:p>
              </w:tc>
              <w:tc>
                <w:tcPr>
                  <w:tcW w:w="2220" w:type="dxa"/>
                  <w:tcBorders>
                    <w:tl2br w:val="nil"/>
                    <w:tr2bl w:val="nil"/>
                  </w:tcBorders>
                  <w:noWrap w:val="0"/>
                  <w:vAlign w:val="center"/>
                </w:tcPr>
                <w:p w14:paraId="6172F0E8">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eastAsia" w:ascii="Times New Roman" w:hAnsi="Times New Roman" w:eastAsia="宋体"/>
                    </w:rPr>
                    <w:t>3.16</w:t>
                  </w:r>
                </w:p>
              </w:tc>
            </w:tr>
            <w:tr w14:paraId="6E896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90" w:hRule="atLeast"/>
                <w:jc w:val="center"/>
              </w:trPr>
              <w:tc>
                <w:tcPr>
                  <w:tcW w:w="2220" w:type="dxa"/>
                  <w:tcBorders>
                    <w:tl2br w:val="nil"/>
                    <w:tr2bl w:val="nil"/>
                  </w:tcBorders>
                  <w:noWrap w:val="0"/>
                  <w:vAlign w:val="center"/>
                </w:tcPr>
                <w:p w14:paraId="3707AA6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Times New Roman" w:hAnsi="Times New Roman" w:eastAsia="宋体" w:cs="Times New Roman"/>
                      <w:b/>
                      <w:bCs/>
                      <w:color w:val="auto"/>
                      <w:kern w:val="0"/>
                      <w:sz w:val="21"/>
                      <w:szCs w:val="21"/>
                      <w:lang w:val="en-US" w:eastAsia="zh-CN"/>
                    </w:rPr>
                  </w:pPr>
                  <w:r>
                    <w:rPr>
                      <w:rFonts w:hint="eastAsia" w:ascii="Times New Roman" w:hAnsi="Times New Roman" w:eastAsia="宋体" w:cs="Times New Roman"/>
                      <w:b/>
                      <w:bCs/>
                      <w:color w:val="auto"/>
                      <w:kern w:val="0"/>
                      <w:sz w:val="21"/>
                      <w:szCs w:val="21"/>
                      <w:lang w:val="en-US" w:eastAsia="zh-CN"/>
                    </w:rPr>
                    <w:t>10</w:t>
                  </w:r>
                </w:p>
              </w:tc>
              <w:tc>
                <w:tcPr>
                  <w:tcW w:w="2220" w:type="dxa"/>
                  <w:tcBorders>
                    <w:tl2br w:val="nil"/>
                    <w:tr2bl w:val="nil"/>
                  </w:tcBorders>
                  <w:noWrap w:val="0"/>
                  <w:vAlign w:val="center"/>
                </w:tcPr>
                <w:p w14:paraId="7C3CB4EF">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b/>
                      <w:bCs/>
                      <w:color w:val="auto"/>
                      <w:kern w:val="0"/>
                      <w:sz w:val="21"/>
                      <w:szCs w:val="21"/>
                    </w:rPr>
                  </w:pPr>
                  <w:r>
                    <w:rPr>
                      <w:rFonts w:hint="eastAsia" w:ascii="Times New Roman" w:hAnsi="Times New Roman" w:eastAsia="宋体"/>
                      <w:b/>
                      <w:bCs/>
                    </w:rPr>
                    <w:t>0.1266</w:t>
                  </w:r>
                </w:p>
              </w:tc>
              <w:tc>
                <w:tcPr>
                  <w:tcW w:w="2220" w:type="dxa"/>
                  <w:tcBorders>
                    <w:tl2br w:val="nil"/>
                    <w:tr2bl w:val="nil"/>
                  </w:tcBorders>
                  <w:noWrap w:val="0"/>
                  <w:vAlign w:val="center"/>
                </w:tcPr>
                <w:p w14:paraId="193B75D9">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b/>
                      <w:bCs/>
                      <w:color w:val="auto"/>
                      <w:kern w:val="0"/>
                      <w:sz w:val="21"/>
                      <w:szCs w:val="21"/>
                    </w:rPr>
                  </w:pPr>
                  <w:r>
                    <w:rPr>
                      <w:rFonts w:hint="eastAsia" w:ascii="Times New Roman" w:hAnsi="Times New Roman" w:eastAsia="宋体"/>
                      <w:b/>
                      <w:bCs/>
                      <w:color w:val="000000" w:themeColor="text1"/>
                      <w14:textFill>
                        <w14:solidFill>
                          <w14:schemeClr w14:val="tx1"/>
                        </w14:solidFill>
                      </w14:textFill>
                    </w:rPr>
                    <w:t>3.16</w:t>
                  </w:r>
                </w:p>
              </w:tc>
            </w:tr>
            <w:tr w14:paraId="07688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220" w:type="dxa"/>
                  <w:tcBorders>
                    <w:tl2br w:val="nil"/>
                    <w:tr2bl w:val="nil"/>
                  </w:tcBorders>
                  <w:noWrap w:val="0"/>
                  <w:vAlign w:val="center"/>
                </w:tcPr>
                <w:p w14:paraId="53E2E490">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color w:val="auto"/>
                      <w:kern w:val="0"/>
                      <w:sz w:val="21"/>
                      <w:szCs w:val="21"/>
                      <w:u w:val="none"/>
                      <w:lang w:val="en-US" w:eastAsia="zh-CN" w:bidi="ar"/>
                    </w:rPr>
                    <w:t>100</w:t>
                  </w:r>
                </w:p>
              </w:tc>
              <w:tc>
                <w:tcPr>
                  <w:tcW w:w="2220" w:type="dxa"/>
                  <w:tcBorders>
                    <w:tl2br w:val="nil"/>
                    <w:tr2bl w:val="nil"/>
                  </w:tcBorders>
                  <w:noWrap w:val="0"/>
                  <w:vAlign w:val="center"/>
                </w:tcPr>
                <w:p w14:paraId="7E146DCC">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eastAsia" w:ascii="Times New Roman" w:hAnsi="Times New Roman" w:eastAsia="宋体"/>
                    </w:rPr>
                    <w:t>0.004807</w:t>
                  </w:r>
                </w:p>
              </w:tc>
              <w:tc>
                <w:tcPr>
                  <w:tcW w:w="2220" w:type="dxa"/>
                  <w:tcBorders>
                    <w:tl2br w:val="nil"/>
                    <w:tr2bl w:val="nil"/>
                  </w:tcBorders>
                  <w:noWrap w:val="0"/>
                  <w:vAlign w:val="center"/>
                </w:tcPr>
                <w:p w14:paraId="332C27D8">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eastAsia" w:ascii="Times New Roman" w:hAnsi="Times New Roman" w:eastAsia="宋体"/>
                    </w:rPr>
                    <w:t>0.12</w:t>
                  </w:r>
                </w:p>
              </w:tc>
            </w:tr>
            <w:tr w14:paraId="7055C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220" w:type="dxa"/>
                  <w:tcBorders>
                    <w:tl2br w:val="nil"/>
                    <w:tr2bl w:val="nil"/>
                  </w:tcBorders>
                  <w:noWrap w:val="0"/>
                  <w:vAlign w:val="center"/>
                </w:tcPr>
                <w:p w14:paraId="4BBCD95B">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color w:val="auto"/>
                      <w:kern w:val="0"/>
                      <w:sz w:val="21"/>
                      <w:szCs w:val="21"/>
                      <w:u w:val="none"/>
                      <w:lang w:val="en-US" w:eastAsia="zh-CN" w:bidi="ar"/>
                    </w:rPr>
                    <w:t>200</w:t>
                  </w:r>
                </w:p>
              </w:tc>
              <w:tc>
                <w:tcPr>
                  <w:tcW w:w="2220" w:type="dxa"/>
                  <w:tcBorders>
                    <w:tl2br w:val="nil"/>
                    <w:tr2bl w:val="nil"/>
                  </w:tcBorders>
                  <w:noWrap w:val="0"/>
                  <w:vAlign w:val="center"/>
                </w:tcPr>
                <w:p w14:paraId="321C563A">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eastAsia" w:ascii="Times New Roman" w:hAnsi="Times New Roman" w:eastAsia="宋体"/>
                    </w:rPr>
                    <w:t>0.004807</w:t>
                  </w:r>
                </w:p>
              </w:tc>
              <w:tc>
                <w:tcPr>
                  <w:tcW w:w="2220" w:type="dxa"/>
                  <w:tcBorders>
                    <w:tl2br w:val="nil"/>
                    <w:tr2bl w:val="nil"/>
                  </w:tcBorders>
                  <w:noWrap w:val="0"/>
                  <w:vAlign w:val="center"/>
                </w:tcPr>
                <w:p w14:paraId="68DBFB85">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eastAsia" w:ascii="Times New Roman" w:hAnsi="Times New Roman" w:eastAsia="宋体"/>
                    </w:rPr>
                    <w:t>0.12</w:t>
                  </w:r>
                </w:p>
              </w:tc>
            </w:tr>
            <w:tr w14:paraId="3B5E0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220" w:type="dxa"/>
                  <w:tcBorders>
                    <w:tl2br w:val="nil"/>
                    <w:tr2bl w:val="nil"/>
                  </w:tcBorders>
                  <w:noWrap w:val="0"/>
                  <w:vAlign w:val="center"/>
                </w:tcPr>
                <w:p w14:paraId="472B8D93">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color w:val="auto"/>
                      <w:kern w:val="0"/>
                      <w:sz w:val="21"/>
                      <w:szCs w:val="21"/>
                      <w:u w:val="none"/>
                      <w:lang w:val="en-US" w:eastAsia="zh-CN" w:bidi="ar"/>
                    </w:rPr>
                    <w:t>300</w:t>
                  </w:r>
                </w:p>
              </w:tc>
              <w:tc>
                <w:tcPr>
                  <w:tcW w:w="2220" w:type="dxa"/>
                  <w:tcBorders>
                    <w:tl2br w:val="nil"/>
                    <w:tr2bl w:val="nil"/>
                  </w:tcBorders>
                  <w:noWrap w:val="0"/>
                  <w:vAlign w:val="center"/>
                </w:tcPr>
                <w:p w14:paraId="1214711A">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eastAsia" w:ascii="Times New Roman" w:hAnsi="Times New Roman" w:eastAsia="宋体"/>
                    </w:rPr>
                    <w:t>0.002415</w:t>
                  </w:r>
                </w:p>
              </w:tc>
              <w:tc>
                <w:tcPr>
                  <w:tcW w:w="2220" w:type="dxa"/>
                  <w:tcBorders>
                    <w:tl2br w:val="nil"/>
                    <w:tr2bl w:val="nil"/>
                  </w:tcBorders>
                  <w:noWrap w:val="0"/>
                  <w:vAlign w:val="center"/>
                </w:tcPr>
                <w:p w14:paraId="52ABD0F3">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eastAsia" w:ascii="Times New Roman" w:hAnsi="Times New Roman" w:eastAsia="宋体"/>
                    </w:rPr>
                    <w:t>0.06</w:t>
                  </w:r>
                </w:p>
              </w:tc>
            </w:tr>
            <w:tr w14:paraId="79E81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220" w:type="dxa"/>
                  <w:tcBorders>
                    <w:tl2br w:val="nil"/>
                    <w:tr2bl w:val="nil"/>
                  </w:tcBorders>
                  <w:noWrap w:val="0"/>
                  <w:vAlign w:val="center"/>
                </w:tcPr>
                <w:p w14:paraId="3A9F0BB4">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color w:val="auto"/>
                      <w:kern w:val="0"/>
                      <w:sz w:val="21"/>
                      <w:szCs w:val="21"/>
                      <w:u w:val="none"/>
                      <w:lang w:val="en-US" w:eastAsia="zh-CN" w:bidi="ar"/>
                    </w:rPr>
                    <w:t>400</w:t>
                  </w:r>
                </w:p>
              </w:tc>
              <w:tc>
                <w:tcPr>
                  <w:tcW w:w="2220" w:type="dxa"/>
                  <w:tcBorders>
                    <w:tl2br w:val="nil"/>
                    <w:tr2bl w:val="nil"/>
                  </w:tcBorders>
                  <w:noWrap w:val="0"/>
                  <w:vAlign w:val="center"/>
                </w:tcPr>
                <w:p w14:paraId="423B933B">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eastAsia" w:ascii="Times New Roman" w:hAnsi="Times New Roman" w:eastAsia="宋体"/>
                    </w:rPr>
                    <w:t>0.001723</w:t>
                  </w:r>
                </w:p>
              </w:tc>
              <w:tc>
                <w:tcPr>
                  <w:tcW w:w="2220" w:type="dxa"/>
                  <w:tcBorders>
                    <w:tl2br w:val="nil"/>
                    <w:tr2bl w:val="nil"/>
                  </w:tcBorders>
                  <w:noWrap w:val="0"/>
                  <w:vAlign w:val="center"/>
                </w:tcPr>
                <w:p w14:paraId="22FFFA75">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eastAsia" w:ascii="Times New Roman" w:hAnsi="Times New Roman" w:eastAsia="宋体"/>
                    </w:rPr>
                    <w:t>0.04</w:t>
                  </w:r>
                </w:p>
              </w:tc>
            </w:tr>
            <w:tr w14:paraId="1816B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220" w:type="dxa"/>
                  <w:tcBorders>
                    <w:tl2br w:val="nil"/>
                    <w:tr2bl w:val="nil"/>
                  </w:tcBorders>
                  <w:noWrap w:val="0"/>
                  <w:vAlign w:val="center"/>
                </w:tcPr>
                <w:p w14:paraId="1F46BCBB">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color w:val="auto"/>
                      <w:kern w:val="0"/>
                      <w:sz w:val="21"/>
                      <w:szCs w:val="21"/>
                      <w:u w:val="none"/>
                      <w:lang w:val="en-US" w:eastAsia="zh-CN" w:bidi="ar"/>
                    </w:rPr>
                    <w:t>500</w:t>
                  </w:r>
                </w:p>
              </w:tc>
              <w:tc>
                <w:tcPr>
                  <w:tcW w:w="2220" w:type="dxa"/>
                  <w:tcBorders>
                    <w:tl2br w:val="nil"/>
                    <w:tr2bl w:val="nil"/>
                  </w:tcBorders>
                  <w:noWrap w:val="0"/>
                  <w:vAlign w:val="center"/>
                </w:tcPr>
                <w:p w14:paraId="7C12BC4D">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eastAsia" w:ascii="Times New Roman" w:hAnsi="Times New Roman" w:eastAsia="宋体"/>
                    </w:rPr>
                    <w:t>0.001362</w:t>
                  </w:r>
                </w:p>
              </w:tc>
              <w:tc>
                <w:tcPr>
                  <w:tcW w:w="2220" w:type="dxa"/>
                  <w:tcBorders>
                    <w:tl2br w:val="nil"/>
                    <w:tr2bl w:val="nil"/>
                  </w:tcBorders>
                  <w:noWrap w:val="0"/>
                  <w:vAlign w:val="center"/>
                </w:tcPr>
                <w:p w14:paraId="2724795D">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eastAsia" w:ascii="Times New Roman" w:hAnsi="Times New Roman" w:eastAsia="宋体"/>
                    </w:rPr>
                    <w:t>0.03</w:t>
                  </w:r>
                </w:p>
              </w:tc>
            </w:tr>
            <w:tr w14:paraId="57FD1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220" w:type="dxa"/>
                  <w:tcBorders>
                    <w:tl2br w:val="nil"/>
                    <w:tr2bl w:val="nil"/>
                  </w:tcBorders>
                  <w:noWrap w:val="0"/>
                  <w:vAlign w:val="center"/>
                </w:tcPr>
                <w:p w14:paraId="7A669339">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color w:val="auto"/>
                      <w:kern w:val="0"/>
                      <w:sz w:val="21"/>
                      <w:szCs w:val="21"/>
                      <w:u w:val="none"/>
                      <w:lang w:val="en-US" w:eastAsia="zh-CN" w:bidi="ar"/>
                    </w:rPr>
                    <w:t>600</w:t>
                  </w:r>
                </w:p>
              </w:tc>
              <w:tc>
                <w:tcPr>
                  <w:tcW w:w="2220" w:type="dxa"/>
                  <w:tcBorders>
                    <w:tl2br w:val="nil"/>
                    <w:tr2bl w:val="nil"/>
                  </w:tcBorders>
                  <w:noWrap w:val="0"/>
                  <w:vAlign w:val="center"/>
                </w:tcPr>
                <w:p w14:paraId="56A422C5">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eastAsia" w:ascii="Times New Roman" w:hAnsi="Times New Roman" w:eastAsia="宋体"/>
                    </w:rPr>
                    <w:t>0.001125</w:t>
                  </w:r>
                </w:p>
              </w:tc>
              <w:tc>
                <w:tcPr>
                  <w:tcW w:w="2220" w:type="dxa"/>
                  <w:tcBorders>
                    <w:tl2br w:val="nil"/>
                    <w:tr2bl w:val="nil"/>
                  </w:tcBorders>
                  <w:noWrap w:val="0"/>
                  <w:vAlign w:val="center"/>
                </w:tcPr>
                <w:p w14:paraId="71D4E41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eastAsia" w:ascii="Times New Roman" w:hAnsi="Times New Roman" w:eastAsia="宋体"/>
                    </w:rPr>
                    <w:t>0.03</w:t>
                  </w:r>
                </w:p>
              </w:tc>
            </w:tr>
            <w:tr w14:paraId="751DA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220" w:type="dxa"/>
                  <w:tcBorders>
                    <w:tl2br w:val="nil"/>
                    <w:tr2bl w:val="nil"/>
                  </w:tcBorders>
                  <w:noWrap w:val="0"/>
                  <w:vAlign w:val="center"/>
                </w:tcPr>
                <w:p w14:paraId="58B23D6B">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color w:val="auto"/>
                      <w:kern w:val="0"/>
                      <w:sz w:val="21"/>
                      <w:szCs w:val="21"/>
                      <w:u w:val="none"/>
                      <w:lang w:val="en-US" w:eastAsia="zh-CN" w:bidi="ar"/>
                    </w:rPr>
                    <w:t>700</w:t>
                  </w:r>
                </w:p>
              </w:tc>
              <w:tc>
                <w:tcPr>
                  <w:tcW w:w="2220" w:type="dxa"/>
                  <w:tcBorders>
                    <w:tl2br w:val="nil"/>
                    <w:tr2bl w:val="nil"/>
                  </w:tcBorders>
                  <w:noWrap w:val="0"/>
                  <w:vAlign w:val="center"/>
                </w:tcPr>
                <w:p w14:paraId="0A6815CF">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eastAsia" w:ascii="Times New Roman" w:hAnsi="Times New Roman" w:eastAsia="宋体"/>
                    </w:rPr>
                    <w:t>0.0009786</w:t>
                  </w:r>
                </w:p>
              </w:tc>
              <w:tc>
                <w:tcPr>
                  <w:tcW w:w="2220" w:type="dxa"/>
                  <w:tcBorders>
                    <w:tl2br w:val="nil"/>
                    <w:tr2bl w:val="nil"/>
                  </w:tcBorders>
                  <w:noWrap w:val="0"/>
                  <w:vAlign w:val="center"/>
                </w:tcPr>
                <w:p w14:paraId="62AC8143">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eastAsia" w:ascii="Times New Roman" w:hAnsi="Times New Roman" w:eastAsia="宋体"/>
                    </w:rPr>
                    <w:t>0.02</w:t>
                  </w:r>
                </w:p>
              </w:tc>
            </w:tr>
            <w:tr w14:paraId="499B0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220" w:type="dxa"/>
                  <w:tcBorders>
                    <w:tl2br w:val="nil"/>
                    <w:tr2bl w:val="nil"/>
                  </w:tcBorders>
                  <w:noWrap w:val="0"/>
                  <w:vAlign w:val="center"/>
                </w:tcPr>
                <w:p w14:paraId="1973B231">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color w:val="auto"/>
                      <w:kern w:val="0"/>
                      <w:sz w:val="21"/>
                      <w:szCs w:val="21"/>
                      <w:u w:val="none"/>
                      <w:lang w:val="en-US" w:eastAsia="zh-CN" w:bidi="ar"/>
                    </w:rPr>
                    <w:t>800</w:t>
                  </w:r>
                </w:p>
              </w:tc>
              <w:tc>
                <w:tcPr>
                  <w:tcW w:w="2220" w:type="dxa"/>
                  <w:tcBorders>
                    <w:tl2br w:val="nil"/>
                    <w:tr2bl w:val="nil"/>
                  </w:tcBorders>
                  <w:noWrap w:val="0"/>
                  <w:vAlign w:val="center"/>
                </w:tcPr>
                <w:p w14:paraId="14021FD9">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eastAsia" w:ascii="Times New Roman" w:hAnsi="Times New Roman" w:eastAsia="宋体"/>
                    </w:rPr>
                    <w:t>0.0008452</w:t>
                  </w:r>
                </w:p>
              </w:tc>
              <w:tc>
                <w:tcPr>
                  <w:tcW w:w="2220" w:type="dxa"/>
                  <w:tcBorders>
                    <w:tl2br w:val="nil"/>
                    <w:tr2bl w:val="nil"/>
                  </w:tcBorders>
                  <w:noWrap w:val="0"/>
                  <w:vAlign w:val="center"/>
                </w:tcPr>
                <w:p w14:paraId="3855309B">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eastAsia" w:ascii="Times New Roman" w:hAnsi="Times New Roman" w:eastAsia="宋体"/>
                    </w:rPr>
                    <w:t>0.02</w:t>
                  </w:r>
                </w:p>
              </w:tc>
            </w:tr>
            <w:tr w14:paraId="03C48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220" w:type="dxa"/>
                  <w:tcBorders>
                    <w:tl2br w:val="nil"/>
                    <w:tr2bl w:val="nil"/>
                  </w:tcBorders>
                  <w:noWrap w:val="0"/>
                  <w:vAlign w:val="center"/>
                </w:tcPr>
                <w:p w14:paraId="2A6CF7B1">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color w:val="auto"/>
                      <w:kern w:val="0"/>
                      <w:sz w:val="21"/>
                      <w:szCs w:val="21"/>
                      <w:u w:val="none"/>
                      <w:lang w:val="en-US" w:eastAsia="zh-CN" w:bidi="ar"/>
                    </w:rPr>
                    <w:t>900</w:t>
                  </w:r>
                </w:p>
              </w:tc>
              <w:tc>
                <w:tcPr>
                  <w:tcW w:w="2220" w:type="dxa"/>
                  <w:tcBorders>
                    <w:tl2br w:val="nil"/>
                    <w:tr2bl w:val="nil"/>
                  </w:tcBorders>
                  <w:noWrap w:val="0"/>
                  <w:vAlign w:val="center"/>
                </w:tcPr>
                <w:p w14:paraId="07141BC0">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eastAsia" w:ascii="Times New Roman" w:hAnsi="Times New Roman" w:eastAsia="宋体"/>
                    </w:rPr>
                    <w:t>0.0007308</w:t>
                  </w:r>
                </w:p>
              </w:tc>
              <w:tc>
                <w:tcPr>
                  <w:tcW w:w="2220" w:type="dxa"/>
                  <w:tcBorders>
                    <w:tl2br w:val="nil"/>
                    <w:tr2bl w:val="nil"/>
                  </w:tcBorders>
                  <w:noWrap w:val="0"/>
                  <w:vAlign w:val="center"/>
                </w:tcPr>
                <w:p w14:paraId="7BFB8727">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eastAsia" w:ascii="Times New Roman" w:hAnsi="Times New Roman" w:eastAsia="宋体"/>
                    </w:rPr>
                    <w:t>0.02</w:t>
                  </w:r>
                </w:p>
              </w:tc>
            </w:tr>
            <w:tr w14:paraId="2BAF6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220" w:type="dxa"/>
                  <w:tcBorders>
                    <w:tl2br w:val="nil"/>
                    <w:tr2bl w:val="nil"/>
                  </w:tcBorders>
                  <w:noWrap w:val="0"/>
                  <w:vAlign w:val="center"/>
                </w:tcPr>
                <w:p w14:paraId="7166B821">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color w:val="auto"/>
                      <w:kern w:val="0"/>
                      <w:sz w:val="21"/>
                      <w:szCs w:val="21"/>
                      <w:u w:val="none"/>
                      <w:lang w:val="en-US" w:eastAsia="zh-CN" w:bidi="ar"/>
                    </w:rPr>
                    <w:t>1000</w:t>
                  </w:r>
                </w:p>
              </w:tc>
              <w:tc>
                <w:tcPr>
                  <w:tcW w:w="2220" w:type="dxa"/>
                  <w:tcBorders>
                    <w:tl2br w:val="nil"/>
                    <w:tr2bl w:val="nil"/>
                  </w:tcBorders>
                  <w:noWrap w:val="0"/>
                  <w:vAlign w:val="center"/>
                </w:tcPr>
                <w:p w14:paraId="10E12073">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eastAsia" w:ascii="Times New Roman" w:hAnsi="Times New Roman" w:eastAsia="宋体"/>
                    </w:rPr>
                    <w:t>0.0006448</w:t>
                  </w:r>
                </w:p>
              </w:tc>
              <w:tc>
                <w:tcPr>
                  <w:tcW w:w="2220" w:type="dxa"/>
                  <w:tcBorders>
                    <w:tl2br w:val="nil"/>
                    <w:tr2bl w:val="nil"/>
                  </w:tcBorders>
                  <w:noWrap w:val="0"/>
                  <w:vAlign w:val="center"/>
                </w:tcPr>
                <w:p w14:paraId="213F13DB">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eastAsia" w:ascii="Times New Roman" w:hAnsi="Times New Roman" w:eastAsia="宋体"/>
                    </w:rPr>
                    <w:t>0.02</w:t>
                  </w:r>
                </w:p>
              </w:tc>
            </w:tr>
            <w:tr w14:paraId="5AF04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220" w:type="dxa"/>
                  <w:tcBorders>
                    <w:tl2br w:val="nil"/>
                    <w:tr2bl w:val="nil"/>
                  </w:tcBorders>
                  <w:noWrap w:val="0"/>
                  <w:vAlign w:val="center"/>
                </w:tcPr>
                <w:p w14:paraId="1D157AA0">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color w:val="auto"/>
                      <w:kern w:val="0"/>
                      <w:sz w:val="21"/>
                      <w:szCs w:val="21"/>
                      <w:u w:val="none"/>
                      <w:lang w:val="en-US" w:eastAsia="zh-CN" w:bidi="ar"/>
                    </w:rPr>
                    <w:t>1100</w:t>
                  </w:r>
                </w:p>
              </w:tc>
              <w:tc>
                <w:tcPr>
                  <w:tcW w:w="2220" w:type="dxa"/>
                  <w:tcBorders>
                    <w:tl2br w:val="nil"/>
                    <w:tr2bl w:val="nil"/>
                  </w:tcBorders>
                  <w:noWrap w:val="0"/>
                  <w:vAlign w:val="center"/>
                </w:tcPr>
                <w:p w14:paraId="541E4A7F">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eastAsia" w:ascii="Times New Roman" w:hAnsi="Times New Roman" w:eastAsia="宋体"/>
                    </w:rPr>
                    <w:t>0.0006561</w:t>
                  </w:r>
                </w:p>
              </w:tc>
              <w:tc>
                <w:tcPr>
                  <w:tcW w:w="2220" w:type="dxa"/>
                  <w:tcBorders>
                    <w:tl2br w:val="nil"/>
                    <w:tr2bl w:val="nil"/>
                  </w:tcBorders>
                  <w:noWrap w:val="0"/>
                  <w:vAlign w:val="center"/>
                </w:tcPr>
                <w:p w14:paraId="29E394D0">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eastAsia" w:ascii="Times New Roman" w:hAnsi="Times New Roman" w:eastAsia="宋体"/>
                    </w:rPr>
                    <w:t>0.02</w:t>
                  </w:r>
                </w:p>
              </w:tc>
            </w:tr>
            <w:tr w14:paraId="4219A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220" w:type="dxa"/>
                  <w:tcBorders>
                    <w:tl2br w:val="nil"/>
                    <w:tr2bl w:val="nil"/>
                  </w:tcBorders>
                  <w:noWrap w:val="0"/>
                  <w:vAlign w:val="center"/>
                </w:tcPr>
                <w:p w14:paraId="39802E4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color w:val="auto"/>
                      <w:kern w:val="0"/>
                      <w:sz w:val="21"/>
                      <w:szCs w:val="21"/>
                      <w:u w:val="none"/>
                      <w:lang w:val="en-US" w:eastAsia="zh-CN" w:bidi="ar"/>
                    </w:rPr>
                    <w:t>1200</w:t>
                  </w:r>
                </w:p>
              </w:tc>
              <w:tc>
                <w:tcPr>
                  <w:tcW w:w="2220" w:type="dxa"/>
                  <w:tcBorders>
                    <w:tl2br w:val="nil"/>
                    <w:tr2bl w:val="nil"/>
                  </w:tcBorders>
                  <w:noWrap w:val="0"/>
                  <w:vAlign w:val="center"/>
                </w:tcPr>
                <w:p w14:paraId="62A0876C">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eastAsia" w:ascii="Times New Roman" w:hAnsi="Times New Roman" w:eastAsia="宋体"/>
                    </w:rPr>
                    <w:t>0.0006546</w:t>
                  </w:r>
                </w:p>
              </w:tc>
              <w:tc>
                <w:tcPr>
                  <w:tcW w:w="2220" w:type="dxa"/>
                  <w:tcBorders>
                    <w:tl2br w:val="nil"/>
                    <w:tr2bl w:val="nil"/>
                  </w:tcBorders>
                  <w:noWrap w:val="0"/>
                  <w:vAlign w:val="center"/>
                </w:tcPr>
                <w:p w14:paraId="1298C9D3">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eastAsia" w:ascii="Times New Roman" w:hAnsi="Times New Roman" w:eastAsia="宋体"/>
                    </w:rPr>
                    <w:t>0.02</w:t>
                  </w:r>
                </w:p>
              </w:tc>
            </w:tr>
            <w:tr w14:paraId="02C4B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220" w:type="dxa"/>
                  <w:tcBorders>
                    <w:tl2br w:val="nil"/>
                    <w:tr2bl w:val="nil"/>
                  </w:tcBorders>
                  <w:noWrap w:val="0"/>
                  <w:vAlign w:val="center"/>
                </w:tcPr>
                <w:p w14:paraId="59846041">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color w:val="auto"/>
                      <w:kern w:val="0"/>
                      <w:sz w:val="21"/>
                      <w:szCs w:val="21"/>
                      <w:u w:val="none"/>
                      <w:lang w:val="en-US" w:eastAsia="zh-CN" w:bidi="ar"/>
                    </w:rPr>
                    <w:t>1300</w:t>
                  </w:r>
                </w:p>
              </w:tc>
              <w:tc>
                <w:tcPr>
                  <w:tcW w:w="2220" w:type="dxa"/>
                  <w:tcBorders>
                    <w:tl2br w:val="nil"/>
                    <w:tr2bl w:val="nil"/>
                  </w:tcBorders>
                  <w:noWrap w:val="0"/>
                  <w:vAlign w:val="center"/>
                </w:tcPr>
                <w:p w14:paraId="4874F845">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eastAsia" w:ascii="Times New Roman" w:hAnsi="Times New Roman" w:eastAsia="宋体"/>
                    </w:rPr>
                    <w:t>0.0006477</w:t>
                  </w:r>
                </w:p>
              </w:tc>
              <w:tc>
                <w:tcPr>
                  <w:tcW w:w="2220" w:type="dxa"/>
                  <w:tcBorders>
                    <w:tl2br w:val="nil"/>
                    <w:tr2bl w:val="nil"/>
                  </w:tcBorders>
                  <w:noWrap w:val="0"/>
                  <w:vAlign w:val="center"/>
                </w:tcPr>
                <w:p w14:paraId="6BE7A2A0">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eastAsia" w:ascii="Times New Roman" w:hAnsi="Times New Roman" w:eastAsia="宋体"/>
                    </w:rPr>
                    <w:t>0.02</w:t>
                  </w:r>
                </w:p>
              </w:tc>
            </w:tr>
            <w:tr w14:paraId="44E19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220" w:type="dxa"/>
                  <w:tcBorders>
                    <w:tl2br w:val="nil"/>
                    <w:tr2bl w:val="nil"/>
                  </w:tcBorders>
                  <w:noWrap w:val="0"/>
                  <w:vAlign w:val="center"/>
                </w:tcPr>
                <w:p w14:paraId="37605739">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color w:val="auto"/>
                      <w:kern w:val="0"/>
                      <w:sz w:val="21"/>
                      <w:szCs w:val="21"/>
                      <w:u w:val="none"/>
                      <w:lang w:val="en-US" w:eastAsia="zh-CN" w:bidi="ar"/>
                    </w:rPr>
                    <w:t>1400</w:t>
                  </w:r>
                </w:p>
              </w:tc>
              <w:tc>
                <w:tcPr>
                  <w:tcW w:w="2220" w:type="dxa"/>
                  <w:tcBorders>
                    <w:tl2br w:val="nil"/>
                    <w:tr2bl w:val="nil"/>
                  </w:tcBorders>
                  <w:noWrap w:val="0"/>
                  <w:vAlign w:val="center"/>
                </w:tcPr>
                <w:p w14:paraId="14C8668A">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eastAsia" w:ascii="Times New Roman" w:hAnsi="Times New Roman" w:eastAsia="宋体"/>
                    </w:rPr>
                    <w:t>0.000637</w:t>
                  </w:r>
                </w:p>
              </w:tc>
              <w:tc>
                <w:tcPr>
                  <w:tcW w:w="2220" w:type="dxa"/>
                  <w:tcBorders>
                    <w:tl2br w:val="nil"/>
                    <w:tr2bl w:val="nil"/>
                  </w:tcBorders>
                  <w:noWrap w:val="0"/>
                  <w:vAlign w:val="center"/>
                </w:tcPr>
                <w:p w14:paraId="61A7E3A2">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eastAsia" w:ascii="Times New Roman" w:hAnsi="Times New Roman" w:eastAsia="宋体"/>
                    </w:rPr>
                    <w:t>0.02</w:t>
                  </w:r>
                </w:p>
              </w:tc>
            </w:tr>
            <w:tr w14:paraId="356EF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220" w:type="dxa"/>
                  <w:tcBorders>
                    <w:tl2br w:val="nil"/>
                    <w:tr2bl w:val="nil"/>
                  </w:tcBorders>
                  <w:noWrap w:val="0"/>
                  <w:vAlign w:val="center"/>
                </w:tcPr>
                <w:p w14:paraId="3A01EA0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color w:val="auto"/>
                      <w:kern w:val="0"/>
                      <w:sz w:val="21"/>
                      <w:szCs w:val="21"/>
                      <w:u w:val="none"/>
                      <w:lang w:val="en-US" w:eastAsia="zh-CN" w:bidi="ar"/>
                    </w:rPr>
                    <w:t>1500</w:t>
                  </w:r>
                </w:p>
              </w:tc>
              <w:tc>
                <w:tcPr>
                  <w:tcW w:w="2220" w:type="dxa"/>
                  <w:tcBorders>
                    <w:tl2br w:val="nil"/>
                    <w:tr2bl w:val="nil"/>
                  </w:tcBorders>
                  <w:noWrap w:val="0"/>
                  <w:vAlign w:val="center"/>
                </w:tcPr>
                <w:p w14:paraId="0C52AD40">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eastAsia" w:ascii="Times New Roman" w:hAnsi="Times New Roman" w:eastAsia="宋体"/>
                    </w:rPr>
                    <w:t>0.0006236</w:t>
                  </w:r>
                </w:p>
              </w:tc>
              <w:tc>
                <w:tcPr>
                  <w:tcW w:w="2220" w:type="dxa"/>
                  <w:tcBorders>
                    <w:tl2br w:val="nil"/>
                    <w:tr2bl w:val="nil"/>
                  </w:tcBorders>
                  <w:noWrap w:val="0"/>
                  <w:vAlign w:val="center"/>
                </w:tcPr>
                <w:p w14:paraId="3BA9FD5D">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eastAsia" w:ascii="Times New Roman" w:hAnsi="Times New Roman" w:eastAsia="宋体"/>
                    </w:rPr>
                    <w:t>0.02</w:t>
                  </w:r>
                </w:p>
              </w:tc>
            </w:tr>
            <w:tr w14:paraId="23BF2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220" w:type="dxa"/>
                  <w:tcBorders>
                    <w:tl2br w:val="nil"/>
                    <w:tr2bl w:val="nil"/>
                  </w:tcBorders>
                  <w:noWrap w:val="0"/>
                  <w:vAlign w:val="center"/>
                </w:tcPr>
                <w:p w14:paraId="60FE7FDD">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color w:val="auto"/>
                      <w:kern w:val="0"/>
                      <w:sz w:val="21"/>
                      <w:szCs w:val="21"/>
                      <w:u w:val="none"/>
                      <w:lang w:val="en-US" w:eastAsia="zh-CN" w:bidi="ar"/>
                    </w:rPr>
                    <w:t>1600</w:t>
                  </w:r>
                </w:p>
              </w:tc>
              <w:tc>
                <w:tcPr>
                  <w:tcW w:w="2220" w:type="dxa"/>
                  <w:tcBorders>
                    <w:tl2br w:val="nil"/>
                    <w:tr2bl w:val="nil"/>
                  </w:tcBorders>
                  <w:noWrap w:val="0"/>
                  <w:vAlign w:val="center"/>
                </w:tcPr>
                <w:p w14:paraId="25820AD2">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eastAsia" w:ascii="Times New Roman" w:hAnsi="Times New Roman" w:eastAsia="宋体"/>
                    </w:rPr>
                    <w:t>0.0006084</w:t>
                  </w:r>
                </w:p>
              </w:tc>
              <w:tc>
                <w:tcPr>
                  <w:tcW w:w="2220" w:type="dxa"/>
                  <w:tcBorders>
                    <w:tl2br w:val="nil"/>
                    <w:tr2bl w:val="nil"/>
                  </w:tcBorders>
                  <w:noWrap w:val="0"/>
                  <w:vAlign w:val="center"/>
                </w:tcPr>
                <w:p w14:paraId="36FA5482">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eastAsia" w:ascii="Times New Roman" w:hAnsi="Times New Roman" w:eastAsia="宋体"/>
                    </w:rPr>
                    <w:t>0.02</w:t>
                  </w:r>
                </w:p>
              </w:tc>
            </w:tr>
            <w:tr w14:paraId="598E4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220" w:type="dxa"/>
                  <w:tcBorders>
                    <w:tl2br w:val="nil"/>
                    <w:tr2bl w:val="nil"/>
                  </w:tcBorders>
                  <w:noWrap w:val="0"/>
                  <w:vAlign w:val="center"/>
                </w:tcPr>
                <w:p w14:paraId="2AE69870">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color w:val="auto"/>
                      <w:kern w:val="0"/>
                      <w:sz w:val="21"/>
                      <w:szCs w:val="21"/>
                      <w:u w:val="none"/>
                      <w:lang w:val="en-US" w:eastAsia="zh-CN" w:bidi="ar"/>
                    </w:rPr>
                    <w:t>1700</w:t>
                  </w:r>
                </w:p>
              </w:tc>
              <w:tc>
                <w:tcPr>
                  <w:tcW w:w="2220" w:type="dxa"/>
                  <w:tcBorders>
                    <w:tl2br w:val="nil"/>
                    <w:tr2bl w:val="nil"/>
                  </w:tcBorders>
                  <w:noWrap w:val="0"/>
                  <w:vAlign w:val="center"/>
                </w:tcPr>
                <w:p w14:paraId="0B972935">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eastAsia" w:ascii="Times New Roman" w:hAnsi="Times New Roman" w:eastAsia="宋体"/>
                    </w:rPr>
                    <w:t>0.000592</w:t>
                  </w:r>
                </w:p>
              </w:tc>
              <w:tc>
                <w:tcPr>
                  <w:tcW w:w="2220" w:type="dxa"/>
                  <w:tcBorders>
                    <w:tl2br w:val="nil"/>
                    <w:tr2bl w:val="nil"/>
                  </w:tcBorders>
                  <w:noWrap w:val="0"/>
                  <w:vAlign w:val="center"/>
                </w:tcPr>
                <w:p w14:paraId="40CBF95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eastAsia" w:ascii="Times New Roman" w:hAnsi="Times New Roman" w:eastAsia="宋体"/>
                    </w:rPr>
                    <w:t>0.01</w:t>
                  </w:r>
                </w:p>
              </w:tc>
            </w:tr>
            <w:tr w14:paraId="767CB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220" w:type="dxa"/>
                  <w:tcBorders>
                    <w:tl2br w:val="nil"/>
                    <w:tr2bl w:val="nil"/>
                  </w:tcBorders>
                  <w:noWrap w:val="0"/>
                  <w:vAlign w:val="center"/>
                </w:tcPr>
                <w:p w14:paraId="2A7D1ABA">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color w:val="auto"/>
                      <w:kern w:val="0"/>
                      <w:sz w:val="21"/>
                      <w:szCs w:val="21"/>
                      <w:u w:val="none"/>
                      <w:lang w:val="en-US" w:eastAsia="zh-CN" w:bidi="ar"/>
                    </w:rPr>
                    <w:t>1800</w:t>
                  </w:r>
                </w:p>
              </w:tc>
              <w:tc>
                <w:tcPr>
                  <w:tcW w:w="2220" w:type="dxa"/>
                  <w:tcBorders>
                    <w:tl2br w:val="nil"/>
                    <w:tr2bl w:val="nil"/>
                  </w:tcBorders>
                  <w:noWrap w:val="0"/>
                  <w:vAlign w:val="center"/>
                </w:tcPr>
                <w:p w14:paraId="212CE73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eastAsia" w:ascii="Times New Roman" w:hAnsi="Times New Roman" w:eastAsia="宋体"/>
                    </w:rPr>
                    <w:t>0.0005749</w:t>
                  </w:r>
                </w:p>
              </w:tc>
              <w:tc>
                <w:tcPr>
                  <w:tcW w:w="2220" w:type="dxa"/>
                  <w:tcBorders>
                    <w:tl2br w:val="nil"/>
                    <w:tr2bl w:val="nil"/>
                  </w:tcBorders>
                  <w:noWrap w:val="0"/>
                  <w:vAlign w:val="center"/>
                </w:tcPr>
                <w:p w14:paraId="174B9415">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eastAsia" w:ascii="Times New Roman" w:hAnsi="Times New Roman" w:eastAsia="宋体"/>
                    </w:rPr>
                    <w:t>0.01</w:t>
                  </w:r>
                </w:p>
              </w:tc>
            </w:tr>
            <w:tr w14:paraId="41A7B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220" w:type="dxa"/>
                  <w:tcBorders>
                    <w:tl2br w:val="nil"/>
                    <w:tr2bl w:val="nil"/>
                  </w:tcBorders>
                  <w:noWrap w:val="0"/>
                  <w:vAlign w:val="center"/>
                </w:tcPr>
                <w:p w14:paraId="12D68D75">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color w:val="auto"/>
                      <w:kern w:val="0"/>
                      <w:sz w:val="21"/>
                      <w:szCs w:val="21"/>
                      <w:u w:val="none"/>
                      <w:lang w:val="en-US" w:eastAsia="zh-CN" w:bidi="ar"/>
                    </w:rPr>
                    <w:t>1900</w:t>
                  </w:r>
                </w:p>
              </w:tc>
              <w:tc>
                <w:tcPr>
                  <w:tcW w:w="2220" w:type="dxa"/>
                  <w:tcBorders>
                    <w:tl2br w:val="nil"/>
                    <w:tr2bl w:val="nil"/>
                  </w:tcBorders>
                  <w:noWrap w:val="0"/>
                  <w:vAlign w:val="center"/>
                </w:tcPr>
                <w:p w14:paraId="0AE757EC">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eastAsia" w:ascii="Times New Roman" w:hAnsi="Times New Roman" w:eastAsia="宋体"/>
                    </w:rPr>
                    <w:t>0.0005575</w:t>
                  </w:r>
                </w:p>
              </w:tc>
              <w:tc>
                <w:tcPr>
                  <w:tcW w:w="2220" w:type="dxa"/>
                  <w:tcBorders>
                    <w:tl2br w:val="nil"/>
                    <w:tr2bl w:val="nil"/>
                  </w:tcBorders>
                  <w:noWrap w:val="0"/>
                  <w:vAlign w:val="center"/>
                </w:tcPr>
                <w:p w14:paraId="74C051A0">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eastAsia" w:ascii="Times New Roman" w:hAnsi="Times New Roman" w:eastAsia="宋体"/>
                    </w:rPr>
                    <w:t>0.01</w:t>
                  </w:r>
                </w:p>
              </w:tc>
            </w:tr>
            <w:tr w14:paraId="3D076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220" w:type="dxa"/>
                  <w:tcBorders>
                    <w:tl2br w:val="nil"/>
                    <w:tr2bl w:val="nil"/>
                  </w:tcBorders>
                  <w:noWrap w:val="0"/>
                  <w:vAlign w:val="center"/>
                </w:tcPr>
                <w:p w14:paraId="7336A2C1">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color w:val="auto"/>
                      <w:kern w:val="0"/>
                      <w:sz w:val="21"/>
                      <w:szCs w:val="21"/>
                      <w:u w:val="none"/>
                      <w:lang w:val="en-US" w:eastAsia="zh-CN" w:bidi="ar"/>
                    </w:rPr>
                    <w:t>2000</w:t>
                  </w:r>
                </w:p>
              </w:tc>
              <w:tc>
                <w:tcPr>
                  <w:tcW w:w="2220" w:type="dxa"/>
                  <w:tcBorders>
                    <w:tl2br w:val="nil"/>
                    <w:tr2bl w:val="nil"/>
                  </w:tcBorders>
                  <w:noWrap w:val="0"/>
                  <w:vAlign w:val="center"/>
                </w:tcPr>
                <w:p w14:paraId="44A6A9B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eastAsia" w:ascii="Times New Roman" w:hAnsi="Times New Roman" w:eastAsia="宋体"/>
                    </w:rPr>
                    <w:t>0.00054</w:t>
                  </w:r>
                </w:p>
              </w:tc>
              <w:tc>
                <w:tcPr>
                  <w:tcW w:w="2220" w:type="dxa"/>
                  <w:tcBorders>
                    <w:tl2br w:val="nil"/>
                    <w:tr2bl w:val="nil"/>
                  </w:tcBorders>
                  <w:noWrap w:val="0"/>
                  <w:vAlign w:val="center"/>
                </w:tcPr>
                <w:p w14:paraId="40CF689B">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eastAsia" w:ascii="Times New Roman" w:hAnsi="Times New Roman" w:eastAsia="宋体"/>
                    </w:rPr>
                    <w:t>0.01</w:t>
                  </w:r>
                </w:p>
              </w:tc>
            </w:tr>
            <w:tr w14:paraId="5AA1E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220" w:type="dxa"/>
                  <w:tcBorders>
                    <w:tl2br w:val="nil"/>
                    <w:tr2bl w:val="nil"/>
                  </w:tcBorders>
                  <w:noWrap w:val="0"/>
                  <w:vAlign w:val="center"/>
                </w:tcPr>
                <w:p w14:paraId="254FF795">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color w:val="auto"/>
                      <w:kern w:val="0"/>
                      <w:sz w:val="21"/>
                      <w:szCs w:val="21"/>
                      <w:u w:val="none"/>
                      <w:lang w:val="en-US" w:eastAsia="zh-CN" w:bidi="ar"/>
                    </w:rPr>
                    <w:t>2100</w:t>
                  </w:r>
                </w:p>
              </w:tc>
              <w:tc>
                <w:tcPr>
                  <w:tcW w:w="2220" w:type="dxa"/>
                  <w:tcBorders>
                    <w:tl2br w:val="nil"/>
                    <w:tr2bl w:val="nil"/>
                  </w:tcBorders>
                  <w:noWrap w:val="0"/>
                  <w:vAlign w:val="center"/>
                </w:tcPr>
                <w:p w14:paraId="4CFD1774">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eastAsia" w:ascii="Times New Roman" w:hAnsi="Times New Roman" w:eastAsia="宋体"/>
                    </w:rPr>
                    <w:t>0.0005228</w:t>
                  </w:r>
                </w:p>
              </w:tc>
              <w:tc>
                <w:tcPr>
                  <w:tcW w:w="2220" w:type="dxa"/>
                  <w:tcBorders>
                    <w:tl2br w:val="nil"/>
                    <w:tr2bl w:val="nil"/>
                  </w:tcBorders>
                  <w:noWrap w:val="0"/>
                  <w:vAlign w:val="center"/>
                </w:tcPr>
                <w:p w14:paraId="5BF48694">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eastAsia" w:ascii="Times New Roman" w:hAnsi="Times New Roman" w:eastAsia="宋体"/>
                    </w:rPr>
                    <w:t>0.01</w:t>
                  </w:r>
                </w:p>
              </w:tc>
            </w:tr>
            <w:tr w14:paraId="3D642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220" w:type="dxa"/>
                  <w:tcBorders>
                    <w:tl2br w:val="nil"/>
                    <w:tr2bl w:val="nil"/>
                  </w:tcBorders>
                  <w:noWrap w:val="0"/>
                  <w:vAlign w:val="center"/>
                </w:tcPr>
                <w:p w14:paraId="4B623DC4">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color w:val="auto"/>
                      <w:kern w:val="0"/>
                      <w:sz w:val="21"/>
                      <w:szCs w:val="21"/>
                      <w:u w:val="none"/>
                      <w:lang w:val="en-US" w:eastAsia="zh-CN" w:bidi="ar"/>
                    </w:rPr>
                    <w:t>2200</w:t>
                  </w:r>
                </w:p>
              </w:tc>
              <w:tc>
                <w:tcPr>
                  <w:tcW w:w="2220" w:type="dxa"/>
                  <w:tcBorders>
                    <w:tl2br w:val="nil"/>
                    <w:tr2bl w:val="nil"/>
                  </w:tcBorders>
                  <w:noWrap w:val="0"/>
                  <w:vAlign w:val="center"/>
                </w:tcPr>
                <w:p w14:paraId="0A3C41EA">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eastAsia" w:ascii="Times New Roman" w:hAnsi="Times New Roman" w:eastAsia="宋体"/>
                    </w:rPr>
                    <w:t>0.0005051</w:t>
                  </w:r>
                </w:p>
              </w:tc>
              <w:tc>
                <w:tcPr>
                  <w:tcW w:w="2220" w:type="dxa"/>
                  <w:tcBorders>
                    <w:tl2br w:val="nil"/>
                    <w:tr2bl w:val="nil"/>
                  </w:tcBorders>
                  <w:noWrap w:val="0"/>
                  <w:vAlign w:val="center"/>
                </w:tcPr>
                <w:p w14:paraId="17EE5E45">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eastAsia" w:ascii="Times New Roman" w:hAnsi="Times New Roman" w:eastAsia="宋体"/>
                    </w:rPr>
                    <w:t>0.01</w:t>
                  </w:r>
                </w:p>
              </w:tc>
            </w:tr>
            <w:tr w14:paraId="373F5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220" w:type="dxa"/>
                  <w:tcBorders>
                    <w:tl2br w:val="nil"/>
                    <w:tr2bl w:val="nil"/>
                  </w:tcBorders>
                  <w:noWrap w:val="0"/>
                  <w:vAlign w:val="center"/>
                </w:tcPr>
                <w:p w14:paraId="38E1EB84">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color w:val="auto"/>
                      <w:kern w:val="0"/>
                      <w:sz w:val="21"/>
                      <w:szCs w:val="21"/>
                      <w:u w:val="none"/>
                      <w:lang w:val="en-US" w:eastAsia="zh-CN" w:bidi="ar"/>
                    </w:rPr>
                    <w:t>2300</w:t>
                  </w:r>
                </w:p>
              </w:tc>
              <w:tc>
                <w:tcPr>
                  <w:tcW w:w="2220" w:type="dxa"/>
                  <w:tcBorders>
                    <w:tl2br w:val="nil"/>
                    <w:tr2bl w:val="nil"/>
                  </w:tcBorders>
                  <w:noWrap w:val="0"/>
                  <w:vAlign w:val="center"/>
                </w:tcPr>
                <w:p w14:paraId="38F9E26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eastAsia" w:ascii="Times New Roman" w:hAnsi="Times New Roman" w:eastAsia="宋体"/>
                    </w:rPr>
                    <w:t>0.0004882</w:t>
                  </w:r>
                </w:p>
              </w:tc>
              <w:tc>
                <w:tcPr>
                  <w:tcW w:w="2220" w:type="dxa"/>
                  <w:tcBorders>
                    <w:tl2br w:val="nil"/>
                    <w:tr2bl w:val="nil"/>
                  </w:tcBorders>
                  <w:noWrap w:val="0"/>
                  <w:vAlign w:val="center"/>
                </w:tcPr>
                <w:p w14:paraId="3CFBB2FA">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color w:val="auto"/>
                      <w:kern w:val="0"/>
                      <w:sz w:val="21"/>
                      <w:szCs w:val="21"/>
                    </w:rPr>
                  </w:pPr>
                  <w:r>
                    <w:rPr>
                      <w:rFonts w:hint="eastAsia" w:ascii="Times New Roman" w:hAnsi="Times New Roman" w:eastAsia="宋体"/>
                    </w:rPr>
                    <w:t>0.01</w:t>
                  </w:r>
                </w:p>
              </w:tc>
            </w:tr>
            <w:tr w14:paraId="462B2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220" w:type="dxa"/>
                  <w:tcBorders>
                    <w:tl2br w:val="nil"/>
                    <w:tr2bl w:val="nil"/>
                  </w:tcBorders>
                  <w:noWrap w:val="0"/>
                  <w:vAlign w:val="center"/>
                </w:tcPr>
                <w:p w14:paraId="34440EB0">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i w:val="0"/>
                      <w:color w:val="auto"/>
                      <w:kern w:val="0"/>
                      <w:sz w:val="21"/>
                      <w:szCs w:val="21"/>
                      <w:u w:val="none"/>
                      <w:lang w:val="en-US" w:eastAsia="zh-CN" w:bidi="ar"/>
                    </w:rPr>
                    <w:t>2400</w:t>
                  </w:r>
                </w:p>
              </w:tc>
              <w:tc>
                <w:tcPr>
                  <w:tcW w:w="2220" w:type="dxa"/>
                  <w:tcBorders>
                    <w:tl2br w:val="nil"/>
                    <w:tr2bl w:val="nil"/>
                  </w:tcBorders>
                  <w:noWrap w:val="0"/>
                  <w:vAlign w:val="center"/>
                </w:tcPr>
                <w:p w14:paraId="0C6DA844">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bCs/>
                      <w:color w:val="auto"/>
                      <w:kern w:val="0"/>
                      <w:sz w:val="21"/>
                      <w:szCs w:val="21"/>
                    </w:rPr>
                  </w:pPr>
                  <w:r>
                    <w:rPr>
                      <w:rFonts w:hint="eastAsia" w:ascii="Times New Roman" w:hAnsi="Times New Roman" w:eastAsia="宋体"/>
                    </w:rPr>
                    <w:t>0.0004719</w:t>
                  </w:r>
                </w:p>
              </w:tc>
              <w:tc>
                <w:tcPr>
                  <w:tcW w:w="2220" w:type="dxa"/>
                  <w:tcBorders>
                    <w:tl2br w:val="nil"/>
                    <w:tr2bl w:val="nil"/>
                  </w:tcBorders>
                  <w:noWrap w:val="0"/>
                  <w:vAlign w:val="center"/>
                </w:tcPr>
                <w:p w14:paraId="73821F8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bCs/>
                      <w:color w:val="auto"/>
                      <w:kern w:val="0"/>
                      <w:sz w:val="21"/>
                      <w:szCs w:val="21"/>
                    </w:rPr>
                  </w:pPr>
                  <w:r>
                    <w:rPr>
                      <w:rFonts w:hint="eastAsia" w:ascii="Times New Roman" w:hAnsi="Times New Roman" w:eastAsia="宋体"/>
                    </w:rPr>
                    <w:t>0.01</w:t>
                  </w:r>
                </w:p>
              </w:tc>
            </w:tr>
            <w:tr w14:paraId="5D98F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220" w:type="dxa"/>
                  <w:tcBorders>
                    <w:tl2br w:val="nil"/>
                    <w:tr2bl w:val="nil"/>
                  </w:tcBorders>
                  <w:noWrap w:val="0"/>
                  <w:vAlign w:val="center"/>
                </w:tcPr>
                <w:p w14:paraId="4748E810">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i w:val="0"/>
                      <w:color w:val="auto"/>
                      <w:kern w:val="0"/>
                      <w:sz w:val="21"/>
                      <w:szCs w:val="21"/>
                      <w:u w:val="none"/>
                      <w:lang w:val="en-US" w:eastAsia="zh-CN" w:bidi="ar"/>
                    </w:rPr>
                    <w:t>2500</w:t>
                  </w:r>
                </w:p>
              </w:tc>
              <w:tc>
                <w:tcPr>
                  <w:tcW w:w="2220" w:type="dxa"/>
                  <w:tcBorders>
                    <w:tl2br w:val="nil"/>
                    <w:tr2bl w:val="nil"/>
                  </w:tcBorders>
                  <w:noWrap w:val="0"/>
                  <w:vAlign w:val="center"/>
                </w:tcPr>
                <w:p w14:paraId="7D5C54BA">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0.0004416</w:t>
                  </w:r>
                </w:p>
              </w:tc>
              <w:tc>
                <w:tcPr>
                  <w:tcW w:w="2220" w:type="dxa"/>
                  <w:tcBorders>
                    <w:tl2br w:val="nil"/>
                    <w:tr2bl w:val="nil"/>
                  </w:tcBorders>
                  <w:noWrap w:val="0"/>
                  <w:vAlign w:val="center"/>
                </w:tcPr>
                <w:p w14:paraId="0978A1AB">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bCs/>
                      <w:color w:val="auto"/>
                      <w:kern w:val="0"/>
                      <w:sz w:val="21"/>
                      <w:szCs w:val="21"/>
                    </w:rPr>
                  </w:pPr>
                  <w:r>
                    <w:rPr>
                      <w:rFonts w:hint="eastAsia" w:ascii="Times New Roman" w:hAnsi="Times New Roman" w:eastAsia="宋体"/>
                    </w:rPr>
                    <w:t>0.01</w:t>
                  </w:r>
                </w:p>
              </w:tc>
            </w:tr>
            <w:tr w14:paraId="027DE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312" w:hRule="atLeast"/>
                <w:jc w:val="center"/>
              </w:trPr>
              <w:tc>
                <w:tcPr>
                  <w:tcW w:w="2220" w:type="dxa"/>
                  <w:tcBorders>
                    <w:tl2br w:val="nil"/>
                    <w:tr2bl w:val="nil"/>
                  </w:tcBorders>
                  <w:noWrap w:val="0"/>
                  <w:vAlign w:val="center"/>
                </w:tcPr>
                <w:p w14:paraId="34E6933C">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b/>
                      <w:bCs w:val="0"/>
                      <w:i w:val="0"/>
                      <w:color w:val="auto"/>
                      <w:kern w:val="0"/>
                      <w:sz w:val="21"/>
                      <w:szCs w:val="21"/>
                      <w:u w:val="none"/>
                      <w:lang w:val="en-US" w:eastAsia="zh-CN" w:bidi="ar"/>
                    </w:rPr>
                  </w:pPr>
                  <w:r>
                    <w:rPr>
                      <w:rFonts w:ascii="Times New Roman" w:hAnsi="Times New Roman" w:eastAsia="宋体"/>
                      <w:b/>
                      <w:bCs w:val="0"/>
                      <w:color w:val="auto"/>
                      <w:kern w:val="0"/>
                      <w:szCs w:val="21"/>
                    </w:rPr>
                    <w:t>下风向最大</w:t>
                  </w:r>
                  <w:r>
                    <w:rPr>
                      <w:rFonts w:hint="eastAsia" w:ascii="Times New Roman" w:hAnsi="Times New Roman" w:eastAsia="宋体"/>
                      <w:b/>
                      <w:bCs w:val="0"/>
                      <w:color w:val="auto"/>
                      <w:kern w:val="0"/>
                      <w:szCs w:val="21"/>
                      <w:lang w:eastAsia="zh-CN"/>
                    </w:rPr>
                    <w:t>值在</w:t>
                  </w:r>
                  <w:r>
                    <w:rPr>
                      <w:rFonts w:hint="eastAsia" w:ascii="Times New Roman" w:hAnsi="Times New Roman" w:eastAsia="宋体"/>
                      <w:b/>
                      <w:bCs w:val="0"/>
                      <w:color w:val="auto"/>
                      <w:kern w:val="0"/>
                      <w:szCs w:val="21"/>
                      <w:lang w:val="en-US" w:eastAsia="zh-CN"/>
                    </w:rPr>
                    <w:t>10m处</w:t>
                  </w:r>
                </w:p>
              </w:tc>
              <w:tc>
                <w:tcPr>
                  <w:tcW w:w="2220" w:type="dxa"/>
                  <w:tcBorders>
                    <w:tl2br w:val="nil"/>
                    <w:tr2bl w:val="nil"/>
                  </w:tcBorders>
                  <w:noWrap w:val="0"/>
                  <w:vAlign w:val="center"/>
                </w:tcPr>
                <w:p w14:paraId="23706EF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b/>
                      <w:bCs w:val="0"/>
                      <w:i w:val="0"/>
                      <w:color w:val="auto"/>
                      <w:kern w:val="0"/>
                      <w:sz w:val="21"/>
                      <w:szCs w:val="21"/>
                      <w:u w:val="none"/>
                      <w:lang w:val="en-US" w:eastAsia="zh-CN" w:bidi="ar"/>
                    </w:rPr>
                  </w:pPr>
                  <w:r>
                    <w:rPr>
                      <w:rFonts w:hint="default" w:ascii="Times New Roman" w:hAnsi="Times New Roman" w:eastAsia="宋体" w:cs="Times New Roman"/>
                      <w:b/>
                      <w:bCs w:val="0"/>
                      <w:i w:val="0"/>
                      <w:color w:val="auto"/>
                      <w:kern w:val="0"/>
                      <w:sz w:val="21"/>
                      <w:szCs w:val="21"/>
                      <w:u w:val="none"/>
                      <w:lang w:val="en-US" w:eastAsia="zh-CN" w:bidi="ar"/>
                    </w:rPr>
                    <w:t>0.</w:t>
                  </w:r>
                  <w:r>
                    <w:rPr>
                      <w:rFonts w:hint="eastAsia" w:ascii="Times New Roman" w:hAnsi="Times New Roman" w:eastAsia="宋体" w:cs="Times New Roman"/>
                      <w:b/>
                      <w:bCs w:val="0"/>
                      <w:i w:val="0"/>
                      <w:color w:val="auto"/>
                      <w:kern w:val="0"/>
                      <w:sz w:val="21"/>
                      <w:szCs w:val="21"/>
                      <w:u w:val="none"/>
                      <w:lang w:val="en-US" w:eastAsia="zh-CN" w:bidi="ar"/>
                    </w:rPr>
                    <w:t>1266</w:t>
                  </w:r>
                </w:p>
              </w:tc>
              <w:tc>
                <w:tcPr>
                  <w:tcW w:w="2220" w:type="dxa"/>
                  <w:tcBorders>
                    <w:tl2br w:val="nil"/>
                    <w:tr2bl w:val="nil"/>
                  </w:tcBorders>
                  <w:noWrap w:val="0"/>
                  <w:vAlign w:val="center"/>
                </w:tcPr>
                <w:p w14:paraId="23BFB3A4">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Times New Roman" w:hAnsi="Times New Roman" w:eastAsia="宋体" w:cs="Times New Roman"/>
                      <w:b/>
                      <w:bCs w:val="0"/>
                      <w:i w:val="0"/>
                      <w:color w:val="auto"/>
                      <w:kern w:val="0"/>
                      <w:sz w:val="21"/>
                      <w:szCs w:val="21"/>
                      <w:u w:val="none"/>
                      <w:lang w:val="en-US" w:eastAsia="zh-CN" w:bidi="ar"/>
                    </w:rPr>
                  </w:pPr>
                  <w:r>
                    <w:rPr>
                      <w:rFonts w:hint="eastAsia" w:ascii="Times New Roman" w:hAnsi="Times New Roman" w:eastAsia="宋体" w:cs="Times New Roman"/>
                      <w:b/>
                      <w:bCs w:val="0"/>
                      <w:i w:val="0"/>
                      <w:color w:val="auto"/>
                      <w:kern w:val="0"/>
                      <w:sz w:val="21"/>
                      <w:szCs w:val="21"/>
                      <w:u w:val="none"/>
                      <w:lang w:val="en-US" w:eastAsia="zh-CN" w:bidi="ar"/>
                    </w:rPr>
                    <w:t>3.16</w:t>
                  </w:r>
                </w:p>
              </w:tc>
            </w:tr>
          </w:tbl>
          <w:p w14:paraId="3F876307">
            <w:pPr>
              <w:widowControl/>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jc w:val="left"/>
              <w:rPr>
                <w:rFonts w:ascii="Times New Roman" w:hAnsi="Times New Roman" w:eastAsia="宋体"/>
                <w:color w:val="auto"/>
                <w:kern w:val="0"/>
                <w:sz w:val="24"/>
                <w:szCs w:val="20"/>
              </w:rPr>
            </w:pPr>
            <w:r>
              <w:rPr>
                <w:rFonts w:ascii="Times New Roman" w:hAnsi="Times New Roman" w:eastAsia="宋体"/>
                <w:color w:val="auto"/>
                <w:kern w:val="0"/>
                <w:sz w:val="24"/>
                <w:szCs w:val="20"/>
              </w:rPr>
              <w:t>根据上述预测，项目运营期</w:t>
            </w:r>
            <w:r>
              <w:rPr>
                <w:rFonts w:ascii="Times New Roman" w:hAnsi="Times New Roman" w:eastAsia="宋体"/>
                <w:color w:val="auto"/>
                <w:sz w:val="24"/>
              </w:rPr>
              <w:t>油罐大小呼吸、</w:t>
            </w:r>
            <w:r>
              <w:rPr>
                <w:rFonts w:hint="eastAsia" w:ascii="Times New Roman" w:hAnsi="Times New Roman" w:eastAsia="宋体"/>
                <w:color w:val="auto"/>
                <w:sz w:val="24"/>
                <w:lang w:eastAsia="zh-CN"/>
              </w:rPr>
              <w:t>装</w:t>
            </w:r>
            <w:r>
              <w:rPr>
                <w:rFonts w:ascii="Times New Roman" w:hAnsi="Times New Roman" w:eastAsia="宋体"/>
                <w:color w:val="auto"/>
                <w:sz w:val="24"/>
              </w:rPr>
              <w:t>卸油</w:t>
            </w:r>
            <w:r>
              <w:rPr>
                <w:rFonts w:hint="eastAsia" w:ascii="Times New Roman" w:hAnsi="Times New Roman" w:eastAsia="宋体"/>
                <w:color w:val="auto"/>
                <w:sz w:val="24"/>
              </w:rPr>
              <w:t>损失及跑冒滴漏</w:t>
            </w:r>
            <w:r>
              <w:rPr>
                <w:rFonts w:hint="eastAsia" w:ascii="Times New Roman" w:hAnsi="Times New Roman" w:eastAsia="宋体"/>
                <w:color w:val="auto"/>
                <w:sz w:val="24"/>
                <w:lang w:eastAsia="zh-CN"/>
              </w:rPr>
              <w:t>等</w:t>
            </w:r>
            <w:r>
              <w:rPr>
                <w:rFonts w:ascii="Times New Roman" w:hAnsi="Times New Roman" w:eastAsia="宋体"/>
                <w:color w:val="auto"/>
                <w:sz w:val="24"/>
              </w:rPr>
              <w:t>排放的非甲烷总烃</w:t>
            </w:r>
            <w:r>
              <w:rPr>
                <w:rFonts w:ascii="Times New Roman" w:hAnsi="Times New Roman" w:eastAsia="宋体"/>
                <w:color w:val="auto"/>
                <w:kern w:val="0"/>
                <w:sz w:val="24"/>
                <w:szCs w:val="20"/>
              </w:rPr>
              <w:t>无组织排放污染物最大落地浓度为0.</w:t>
            </w:r>
            <w:r>
              <w:rPr>
                <w:rFonts w:hint="eastAsia" w:ascii="Times New Roman" w:hAnsi="Times New Roman" w:eastAsia="宋体"/>
                <w:color w:val="auto"/>
                <w:kern w:val="0"/>
                <w:sz w:val="24"/>
                <w:szCs w:val="20"/>
                <w:lang w:val="en-US" w:eastAsia="zh-CN"/>
              </w:rPr>
              <w:t>1266</w:t>
            </w:r>
            <w:r>
              <w:rPr>
                <w:rFonts w:ascii="Times New Roman" w:hAnsi="Times New Roman" w:eastAsia="宋体"/>
                <w:color w:val="auto"/>
                <w:kern w:val="0"/>
                <w:sz w:val="24"/>
                <w:szCs w:val="20"/>
              </w:rPr>
              <w:t>mg/m</w:t>
            </w:r>
            <w:r>
              <w:rPr>
                <w:rFonts w:ascii="Times New Roman" w:hAnsi="Times New Roman" w:eastAsia="宋体"/>
                <w:color w:val="auto"/>
                <w:kern w:val="0"/>
                <w:sz w:val="24"/>
                <w:szCs w:val="20"/>
                <w:vertAlign w:val="superscript"/>
              </w:rPr>
              <w:t>3</w:t>
            </w:r>
            <w:r>
              <w:rPr>
                <w:rFonts w:ascii="Times New Roman" w:hAnsi="Times New Roman" w:eastAsia="宋体"/>
                <w:color w:val="auto"/>
                <w:kern w:val="0"/>
                <w:sz w:val="24"/>
                <w:szCs w:val="20"/>
              </w:rPr>
              <w:t>，占标率为</w:t>
            </w:r>
            <w:r>
              <w:rPr>
                <w:rFonts w:hint="eastAsia" w:ascii="Times New Roman" w:hAnsi="Times New Roman" w:eastAsia="宋体"/>
                <w:color w:val="auto"/>
                <w:kern w:val="0"/>
                <w:sz w:val="24"/>
                <w:szCs w:val="20"/>
                <w:lang w:val="en-US" w:eastAsia="zh-CN"/>
              </w:rPr>
              <w:t>3.16</w:t>
            </w:r>
            <w:r>
              <w:rPr>
                <w:rFonts w:ascii="Times New Roman" w:hAnsi="Times New Roman" w:eastAsia="宋体"/>
                <w:color w:val="auto"/>
                <w:kern w:val="0"/>
                <w:sz w:val="24"/>
                <w:szCs w:val="20"/>
              </w:rPr>
              <w:t>%，出现在下风向</w:t>
            </w:r>
            <w:r>
              <w:rPr>
                <w:rFonts w:hint="eastAsia" w:ascii="Times New Roman" w:hAnsi="Times New Roman" w:eastAsia="宋体"/>
                <w:color w:val="auto"/>
                <w:kern w:val="0"/>
                <w:sz w:val="24"/>
                <w:szCs w:val="20"/>
                <w:lang w:val="en-US" w:eastAsia="zh-CN"/>
              </w:rPr>
              <w:t>10</w:t>
            </w:r>
            <w:r>
              <w:rPr>
                <w:rFonts w:ascii="Times New Roman" w:hAnsi="Times New Roman" w:eastAsia="宋体"/>
                <w:color w:val="auto"/>
                <w:kern w:val="0"/>
                <w:sz w:val="24"/>
                <w:szCs w:val="20"/>
              </w:rPr>
              <w:t>m处，能满足</w:t>
            </w:r>
            <w:r>
              <w:rPr>
                <w:rFonts w:hint="eastAsia" w:ascii="Times New Roman" w:hAnsi="Times New Roman" w:eastAsia="宋体"/>
                <w:color w:val="auto"/>
                <w:kern w:val="0"/>
                <w:sz w:val="24"/>
                <w:szCs w:val="20"/>
                <w:lang w:val="en-US" w:eastAsia="zh-CN"/>
              </w:rPr>
              <w:t>4</w:t>
            </w:r>
            <w:r>
              <w:rPr>
                <w:rFonts w:hint="default" w:ascii="Times New Roman" w:hAnsi="Times New Roman" w:eastAsia="宋体" w:cs="Times New Roman"/>
                <w:color w:val="auto"/>
                <w:kern w:val="0"/>
                <w:sz w:val="24"/>
                <w:szCs w:val="24"/>
                <w:lang w:val="en-US" w:eastAsia="zh-CN"/>
              </w:rPr>
              <w:t>.0mg/m</w:t>
            </w:r>
            <w:r>
              <w:rPr>
                <w:rFonts w:hint="default" w:ascii="Times New Roman" w:hAnsi="Times New Roman" w:eastAsia="宋体" w:cs="Times New Roman"/>
                <w:color w:val="auto"/>
                <w:kern w:val="0"/>
                <w:sz w:val="24"/>
                <w:szCs w:val="24"/>
                <w:vertAlign w:val="superscript"/>
                <w:lang w:val="en-US" w:eastAsia="zh-CN"/>
              </w:rPr>
              <w:t>3</w:t>
            </w:r>
            <w:r>
              <w:rPr>
                <w:rFonts w:hint="default" w:ascii="Times New Roman" w:hAnsi="Times New Roman" w:eastAsia="宋体" w:cs="Times New Roman"/>
                <w:color w:val="auto"/>
                <w:kern w:val="0"/>
                <w:sz w:val="24"/>
                <w:szCs w:val="24"/>
                <w:lang w:val="en-US" w:eastAsia="zh-CN"/>
              </w:rPr>
              <w:t>标准限值</w:t>
            </w:r>
            <w:r>
              <w:rPr>
                <w:rFonts w:ascii="Times New Roman" w:hAnsi="Times New Roman" w:eastAsia="宋体"/>
                <w:color w:val="auto"/>
                <w:kern w:val="0"/>
                <w:sz w:val="24"/>
                <w:szCs w:val="20"/>
              </w:rPr>
              <w:t>，因此，项目运营期无组织排放大气污染物对周围大气环境影响较小。</w:t>
            </w:r>
          </w:p>
          <w:p w14:paraId="21FBF12A">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500" w:lineRule="exact"/>
              <w:jc w:val="left"/>
              <w:rPr>
                <w:rFonts w:ascii="Times New Roman" w:hAnsi="Times New Roman" w:eastAsia="宋体"/>
                <w:b/>
                <w:color w:val="auto"/>
                <w:kern w:val="0"/>
                <w:sz w:val="24"/>
              </w:rPr>
            </w:pPr>
            <w:r>
              <w:rPr>
                <w:rFonts w:hint="eastAsia" w:ascii="Times New Roman" w:hAnsi="Times New Roman" w:eastAsia="宋体"/>
                <w:b/>
                <w:color w:val="auto"/>
                <w:kern w:val="0"/>
                <w:sz w:val="24"/>
                <w:lang w:val="en-US" w:eastAsia="zh-CN"/>
              </w:rPr>
              <w:t>1.4</w:t>
            </w:r>
            <w:r>
              <w:rPr>
                <w:rFonts w:hint="eastAsia" w:ascii="Times New Roman" w:hAnsi="Times New Roman" w:eastAsia="宋体"/>
                <w:b/>
                <w:color w:val="auto"/>
                <w:kern w:val="0"/>
                <w:sz w:val="24"/>
              </w:rPr>
              <w:t>大气环境</w:t>
            </w:r>
            <w:r>
              <w:rPr>
                <w:rFonts w:ascii="Times New Roman" w:hAnsi="Times New Roman" w:eastAsia="宋体"/>
                <w:b/>
                <w:color w:val="auto"/>
                <w:kern w:val="0"/>
                <w:sz w:val="24"/>
              </w:rPr>
              <w:t>防护距离</w:t>
            </w:r>
          </w:p>
          <w:p w14:paraId="1D5FE82D">
            <w:pPr>
              <w:pBdr>
                <w:top w:val="none" w:color="auto" w:sz="0" w:space="0"/>
                <w:left w:val="none" w:color="auto" w:sz="0" w:space="0"/>
                <w:bottom w:val="none" w:color="auto" w:sz="0" w:space="0"/>
                <w:right w:val="none" w:color="auto" w:sz="0" w:space="0"/>
                <w:between w:val="none" w:color="auto" w:sz="0" w:space="0"/>
              </w:pBdr>
              <w:adjustRightInd w:val="0"/>
              <w:snapToGrid w:val="0"/>
              <w:spacing w:line="500" w:lineRule="exact"/>
              <w:ind w:left="-4" w:leftChars="-2" w:firstLine="480" w:firstLineChars="200"/>
              <w:rPr>
                <w:rFonts w:ascii="Times New Roman" w:hAnsi="Times New Roman" w:eastAsia="宋体"/>
                <w:color w:val="auto"/>
                <w:sz w:val="24"/>
                <w:szCs w:val="22"/>
              </w:rPr>
            </w:pPr>
            <w:r>
              <w:rPr>
                <w:rFonts w:ascii="Times New Roman" w:hAnsi="Times New Roman" w:eastAsia="宋体"/>
                <w:color w:val="auto"/>
                <w:sz w:val="24"/>
                <w:szCs w:val="22"/>
              </w:rPr>
              <w:t>本评价采用HJT2.2-2008《环境影响评价技术导则·大气环境》推荐模式中的大气环境防护距离模式计算无组织源的大气环境防护距离，项目周边无超标点。具体见图</w:t>
            </w:r>
            <w:r>
              <w:rPr>
                <w:rFonts w:hint="eastAsia" w:ascii="Times New Roman" w:hAnsi="Times New Roman" w:eastAsia="宋体"/>
                <w:color w:val="auto"/>
                <w:sz w:val="24"/>
                <w:szCs w:val="22"/>
                <w:lang w:val="en-US" w:eastAsia="zh-CN"/>
              </w:rPr>
              <w:t>7-1</w:t>
            </w:r>
            <w:r>
              <w:rPr>
                <w:rFonts w:ascii="Times New Roman" w:hAnsi="Times New Roman" w:eastAsia="宋体"/>
                <w:color w:val="auto"/>
                <w:sz w:val="24"/>
                <w:szCs w:val="22"/>
              </w:rPr>
              <w:t>。</w:t>
            </w:r>
          </w:p>
          <w:p w14:paraId="31F18ACE">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rFonts w:hint="eastAsia" w:ascii="Times New Roman" w:hAnsi="Times New Roman" w:eastAsia="宋体"/>
                <w:color w:val="auto"/>
                <w:sz w:val="24"/>
                <w:lang w:eastAsia="zh-CN"/>
              </w:rPr>
            </w:pPr>
            <w:r>
              <w:rPr>
                <w:rFonts w:hint="eastAsia" w:ascii="Times New Roman" w:hAnsi="Times New Roman" w:eastAsia="宋体"/>
                <w:color w:val="auto"/>
                <w:sz w:val="24"/>
                <w:szCs w:val="22"/>
                <w:lang w:eastAsia="zh-CN"/>
              </w:rPr>
              <w:drawing>
                <wp:inline distT="0" distB="0" distL="114300" distR="114300">
                  <wp:extent cx="5273675" cy="3559810"/>
                  <wp:effectExtent l="0" t="0" r="14605" b="6350"/>
                  <wp:docPr id="5"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
                          <pic:cNvPicPr>
                            <a:picLocks noChangeAspect="1"/>
                          </pic:cNvPicPr>
                        </pic:nvPicPr>
                        <pic:blipFill>
                          <a:blip r:embed="rId11"/>
                          <a:stretch>
                            <a:fillRect/>
                          </a:stretch>
                        </pic:blipFill>
                        <pic:spPr>
                          <a:xfrm>
                            <a:off x="0" y="0"/>
                            <a:ext cx="5273675" cy="3559810"/>
                          </a:xfrm>
                          <a:prstGeom prst="rect">
                            <a:avLst/>
                          </a:prstGeom>
                        </pic:spPr>
                      </pic:pic>
                    </a:graphicData>
                  </a:graphic>
                </wp:inline>
              </w:drawing>
            </w:r>
          </w:p>
          <w:p w14:paraId="57F7320D">
            <w:pPr>
              <w:pStyle w:val="30"/>
              <w:pBdr>
                <w:top w:val="none" w:color="auto" w:sz="0" w:space="0"/>
                <w:left w:val="none" w:color="auto" w:sz="0" w:space="0"/>
                <w:bottom w:val="none" w:color="auto" w:sz="0" w:space="0"/>
                <w:right w:val="none" w:color="auto" w:sz="0" w:space="0"/>
                <w:between w:val="none" w:color="auto" w:sz="0" w:space="0"/>
              </w:pBdr>
              <w:spacing w:line="24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图</w:t>
            </w:r>
            <w:r>
              <w:rPr>
                <w:rFonts w:hint="eastAsia" w:ascii="Times New Roman" w:hAnsi="Times New Roman" w:eastAsia="宋体" w:cs="Times New Roman"/>
                <w:b/>
                <w:bCs/>
                <w:color w:val="auto"/>
                <w:sz w:val="24"/>
                <w:szCs w:val="24"/>
                <w:lang w:val="en-US" w:eastAsia="zh-CN"/>
              </w:rPr>
              <w:t>7-1</w:t>
            </w:r>
            <w:r>
              <w:rPr>
                <w:rFonts w:hint="default" w:ascii="Times New Roman" w:hAnsi="Times New Roman" w:eastAsia="宋体" w:cs="Times New Roman"/>
                <w:b/>
                <w:bCs/>
                <w:color w:val="auto"/>
                <w:sz w:val="24"/>
                <w:szCs w:val="24"/>
              </w:rPr>
              <w:t xml:space="preserve">  本项目大气环境防护距离计算截图</w:t>
            </w:r>
          </w:p>
          <w:p w14:paraId="06E30800">
            <w:pPr>
              <w:pBdr>
                <w:top w:val="none" w:color="auto" w:sz="0" w:space="0"/>
                <w:left w:val="none" w:color="auto" w:sz="0" w:space="0"/>
                <w:bottom w:val="none" w:color="auto" w:sz="0" w:space="0"/>
                <w:right w:val="none" w:color="auto" w:sz="0" w:space="0"/>
                <w:between w:val="none" w:color="auto" w:sz="0" w:space="0"/>
              </w:pBdr>
              <w:spacing w:line="480" w:lineRule="exact"/>
              <w:ind w:firstLine="480" w:firstLineChars="200"/>
              <w:rPr>
                <w:rFonts w:hint="eastAsia" w:ascii="Times New Roman" w:hAnsi="Times New Roman" w:eastAsia="宋体"/>
                <w:color w:val="auto"/>
                <w:sz w:val="24"/>
                <w:szCs w:val="22"/>
              </w:rPr>
            </w:pPr>
            <w:r>
              <w:rPr>
                <w:rFonts w:hint="eastAsia" w:ascii="Times New Roman" w:hAnsi="Times New Roman" w:eastAsia="宋体"/>
                <w:color w:val="auto"/>
                <w:sz w:val="24"/>
                <w:szCs w:val="22"/>
              </w:rPr>
              <w:t>综上所述，项目运营期大气污染物无组织排放废气经过大气环境防护距离计算模式计算得到的地面最大浓度显示为无超标点，不需设置大气环境防护距离。</w:t>
            </w:r>
          </w:p>
          <w:p w14:paraId="5A251142">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480" w:lineRule="exact"/>
              <w:jc w:val="left"/>
              <w:rPr>
                <w:rFonts w:hint="eastAsia" w:ascii="Times New Roman" w:hAnsi="Times New Roman" w:eastAsia="宋体"/>
                <w:b/>
                <w:color w:val="auto"/>
                <w:kern w:val="0"/>
                <w:sz w:val="24"/>
              </w:rPr>
            </w:pPr>
            <w:r>
              <w:rPr>
                <w:rFonts w:hint="eastAsia" w:ascii="Times New Roman" w:hAnsi="Times New Roman" w:eastAsia="宋体"/>
                <w:b/>
                <w:color w:val="auto"/>
                <w:kern w:val="0"/>
                <w:sz w:val="24"/>
                <w:lang w:val="en-US" w:eastAsia="zh-CN"/>
              </w:rPr>
              <w:t>1.5</w:t>
            </w:r>
            <w:r>
              <w:rPr>
                <w:rFonts w:hint="eastAsia" w:ascii="Times New Roman" w:hAnsi="Times New Roman" w:eastAsia="宋体"/>
                <w:b/>
                <w:color w:val="auto"/>
                <w:kern w:val="0"/>
                <w:sz w:val="24"/>
              </w:rPr>
              <w:t>卫生防护距离</w:t>
            </w:r>
          </w:p>
          <w:p w14:paraId="2AB5D071">
            <w:pPr>
              <w:pBdr>
                <w:top w:val="none" w:color="auto" w:sz="0" w:space="0"/>
                <w:left w:val="none" w:color="auto" w:sz="0" w:space="0"/>
                <w:bottom w:val="none" w:color="auto" w:sz="0" w:space="0"/>
                <w:right w:val="none" w:color="auto" w:sz="0" w:space="0"/>
                <w:between w:val="none" w:color="auto" w:sz="0" w:space="0"/>
              </w:pBdr>
              <w:adjustRightInd w:val="0"/>
              <w:snapToGrid w:val="0"/>
              <w:spacing w:line="480" w:lineRule="exact"/>
              <w:ind w:left="-4" w:leftChars="-2" w:firstLine="480" w:firstLineChars="200"/>
              <w:rPr>
                <w:rFonts w:ascii="Times New Roman" w:hAnsi="Times New Roman" w:eastAsia="宋体"/>
                <w:color w:val="auto"/>
                <w:sz w:val="24"/>
                <w:szCs w:val="22"/>
              </w:rPr>
            </w:pPr>
            <w:r>
              <w:rPr>
                <w:rFonts w:ascii="Times New Roman" w:hAnsi="Times New Roman" w:eastAsia="宋体"/>
                <w:color w:val="auto"/>
                <w:sz w:val="24"/>
                <w:szCs w:val="22"/>
              </w:rPr>
              <w:t>根据《制定地方</w:t>
            </w:r>
            <w:r>
              <w:rPr>
                <w:rFonts w:hint="eastAsia" w:ascii="Times New Roman" w:hAnsi="Times New Roman" w:eastAsia="宋体"/>
                <w:color w:val="auto"/>
                <w:sz w:val="24"/>
                <w:szCs w:val="22"/>
              </w:rPr>
              <w:t>大气污染物综合排放标准</w:t>
            </w:r>
            <w:r>
              <w:rPr>
                <w:rFonts w:ascii="Times New Roman" w:hAnsi="Times New Roman" w:eastAsia="宋体"/>
                <w:color w:val="auto"/>
                <w:sz w:val="24"/>
                <w:szCs w:val="22"/>
              </w:rPr>
              <w:t>的技术方法》(GB/T13201-91)中有害气体无组织排放控制与工业企业卫生防护距离标准的制定方法，本评价对项目无组织排放的</w:t>
            </w:r>
            <w:r>
              <w:rPr>
                <w:rFonts w:hint="eastAsia"/>
                <w:color w:val="auto"/>
                <w:sz w:val="24"/>
                <w:szCs w:val="22"/>
                <w:lang w:val="en-US" w:eastAsia="zh-CN"/>
              </w:rPr>
              <w:t>非甲烷总烃</w:t>
            </w:r>
            <w:r>
              <w:rPr>
                <w:rFonts w:ascii="Times New Roman" w:hAnsi="Times New Roman" w:eastAsia="宋体"/>
                <w:color w:val="auto"/>
                <w:sz w:val="24"/>
                <w:szCs w:val="22"/>
              </w:rPr>
              <w:t>污染物计算卫生防护距离，计算模式如下：</w:t>
            </w:r>
          </w:p>
          <w:p w14:paraId="03283896">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3000" w:firstLineChars="1250"/>
              <w:jc w:val="left"/>
              <w:rPr>
                <w:rFonts w:ascii="Times New Roman" w:hAnsi="Times New Roman" w:eastAsia="宋体"/>
                <w:color w:val="auto"/>
                <w:kern w:val="0"/>
                <w:sz w:val="24"/>
              </w:rPr>
            </w:pPr>
            <w:r>
              <w:rPr>
                <w:rFonts w:ascii="Times New Roman" w:hAnsi="Times New Roman" w:eastAsia="宋体"/>
                <w:color w:val="auto"/>
                <w:kern w:val="0"/>
                <w:sz w:val="24"/>
              </w:rPr>
              <w:drawing>
                <wp:inline distT="0" distB="0" distL="114300" distR="114300">
                  <wp:extent cx="1828800" cy="457200"/>
                  <wp:effectExtent l="0" t="0" r="0" b="0"/>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2"/>
                          <a:stretch>
                            <a:fillRect/>
                          </a:stretch>
                        </pic:blipFill>
                        <pic:spPr>
                          <a:xfrm>
                            <a:off x="0" y="0"/>
                            <a:ext cx="1828800" cy="457200"/>
                          </a:xfrm>
                          <a:prstGeom prst="rect">
                            <a:avLst/>
                          </a:prstGeom>
                          <a:noFill/>
                          <a:ln w="9525">
                            <a:noFill/>
                          </a:ln>
                        </pic:spPr>
                      </pic:pic>
                    </a:graphicData>
                  </a:graphic>
                </wp:inline>
              </w:drawing>
            </w:r>
          </w:p>
          <w:p w14:paraId="09931A52">
            <w:pPr>
              <w:pBdr>
                <w:top w:val="none" w:color="auto" w:sz="0" w:space="0"/>
                <w:left w:val="none" w:color="auto" w:sz="0" w:space="0"/>
                <w:bottom w:val="none" w:color="auto" w:sz="0" w:space="0"/>
                <w:right w:val="none" w:color="auto" w:sz="0" w:space="0"/>
                <w:between w:val="none" w:color="auto" w:sz="0" w:space="0"/>
              </w:pBdr>
              <w:adjustRightInd w:val="0"/>
              <w:snapToGrid w:val="0"/>
              <w:spacing w:line="480" w:lineRule="exact"/>
              <w:ind w:left="-4" w:leftChars="-2" w:firstLine="480" w:firstLineChars="200"/>
              <w:rPr>
                <w:rFonts w:ascii="Times New Roman" w:hAnsi="Times New Roman" w:eastAsia="宋体"/>
                <w:color w:val="auto"/>
                <w:sz w:val="24"/>
                <w:szCs w:val="22"/>
              </w:rPr>
            </w:pPr>
            <w:r>
              <w:rPr>
                <w:rFonts w:ascii="Times New Roman" w:hAnsi="Times New Roman" w:eastAsia="宋体"/>
                <w:color w:val="auto"/>
                <w:sz w:val="24"/>
                <w:szCs w:val="22"/>
              </w:rPr>
              <w:t>式中：</w:t>
            </w:r>
            <w:r>
              <w:rPr>
                <w:rFonts w:ascii="Times New Roman" w:hAnsi="Times New Roman" w:eastAsia="宋体"/>
                <w:i/>
                <w:color w:val="auto"/>
                <w:sz w:val="24"/>
                <w:szCs w:val="22"/>
              </w:rPr>
              <w:t>C</w:t>
            </w:r>
            <w:r>
              <w:rPr>
                <w:rFonts w:ascii="Times New Roman" w:hAnsi="Times New Roman" w:eastAsia="宋体"/>
                <w:i/>
                <w:color w:val="auto"/>
                <w:sz w:val="24"/>
                <w:szCs w:val="22"/>
                <w:vertAlign w:val="subscript"/>
              </w:rPr>
              <w:t>m</w:t>
            </w:r>
            <w:r>
              <w:rPr>
                <w:rFonts w:ascii="Times New Roman" w:hAnsi="Times New Roman" w:eastAsia="宋体"/>
                <w:color w:val="auto"/>
                <w:sz w:val="24"/>
                <w:szCs w:val="22"/>
              </w:rPr>
              <w:t>——标准浓度限值，mg/Nm</w:t>
            </w:r>
            <w:r>
              <w:rPr>
                <w:rFonts w:ascii="Times New Roman" w:hAnsi="Times New Roman" w:eastAsia="宋体"/>
                <w:color w:val="auto"/>
                <w:sz w:val="24"/>
                <w:szCs w:val="22"/>
                <w:vertAlign w:val="superscript"/>
              </w:rPr>
              <w:t>3</w:t>
            </w:r>
            <w:r>
              <w:rPr>
                <w:rFonts w:ascii="Times New Roman" w:hAnsi="Times New Roman" w:eastAsia="宋体"/>
                <w:color w:val="auto"/>
                <w:sz w:val="24"/>
                <w:szCs w:val="22"/>
              </w:rPr>
              <w:t>，取TJ36-79表1居住区最高允许浓度(mg/Nm</w:t>
            </w:r>
            <w:r>
              <w:rPr>
                <w:rFonts w:ascii="Times New Roman" w:hAnsi="Times New Roman" w:eastAsia="宋体"/>
                <w:color w:val="auto"/>
                <w:sz w:val="24"/>
                <w:szCs w:val="22"/>
                <w:vertAlign w:val="superscript"/>
              </w:rPr>
              <w:t>3</w:t>
            </w:r>
            <w:r>
              <w:rPr>
                <w:rFonts w:ascii="Times New Roman" w:hAnsi="Times New Roman" w:eastAsia="宋体"/>
                <w:color w:val="auto"/>
                <w:sz w:val="24"/>
                <w:szCs w:val="22"/>
              </w:rPr>
              <w:t>)；</w:t>
            </w:r>
          </w:p>
          <w:p w14:paraId="49C46F9A">
            <w:pPr>
              <w:pBdr>
                <w:top w:val="none" w:color="auto" w:sz="0" w:space="0"/>
                <w:left w:val="none" w:color="auto" w:sz="0" w:space="0"/>
                <w:bottom w:val="none" w:color="auto" w:sz="0" w:space="0"/>
                <w:right w:val="none" w:color="auto" w:sz="0" w:space="0"/>
                <w:between w:val="none" w:color="auto" w:sz="0" w:space="0"/>
              </w:pBdr>
              <w:adjustRightInd w:val="0"/>
              <w:snapToGrid w:val="0"/>
              <w:spacing w:line="480" w:lineRule="exact"/>
              <w:ind w:left="-4" w:leftChars="-2" w:firstLine="1195" w:firstLineChars="498"/>
              <w:rPr>
                <w:rFonts w:ascii="Times New Roman" w:hAnsi="Times New Roman" w:eastAsia="宋体"/>
                <w:color w:val="auto"/>
                <w:sz w:val="24"/>
                <w:szCs w:val="22"/>
              </w:rPr>
            </w:pPr>
            <w:r>
              <w:rPr>
                <w:rFonts w:ascii="Times New Roman" w:hAnsi="Times New Roman" w:eastAsia="宋体"/>
                <w:i/>
                <w:color w:val="auto"/>
                <w:sz w:val="24"/>
                <w:szCs w:val="22"/>
              </w:rPr>
              <w:t>Q</w:t>
            </w:r>
            <w:r>
              <w:rPr>
                <w:rFonts w:ascii="Times New Roman" w:hAnsi="Times New Roman" w:eastAsia="宋体"/>
                <w:i/>
                <w:color w:val="auto"/>
                <w:sz w:val="24"/>
                <w:szCs w:val="22"/>
                <w:vertAlign w:val="subscript"/>
              </w:rPr>
              <w:t>c</w:t>
            </w:r>
            <w:r>
              <w:rPr>
                <w:rFonts w:ascii="Times New Roman" w:hAnsi="Times New Roman" w:eastAsia="宋体"/>
                <w:color w:val="auto"/>
                <w:sz w:val="24"/>
                <w:szCs w:val="22"/>
              </w:rPr>
              <w:t>——污染物排放速率，kg/h；</w:t>
            </w:r>
          </w:p>
          <w:p w14:paraId="701E2368">
            <w:pPr>
              <w:pBdr>
                <w:top w:val="none" w:color="auto" w:sz="0" w:space="0"/>
                <w:left w:val="none" w:color="auto" w:sz="0" w:space="0"/>
                <w:bottom w:val="none" w:color="auto" w:sz="0" w:space="0"/>
                <w:right w:val="none" w:color="auto" w:sz="0" w:space="0"/>
                <w:between w:val="none" w:color="auto" w:sz="0" w:space="0"/>
              </w:pBdr>
              <w:adjustRightInd w:val="0"/>
              <w:snapToGrid w:val="0"/>
              <w:spacing w:line="480" w:lineRule="exact"/>
              <w:ind w:left="-4" w:leftChars="-2" w:firstLine="1195" w:firstLineChars="498"/>
              <w:rPr>
                <w:rFonts w:ascii="Times New Roman" w:hAnsi="Times New Roman" w:eastAsia="宋体"/>
                <w:color w:val="auto"/>
                <w:sz w:val="24"/>
                <w:szCs w:val="22"/>
              </w:rPr>
            </w:pPr>
            <w:r>
              <w:rPr>
                <w:rFonts w:ascii="Times New Roman" w:hAnsi="Times New Roman" w:eastAsia="宋体"/>
                <w:i/>
                <w:color w:val="auto"/>
                <w:sz w:val="24"/>
                <w:szCs w:val="22"/>
              </w:rPr>
              <w:t>L</w:t>
            </w:r>
            <w:r>
              <w:rPr>
                <w:rFonts w:ascii="Times New Roman" w:hAnsi="Times New Roman" w:eastAsia="宋体"/>
                <w:color w:val="auto"/>
                <w:sz w:val="24"/>
                <w:szCs w:val="22"/>
              </w:rPr>
              <w:t>——工业企业所需防护距离，m；</w:t>
            </w:r>
          </w:p>
          <w:p w14:paraId="73BA8816">
            <w:pPr>
              <w:pBdr>
                <w:top w:val="none" w:color="auto" w:sz="0" w:space="0"/>
                <w:left w:val="none" w:color="auto" w:sz="0" w:space="0"/>
                <w:bottom w:val="none" w:color="auto" w:sz="0" w:space="0"/>
                <w:right w:val="none" w:color="auto" w:sz="0" w:space="0"/>
                <w:between w:val="none" w:color="auto" w:sz="0" w:space="0"/>
              </w:pBdr>
              <w:adjustRightInd w:val="0"/>
              <w:snapToGrid w:val="0"/>
              <w:spacing w:line="480" w:lineRule="exact"/>
              <w:ind w:left="-4" w:leftChars="-2" w:firstLine="1195" w:firstLineChars="498"/>
              <w:rPr>
                <w:rFonts w:ascii="Times New Roman" w:hAnsi="Times New Roman" w:eastAsia="宋体"/>
                <w:color w:val="auto"/>
                <w:sz w:val="24"/>
                <w:szCs w:val="22"/>
              </w:rPr>
            </w:pPr>
            <w:r>
              <w:rPr>
                <w:rFonts w:ascii="Times New Roman" w:hAnsi="Times New Roman" w:eastAsia="宋体"/>
                <w:i/>
                <w:color w:val="auto"/>
                <w:sz w:val="24"/>
                <w:szCs w:val="22"/>
              </w:rPr>
              <w:t>r</w:t>
            </w:r>
            <w:r>
              <w:rPr>
                <w:rFonts w:ascii="Times New Roman" w:hAnsi="Times New Roman" w:eastAsia="宋体"/>
                <w:color w:val="auto"/>
                <w:sz w:val="24"/>
                <w:szCs w:val="22"/>
              </w:rPr>
              <w:t>——有害气体无组织排放源所在生产单元的等效半径，m，根据排放单元占地面积S(m</w:t>
            </w:r>
            <w:r>
              <w:rPr>
                <w:rFonts w:ascii="Times New Roman" w:hAnsi="Times New Roman" w:eastAsia="宋体"/>
                <w:color w:val="auto"/>
                <w:sz w:val="24"/>
                <w:szCs w:val="22"/>
                <w:vertAlign w:val="superscript"/>
              </w:rPr>
              <w:t>2</w:t>
            </w:r>
            <w:r>
              <w:rPr>
                <w:rFonts w:ascii="Times New Roman" w:hAnsi="Times New Roman" w:eastAsia="宋体"/>
                <w:color w:val="auto"/>
                <w:sz w:val="24"/>
                <w:szCs w:val="22"/>
              </w:rPr>
              <w:t>)计算，r=(S/π)</w:t>
            </w:r>
            <w:r>
              <w:rPr>
                <w:rFonts w:ascii="Times New Roman" w:hAnsi="Times New Roman" w:eastAsia="宋体"/>
                <w:color w:val="auto"/>
                <w:sz w:val="24"/>
                <w:szCs w:val="22"/>
                <w:vertAlign w:val="superscript"/>
              </w:rPr>
              <w:t>0.5</w:t>
            </w:r>
            <w:r>
              <w:rPr>
                <w:rFonts w:ascii="Times New Roman" w:hAnsi="Times New Roman" w:eastAsia="宋体"/>
                <w:color w:val="auto"/>
                <w:sz w:val="24"/>
                <w:szCs w:val="22"/>
              </w:rPr>
              <w:t>；</w:t>
            </w:r>
          </w:p>
          <w:p w14:paraId="32DF311F">
            <w:pPr>
              <w:pBdr>
                <w:top w:val="none" w:color="auto" w:sz="0" w:space="0"/>
                <w:left w:val="none" w:color="auto" w:sz="0" w:space="0"/>
                <w:bottom w:val="none" w:color="auto" w:sz="0" w:space="0"/>
                <w:right w:val="none" w:color="auto" w:sz="0" w:space="0"/>
                <w:between w:val="none" w:color="auto" w:sz="0" w:space="0"/>
              </w:pBdr>
              <w:adjustRightInd w:val="0"/>
              <w:snapToGrid w:val="0"/>
              <w:spacing w:line="480" w:lineRule="exact"/>
              <w:ind w:left="-4" w:leftChars="-2" w:firstLine="1195" w:firstLineChars="498"/>
              <w:rPr>
                <w:rFonts w:ascii="Times New Roman" w:hAnsi="Times New Roman" w:eastAsia="宋体"/>
                <w:color w:val="auto"/>
                <w:sz w:val="24"/>
                <w:szCs w:val="22"/>
              </w:rPr>
            </w:pPr>
            <w:r>
              <w:rPr>
                <w:rFonts w:ascii="Times New Roman" w:hAnsi="Times New Roman" w:eastAsia="宋体"/>
                <w:i/>
                <w:color w:val="auto"/>
                <w:sz w:val="24"/>
                <w:szCs w:val="22"/>
              </w:rPr>
              <w:t>A、B、C、D</w:t>
            </w:r>
            <w:r>
              <w:rPr>
                <w:rFonts w:ascii="Times New Roman" w:hAnsi="Times New Roman" w:eastAsia="宋体"/>
                <w:color w:val="auto"/>
                <w:sz w:val="24"/>
                <w:szCs w:val="22"/>
              </w:rPr>
              <w:t>——卫生防护距离计算系数，本评价取A=470、B=0.021、C=1.85、D=0.84，计算系数选取条件</w:t>
            </w:r>
            <w:r>
              <w:rPr>
                <w:rFonts w:hint="eastAsia" w:ascii="Times New Roman" w:hAnsi="Times New Roman" w:eastAsia="宋体"/>
                <w:color w:val="auto"/>
                <w:sz w:val="24"/>
                <w:szCs w:val="22"/>
              </w:rPr>
              <w:t>见表</w:t>
            </w:r>
            <w:r>
              <w:rPr>
                <w:rFonts w:hint="eastAsia" w:ascii="Times New Roman" w:hAnsi="Times New Roman" w:eastAsia="宋体"/>
                <w:color w:val="auto"/>
                <w:sz w:val="24"/>
                <w:szCs w:val="22"/>
                <w:lang w:val="en-US" w:eastAsia="zh-CN"/>
              </w:rPr>
              <w:t>7-</w:t>
            </w:r>
            <w:r>
              <w:rPr>
                <w:rFonts w:hint="eastAsia"/>
                <w:color w:val="auto"/>
                <w:sz w:val="24"/>
                <w:szCs w:val="22"/>
                <w:lang w:val="en-US" w:eastAsia="zh-CN"/>
              </w:rPr>
              <w:t>8</w:t>
            </w:r>
            <w:r>
              <w:rPr>
                <w:rFonts w:hint="eastAsia" w:ascii="Times New Roman" w:hAnsi="Times New Roman" w:eastAsia="宋体"/>
                <w:color w:val="auto"/>
                <w:sz w:val="24"/>
                <w:szCs w:val="22"/>
              </w:rPr>
              <w:t>。</w:t>
            </w:r>
          </w:p>
          <w:p w14:paraId="3183B2E0">
            <w:pPr>
              <w:pBdr>
                <w:top w:val="none" w:color="auto" w:sz="0" w:space="0"/>
                <w:left w:val="none" w:color="auto" w:sz="0" w:space="0"/>
                <w:bottom w:val="none" w:color="auto" w:sz="0" w:space="0"/>
                <w:right w:val="none" w:color="auto" w:sz="0" w:space="0"/>
                <w:between w:val="none" w:color="auto" w:sz="0" w:space="0"/>
              </w:pBdr>
              <w:jc w:val="center"/>
              <w:rPr>
                <w:rFonts w:hint="eastAsia" w:ascii="Times New Roman" w:hAnsi="Times New Roman" w:eastAsia="宋体" w:cs="Times New Roman"/>
                <w:b/>
                <w:bCs w:val="0"/>
                <w:color w:val="auto"/>
                <w:kern w:val="2"/>
                <w:sz w:val="24"/>
                <w:szCs w:val="24"/>
                <w:lang w:val="en-US" w:eastAsia="zh-CN" w:bidi="ar-SA"/>
              </w:rPr>
            </w:pPr>
            <w:r>
              <w:rPr>
                <w:rFonts w:hint="eastAsia" w:ascii="Times New Roman" w:hAnsi="Times New Roman" w:eastAsia="宋体" w:cs="Times New Roman"/>
                <w:b/>
                <w:bCs w:val="0"/>
                <w:color w:val="auto"/>
                <w:kern w:val="2"/>
                <w:sz w:val="24"/>
                <w:szCs w:val="24"/>
                <w:lang w:val="en-US" w:eastAsia="zh-CN" w:bidi="ar-SA"/>
              </w:rPr>
              <w:t>表7-</w:t>
            </w:r>
            <w:r>
              <w:rPr>
                <w:rFonts w:hint="eastAsia" w:cs="Times New Roman"/>
                <w:b/>
                <w:bCs w:val="0"/>
                <w:color w:val="auto"/>
                <w:kern w:val="2"/>
                <w:sz w:val="24"/>
                <w:szCs w:val="24"/>
                <w:lang w:val="en-US" w:eastAsia="zh-CN" w:bidi="ar-SA"/>
              </w:rPr>
              <w:t>8</w:t>
            </w:r>
            <w:r>
              <w:rPr>
                <w:rFonts w:hint="eastAsia" w:ascii="Times New Roman" w:hAnsi="Times New Roman" w:eastAsia="宋体" w:cs="Times New Roman"/>
                <w:b/>
                <w:bCs w:val="0"/>
                <w:color w:val="auto"/>
                <w:kern w:val="2"/>
                <w:sz w:val="24"/>
                <w:szCs w:val="24"/>
                <w:lang w:val="en-US" w:eastAsia="zh-CN" w:bidi="ar-SA"/>
              </w:rPr>
              <w:t xml:space="preserve">  卫生防护距离计算系数</w:t>
            </w:r>
          </w:p>
          <w:tbl>
            <w:tblPr>
              <w:tblStyle w:val="15"/>
              <w:tblW w:w="8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Layout w:type="fixed"/>
              <w:tblCellMar>
                <w:top w:w="0" w:type="dxa"/>
                <w:left w:w="108" w:type="dxa"/>
                <w:bottom w:w="0" w:type="dxa"/>
                <w:right w:w="108" w:type="dxa"/>
              </w:tblCellMar>
            </w:tblPr>
            <w:tblGrid>
              <w:gridCol w:w="732"/>
              <w:gridCol w:w="1440"/>
              <w:gridCol w:w="681"/>
              <w:gridCol w:w="681"/>
              <w:gridCol w:w="681"/>
              <w:gridCol w:w="681"/>
              <w:gridCol w:w="681"/>
              <w:gridCol w:w="668"/>
              <w:gridCol w:w="13"/>
              <w:gridCol w:w="681"/>
              <w:gridCol w:w="681"/>
              <w:gridCol w:w="686"/>
            </w:tblGrid>
            <w:tr w14:paraId="7BCAB77F">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trHeight w:val="340" w:hRule="atLeast"/>
                <w:tblHeader/>
                <w:jc w:val="center"/>
              </w:trPr>
              <w:tc>
                <w:tcPr>
                  <w:tcW w:w="732" w:type="dxa"/>
                  <w:vMerge w:val="restart"/>
                  <w:tcBorders>
                    <w:tl2br w:val="nil"/>
                    <w:tr2bl w:val="nil"/>
                  </w:tcBorders>
                  <w:noWrap w:val="0"/>
                  <w:vAlign w:val="center"/>
                </w:tcPr>
                <w:p w14:paraId="5C1906CB">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b/>
                      <w:color w:val="auto"/>
                      <w:szCs w:val="21"/>
                    </w:rPr>
                  </w:pPr>
                  <w:r>
                    <w:rPr>
                      <w:rFonts w:ascii="Times New Roman" w:hAnsi="Times New Roman" w:eastAsia="宋体"/>
                      <w:b/>
                      <w:color w:val="auto"/>
                      <w:szCs w:val="21"/>
                    </w:rPr>
                    <w:t>计算系数</w:t>
                  </w:r>
                </w:p>
              </w:tc>
              <w:tc>
                <w:tcPr>
                  <w:tcW w:w="1440" w:type="dxa"/>
                  <w:vMerge w:val="restart"/>
                  <w:tcBorders>
                    <w:tl2br w:val="nil"/>
                    <w:tr2bl w:val="nil"/>
                  </w:tcBorders>
                  <w:noWrap w:val="0"/>
                  <w:vAlign w:val="center"/>
                </w:tcPr>
                <w:p w14:paraId="0CE4A92C">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b/>
                      <w:color w:val="auto"/>
                      <w:szCs w:val="21"/>
                    </w:rPr>
                  </w:pPr>
                  <w:r>
                    <w:rPr>
                      <w:rFonts w:ascii="Times New Roman" w:hAnsi="Times New Roman" w:eastAsia="宋体"/>
                      <w:b/>
                      <w:color w:val="auto"/>
                      <w:szCs w:val="21"/>
                    </w:rPr>
                    <w:t>所在地近五年平均风速m/s</w:t>
                  </w:r>
                </w:p>
              </w:tc>
              <w:tc>
                <w:tcPr>
                  <w:tcW w:w="2043" w:type="dxa"/>
                  <w:gridSpan w:val="3"/>
                  <w:tcBorders>
                    <w:tl2br w:val="nil"/>
                    <w:tr2bl w:val="nil"/>
                  </w:tcBorders>
                  <w:noWrap w:val="0"/>
                  <w:vAlign w:val="center"/>
                </w:tcPr>
                <w:p w14:paraId="3016CE35">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b/>
                      <w:color w:val="auto"/>
                      <w:szCs w:val="21"/>
                    </w:rPr>
                  </w:pPr>
                  <w:r>
                    <w:rPr>
                      <w:rFonts w:ascii="Times New Roman" w:hAnsi="Times New Roman" w:eastAsia="宋体"/>
                      <w:b/>
                      <w:color w:val="auto"/>
                      <w:szCs w:val="21"/>
                    </w:rPr>
                    <w:t>L≤1000</w:t>
                  </w:r>
                </w:p>
              </w:tc>
              <w:tc>
                <w:tcPr>
                  <w:tcW w:w="2030" w:type="dxa"/>
                  <w:gridSpan w:val="3"/>
                  <w:tcBorders>
                    <w:tl2br w:val="nil"/>
                    <w:tr2bl w:val="nil"/>
                  </w:tcBorders>
                  <w:noWrap w:val="0"/>
                  <w:vAlign w:val="center"/>
                </w:tcPr>
                <w:p w14:paraId="3B6A3CD6">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b/>
                      <w:color w:val="auto"/>
                      <w:szCs w:val="21"/>
                    </w:rPr>
                  </w:pPr>
                  <w:r>
                    <w:rPr>
                      <w:rFonts w:ascii="Times New Roman" w:hAnsi="Times New Roman" w:eastAsia="宋体"/>
                      <w:b/>
                      <w:color w:val="auto"/>
                      <w:szCs w:val="21"/>
                    </w:rPr>
                    <w:t>1000＜L＜2000</w:t>
                  </w:r>
                </w:p>
              </w:tc>
              <w:tc>
                <w:tcPr>
                  <w:tcW w:w="2061" w:type="dxa"/>
                  <w:gridSpan w:val="4"/>
                  <w:tcBorders>
                    <w:tl2br w:val="nil"/>
                    <w:tr2bl w:val="nil"/>
                  </w:tcBorders>
                  <w:noWrap w:val="0"/>
                  <w:vAlign w:val="center"/>
                </w:tcPr>
                <w:p w14:paraId="19BB201C">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b/>
                      <w:color w:val="auto"/>
                      <w:szCs w:val="21"/>
                    </w:rPr>
                  </w:pPr>
                  <w:r>
                    <w:rPr>
                      <w:rFonts w:ascii="Times New Roman" w:hAnsi="Times New Roman" w:eastAsia="宋体"/>
                      <w:b/>
                      <w:color w:val="auto"/>
                      <w:szCs w:val="21"/>
                    </w:rPr>
                    <w:t>L＞2000</w:t>
                  </w:r>
                </w:p>
              </w:tc>
            </w:tr>
            <w:tr w14:paraId="5D947D3F">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trHeight w:val="340" w:hRule="atLeast"/>
                <w:tblHeader/>
                <w:jc w:val="center"/>
              </w:trPr>
              <w:tc>
                <w:tcPr>
                  <w:tcW w:w="732" w:type="dxa"/>
                  <w:vMerge w:val="continue"/>
                  <w:tcBorders>
                    <w:tl2br w:val="nil"/>
                    <w:tr2bl w:val="nil"/>
                  </w:tcBorders>
                  <w:noWrap w:val="0"/>
                  <w:vAlign w:val="center"/>
                </w:tcPr>
                <w:p w14:paraId="0A6C31AD">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b/>
                      <w:color w:val="auto"/>
                      <w:szCs w:val="21"/>
                    </w:rPr>
                  </w:pPr>
                </w:p>
              </w:tc>
              <w:tc>
                <w:tcPr>
                  <w:tcW w:w="1440" w:type="dxa"/>
                  <w:vMerge w:val="continue"/>
                  <w:tcBorders>
                    <w:tl2br w:val="nil"/>
                    <w:tr2bl w:val="nil"/>
                  </w:tcBorders>
                  <w:noWrap w:val="0"/>
                  <w:vAlign w:val="center"/>
                </w:tcPr>
                <w:p w14:paraId="00E8BD9C">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b/>
                      <w:color w:val="auto"/>
                      <w:szCs w:val="21"/>
                    </w:rPr>
                  </w:pPr>
                </w:p>
              </w:tc>
              <w:tc>
                <w:tcPr>
                  <w:tcW w:w="6134" w:type="dxa"/>
                  <w:gridSpan w:val="10"/>
                  <w:tcBorders>
                    <w:tl2br w:val="nil"/>
                    <w:tr2bl w:val="nil"/>
                  </w:tcBorders>
                  <w:noWrap w:val="0"/>
                  <w:vAlign w:val="center"/>
                </w:tcPr>
                <w:p w14:paraId="3AD6AFBB">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b/>
                      <w:color w:val="auto"/>
                      <w:szCs w:val="21"/>
                    </w:rPr>
                  </w:pPr>
                  <w:r>
                    <w:rPr>
                      <w:rFonts w:ascii="Times New Roman" w:hAnsi="Times New Roman" w:eastAsia="宋体"/>
                      <w:b/>
                      <w:color w:val="auto"/>
                      <w:szCs w:val="21"/>
                    </w:rPr>
                    <w:t>工业企业大气污染源构成类别*</w:t>
                  </w:r>
                </w:p>
              </w:tc>
            </w:tr>
            <w:tr w14:paraId="747DB673">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trHeight w:val="340" w:hRule="atLeast"/>
                <w:tblHeader/>
                <w:jc w:val="center"/>
              </w:trPr>
              <w:tc>
                <w:tcPr>
                  <w:tcW w:w="732" w:type="dxa"/>
                  <w:vMerge w:val="continue"/>
                  <w:tcBorders>
                    <w:tl2br w:val="nil"/>
                    <w:tr2bl w:val="nil"/>
                  </w:tcBorders>
                  <w:noWrap w:val="0"/>
                  <w:vAlign w:val="center"/>
                </w:tcPr>
                <w:p w14:paraId="0F8749F6">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b/>
                      <w:color w:val="auto"/>
                      <w:szCs w:val="21"/>
                    </w:rPr>
                  </w:pPr>
                </w:p>
              </w:tc>
              <w:tc>
                <w:tcPr>
                  <w:tcW w:w="1440" w:type="dxa"/>
                  <w:vMerge w:val="continue"/>
                  <w:tcBorders>
                    <w:tl2br w:val="nil"/>
                    <w:tr2bl w:val="nil"/>
                  </w:tcBorders>
                  <w:noWrap w:val="0"/>
                  <w:vAlign w:val="center"/>
                </w:tcPr>
                <w:p w14:paraId="5C25E3D7">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b/>
                      <w:color w:val="auto"/>
                      <w:szCs w:val="21"/>
                    </w:rPr>
                  </w:pPr>
                </w:p>
              </w:tc>
              <w:tc>
                <w:tcPr>
                  <w:tcW w:w="681" w:type="dxa"/>
                  <w:tcBorders>
                    <w:tl2br w:val="nil"/>
                    <w:tr2bl w:val="nil"/>
                  </w:tcBorders>
                  <w:noWrap w:val="0"/>
                  <w:vAlign w:val="center"/>
                </w:tcPr>
                <w:p w14:paraId="2FA35E77">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b/>
                      <w:color w:val="auto"/>
                      <w:szCs w:val="21"/>
                    </w:rPr>
                  </w:pPr>
                  <w:r>
                    <w:rPr>
                      <w:rFonts w:hint="eastAsia" w:ascii="Times New Roman" w:hAnsi="Times New Roman" w:eastAsia="宋体" w:cs="宋体"/>
                      <w:b/>
                      <w:color w:val="auto"/>
                      <w:szCs w:val="21"/>
                    </w:rPr>
                    <w:t>Ⅰ</w:t>
                  </w:r>
                </w:p>
              </w:tc>
              <w:tc>
                <w:tcPr>
                  <w:tcW w:w="681" w:type="dxa"/>
                  <w:tcBorders>
                    <w:tl2br w:val="nil"/>
                    <w:tr2bl w:val="nil"/>
                  </w:tcBorders>
                  <w:noWrap w:val="0"/>
                  <w:vAlign w:val="center"/>
                </w:tcPr>
                <w:p w14:paraId="5197F77B">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b/>
                      <w:color w:val="auto"/>
                      <w:szCs w:val="21"/>
                    </w:rPr>
                  </w:pPr>
                  <w:r>
                    <w:rPr>
                      <w:rFonts w:hint="eastAsia" w:ascii="Times New Roman" w:hAnsi="Times New Roman" w:eastAsia="宋体" w:cs="宋体"/>
                      <w:b/>
                      <w:color w:val="auto"/>
                      <w:szCs w:val="21"/>
                    </w:rPr>
                    <w:t>Ⅱ</w:t>
                  </w:r>
                </w:p>
              </w:tc>
              <w:tc>
                <w:tcPr>
                  <w:tcW w:w="681" w:type="dxa"/>
                  <w:tcBorders>
                    <w:tl2br w:val="nil"/>
                    <w:tr2bl w:val="nil"/>
                  </w:tcBorders>
                  <w:noWrap w:val="0"/>
                  <w:vAlign w:val="center"/>
                </w:tcPr>
                <w:p w14:paraId="5BDBCDE2">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b/>
                      <w:color w:val="auto"/>
                      <w:szCs w:val="21"/>
                    </w:rPr>
                  </w:pPr>
                  <w:r>
                    <w:rPr>
                      <w:rFonts w:hint="eastAsia" w:ascii="Times New Roman" w:hAnsi="Times New Roman" w:eastAsia="宋体" w:cs="宋体"/>
                      <w:b/>
                      <w:color w:val="auto"/>
                      <w:szCs w:val="21"/>
                    </w:rPr>
                    <w:t>Ⅲ</w:t>
                  </w:r>
                </w:p>
              </w:tc>
              <w:tc>
                <w:tcPr>
                  <w:tcW w:w="681" w:type="dxa"/>
                  <w:tcBorders>
                    <w:tl2br w:val="nil"/>
                    <w:tr2bl w:val="nil"/>
                  </w:tcBorders>
                  <w:noWrap w:val="0"/>
                  <w:vAlign w:val="center"/>
                </w:tcPr>
                <w:p w14:paraId="4E5507CE">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b/>
                      <w:color w:val="auto"/>
                      <w:szCs w:val="21"/>
                    </w:rPr>
                  </w:pPr>
                  <w:r>
                    <w:rPr>
                      <w:rFonts w:hint="eastAsia" w:ascii="Times New Roman" w:hAnsi="Times New Roman" w:eastAsia="宋体" w:cs="宋体"/>
                      <w:b/>
                      <w:color w:val="auto"/>
                      <w:szCs w:val="21"/>
                    </w:rPr>
                    <w:t>Ⅰ</w:t>
                  </w:r>
                </w:p>
              </w:tc>
              <w:tc>
                <w:tcPr>
                  <w:tcW w:w="681" w:type="dxa"/>
                  <w:tcBorders>
                    <w:tl2br w:val="nil"/>
                    <w:tr2bl w:val="nil"/>
                  </w:tcBorders>
                  <w:noWrap w:val="0"/>
                  <w:vAlign w:val="center"/>
                </w:tcPr>
                <w:p w14:paraId="1DAC237B">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b/>
                      <w:color w:val="auto"/>
                      <w:szCs w:val="21"/>
                    </w:rPr>
                  </w:pPr>
                  <w:r>
                    <w:rPr>
                      <w:rFonts w:hint="eastAsia" w:ascii="Times New Roman" w:hAnsi="Times New Roman" w:eastAsia="宋体" w:cs="宋体"/>
                      <w:b/>
                      <w:color w:val="auto"/>
                      <w:szCs w:val="21"/>
                    </w:rPr>
                    <w:t>Ⅱ</w:t>
                  </w:r>
                </w:p>
              </w:tc>
              <w:tc>
                <w:tcPr>
                  <w:tcW w:w="681" w:type="dxa"/>
                  <w:gridSpan w:val="2"/>
                  <w:tcBorders>
                    <w:tl2br w:val="nil"/>
                    <w:tr2bl w:val="nil"/>
                  </w:tcBorders>
                  <w:noWrap w:val="0"/>
                  <w:vAlign w:val="center"/>
                </w:tcPr>
                <w:p w14:paraId="67FEAC88">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b/>
                      <w:color w:val="auto"/>
                      <w:szCs w:val="21"/>
                    </w:rPr>
                  </w:pPr>
                  <w:r>
                    <w:rPr>
                      <w:rFonts w:hint="eastAsia" w:ascii="Times New Roman" w:hAnsi="Times New Roman" w:eastAsia="宋体" w:cs="宋体"/>
                      <w:b/>
                      <w:color w:val="auto"/>
                      <w:szCs w:val="21"/>
                    </w:rPr>
                    <w:t>Ⅲ</w:t>
                  </w:r>
                </w:p>
              </w:tc>
              <w:tc>
                <w:tcPr>
                  <w:tcW w:w="681" w:type="dxa"/>
                  <w:tcBorders>
                    <w:tl2br w:val="nil"/>
                    <w:tr2bl w:val="nil"/>
                  </w:tcBorders>
                  <w:noWrap w:val="0"/>
                  <w:vAlign w:val="center"/>
                </w:tcPr>
                <w:p w14:paraId="41D81270">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b/>
                      <w:color w:val="auto"/>
                      <w:szCs w:val="21"/>
                    </w:rPr>
                  </w:pPr>
                  <w:r>
                    <w:rPr>
                      <w:rFonts w:hint="eastAsia" w:ascii="Times New Roman" w:hAnsi="Times New Roman" w:eastAsia="宋体" w:cs="宋体"/>
                      <w:b/>
                      <w:color w:val="auto"/>
                      <w:szCs w:val="21"/>
                    </w:rPr>
                    <w:t>Ⅰ</w:t>
                  </w:r>
                </w:p>
              </w:tc>
              <w:tc>
                <w:tcPr>
                  <w:tcW w:w="681" w:type="dxa"/>
                  <w:tcBorders>
                    <w:tl2br w:val="nil"/>
                    <w:tr2bl w:val="nil"/>
                  </w:tcBorders>
                  <w:noWrap w:val="0"/>
                  <w:vAlign w:val="center"/>
                </w:tcPr>
                <w:p w14:paraId="0C02835F">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b/>
                      <w:color w:val="auto"/>
                      <w:szCs w:val="21"/>
                    </w:rPr>
                  </w:pPr>
                  <w:r>
                    <w:rPr>
                      <w:rFonts w:hint="eastAsia" w:ascii="Times New Roman" w:hAnsi="Times New Roman" w:eastAsia="宋体" w:cs="宋体"/>
                      <w:b/>
                      <w:color w:val="auto"/>
                      <w:szCs w:val="21"/>
                    </w:rPr>
                    <w:t>Ⅱ</w:t>
                  </w:r>
                </w:p>
              </w:tc>
              <w:tc>
                <w:tcPr>
                  <w:tcW w:w="686" w:type="dxa"/>
                  <w:tcBorders>
                    <w:tl2br w:val="nil"/>
                    <w:tr2bl w:val="nil"/>
                  </w:tcBorders>
                  <w:noWrap w:val="0"/>
                  <w:vAlign w:val="center"/>
                </w:tcPr>
                <w:p w14:paraId="144D7A48">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b/>
                      <w:color w:val="auto"/>
                      <w:szCs w:val="21"/>
                    </w:rPr>
                  </w:pPr>
                  <w:r>
                    <w:rPr>
                      <w:rFonts w:hint="eastAsia" w:ascii="Times New Roman" w:hAnsi="Times New Roman" w:eastAsia="宋体" w:cs="宋体"/>
                      <w:b/>
                      <w:color w:val="auto"/>
                      <w:szCs w:val="21"/>
                    </w:rPr>
                    <w:t>Ⅲ</w:t>
                  </w:r>
                </w:p>
              </w:tc>
            </w:tr>
            <w:tr w14:paraId="6723B2CA">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trHeight w:val="340" w:hRule="atLeast"/>
                <w:jc w:val="center"/>
              </w:trPr>
              <w:tc>
                <w:tcPr>
                  <w:tcW w:w="732" w:type="dxa"/>
                  <w:vMerge w:val="restart"/>
                  <w:tcBorders>
                    <w:tl2br w:val="nil"/>
                    <w:tr2bl w:val="nil"/>
                  </w:tcBorders>
                  <w:noWrap w:val="0"/>
                  <w:vAlign w:val="center"/>
                </w:tcPr>
                <w:p w14:paraId="74F5A029">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A</w:t>
                  </w:r>
                </w:p>
              </w:tc>
              <w:tc>
                <w:tcPr>
                  <w:tcW w:w="1440" w:type="dxa"/>
                  <w:tcBorders>
                    <w:tl2br w:val="nil"/>
                    <w:tr2bl w:val="nil"/>
                  </w:tcBorders>
                  <w:noWrap w:val="0"/>
                  <w:vAlign w:val="center"/>
                </w:tcPr>
                <w:p w14:paraId="2076CBA8">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＜2</w:t>
                  </w:r>
                </w:p>
              </w:tc>
              <w:tc>
                <w:tcPr>
                  <w:tcW w:w="681" w:type="dxa"/>
                  <w:tcBorders>
                    <w:tl2br w:val="nil"/>
                    <w:tr2bl w:val="nil"/>
                  </w:tcBorders>
                  <w:noWrap w:val="0"/>
                  <w:vAlign w:val="center"/>
                </w:tcPr>
                <w:p w14:paraId="33EBA1AF">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400</w:t>
                  </w:r>
                </w:p>
              </w:tc>
              <w:tc>
                <w:tcPr>
                  <w:tcW w:w="681" w:type="dxa"/>
                  <w:tcBorders>
                    <w:tl2br w:val="nil"/>
                    <w:tr2bl w:val="nil"/>
                  </w:tcBorders>
                  <w:noWrap w:val="0"/>
                  <w:vAlign w:val="center"/>
                </w:tcPr>
                <w:p w14:paraId="7A614969">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400</w:t>
                  </w:r>
                </w:p>
              </w:tc>
              <w:tc>
                <w:tcPr>
                  <w:tcW w:w="681" w:type="dxa"/>
                  <w:tcBorders>
                    <w:tl2br w:val="nil"/>
                    <w:tr2bl w:val="nil"/>
                  </w:tcBorders>
                  <w:noWrap w:val="0"/>
                  <w:vAlign w:val="center"/>
                </w:tcPr>
                <w:p w14:paraId="52D72A2D">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400</w:t>
                  </w:r>
                </w:p>
              </w:tc>
              <w:tc>
                <w:tcPr>
                  <w:tcW w:w="681" w:type="dxa"/>
                  <w:tcBorders>
                    <w:tl2br w:val="nil"/>
                    <w:tr2bl w:val="nil"/>
                  </w:tcBorders>
                  <w:noWrap w:val="0"/>
                  <w:vAlign w:val="center"/>
                </w:tcPr>
                <w:p w14:paraId="5D01EF89">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400</w:t>
                  </w:r>
                </w:p>
              </w:tc>
              <w:tc>
                <w:tcPr>
                  <w:tcW w:w="681" w:type="dxa"/>
                  <w:tcBorders>
                    <w:tl2br w:val="nil"/>
                    <w:tr2bl w:val="nil"/>
                  </w:tcBorders>
                  <w:noWrap w:val="0"/>
                  <w:vAlign w:val="center"/>
                </w:tcPr>
                <w:p w14:paraId="2111E75A">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400</w:t>
                  </w:r>
                </w:p>
              </w:tc>
              <w:tc>
                <w:tcPr>
                  <w:tcW w:w="681" w:type="dxa"/>
                  <w:gridSpan w:val="2"/>
                  <w:tcBorders>
                    <w:tl2br w:val="nil"/>
                    <w:tr2bl w:val="nil"/>
                  </w:tcBorders>
                  <w:noWrap w:val="0"/>
                  <w:vAlign w:val="center"/>
                </w:tcPr>
                <w:p w14:paraId="0CD19F61">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400</w:t>
                  </w:r>
                </w:p>
              </w:tc>
              <w:tc>
                <w:tcPr>
                  <w:tcW w:w="681" w:type="dxa"/>
                  <w:tcBorders>
                    <w:tl2br w:val="nil"/>
                    <w:tr2bl w:val="nil"/>
                  </w:tcBorders>
                  <w:noWrap w:val="0"/>
                  <w:vAlign w:val="center"/>
                </w:tcPr>
                <w:p w14:paraId="136C1D9A">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80</w:t>
                  </w:r>
                </w:p>
              </w:tc>
              <w:tc>
                <w:tcPr>
                  <w:tcW w:w="681" w:type="dxa"/>
                  <w:tcBorders>
                    <w:tl2br w:val="nil"/>
                    <w:tr2bl w:val="nil"/>
                  </w:tcBorders>
                  <w:noWrap w:val="0"/>
                  <w:vAlign w:val="center"/>
                </w:tcPr>
                <w:p w14:paraId="17990E76">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80</w:t>
                  </w:r>
                </w:p>
              </w:tc>
              <w:tc>
                <w:tcPr>
                  <w:tcW w:w="686" w:type="dxa"/>
                  <w:tcBorders>
                    <w:tl2br w:val="nil"/>
                    <w:tr2bl w:val="nil"/>
                  </w:tcBorders>
                  <w:noWrap w:val="0"/>
                  <w:vAlign w:val="center"/>
                </w:tcPr>
                <w:p w14:paraId="757E66B5">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80</w:t>
                  </w:r>
                </w:p>
              </w:tc>
            </w:tr>
            <w:tr w14:paraId="1A79692B">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trHeight w:val="340" w:hRule="atLeast"/>
                <w:jc w:val="center"/>
              </w:trPr>
              <w:tc>
                <w:tcPr>
                  <w:tcW w:w="732" w:type="dxa"/>
                  <w:vMerge w:val="continue"/>
                  <w:tcBorders>
                    <w:tl2br w:val="nil"/>
                    <w:tr2bl w:val="nil"/>
                  </w:tcBorders>
                  <w:shd w:val="clear" w:color="auto" w:fill="auto"/>
                  <w:noWrap w:val="0"/>
                  <w:vAlign w:val="center"/>
                </w:tcPr>
                <w:p w14:paraId="6D7E7D6F">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p>
              </w:tc>
              <w:tc>
                <w:tcPr>
                  <w:tcW w:w="1440" w:type="dxa"/>
                  <w:tcBorders>
                    <w:tl2br w:val="nil"/>
                    <w:tr2bl w:val="nil"/>
                  </w:tcBorders>
                  <w:shd w:val="clear" w:color="auto" w:fill="C6D9F1"/>
                  <w:noWrap w:val="0"/>
                  <w:vAlign w:val="center"/>
                </w:tcPr>
                <w:p w14:paraId="5705EDDD">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2-4</w:t>
                  </w:r>
                </w:p>
              </w:tc>
              <w:tc>
                <w:tcPr>
                  <w:tcW w:w="681" w:type="dxa"/>
                  <w:tcBorders>
                    <w:tl2br w:val="nil"/>
                    <w:tr2bl w:val="nil"/>
                  </w:tcBorders>
                  <w:shd w:val="clear" w:color="auto" w:fill="C6D9F1"/>
                  <w:noWrap w:val="0"/>
                  <w:vAlign w:val="center"/>
                </w:tcPr>
                <w:p w14:paraId="3045B724">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700</w:t>
                  </w:r>
                </w:p>
              </w:tc>
              <w:tc>
                <w:tcPr>
                  <w:tcW w:w="681" w:type="dxa"/>
                  <w:tcBorders>
                    <w:tl2br w:val="nil"/>
                    <w:tr2bl w:val="nil"/>
                  </w:tcBorders>
                  <w:shd w:val="clear" w:color="auto" w:fill="C6D9F1"/>
                  <w:noWrap w:val="0"/>
                  <w:vAlign w:val="center"/>
                </w:tcPr>
                <w:p w14:paraId="10E3071B">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470</w:t>
                  </w:r>
                </w:p>
              </w:tc>
              <w:tc>
                <w:tcPr>
                  <w:tcW w:w="681" w:type="dxa"/>
                  <w:tcBorders>
                    <w:tl2br w:val="nil"/>
                    <w:tr2bl w:val="nil"/>
                  </w:tcBorders>
                  <w:shd w:val="clear" w:color="auto" w:fill="C6D9F1"/>
                  <w:noWrap w:val="0"/>
                  <w:vAlign w:val="center"/>
                </w:tcPr>
                <w:p w14:paraId="391B5841">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350</w:t>
                  </w:r>
                </w:p>
              </w:tc>
              <w:tc>
                <w:tcPr>
                  <w:tcW w:w="681" w:type="dxa"/>
                  <w:tcBorders>
                    <w:tl2br w:val="nil"/>
                    <w:tr2bl w:val="nil"/>
                  </w:tcBorders>
                  <w:shd w:val="clear" w:color="auto" w:fill="C6D9F1"/>
                  <w:noWrap w:val="0"/>
                  <w:vAlign w:val="center"/>
                </w:tcPr>
                <w:p w14:paraId="64A8EDFD">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700</w:t>
                  </w:r>
                </w:p>
              </w:tc>
              <w:tc>
                <w:tcPr>
                  <w:tcW w:w="681" w:type="dxa"/>
                  <w:tcBorders>
                    <w:tl2br w:val="nil"/>
                    <w:tr2bl w:val="nil"/>
                  </w:tcBorders>
                  <w:shd w:val="clear" w:color="auto" w:fill="C6D9F1"/>
                  <w:noWrap w:val="0"/>
                  <w:vAlign w:val="center"/>
                </w:tcPr>
                <w:p w14:paraId="7AEE37E6">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470</w:t>
                  </w:r>
                </w:p>
              </w:tc>
              <w:tc>
                <w:tcPr>
                  <w:tcW w:w="681" w:type="dxa"/>
                  <w:gridSpan w:val="2"/>
                  <w:tcBorders>
                    <w:tl2br w:val="nil"/>
                    <w:tr2bl w:val="nil"/>
                  </w:tcBorders>
                  <w:shd w:val="clear" w:color="auto" w:fill="C6D9F1"/>
                  <w:noWrap w:val="0"/>
                  <w:vAlign w:val="center"/>
                </w:tcPr>
                <w:p w14:paraId="19185DF2">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350</w:t>
                  </w:r>
                </w:p>
              </w:tc>
              <w:tc>
                <w:tcPr>
                  <w:tcW w:w="681" w:type="dxa"/>
                  <w:tcBorders>
                    <w:tl2br w:val="nil"/>
                    <w:tr2bl w:val="nil"/>
                  </w:tcBorders>
                  <w:shd w:val="clear" w:color="auto" w:fill="C6D9F1"/>
                  <w:noWrap w:val="0"/>
                  <w:vAlign w:val="center"/>
                </w:tcPr>
                <w:p w14:paraId="1008ED16">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380</w:t>
                  </w:r>
                </w:p>
              </w:tc>
              <w:tc>
                <w:tcPr>
                  <w:tcW w:w="681" w:type="dxa"/>
                  <w:tcBorders>
                    <w:tl2br w:val="nil"/>
                    <w:tr2bl w:val="nil"/>
                  </w:tcBorders>
                  <w:shd w:val="clear" w:color="auto" w:fill="C6D9F1"/>
                  <w:noWrap w:val="0"/>
                  <w:vAlign w:val="center"/>
                </w:tcPr>
                <w:p w14:paraId="618835B3">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250</w:t>
                  </w:r>
                </w:p>
              </w:tc>
              <w:tc>
                <w:tcPr>
                  <w:tcW w:w="686" w:type="dxa"/>
                  <w:tcBorders>
                    <w:tl2br w:val="nil"/>
                    <w:tr2bl w:val="nil"/>
                  </w:tcBorders>
                  <w:shd w:val="clear" w:color="auto" w:fill="C6D9F1"/>
                  <w:noWrap w:val="0"/>
                  <w:vAlign w:val="center"/>
                </w:tcPr>
                <w:p w14:paraId="34A2CED1">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190</w:t>
                  </w:r>
                </w:p>
              </w:tc>
            </w:tr>
            <w:tr w14:paraId="665D95C4">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trHeight w:val="340" w:hRule="atLeast"/>
                <w:jc w:val="center"/>
              </w:trPr>
              <w:tc>
                <w:tcPr>
                  <w:tcW w:w="732" w:type="dxa"/>
                  <w:vMerge w:val="continue"/>
                  <w:tcBorders>
                    <w:tl2br w:val="nil"/>
                    <w:tr2bl w:val="nil"/>
                  </w:tcBorders>
                  <w:noWrap w:val="0"/>
                  <w:vAlign w:val="center"/>
                </w:tcPr>
                <w:p w14:paraId="70C3B880">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p>
              </w:tc>
              <w:tc>
                <w:tcPr>
                  <w:tcW w:w="1440" w:type="dxa"/>
                  <w:tcBorders>
                    <w:tl2br w:val="nil"/>
                    <w:tr2bl w:val="nil"/>
                  </w:tcBorders>
                  <w:noWrap w:val="0"/>
                  <w:vAlign w:val="center"/>
                </w:tcPr>
                <w:p w14:paraId="741B9592">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＞4</w:t>
                  </w:r>
                </w:p>
              </w:tc>
              <w:tc>
                <w:tcPr>
                  <w:tcW w:w="681" w:type="dxa"/>
                  <w:tcBorders>
                    <w:tl2br w:val="nil"/>
                    <w:tr2bl w:val="nil"/>
                  </w:tcBorders>
                  <w:noWrap w:val="0"/>
                  <w:vAlign w:val="center"/>
                </w:tcPr>
                <w:p w14:paraId="48A125CC">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530</w:t>
                  </w:r>
                </w:p>
              </w:tc>
              <w:tc>
                <w:tcPr>
                  <w:tcW w:w="681" w:type="dxa"/>
                  <w:tcBorders>
                    <w:tl2br w:val="nil"/>
                    <w:tr2bl w:val="nil"/>
                  </w:tcBorders>
                  <w:noWrap w:val="0"/>
                  <w:vAlign w:val="center"/>
                </w:tcPr>
                <w:p w14:paraId="7076433F">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350</w:t>
                  </w:r>
                </w:p>
              </w:tc>
              <w:tc>
                <w:tcPr>
                  <w:tcW w:w="681" w:type="dxa"/>
                  <w:tcBorders>
                    <w:tl2br w:val="nil"/>
                    <w:tr2bl w:val="nil"/>
                  </w:tcBorders>
                  <w:noWrap w:val="0"/>
                  <w:vAlign w:val="center"/>
                </w:tcPr>
                <w:p w14:paraId="1F776694">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260</w:t>
                  </w:r>
                </w:p>
              </w:tc>
              <w:tc>
                <w:tcPr>
                  <w:tcW w:w="681" w:type="dxa"/>
                  <w:tcBorders>
                    <w:tl2br w:val="nil"/>
                    <w:tr2bl w:val="nil"/>
                  </w:tcBorders>
                  <w:noWrap w:val="0"/>
                  <w:vAlign w:val="center"/>
                </w:tcPr>
                <w:p w14:paraId="5264E00B">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530</w:t>
                  </w:r>
                </w:p>
              </w:tc>
              <w:tc>
                <w:tcPr>
                  <w:tcW w:w="681" w:type="dxa"/>
                  <w:tcBorders>
                    <w:tl2br w:val="nil"/>
                    <w:tr2bl w:val="nil"/>
                  </w:tcBorders>
                  <w:noWrap w:val="0"/>
                  <w:vAlign w:val="center"/>
                </w:tcPr>
                <w:p w14:paraId="0331B5A6">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350</w:t>
                  </w:r>
                </w:p>
              </w:tc>
              <w:tc>
                <w:tcPr>
                  <w:tcW w:w="681" w:type="dxa"/>
                  <w:gridSpan w:val="2"/>
                  <w:tcBorders>
                    <w:tl2br w:val="nil"/>
                    <w:tr2bl w:val="nil"/>
                  </w:tcBorders>
                  <w:noWrap w:val="0"/>
                  <w:vAlign w:val="center"/>
                </w:tcPr>
                <w:p w14:paraId="0FC76E26">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260</w:t>
                  </w:r>
                </w:p>
              </w:tc>
              <w:tc>
                <w:tcPr>
                  <w:tcW w:w="681" w:type="dxa"/>
                  <w:tcBorders>
                    <w:tl2br w:val="nil"/>
                    <w:tr2bl w:val="nil"/>
                  </w:tcBorders>
                  <w:noWrap w:val="0"/>
                  <w:vAlign w:val="center"/>
                </w:tcPr>
                <w:p w14:paraId="178554AD">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290</w:t>
                  </w:r>
                </w:p>
              </w:tc>
              <w:tc>
                <w:tcPr>
                  <w:tcW w:w="681" w:type="dxa"/>
                  <w:tcBorders>
                    <w:tl2br w:val="nil"/>
                    <w:tr2bl w:val="nil"/>
                  </w:tcBorders>
                  <w:noWrap w:val="0"/>
                  <w:vAlign w:val="center"/>
                </w:tcPr>
                <w:p w14:paraId="44043A14">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190</w:t>
                  </w:r>
                </w:p>
              </w:tc>
              <w:tc>
                <w:tcPr>
                  <w:tcW w:w="686" w:type="dxa"/>
                  <w:tcBorders>
                    <w:tl2br w:val="nil"/>
                    <w:tr2bl w:val="nil"/>
                  </w:tcBorders>
                  <w:noWrap w:val="0"/>
                  <w:vAlign w:val="center"/>
                </w:tcPr>
                <w:p w14:paraId="7F663ECB">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140</w:t>
                  </w:r>
                </w:p>
              </w:tc>
            </w:tr>
            <w:tr w14:paraId="6E6DD324">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trHeight w:val="340" w:hRule="atLeast"/>
                <w:jc w:val="center"/>
              </w:trPr>
              <w:tc>
                <w:tcPr>
                  <w:tcW w:w="732" w:type="dxa"/>
                  <w:vMerge w:val="restart"/>
                  <w:tcBorders>
                    <w:tl2br w:val="nil"/>
                    <w:tr2bl w:val="nil"/>
                  </w:tcBorders>
                  <w:noWrap w:val="0"/>
                  <w:vAlign w:val="center"/>
                </w:tcPr>
                <w:p w14:paraId="7D574BAD">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B</w:t>
                  </w:r>
                </w:p>
              </w:tc>
              <w:tc>
                <w:tcPr>
                  <w:tcW w:w="1440" w:type="dxa"/>
                  <w:tcBorders>
                    <w:tl2br w:val="nil"/>
                    <w:tr2bl w:val="nil"/>
                  </w:tcBorders>
                  <w:noWrap w:val="0"/>
                  <w:vAlign w:val="center"/>
                </w:tcPr>
                <w:p w14:paraId="7A555D87">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＜2</w:t>
                  </w:r>
                </w:p>
              </w:tc>
              <w:tc>
                <w:tcPr>
                  <w:tcW w:w="2043" w:type="dxa"/>
                  <w:gridSpan w:val="3"/>
                  <w:tcBorders>
                    <w:tl2br w:val="nil"/>
                    <w:tr2bl w:val="nil"/>
                  </w:tcBorders>
                  <w:noWrap w:val="0"/>
                  <w:vAlign w:val="center"/>
                </w:tcPr>
                <w:p w14:paraId="5DB8BE62">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0.01</w:t>
                  </w:r>
                </w:p>
              </w:tc>
              <w:tc>
                <w:tcPr>
                  <w:tcW w:w="2043" w:type="dxa"/>
                  <w:gridSpan w:val="4"/>
                  <w:tcBorders>
                    <w:tl2br w:val="nil"/>
                    <w:tr2bl w:val="nil"/>
                  </w:tcBorders>
                  <w:noWrap w:val="0"/>
                  <w:vAlign w:val="center"/>
                </w:tcPr>
                <w:p w14:paraId="4BF74E9C">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0.015</w:t>
                  </w:r>
                </w:p>
              </w:tc>
              <w:tc>
                <w:tcPr>
                  <w:tcW w:w="2048" w:type="dxa"/>
                  <w:gridSpan w:val="3"/>
                  <w:tcBorders>
                    <w:tl2br w:val="nil"/>
                    <w:tr2bl w:val="nil"/>
                  </w:tcBorders>
                  <w:noWrap w:val="0"/>
                  <w:vAlign w:val="center"/>
                </w:tcPr>
                <w:p w14:paraId="7334047D">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0.015</w:t>
                  </w:r>
                </w:p>
              </w:tc>
            </w:tr>
            <w:tr w14:paraId="6143E742">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trHeight w:val="340" w:hRule="atLeast"/>
                <w:jc w:val="center"/>
              </w:trPr>
              <w:tc>
                <w:tcPr>
                  <w:tcW w:w="732" w:type="dxa"/>
                  <w:vMerge w:val="continue"/>
                  <w:tcBorders>
                    <w:tl2br w:val="nil"/>
                    <w:tr2bl w:val="nil"/>
                  </w:tcBorders>
                  <w:shd w:val="clear" w:color="auto" w:fill="auto"/>
                  <w:noWrap w:val="0"/>
                  <w:vAlign w:val="center"/>
                </w:tcPr>
                <w:p w14:paraId="44B4DF59">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p>
              </w:tc>
              <w:tc>
                <w:tcPr>
                  <w:tcW w:w="1440" w:type="dxa"/>
                  <w:tcBorders>
                    <w:tl2br w:val="nil"/>
                    <w:tr2bl w:val="nil"/>
                  </w:tcBorders>
                  <w:shd w:val="clear" w:color="auto" w:fill="C6D9F1"/>
                  <w:noWrap w:val="0"/>
                  <w:vAlign w:val="center"/>
                </w:tcPr>
                <w:p w14:paraId="7DCB2D60">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＞2</w:t>
                  </w:r>
                </w:p>
              </w:tc>
              <w:tc>
                <w:tcPr>
                  <w:tcW w:w="2043" w:type="dxa"/>
                  <w:gridSpan w:val="3"/>
                  <w:tcBorders>
                    <w:tl2br w:val="nil"/>
                    <w:tr2bl w:val="nil"/>
                  </w:tcBorders>
                  <w:shd w:val="clear" w:color="auto" w:fill="C6D9F1"/>
                  <w:noWrap w:val="0"/>
                  <w:vAlign w:val="center"/>
                </w:tcPr>
                <w:p w14:paraId="4624F0AE">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0.021</w:t>
                  </w:r>
                </w:p>
              </w:tc>
              <w:tc>
                <w:tcPr>
                  <w:tcW w:w="2043" w:type="dxa"/>
                  <w:gridSpan w:val="4"/>
                  <w:tcBorders>
                    <w:tl2br w:val="nil"/>
                    <w:tr2bl w:val="nil"/>
                  </w:tcBorders>
                  <w:shd w:val="clear" w:color="auto" w:fill="C6D9F1"/>
                  <w:noWrap w:val="0"/>
                  <w:vAlign w:val="center"/>
                </w:tcPr>
                <w:p w14:paraId="01A1B42D">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0.036</w:t>
                  </w:r>
                </w:p>
              </w:tc>
              <w:tc>
                <w:tcPr>
                  <w:tcW w:w="2048" w:type="dxa"/>
                  <w:gridSpan w:val="3"/>
                  <w:tcBorders>
                    <w:tl2br w:val="nil"/>
                    <w:tr2bl w:val="nil"/>
                  </w:tcBorders>
                  <w:shd w:val="clear" w:color="auto" w:fill="C6D9F1"/>
                  <w:noWrap w:val="0"/>
                  <w:vAlign w:val="center"/>
                </w:tcPr>
                <w:p w14:paraId="070BA4E9">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0.036</w:t>
                  </w:r>
                </w:p>
              </w:tc>
            </w:tr>
            <w:tr w14:paraId="6ECBCDBE">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trHeight w:val="340" w:hRule="atLeast"/>
                <w:jc w:val="center"/>
              </w:trPr>
              <w:tc>
                <w:tcPr>
                  <w:tcW w:w="732" w:type="dxa"/>
                  <w:vMerge w:val="restart"/>
                  <w:tcBorders>
                    <w:tl2br w:val="nil"/>
                    <w:tr2bl w:val="nil"/>
                  </w:tcBorders>
                  <w:noWrap w:val="0"/>
                  <w:vAlign w:val="center"/>
                </w:tcPr>
                <w:p w14:paraId="51F79BE0">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C</w:t>
                  </w:r>
                </w:p>
              </w:tc>
              <w:tc>
                <w:tcPr>
                  <w:tcW w:w="1440" w:type="dxa"/>
                  <w:tcBorders>
                    <w:tl2br w:val="nil"/>
                    <w:tr2bl w:val="nil"/>
                  </w:tcBorders>
                  <w:noWrap w:val="0"/>
                  <w:vAlign w:val="center"/>
                </w:tcPr>
                <w:p w14:paraId="700B2604">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＜2</w:t>
                  </w:r>
                </w:p>
              </w:tc>
              <w:tc>
                <w:tcPr>
                  <w:tcW w:w="2043" w:type="dxa"/>
                  <w:gridSpan w:val="3"/>
                  <w:tcBorders>
                    <w:tl2br w:val="nil"/>
                    <w:tr2bl w:val="nil"/>
                  </w:tcBorders>
                  <w:noWrap w:val="0"/>
                  <w:vAlign w:val="center"/>
                </w:tcPr>
                <w:p w14:paraId="698BB2E2">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1.85</w:t>
                  </w:r>
                </w:p>
              </w:tc>
              <w:tc>
                <w:tcPr>
                  <w:tcW w:w="2043" w:type="dxa"/>
                  <w:gridSpan w:val="4"/>
                  <w:tcBorders>
                    <w:tl2br w:val="nil"/>
                    <w:tr2bl w:val="nil"/>
                  </w:tcBorders>
                  <w:noWrap w:val="0"/>
                  <w:vAlign w:val="center"/>
                </w:tcPr>
                <w:p w14:paraId="0490297C">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1.79</w:t>
                  </w:r>
                </w:p>
              </w:tc>
              <w:tc>
                <w:tcPr>
                  <w:tcW w:w="2048" w:type="dxa"/>
                  <w:gridSpan w:val="3"/>
                  <w:tcBorders>
                    <w:tl2br w:val="nil"/>
                    <w:tr2bl w:val="nil"/>
                  </w:tcBorders>
                  <w:noWrap w:val="0"/>
                  <w:vAlign w:val="center"/>
                </w:tcPr>
                <w:p w14:paraId="43031769">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1.79</w:t>
                  </w:r>
                </w:p>
              </w:tc>
            </w:tr>
            <w:tr w14:paraId="7D818950">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trHeight w:val="340" w:hRule="atLeast"/>
                <w:jc w:val="center"/>
              </w:trPr>
              <w:tc>
                <w:tcPr>
                  <w:tcW w:w="732" w:type="dxa"/>
                  <w:vMerge w:val="continue"/>
                  <w:tcBorders>
                    <w:tl2br w:val="nil"/>
                    <w:tr2bl w:val="nil"/>
                  </w:tcBorders>
                  <w:shd w:val="clear" w:color="auto" w:fill="auto"/>
                  <w:noWrap w:val="0"/>
                  <w:vAlign w:val="center"/>
                </w:tcPr>
                <w:p w14:paraId="0148C6AB">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p>
              </w:tc>
              <w:tc>
                <w:tcPr>
                  <w:tcW w:w="1440" w:type="dxa"/>
                  <w:tcBorders>
                    <w:tl2br w:val="nil"/>
                    <w:tr2bl w:val="nil"/>
                  </w:tcBorders>
                  <w:shd w:val="clear" w:color="auto" w:fill="C6D9F1"/>
                  <w:noWrap w:val="0"/>
                  <w:vAlign w:val="center"/>
                </w:tcPr>
                <w:p w14:paraId="572DEC96">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＞2</w:t>
                  </w:r>
                </w:p>
              </w:tc>
              <w:tc>
                <w:tcPr>
                  <w:tcW w:w="2043" w:type="dxa"/>
                  <w:gridSpan w:val="3"/>
                  <w:tcBorders>
                    <w:tl2br w:val="nil"/>
                    <w:tr2bl w:val="nil"/>
                  </w:tcBorders>
                  <w:shd w:val="clear" w:color="auto" w:fill="C6D9F1"/>
                  <w:noWrap w:val="0"/>
                  <w:vAlign w:val="center"/>
                </w:tcPr>
                <w:p w14:paraId="5678AB4D">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1.85</w:t>
                  </w:r>
                </w:p>
              </w:tc>
              <w:tc>
                <w:tcPr>
                  <w:tcW w:w="2043" w:type="dxa"/>
                  <w:gridSpan w:val="4"/>
                  <w:tcBorders>
                    <w:tl2br w:val="nil"/>
                    <w:tr2bl w:val="nil"/>
                  </w:tcBorders>
                  <w:shd w:val="clear" w:color="auto" w:fill="C6D9F1"/>
                  <w:noWrap w:val="0"/>
                  <w:vAlign w:val="center"/>
                </w:tcPr>
                <w:p w14:paraId="33ADE757">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1.77</w:t>
                  </w:r>
                </w:p>
              </w:tc>
              <w:tc>
                <w:tcPr>
                  <w:tcW w:w="2048" w:type="dxa"/>
                  <w:gridSpan w:val="3"/>
                  <w:tcBorders>
                    <w:tl2br w:val="nil"/>
                    <w:tr2bl w:val="nil"/>
                  </w:tcBorders>
                  <w:shd w:val="clear" w:color="auto" w:fill="C6D9F1"/>
                  <w:noWrap w:val="0"/>
                  <w:vAlign w:val="center"/>
                </w:tcPr>
                <w:p w14:paraId="0EAC06D7">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1.7</w:t>
                  </w:r>
                </w:p>
              </w:tc>
            </w:tr>
            <w:tr w14:paraId="7510A13E">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trHeight w:val="340" w:hRule="atLeast"/>
                <w:jc w:val="center"/>
              </w:trPr>
              <w:tc>
                <w:tcPr>
                  <w:tcW w:w="732" w:type="dxa"/>
                  <w:vMerge w:val="restart"/>
                  <w:tcBorders>
                    <w:tl2br w:val="nil"/>
                    <w:tr2bl w:val="nil"/>
                  </w:tcBorders>
                  <w:noWrap w:val="0"/>
                  <w:vAlign w:val="center"/>
                </w:tcPr>
                <w:p w14:paraId="59CE1935">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D</w:t>
                  </w:r>
                </w:p>
              </w:tc>
              <w:tc>
                <w:tcPr>
                  <w:tcW w:w="1440" w:type="dxa"/>
                  <w:tcBorders>
                    <w:tl2br w:val="nil"/>
                    <w:tr2bl w:val="nil"/>
                  </w:tcBorders>
                  <w:noWrap w:val="0"/>
                  <w:vAlign w:val="center"/>
                </w:tcPr>
                <w:p w14:paraId="53EE8315">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＜2</w:t>
                  </w:r>
                </w:p>
              </w:tc>
              <w:tc>
                <w:tcPr>
                  <w:tcW w:w="2043" w:type="dxa"/>
                  <w:gridSpan w:val="3"/>
                  <w:tcBorders>
                    <w:tl2br w:val="nil"/>
                    <w:tr2bl w:val="nil"/>
                  </w:tcBorders>
                  <w:noWrap w:val="0"/>
                  <w:vAlign w:val="center"/>
                </w:tcPr>
                <w:p w14:paraId="3E99C035">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0.78</w:t>
                  </w:r>
                </w:p>
              </w:tc>
              <w:tc>
                <w:tcPr>
                  <w:tcW w:w="2043" w:type="dxa"/>
                  <w:gridSpan w:val="4"/>
                  <w:tcBorders>
                    <w:tl2br w:val="nil"/>
                    <w:tr2bl w:val="nil"/>
                  </w:tcBorders>
                  <w:noWrap w:val="0"/>
                  <w:vAlign w:val="center"/>
                </w:tcPr>
                <w:p w14:paraId="4D20B528">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0.78</w:t>
                  </w:r>
                </w:p>
              </w:tc>
              <w:tc>
                <w:tcPr>
                  <w:tcW w:w="2048" w:type="dxa"/>
                  <w:gridSpan w:val="3"/>
                  <w:tcBorders>
                    <w:tl2br w:val="nil"/>
                    <w:tr2bl w:val="nil"/>
                  </w:tcBorders>
                  <w:noWrap w:val="0"/>
                  <w:vAlign w:val="center"/>
                </w:tcPr>
                <w:p w14:paraId="1A1611E7">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0.57</w:t>
                  </w:r>
                </w:p>
              </w:tc>
            </w:tr>
            <w:tr w14:paraId="63B3BDB7">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trHeight w:val="340" w:hRule="atLeast"/>
                <w:jc w:val="center"/>
              </w:trPr>
              <w:tc>
                <w:tcPr>
                  <w:tcW w:w="732" w:type="dxa"/>
                  <w:vMerge w:val="continue"/>
                  <w:tcBorders>
                    <w:tl2br w:val="nil"/>
                    <w:tr2bl w:val="nil"/>
                  </w:tcBorders>
                  <w:shd w:val="clear" w:color="auto" w:fill="auto"/>
                  <w:noWrap w:val="0"/>
                  <w:vAlign w:val="center"/>
                </w:tcPr>
                <w:p w14:paraId="55B696AC">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p>
              </w:tc>
              <w:tc>
                <w:tcPr>
                  <w:tcW w:w="1440" w:type="dxa"/>
                  <w:tcBorders>
                    <w:tl2br w:val="nil"/>
                    <w:tr2bl w:val="nil"/>
                  </w:tcBorders>
                  <w:shd w:val="clear" w:color="auto" w:fill="C6D9F1"/>
                  <w:noWrap w:val="0"/>
                  <w:vAlign w:val="center"/>
                </w:tcPr>
                <w:p w14:paraId="310BCABD">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＞2</w:t>
                  </w:r>
                </w:p>
              </w:tc>
              <w:tc>
                <w:tcPr>
                  <w:tcW w:w="2043" w:type="dxa"/>
                  <w:gridSpan w:val="3"/>
                  <w:tcBorders>
                    <w:tl2br w:val="nil"/>
                    <w:tr2bl w:val="nil"/>
                  </w:tcBorders>
                  <w:shd w:val="clear" w:color="auto" w:fill="C6D9F1"/>
                  <w:noWrap w:val="0"/>
                  <w:vAlign w:val="center"/>
                </w:tcPr>
                <w:p w14:paraId="6CD6CE80">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0.84</w:t>
                  </w:r>
                </w:p>
              </w:tc>
              <w:tc>
                <w:tcPr>
                  <w:tcW w:w="2043" w:type="dxa"/>
                  <w:gridSpan w:val="4"/>
                  <w:tcBorders>
                    <w:tl2br w:val="nil"/>
                    <w:tr2bl w:val="nil"/>
                  </w:tcBorders>
                  <w:shd w:val="clear" w:color="auto" w:fill="C6D9F1"/>
                  <w:noWrap w:val="0"/>
                  <w:vAlign w:val="center"/>
                </w:tcPr>
                <w:p w14:paraId="00E8143C">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0.84</w:t>
                  </w:r>
                </w:p>
              </w:tc>
              <w:tc>
                <w:tcPr>
                  <w:tcW w:w="2048" w:type="dxa"/>
                  <w:gridSpan w:val="3"/>
                  <w:tcBorders>
                    <w:tl2br w:val="nil"/>
                    <w:tr2bl w:val="nil"/>
                  </w:tcBorders>
                  <w:shd w:val="clear" w:color="auto" w:fill="C6D9F1"/>
                  <w:noWrap w:val="0"/>
                  <w:vAlign w:val="center"/>
                </w:tcPr>
                <w:p w14:paraId="3B8444F6">
                  <w:pPr>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rPr>
                      <w:rFonts w:ascii="Times New Roman" w:hAnsi="Times New Roman" w:eastAsia="宋体"/>
                      <w:color w:val="auto"/>
                      <w:szCs w:val="21"/>
                    </w:rPr>
                  </w:pPr>
                  <w:r>
                    <w:rPr>
                      <w:rFonts w:ascii="Times New Roman" w:hAnsi="Times New Roman" w:eastAsia="宋体"/>
                      <w:color w:val="auto"/>
                      <w:szCs w:val="21"/>
                    </w:rPr>
                    <w:t>0.76</w:t>
                  </w:r>
                </w:p>
              </w:tc>
            </w:tr>
          </w:tbl>
          <w:p w14:paraId="70209E29">
            <w:pPr>
              <w:pStyle w:val="3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ascii="Times New Roman" w:hAnsi="Times New Roman" w:eastAsia="宋体"/>
                <w:i w:val="0"/>
                <w:iCs w:val="0"/>
                <w:color w:val="auto"/>
                <w:sz w:val="21"/>
                <w:szCs w:val="21"/>
              </w:rPr>
            </w:pPr>
            <w:r>
              <w:rPr>
                <w:rFonts w:ascii="Times New Roman" w:hAnsi="Times New Roman" w:eastAsia="宋体"/>
                <w:i w:val="0"/>
                <w:iCs w:val="0"/>
                <w:color w:val="auto"/>
                <w:sz w:val="21"/>
                <w:szCs w:val="21"/>
              </w:rPr>
              <w:t>*注：工业企业大气污染源构成分三类：</w:t>
            </w:r>
          </w:p>
          <w:p w14:paraId="1C6ACBD3">
            <w:pPr>
              <w:pStyle w:val="3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ascii="Times New Roman" w:hAnsi="Times New Roman" w:eastAsia="宋体"/>
                <w:i w:val="0"/>
                <w:iCs w:val="0"/>
                <w:color w:val="auto"/>
                <w:sz w:val="21"/>
                <w:szCs w:val="21"/>
              </w:rPr>
            </w:pPr>
            <w:r>
              <w:rPr>
                <w:rFonts w:hint="eastAsia" w:ascii="Times New Roman" w:hAnsi="Times New Roman" w:eastAsia="宋体" w:cs="宋体"/>
                <w:i w:val="0"/>
                <w:iCs w:val="0"/>
                <w:color w:val="auto"/>
                <w:sz w:val="21"/>
                <w:szCs w:val="21"/>
              </w:rPr>
              <w:t>Ⅰ</w:t>
            </w:r>
            <w:r>
              <w:rPr>
                <w:rFonts w:ascii="Times New Roman" w:hAnsi="Times New Roman" w:eastAsia="宋体"/>
                <w:i w:val="0"/>
                <w:iCs w:val="0"/>
                <w:color w:val="auto"/>
                <w:sz w:val="21"/>
                <w:szCs w:val="21"/>
              </w:rPr>
              <w:t>类：与无组织排放源共存的排放同种有害气体</w:t>
            </w:r>
            <w:r>
              <w:rPr>
                <w:rFonts w:hint="eastAsia"/>
                <w:i w:val="0"/>
                <w:iCs w:val="0"/>
                <w:color w:val="auto"/>
                <w:sz w:val="21"/>
                <w:szCs w:val="21"/>
                <w:lang w:eastAsia="zh-CN"/>
              </w:rPr>
              <w:t>的</w:t>
            </w:r>
            <w:r>
              <w:rPr>
                <w:rFonts w:ascii="Times New Roman" w:hAnsi="Times New Roman" w:eastAsia="宋体"/>
                <w:i w:val="0"/>
                <w:iCs w:val="0"/>
                <w:color w:val="auto"/>
                <w:sz w:val="21"/>
                <w:szCs w:val="21"/>
              </w:rPr>
              <w:t>排气筒的排放量，大于标准规定的允许排放量的三分之一；</w:t>
            </w:r>
          </w:p>
          <w:p w14:paraId="063EF7D5">
            <w:pPr>
              <w:pStyle w:val="3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ascii="Times New Roman" w:hAnsi="Times New Roman" w:eastAsia="宋体"/>
                <w:i w:val="0"/>
                <w:iCs w:val="0"/>
                <w:color w:val="auto"/>
                <w:sz w:val="21"/>
                <w:szCs w:val="21"/>
              </w:rPr>
            </w:pPr>
            <w:r>
              <w:rPr>
                <w:rFonts w:hint="eastAsia" w:ascii="Times New Roman" w:hAnsi="Times New Roman" w:eastAsia="宋体" w:cs="宋体"/>
                <w:i w:val="0"/>
                <w:iCs w:val="0"/>
                <w:color w:val="auto"/>
                <w:sz w:val="21"/>
                <w:szCs w:val="21"/>
              </w:rPr>
              <w:t>Ⅱ</w:t>
            </w:r>
            <w:r>
              <w:rPr>
                <w:rFonts w:ascii="Times New Roman" w:hAnsi="Times New Roman" w:eastAsia="宋体"/>
                <w:i w:val="0"/>
                <w:iCs w:val="0"/>
                <w:color w:val="auto"/>
                <w:sz w:val="21"/>
                <w:szCs w:val="21"/>
              </w:rPr>
              <w:t>类：与无组织排放源共存的排放同种有害气体</w:t>
            </w:r>
            <w:r>
              <w:rPr>
                <w:rFonts w:hint="eastAsia"/>
                <w:i w:val="0"/>
                <w:iCs w:val="0"/>
                <w:color w:val="auto"/>
                <w:sz w:val="21"/>
                <w:szCs w:val="21"/>
                <w:lang w:eastAsia="zh-CN"/>
              </w:rPr>
              <w:t>的</w:t>
            </w:r>
            <w:r>
              <w:rPr>
                <w:rFonts w:ascii="Times New Roman" w:hAnsi="Times New Roman" w:eastAsia="宋体"/>
                <w:i w:val="0"/>
                <w:iCs w:val="0"/>
                <w:color w:val="auto"/>
                <w:sz w:val="21"/>
                <w:szCs w:val="21"/>
              </w:rPr>
              <w:t>排气筒的排放量，小于标准规定的允许排放量的三分之一，或虽无排放同种大气污染物之排气筒共存，但无组织排放的有害物质的容许浓度指标是按急性反应指标确定者；</w:t>
            </w:r>
          </w:p>
          <w:p w14:paraId="08B5C5F1">
            <w:pPr>
              <w:pStyle w:val="3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ascii="Times New Roman" w:hAnsi="Times New Roman" w:eastAsia="宋体"/>
                <w:i w:val="0"/>
                <w:iCs w:val="0"/>
                <w:color w:val="auto"/>
                <w:sz w:val="21"/>
                <w:szCs w:val="21"/>
              </w:rPr>
            </w:pPr>
            <w:r>
              <w:rPr>
                <w:rFonts w:hint="eastAsia" w:ascii="Times New Roman" w:hAnsi="Times New Roman" w:eastAsia="宋体" w:cs="宋体"/>
                <w:i w:val="0"/>
                <w:iCs w:val="0"/>
                <w:color w:val="auto"/>
                <w:sz w:val="21"/>
                <w:szCs w:val="21"/>
              </w:rPr>
              <w:t>Ⅲ</w:t>
            </w:r>
            <w:r>
              <w:rPr>
                <w:rFonts w:ascii="Times New Roman" w:hAnsi="Times New Roman" w:eastAsia="宋体"/>
                <w:i w:val="0"/>
                <w:iCs w:val="0"/>
                <w:color w:val="auto"/>
                <w:sz w:val="21"/>
                <w:szCs w:val="21"/>
              </w:rPr>
              <w:t>类：无排放同种有害物质的排气筒与无组织排放源共存，无组织排放的有害物质的容许浓度指标是按慢性反应指标确定者。</w:t>
            </w:r>
          </w:p>
          <w:p w14:paraId="411FA255">
            <w:pPr>
              <w:pStyle w:val="3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Times New Roman" w:hAnsi="Times New Roman" w:eastAsia="宋体"/>
                <w:i w:val="0"/>
                <w:iCs w:val="0"/>
                <w:color w:val="auto"/>
                <w:sz w:val="21"/>
                <w:szCs w:val="21"/>
                <w:lang w:eastAsia="zh-CN"/>
              </w:rPr>
            </w:pPr>
            <w:r>
              <w:rPr>
                <w:rFonts w:hint="eastAsia" w:ascii="Times New Roman" w:hAnsi="Times New Roman" w:eastAsia="宋体"/>
                <w:color w:val="auto"/>
                <w:sz w:val="24"/>
                <w:szCs w:val="22"/>
                <w:lang w:eastAsia="zh-CN"/>
              </w:rPr>
              <w:drawing>
                <wp:inline distT="0" distB="0" distL="114300" distR="114300">
                  <wp:extent cx="5269230" cy="3562350"/>
                  <wp:effectExtent l="9525" t="9525" r="9525" b="9525"/>
                  <wp:docPr id="10" name="图片 9" descr="C:\Users\Administrator\Desktop\SIB00VSPYX@2NWYW{BFPJMK.pngSIB00VSPYX@2NWYW{BFPJ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C:\Users\Administrator\Desktop\SIB00VSPYX@2NWYW{BFPJMK.pngSIB00VSPYX@2NWYW{BFPJMK"/>
                          <pic:cNvPicPr>
                            <a:picLocks noChangeAspect="1"/>
                          </pic:cNvPicPr>
                        </pic:nvPicPr>
                        <pic:blipFill>
                          <a:blip r:embed="rId13"/>
                          <a:srcRect/>
                          <a:stretch>
                            <a:fillRect/>
                          </a:stretch>
                        </pic:blipFill>
                        <pic:spPr>
                          <a:xfrm>
                            <a:off x="0" y="0"/>
                            <a:ext cx="5269230" cy="3562350"/>
                          </a:xfrm>
                          <a:prstGeom prst="rect">
                            <a:avLst/>
                          </a:prstGeom>
                          <a:noFill/>
                          <a:ln w="9525" cap="flat" cmpd="sng">
                            <a:solidFill>
                              <a:srgbClr val="000000"/>
                            </a:solidFill>
                            <a:prstDash val="solid"/>
                            <a:miter/>
                            <a:headEnd type="none" w="med" len="med"/>
                            <a:tailEnd type="none" w="med" len="med"/>
                          </a:ln>
                        </pic:spPr>
                      </pic:pic>
                    </a:graphicData>
                  </a:graphic>
                </wp:inline>
              </w:drawing>
            </w:r>
          </w:p>
          <w:p w14:paraId="59F8374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default" w:ascii="Times New Roman" w:hAnsi="Times New Roman" w:eastAsia="宋体" w:cs="Times New Roman"/>
                <w:b/>
                <w:bCs/>
                <w:color w:val="auto"/>
                <w:kern w:val="0"/>
                <w:sz w:val="24"/>
                <w:szCs w:val="24"/>
                <w:lang w:val="en-US" w:eastAsia="zh-CN" w:bidi="ar-SA"/>
              </w:rPr>
            </w:pPr>
            <w:r>
              <w:rPr>
                <w:rFonts w:hint="default" w:ascii="Times New Roman" w:hAnsi="Times New Roman" w:eastAsia="宋体" w:cs="Times New Roman"/>
                <w:b/>
                <w:bCs/>
                <w:color w:val="auto"/>
                <w:kern w:val="0"/>
                <w:sz w:val="24"/>
                <w:szCs w:val="24"/>
                <w:lang w:val="en-US" w:eastAsia="zh-CN" w:bidi="ar-SA"/>
              </w:rPr>
              <w:t>图</w:t>
            </w:r>
            <w:r>
              <w:rPr>
                <w:rFonts w:hint="eastAsia" w:ascii="Times New Roman" w:hAnsi="Times New Roman" w:eastAsia="宋体" w:cs="Times New Roman"/>
                <w:b/>
                <w:bCs/>
                <w:color w:val="auto"/>
                <w:kern w:val="0"/>
                <w:sz w:val="24"/>
                <w:szCs w:val="24"/>
                <w:lang w:val="en-US" w:eastAsia="zh-CN" w:bidi="ar-SA"/>
              </w:rPr>
              <w:t>7-2</w:t>
            </w:r>
            <w:r>
              <w:rPr>
                <w:rFonts w:hint="default" w:ascii="Times New Roman" w:hAnsi="Times New Roman" w:eastAsia="宋体" w:cs="Times New Roman"/>
                <w:b/>
                <w:bCs/>
                <w:color w:val="auto"/>
                <w:kern w:val="0"/>
                <w:sz w:val="24"/>
                <w:szCs w:val="24"/>
                <w:lang w:val="en-US" w:eastAsia="zh-CN" w:bidi="ar-SA"/>
              </w:rPr>
              <w:t xml:space="preserve">  本项目卫生防护距离计算截图</w:t>
            </w:r>
          </w:p>
          <w:p w14:paraId="3426F1CC">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left="-2" w:leftChars="-1" w:firstLine="480" w:firstLineChars="200"/>
              <w:rPr>
                <w:rFonts w:hint="default" w:ascii="Times New Roman" w:hAnsi="Times New Roman" w:eastAsia="宋体" w:cs="Times New Roman"/>
                <w:color w:val="auto"/>
                <w:kern w:val="0"/>
                <w:sz w:val="24"/>
                <w:szCs w:val="20"/>
              </w:rPr>
            </w:pPr>
            <w:r>
              <w:rPr>
                <w:rFonts w:hint="default" w:ascii="Times New Roman" w:hAnsi="Times New Roman" w:eastAsia="宋体" w:cs="Times New Roman"/>
                <w:color w:val="auto"/>
                <w:kern w:val="0"/>
                <w:sz w:val="24"/>
                <w:szCs w:val="20"/>
              </w:rPr>
              <w:t>经计算，本项目运营期无组织排放</w:t>
            </w:r>
            <w:r>
              <w:rPr>
                <w:rFonts w:hint="eastAsia" w:ascii="Times New Roman" w:hAnsi="Times New Roman" w:eastAsia="宋体" w:cs="Times New Roman"/>
                <w:color w:val="auto"/>
                <w:kern w:val="0"/>
                <w:sz w:val="24"/>
                <w:szCs w:val="20"/>
                <w:lang w:eastAsia="zh-CN"/>
              </w:rPr>
              <w:t>非甲烷总烃</w:t>
            </w:r>
            <w:r>
              <w:rPr>
                <w:rFonts w:hint="default" w:ascii="Times New Roman" w:hAnsi="Times New Roman" w:eastAsia="宋体" w:cs="Times New Roman"/>
                <w:color w:val="auto"/>
                <w:kern w:val="0"/>
                <w:sz w:val="24"/>
                <w:szCs w:val="20"/>
              </w:rPr>
              <w:t>的卫生防护距离计算值为</w:t>
            </w:r>
            <w:r>
              <w:rPr>
                <w:rFonts w:hint="eastAsia" w:ascii="Times New Roman" w:hAnsi="Times New Roman" w:eastAsia="宋体" w:cs="Times New Roman"/>
                <w:color w:val="auto"/>
                <w:kern w:val="0"/>
                <w:sz w:val="24"/>
                <w:szCs w:val="20"/>
                <w:lang w:val="en-US" w:eastAsia="zh-CN"/>
              </w:rPr>
              <w:t>0.357</w:t>
            </w:r>
            <w:r>
              <w:rPr>
                <w:rFonts w:hint="default" w:ascii="Times New Roman" w:hAnsi="Times New Roman" w:eastAsia="宋体" w:cs="Times New Roman"/>
                <w:color w:val="auto"/>
                <w:kern w:val="0"/>
                <w:sz w:val="24"/>
                <w:szCs w:val="20"/>
              </w:rPr>
              <w:t>m，根据《制定地方大气污染物排入标准的技术方法》（GB/T13201-91）中第7.3条规定</w:t>
            </w:r>
            <w:r>
              <w:rPr>
                <w:rFonts w:hint="eastAsia" w:ascii="Times New Roman" w:hAnsi="Times New Roman" w:eastAsia="宋体" w:cs="Times New Roman"/>
                <w:color w:val="auto"/>
                <w:kern w:val="0"/>
                <w:sz w:val="24"/>
                <w:szCs w:val="20"/>
                <w:lang w:eastAsia="zh-CN"/>
              </w:rPr>
              <w:t>“</w:t>
            </w:r>
            <w:r>
              <w:rPr>
                <w:rFonts w:hint="default" w:ascii="Times New Roman" w:hAnsi="Times New Roman" w:eastAsia="宋体" w:cs="Times New Roman"/>
                <w:color w:val="auto"/>
                <w:kern w:val="0"/>
                <w:sz w:val="24"/>
                <w:szCs w:val="20"/>
              </w:rPr>
              <w:t>卫生防护距离在100米以内时，级差为50米；超过100米，但小于或等于1000米时，级差为100米</w:t>
            </w:r>
            <w:r>
              <w:rPr>
                <w:rFonts w:hint="eastAsia" w:ascii="Times New Roman" w:hAnsi="Times New Roman" w:eastAsia="宋体" w:cs="Times New Roman"/>
                <w:color w:val="auto"/>
                <w:kern w:val="0"/>
                <w:sz w:val="24"/>
                <w:szCs w:val="20"/>
                <w:lang w:eastAsia="zh-CN"/>
              </w:rPr>
              <w:t>”</w:t>
            </w:r>
            <w:r>
              <w:rPr>
                <w:rFonts w:hint="default" w:ascii="Times New Roman" w:hAnsi="Times New Roman" w:eastAsia="宋体" w:cs="Times New Roman"/>
                <w:color w:val="auto"/>
                <w:kern w:val="0"/>
                <w:sz w:val="24"/>
                <w:szCs w:val="20"/>
              </w:rPr>
              <w:t>。因此，本项目需设置</w:t>
            </w:r>
            <w:r>
              <w:rPr>
                <w:rFonts w:hint="eastAsia" w:ascii="Times New Roman" w:hAnsi="Times New Roman" w:eastAsia="宋体" w:cs="Times New Roman"/>
                <w:color w:val="auto"/>
                <w:kern w:val="0"/>
                <w:sz w:val="24"/>
                <w:szCs w:val="20"/>
                <w:lang w:val="en-US" w:eastAsia="zh-CN"/>
              </w:rPr>
              <w:t>50</w:t>
            </w:r>
            <w:r>
              <w:rPr>
                <w:rFonts w:hint="default" w:ascii="Times New Roman" w:hAnsi="Times New Roman" w:eastAsia="宋体" w:cs="Times New Roman"/>
                <w:color w:val="auto"/>
                <w:kern w:val="0"/>
                <w:sz w:val="24"/>
                <w:szCs w:val="20"/>
              </w:rPr>
              <w:t>m的卫生防护距离。</w:t>
            </w:r>
          </w:p>
          <w:p w14:paraId="17652569">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left="-2" w:leftChars="-1" w:firstLine="480" w:firstLineChars="200"/>
              <w:rPr>
                <w:rFonts w:hint="eastAsia" w:ascii="Times New Roman" w:hAnsi="Times New Roman" w:eastAsia="宋体" w:cs="Times New Roman"/>
                <w:color w:val="auto"/>
                <w:sz w:val="24"/>
                <w:lang w:eastAsia="zh-CN"/>
              </w:rPr>
            </w:pPr>
            <w:r>
              <w:rPr>
                <w:rFonts w:hint="default" w:ascii="Times New Roman" w:hAnsi="Times New Roman" w:eastAsia="宋体" w:cs="Times New Roman"/>
                <w:color w:val="auto"/>
                <w:sz w:val="24"/>
              </w:rPr>
              <w:t>经现场调查，项目周边</w:t>
            </w:r>
            <w:r>
              <w:rPr>
                <w:rFonts w:hint="eastAsia" w:ascii="Times New Roman" w:hAnsi="Times New Roman" w:eastAsia="宋体" w:cs="Times New Roman"/>
                <w:color w:val="auto"/>
                <w:sz w:val="24"/>
                <w:lang w:val="en-US" w:eastAsia="zh-CN"/>
              </w:rPr>
              <w:t>50</w:t>
            </w:r>
            <w:r>
              <w:rPr>
                <w:rFonts w:hint="default" w:ascii="Times New Roman" w:hAnsi="Times New Roman" w:eastAsia="宋体" w:cs="Times New Roman"/>
                <w:color w:val="auto"/>
                <w:sz w:val="24"/>
              </w:rPr>
              <w:t>m范围内</w:t>
            </w:r>
            <w:r>
              <w:rPr>
                <w:rFonts w:hint="eastAsia" w:cs="Times New Roman"/>
                <w:color w:val="auto"/>
                <w:sz w:val="24"/>
                <w:lang w:val="en-US" w:eastAsia="zh-CN"/>
              </w:rPr>
              <w:t>只</w:t>
            </w:r>
            <w:r>
              <w:rPr>
                <w:rFonts w:hint="eastAsia" w:cs="Times New Roman"/>
                <w:color w:val="auto"/>
                <w:sz w:val="24"/>
                <w:lang w:eastAsia="zh-CN"/>
              </w:rPr>
              <w:t>有</w:t>
            </w:r>
            <w:r>
              <w:rPr>
                <w:rFonts w:hint="eastAsia" w:cs="Times New Roman"/>
                <w:color w:val="auto"/>
                <w:sz w:val="24"/>
                <w:lang w:val="en-US" w:eastAsia="zh-CN"/>
              </w:rPr>
              <w:t>厂房和公路</w:t>
            </w:r>
            <w:r>
              <w:rPr>
                <w:rFonts w:hint="default" w:ascii="Times New Roman" w:hAnsi="Times New Roman" w:eastAsia="宋体" w:cs="Times New Roman"/>
                <w:color w:val="auto"/>
                <w:sz w:val="24"/>
              </w:rPr>
              <w:t>，</w:t>
            </w:r>
            <w:r>
              <w:rPr>
                <w:rFonts w:hint="default" w:ascii="Times New Roman" w:hAnsi="Times New Roman" w:cs="Times New Roman"/>
                <w:color w:val="auto"/>
                <w:sz w:val="24"/>
              </w:rPr>
              <w:t>不存在居民聚集点等环境敏感目标</w:t>
            </w:r>
            <w:r>
              <w:rPr>
                <w:rFonts w:hint="default" w:ascii="Times New Roman" w:hAnsi="Times New Roman" w:eastAsia="宋体" w:cs="Times New Roman"/>
                <w:color w:val="auto"/>
                <w:sz w:val="24"/>
              </w:rPr>
              <w:t>。具体见图</w:t>
            </w:r>
            <w:r>
              <w:rPr>
                <w:rFonts w:hint="eastAsia" w:ascii="Times New Roman" w:hAnsi="Times New Roman" w:eastAsia="宋体" w:cs="Times New Roman"/>
                <w:color w:val="auto"/>
                <w:sz w:val="24"/>
                <w:lang w:val="en-US" w:eastAsia="zh-CN"/>
              </w:rPr>
              <w:t>7-3</w:t>
            </w:r>
            <w:r>
              <w:rPr>
                <w:rFonts w:hint="default" w:ascii="Times New Roman" w:hAnsi="Times New Roman" w:eastAsia="宋体" w:cs="Times New Roman"/>
                <w:color w:val="auto"/>
                <w:sz w:val="24"/>
              </w:rPr>
              <w:t>。</w:t>
            </w:r>
          </w:p>
          <w:p w14:paraId="094AA9DE">
            <w:pPr>
              <w:pBdr>
                <w:top w:val="none" w:color="auto" w:sz="0" w:space="0"/>
                <w:left w:val="none" w:color="auto" w:sz="0" w:space="0"/>
                <w:bottom w:val="none" w:color="auto" w:sz="0" w:space="0"/>
                <w:right w:val="none" w:color="auto" w:sz="0" w:space="0"/>
                <w:between w:val="none" w:color="auto" w:sz="0" w:space="0"/>
              </w:pBdr>
              <w:tabs>
                <w:tab w:val="left" w:pos="2054"/>
                <w:tab w:val="right" w:pos="8306"/>
              </w:tabs>
              <w:jc w:val="both"/>
              <w:rPr>
                <w:rFonts w:hint="eastAsia" w:ascii="Times New Roman" w:hAnsi="Times New Roman" w:eastAsia="宋体"/>
                <w:color w:val="auto"/>
                <w:lang w:eastAsia="zh-CN"/>
              </w:rPr>
            </w:pPr>
            <w:r>
              <w:rPr>
                <w:rFonts w:hint="eastAsia" w:ascii="Times New Roman" w:hAnsi="Times New Roman" w:eastAsia="宋体"/>
                <w:color w:val="auto"/>
                <w:lang w:eastAsia="zh-CN"/>
              </w:rPr>
              <w:drawing>
                <wp:inline distT="0" distB="0" distL="114300" distR="114300">
                  <wp:extent cx="5281930" cy="2215515"/>
                  <wp:effectExtent l="0" t="0" r="6350" b="9525"/>
                  <wp:docPr id="3" name="图片 3" descr="C:\Users\Administrator\Pictures\Y42[232DM@[A4{HMG47N758.jpgY42[232DM@[A4{HMG47N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Pictures\Y42[232DM@[A4{HMG47N758.jpgY42[232DM@[A4{HMG47N758"/>
                          <pic:cNvPicPr>
                            <a:picLocks noChangeAspect="1"/>
                          </pic:cNvPicPr>
                        </pic:nvPicPr>
                        <pic:blipFill>
                          <a:blip r:embed="rId14"/>
                          <a:srcRect/>
                          <a:stretch>
                            <a:fillRect/>
                          </a:stretch>
                        </pic:blipFill>
                        <pic:spPr>
                          <a:xfrm>
                            <a:off x="0" y="0"/>
                            <a:ext cx="5281930" cy="2215515"/>
                          </a:xfrm>
                          <a:prstGeom prst="rect">
                            <a:avLst/>
                          </a:prstGeom>
                        </pic:spPr>
                      </pic:pic>
                    </a:graphicData>
                  </a:graphic>
                </wp:inline>
              </w:drawing>
            </w:r>
          </w:p>
          <w:p w14:paraId="15D5453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Times New Roman" w:hAnsi="Times New Roman" w:eastAsia="宋体" w:cs="Times New Roman"/>
                <w:b/>
                <w:bCs/>
                <w:color w:val="auto"/>
                <w:kern w:val="0"/>
                <w:sz w:val="24"/>
                <w:szCs w:val="24"/>
                <w:lang w:val="en-US" w:eastAsia="zh-CN" w:bidi="ar-SA"/>
              </w:rPr>
            </w:pPr>
            <w:r>
              <w:rPr>
                <w:rFonts w:hint="default" w:ascii="Times New Roman" w:hAnsi="Times New Roman" w:eastAsia="宋体" w:cs="Times New Roman"/>
                <w:b/>
                <w:bCs/>
                <w:color w:val="auto"/>
                <w:kern w:val="0"/>
                <w:sz w:val="24"/>
                <w:szCs w:val="24"/>
                <w:lang w:val="en-US" w:eastAsia="zh-CN" w:bidi="ar-SA"/>
              </w:rPr>
              <w:t>图</w:t>
            </w:r>
            <w:r>
              <w:rPr>
                <w:rFonts w:hint="eastAsia" w:ascii="Times New Roman" w:hAnsi="Times New Roman" w:eastAsia="宋体" w:cs="Times New Roman"/>
                <w:b/>
                <w:bCs/>
                <w:color w:val="auto"/>
                <w:kern w:val="0"/>
                <w:sz w:val="24"/>
                <w:szCs w:val="24"/>
                <w:lang w:val="en-US" w:eastAsia="zh-CN" w:bidi="ar-SA"/>
              </w:rPr>
              <w:t>7-3</w:t>
            </w:r>
            <w:r>
              <w:rPr>
                <w:rFonts w:hint="default" w:ascii="Times New Roman" w:hAnsi="Times New Roman" w:eastAsia="宋体" w:cs="Times New Roman"/>
                <w:b/>
                <w:bCs/>
                <w:color w:val="auto"/>
                <w:kern w:val="0"/>
                <w:sz w:val="24"/>
                <w:szCs w:val="24"/>
                <w:lang w:val="en-US" w:eastAsia="zh-CN" w:bidi="ar-SA"/>
              </w:rPr>
              <w:t xml:space="preserve">  项目</w:t>
            </w:r>
            <w:r>
              <w:rPr>
                <w:rFonts w:hint="eastAsia" w:cs="Times New Roman"/>
                <w:b/>
                <w:bCs/>
                <w:color w:val="auto"/>
                <w:kern w:val="0"/>
                <w:sz w:val="24"/>
                <w:szCs w:val="24"/>
                <w:lang w:val="en-US" w:eastAsia="zh-CN" w:bidi="ar-SA"/>
              </w:rPr>
              <w:t>周边关系图</w:t>
            </w:r>
          </w:p>
          <w:p w14:paraId="41A04ABE">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80" w:firstLineChars="200"/>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综上所述，项目运营期大气污染物无组织排放废气经过大气环境防护距离计算模式计算得到的地面最大浓度显示为无超标点，不需设置大气环境防护距离。根据卫生防护距离的计算结果可知，项目运营期需设置</w:t>
            </w:r>
            <w:r>
              <w:rPr>
                <w:rFonts w:hint="eastAsia" w:ascii="Times New Roman" w:hAnsi="Times New Roman" w:eastAsia="宋体" w:cs="Times New Roman"/>
                <w:color w:val="auto"/>
                <w:kern w:val="0"/>
                <w:sz w:val="24"/>
                <w:lang w:val="en-US" w:eastAsia="zh-CN"/>
              </w:rPr>
              <w:t>5</w:t>
            </w:r>
            <w:r>
              <w:rPr>
                <w:rFonts w:hint="default" w:ascii="Times New Roman" w:hAnsi="Times New Roman" w:eastAsia="宋体" w:cs="Times New Roman"/>
                <w:color w:val="auto"/>
                <w:kern w:val="0"/>
                <w:sz w:val="24"/>
              </w:rPr>
              <w:t>0m的卫生防护距离，项目周边</w:t>
            </w:r>
            <w:r>
              <w:rPr>
                <w:rFonts w:hint="eastAsia" w:ascii="Times New Roman" w:hAnsi="Times New Roman" w:eastAsia="宋体" w:cs="Times New Roman"/>
                <w:color w:val="auto"/>
                <w:kern w:val="0"/>
                <w:sz w:val="24"/>
                <w:lang w:val="en-US" w:eastAsia="zh-CN"/>
              </w:rPr>
              <w:t>5</w:t>
            </w:r>
            <w:r>
              <w:rPr>
                <w:rFonts w:hint="default" w:ascii="Times New Roman" w:hAnsi="Times New Roman" w:eastAsia="宋体" w:cs="Times New Roman"/>
                <w:color w:val="auto"/>
                <w:kern w:val="0"/>
                <w:sz w:val="24"/>
              </w:rPr>
              <w:t>0m内</w:t>
            </w:r>
            <w:r>
              <w:rPr>
                <w:rFonts w:hint="eastAsia" w:cs="Times New Roman"/>
                <w:color w:val="auto"/>
                <w:kern w:val="0"/>
                <w:sz w:val="24"/>
                <w:lang w:val="en-US" w:eastAsia="zh-CN"/>
              </w:rPr>
              <w:t>无</w:t>
            </w:r>
            <w:r>
              <w:rPr>
                <w:rFonts w:hint="default" w:ascii="Times New Roman" w:hAnsi="Times New Roman" w:eastAsia="宋体" w:cs="Times New Roman"/>
                <w:color w:val="auto"/>
                <w:kern w:val="0"/>
                <w:sz w:val="24"/>
              </w:rPr>
              <w:t>环境敏感点，因此项目无组织排放的大气污染物对周边环境</w:t>
            </w:r>
            <w:r>
              <w:rPr>
                <w:rFonts w:hint="eastAsia" w:cs="Times New Roman"/>
                <w:color w:val="auto"/>
                <w:kern w:val="0"/>
                <w:sz w:val="24"/>
                <w:lang w:val="en-US" w:eastAsia="zh-CN"/>
              </w:rPr>
              <w:t>的</w:t>
            </w:r>
            <w:r>
              <w:rPr>
                <w:rFonts w:hint="default" w:ascii="Times New Roman" w:hAnsi="Times New Roman" w:eastAsia="宋体" w:cs="Times New Roman"/>
                <w:color w:val="auto"/>
                <w:kern w:val="0"/>
                <w:sz w:val="24"/>
              </w:rPr>
              <w:t>影响</w:t>
            </w:r>
            <w:r>
              <w:rPr>
                <w:rFonts w:hint="eastAsia" w:cs="Times New Roman"/>
                <w:color w:val="auto"/>
                <w:kern w:val="0"/>
                <w:sz w:val="24"/>
                <w:lang w:val="en-US" w:eastAsia="zh-CN"/>
              </w:rPr>
              <w:t>较小</w:t>
            </w:r>
            <w:r>
              <w:rPr>
                <w:rFonts w:hint="default" w:ascii="Times New Roman" w:hAnsi="Times New Roman" w:eastAsia="宋体" w:cs="Times New Roman"/>
                <w:color w:val="auto"/>
                <w:kern w:val="0"/>
                <w:sz w:val="24"/>
              </w:rPr>
              <w:t>。</w:t>
            </w:r>
          </w:p>
          <w:p w14:paraId="03FCAC38">
            <w:pPr>
              <w:spacing w:line="360" w:lineRule="auto"/>
              <w:rPr>
                <w:rFonts w:ascii="Times New Roman" w:hAnsi="Times New Roman" w:eastAsia="宋体"/>
                <w:b/>
                <w:bCs/>
                <w:kern w:val="0"/>
              </w:rPr>
            </w:pPr>
            <w:r>
              <w:rPr>
                <w:rFonts w:hint="eastAsia" w:ascii="Times New Roman" w:hAnsi="Times New Roman" w:eastAsia="宋体" w:cs="Times New Roman"/>
                <w:b/>
                <w:bCs/>
                <w:color w:val="auto"/>
                <w:kern w:val="0"/>
                <w:sz w:val="24"/>
                <w:lang w:val="en-US" w:eastAsia="zh-CN"/>
              </w:rPr>
              <w:t>1.6</w:t>
            </w:r>
            <w:r>
              <w:rPr>
                <w:rFonts w:hint="eastAsia" w:ascii="Times New Roman" w:hAnsi="Times New Roman" w:eastAsia="宋体"/>
                <w:b/>
                <w:bCs/>
                <w:kern w:val="0"/>
              </w:rPr>
              <w:t>事故</w:t>
            </w:r>
            <w:r>
              <w:rPr>
                <w:rFonts w:ascii="Times New Roman" w:hAnsi="Times New Roman" w:eastAsia="宋体"/>
                <w:b/>
                <w:bCs/>
                <w:kern w:val="0"/>
              </w:rPr>
              <w:t>情况下废气排放影响分析</w:t>
            </w:r>
          </w:p>
          <w:p w14:paraId="4CCE8DCF">
            <w:pPr>
              <w:pStyle w:val="34"/>
              <w:ind w:firstLine="480"/>
              <w:rPr>
                <w:rFonts w:ascii="Times New Roman" w:hAnsi="Times New Roman" w:eastAsia="宋体" w:cs="Times New Roman"/>
                <w:color w:val="000000"/>
                <w:sz w:val="24"/>
                <w:szCs w:val="24"/>
              </w:rPr>
            </w:pPr>
            <w:r>
              <w:rPr>
                <w:rFonts w:hint="eastAsia" w:ascii="Times New Roman" w:hAnsi="Times New Roman" w:eastAsia="宋体"/>
                <w:kern w:val="0"/>
                <w:sz w:val="24"/>
                <w:szCs w:val="24"/>
              </w:rPr>
              <w:t>本项目</w:t>
            </w:r>
            <w:r>
              <w:rPr>
                <w:rFonts w:ascii="Times New Roman" w:hAnsi="Times New Roman" w:eastAsia="宋体"/>
                <w:kern w:val="0"/>
                <w:sz w:val="24"/>
                <w:szCs w:val="24"/>
              </w:rPr>
              <w:t>事故排放废气主要为非甲烷总烃，由于储油罐体、管道、</w:t>
            </w:r>
            <w:r>
              <w:rPr>
                <w:rFonts w:hint="eastAsia" w:ascii="Times New Roman" w:hAnsi="Times New Roman" w:eastAsia="宋体"/>
                <w:kern w:val="0"/>
                <w:sz w:val="24"/>
                <w:szCs w:val="24"/>
              </w:rPr>
              <w:t>阀门</w:t>
            </w:r>
            <w:r>
              <w:rPr>
                <w:rFonts w:ascii="Times New Roman" w:hAnsi="Times New Roman" w:eastAsia="宋体"/>
                <w:kern w:val="0"/>
                <w:sz w:val="24"/>
                <w:szCs w:val="24"/>
              </w:rPr>
              <w:t>密封不严或损坏等原因，导致废油料泄漏，在</w:t>
            </w:r>
            <w:r>
              <w:rPr>
                <w:rFonts w:hint="eastAsia" w:ascii="Times New Roman" w:hAnsi="Times New Roman" w:eastAsia="宋体"/>
                <w:kern w:val="0"/>
                <w:sz w:val="24"/>
                <w:szCs w:val="24"/>
              </w:rPr>
              <w:t>废油</w:t>
            </w:r>
            <w:r>
              <w:rPr>
                <w:rFonts w:ascii="Times New Roman" w:hAnsi="Times New Roman" w:eastAsia="宋体"/>
                <w:kern w:val="0"/>
                <w:sz w:val="24"/>
                <w:szCs w:val="24"/>
              </w:rPr>
              <w:t>泄漏状态下对油品进行收集和暂存，在短暂</w:t>
            </w:r>
            <w:r>
              <w:rPr>
                <w:rFonts w:hint="eastAsia" w:ascii="Times New Roman" w:hAnsi="Times New Roman" w:eastAsia="宋体"/>
                <w:kern w:val="0"/>
                <w:sz w:val="24"/>
                <w:szCs w:val="24"/>
              </w:rPr>
              <w:t>围堵</w:t>
            </w:r>
            <w:r>
              <w:rPr>
                <w:rFonts w:ascii="Times New Roman" w:hAnsi="Times New Roman" w:eastAsia="宋体"/>
                <w:kern w:val="0"/>
                <w:sz w:val="24"/>
                <w:szCs w:val="24"/>
              </w:rPr>
              <w:t>漏油时将散发非甲烷总烃废气，呈无组织排放。</w:t>
            </w:r>
            <w:r>
              <w:rPr>
                <w:rFonts w:hint="eastAsia" w:ascii="Times New Roman" w:hAnsi="Times New Roman" w:eastAsia="宋体" w:cs="Times New Roman"/>
                <w:color w:val="000000"/>
                <w:sz w:val="24"/>
                <w:szCs w:val="24"/>
              </w:rPr>
              <w:t>根据企业提供，废油卧式储罐单罐最大储存量为80%，最高液位约为2m，连接管径100mm。假定在液体的输送管道焊缝20%发生断裂，及输送管道的破裂孔径为20mm。事故排放时间按20min考虑，伯努利方程计算公式入下：</w:t>
            </w:r>
          </w:p>
          <w:p w14:paraId="0BB9414F">
            <w:pPr>
              <w:spacing w:line="360" w:lineRule="auto"/>
              <w:jc w:val="center"/>
              <w:rPr>
                <w:rFonts w:ascii="Times New Roman" w:hAnsi="Times New Roman" w:eastAsia="宋体"/>
                <w:color w:val="000000"/>
                <w:sz w:val="24"/>
                <w:szCs w:val="24"/>
              </w:rPr>
            </w:pPr>
            <w:r>
              <w:rPr>
                <w:rFonts w:ascii="Times New Roman" w:hAnsi="Times New Roman" w:eastAsia="宋体"/>
                <w:color w:val="000000"/>
                <w:sz w:val="24"/>
                <w:szCs w:val="24"/>
              </w:rPr>
              <w:object>
                <v:shape id="_x0000_i1027" o:spt="75" type="#_x0000_t75" style="height:34.65pt;width:182.7pt;" o:ole="t" filled="f" o:preferrelative="t" stroked="f" coordsize="21600,21600">
                  <v:path/>
                  <v:fill on="f" focussize="0,0"/>
                  <v:stroke on="f" joinstyle="miter"/>
                  <v:imagedata r:id="rId16" o:title=""/>
                  <o:lock v:ext="edit" aspectratio="t"/>
                  <w10:wrap type="none"/>
                  <w10:anchorlock/>
                </v:shape>
                <o:OLEObject Type="Embed" ProgID="Equations" ShapeID="_x0000_i1027" DrawAspect="Content" ObjectID="_1468075727" r:id="rId15">
                  <o:LockedField>false</o:LockedField>
                </o:OLEObject>
              </w:object>
            </w:r>
          </w:p>
          <w:p w14:paraId="3972D685">
            <w:pPr>
              <w:spacing w:line="360" w:lineRule="auto"/>
              <w:ind w:firstLine="480" w:firstLineChars="200"/>
              <w:rPr>
                <w:rFonts w:ascii="Times New Roman" w:hAnsi="Times New Roman" w:eastAsia="宋体"/>
                <w:color w:val="000000"/>
                <w:sz w:val="24"/>
                <w:szCs w:val="24"/>
              </w:rPr>
            </w:pPr>
            <w:r>
              <w:rPr>
                <w:rFonts w:ascii="Times New Roman" w:hAnsi="Times New Roman" w:eastAsia="宋体"/>
                <w:color w:val="000000"/>
                <w:sz w:val="24"/>
                <w:szCs w:val="24"/>
              </w:rPr>
              <w:t>式中：Q</w:t>
            </w:r>
            <w:r>
              <w:rPr>
                <w:rFonts w:ascii="Times New Roman" w:hAnsi="Times New Roman" w:eastAsia="宋体"/>
                <w:color w:val="000000"/>
                <w:sz w:val="24"/>
                <w:szCs w:val="24"/>
                <w:vertAlign w:val="subscript"/>
              </w:rPr>
              <w:t>L</w:t>
            </w:r>
            <w:r>
              <w:rPr>
                <w:rFonts w:ascii="Times New Roman" w:hAnsi="Times New Roman" w:eastAsia="宋体"/>
                <w:color w:val="000000"/>
                <w:sz w:val="24"/>
                <w:szCs w:val="24"/>
              </w:rPr>
              <w:t>—液体泄漏速度，kg/s；</w:t>
            </w:r>
          </w:p>
          <w:p w14:paraId="7BADCB13">
            <w:pPr>
              <w:spacing w:line="360" w:lineRule="auto"/>
              <w:ind w:firstLine="480" w:firstLineChars="200"/>
              <w:rPr>
                <w:rFonts w:ascii="Times New Roman" w:hAnsi="Times New Roman" w:eastAsia="宋体"/>
                <w:color w:val="000000"/>
                <w:sz w:val="24"/>
                <w:szCs w:val="24"/>
              </w:rPr>
            </w:pPr>
            <w:r>
              <w:rPr>
                <w:rFonts w:ascii="Times New Roman" w:hAnsi="Times New Roman" w:eastAsia="宋体"/>
                <w:color w:val="000000"/>
                <w:sz w:val="24"/>
                <w:szCs w:val="24"/>
              </w:rPr>
              <w:t>C</w:t>
            </w:r>
            <w:r>
              <w:rPr>
                <w:rFonts w:ascii="Times New Roman" w:hAnsi="Times New Roman" w:eastAsia="宋体"/>
                <w:color w:val="000000"/>
                <w:sz w:val="24"/>
                <w:szCs w:val="24"/>
                <w:vertAlign w:val="subscript"/>
              </w:rPr>
              <w:t>d</w:t>
            </w:r>
            <w:r>
              <w:rPr>
                <w:rFonts w:ascii="Times New Roman" w:hAnsi="Times New Roman" w:eastAsia="宋体"/>
                <w:color w:val="000000"/>
                <w:sz w:val="24"/>
                <w:szCs w:val="24"/>
              </w:rPr>
              <w:t>—液体泄漏系数，0.60；</w:t>
            </w:r>
          </w:p>
          <w:p w14:paraId="7C2B5FFD">
            <w:pPr>
              <w:spacing w:line="360" w:lineRule="auto"/>
              <w:ind w:firstLine="480" w:firstLineChars="200"/>
              <w:rPr>
                <w:rFonts w:ascii="Times New Roman" w:hAnsi="Times New Roman" w:eastAsia="宋体"/>
                <w:color w:val="000000"/>
                <w:sz w:val="24"/>
                <w:szCs w:val="24"/>
              </w:rPr>
            </w:pPr>
            <w:r>
              <w:rPr>
                <w:rFonts w:ascii="Times New Roman" w:hAnsi="Times New Roman" w:eastAsia="宋体"/>
                <w:color w:val="000000"/>
                <w:sz w:val="24"/>
                <w:szCs w:val="24"/>
              </w:rPr>
              <w:t>A—裂口面积，0.0019625m</w:t>
            </w:r>
            <w:r>
              <w:rPr>
                <w:rFonts w:ascii="Times New Roman" w:hAnsi="Times New Roman" w:eastAsia="宋体"/>
                <w:color w:val="000000"/>
                <w:sz w:val="24"/>
                <w:szCs w:val="24"/>
                <w:vertAlign w:val="superscript"/>
              </w:rPr>
              <w:t>2</w:t>
            </w:r>
            <w:r>
              <w:rPr>
                <w:rFonts w:ascii="Times New Roman" w:hAnsi="Times New Roman" w:eastAsia="宋体"/>
                <w:color w:val="000000"/>
                <w:sz w:val="24"/>
                <w:szCs w:val="24"/>
              </w:rPr>
              <w:t>；</w:t>
            </w:r>
          </w:p>
          <w:p w14:paraId="5F538FE4">
            <w:pPr>
              <w:spacing w:line="360" w:lineRule="auto"/>
              <w:ind w:firstLine="480" w:firstLineChars="200"/>
              <w:rPr>
                <w:rFonts w:ascii="Times New Roman" w:hAnsi="Times New Roman" w:eastAsia="宋体"/>
                <w:color w:val="000000"/>
                <w:sz w:val="24"/>
                <w:szCs w:val="24"/>
              </w:rPr>
            </w:pPr>
            <w:r>
              <w:rPr>
                <w:rFonts w:ascii="Times New Roman" w:hAnsi="Times New Roman" w:eastAsia="宋体"/>
                <w:color w:val="000000"/>
                <w:sz w:val="24"/>
                <w:szCs w:val="24"/>
              </w:rPr>
              <w:t>ρ—泄漏液体密度，</w:t>
            </w:r>
            <w:r>
              <w:rPr>
                <w:rFonts w:hint="eastAsia" w:ascii="Times New Roman" w:hAnsi="Times New Roman" w:eastAsia="宋体"/>
                <w:color w:val="000000"/>
                <w:sz w:val="24"/>
                <w:szCs w:val="24"/>
              </w:rPr>
              <w:t>910</w:t>
            </w:r>
            <w:r>
              <w:rPr>
                <w:rFonts w:ascii="Times New Roman" w:hAnsi="Times New Roman" w:eastAsia="宋体"/>
                <w:color w:val="000000"/>
                <w:sz w:val="24"/>
                <w:szCs w:val="24"/>
              </w:rPr>
              <w:t>kg/m</w:t>
            </w:r>
            <w:r>
              <w:rPr>
                <w:rFonts w:ascii="Times New Roman" w:hAnsi="Times New Roman" w:eastAsia="宋体"/>
                <w:color w:val="000000"/>
                <w:sz w:val="24"/>
                <w:szCs w:val="24"/>
                <w:vertAlign w:val="superscript"/>
              </w:rPr>
              <w:t>3</w:t>
            </w:r>
            <w:r>
              <w:rPr>
                <w:rFonts w:ascii="Times New Roman" w:hAnsi="Times New Roman" w:eastAsia="宋体"/>
                <w:color w:val="000000"/>
                <w:sz w:val="24"/>
                <w:szCs w:val="24"/>
              </w:rPr>
              <w:t>；</w:t>
            </w:r>
          </w:p>
          <w:p w14:paraId="2374048B">
            <w:pPr>
              <w:spacing w:line="360" w:lineRule="auto"/>
              <w:ind w:firstLine="480" w:firstLineChars="200"/>
              <w:rPr>
                <w:rFonts w:ascii="Times New Roman" w:hAnsi="Times New Roman" w:eastAsia="宋体"/>
                <w:color w:val="000000"/>
                <w:sz w:val="24"/>
                <w:szCs w:val="24"/>
              </w:rPr>
            </w:pPr>
            <w:r>
              <w:rPr>
                <w:rFonts w:ascii="Times New Roman" w:hAnsi="Times New Roman" w:eastAsia="宋体"/>
                <w:color w:val="000000"/>
                <w:sz w:val="24"/>
                <w:szCs w:val="24"/>
              </w:rPr>
              <w:t>P—容器内介质压力，101325 Pa；</w:t>
            </w:r>
          </w:p>
          <w:p w14:paraId="69F22901">
            <w:pPr>
              <w:spacing w:line="360" w:lineRule="auto"/>
              <w:ind w:firstLine="480" w:firstLineChars="200"/>
              <w:rPr>
                <w:rFonts w:ascii="Times New Roman" w:hAnsi="Times New Roman" w:eastAsia="宋体"/>
                <w:color w:val="000000"/>
                <w:sz w:val="24"/>
                <w:szCs w:val="24"/>
              </w:rPr>
            </w:pPr>
            <w:r>
              <w:rPr>
                <w:rFonts w:ascii="Times New Roman" w:hAnsi="Times New Roman" w:eastAsia="宋体"/>
                <w:color w:val="000000"/>
                <w:sz w:val="24"/>
                <w:szCs w:val="24"/>
              </w:rPr>
              <w:t>P</w:t>
            </w:r>
            <w:r>
              <w:rPr>
                <w:rFonts w:ascii="Times New Roman" w:hAnsi="Times New Roman" w:eastAsia="宋体"/>
                <w:color w:val="000000"/>
                <w:sz w:val="24"/>
                <w:szCs w:val="24"/>
                <w:vertAlign w:val="subscript"/>
              </w:rPr>
              <w:t>0</w:t>
            </w:r>
            <w:r>
              <w:rPr>
                <w:rFonts w:ascii="Times New Roman" w:hAnsi="Times New Roman" w:eastAsia="宋体"/>
                <w:color w:val="000000"/>
                <w:sz w:val="24"/>
                <w:szCs w:val="24"/>
              </w:rPr>
              <w:t>—环境压力，101325 Pa；</w:t>
            </w:r>
          </w:p>
          <w:p w14:paraId="564C4BAE">
            <w:pPr>
              <w:spacing w:line="360" w:lineRule="auto"/>
              <w:ind w:firstLine="480" w:firstLineChars="200"/>
              <w:rPr>
                <w:rFonts w:ascii="Times New Roman" w:hAnsi="Times New Roman" w:eastAsia="宋体"/>
                <w:color w:val="000000"/>
                <w:sz w:val="24"/>
                <w:szCs w:val="24"/>
              </w:rPr>
            </w:pPr>
            <w:r>
              <w:rPr>
                <w:rFonts w:ascii="Times New Roman" w:hAnsi="Times New Roman" w:eastAsia="宋体"/>
                <w:color w:val="000000"/>
                <w:sz w:val="24"/>
                <w:szCs w:val="24"/>
              </w:rPr>
              <w:t>g—重力加速度</w:t>
            </w:r>
            <w:r>
              <w:rPr>
                <w:rFonts w:ascii="Times New Roman" w:hAnsi="Times New Roman" w:eastAsia="宋体"/>
                <w:color w:val="000000"/>
                <w:sz w:val="24"/>
                <w:szCs w:val="24"/>
                <w:lang w:val="en-GB"/>
              </w:rPr>
              <w:t>，</w:t>
            </w:r>
            <w:r>
              <w:rPr>
                <w:rFonts w:ascii="Times New Roman" w:hAnsi="Times New Roman" w:eastAsia="宋体"/>
                <w:color w:val="000000"/>
                <w:sz w:val="24"/>
                <w:szCs w:val="24"/>
              </w:rPr>
              <w:t>9.8m/s</w:t>
            </w:r>
            <w:r>
              <w:rPr>
                <w:rFonts w:ascii="Times New Roman" w:hAnsi="Times New Roman" w:eastAsia="宋体"/>
                <w:color w:val="000000"/>
                <w:sz w:val="24"/>
                <w:szCs w:val="24"/>
                <w:vertAlign w:val="superscript"/>
              </w:rPr>
              <w:t>2</w:t>
            </w:r>
            <w:r>
              <w:rPr>
                <w:rFonts w:ascii="Times New Roman" w:hAnsi="Times New Roman" w:eastAsia="宋体"/>
                <w:color w:val="000000"/>
                <w:sz w:val="24"/>
                <w:szCs w:val="24"/>
                <w:lang w:val="en-GB"/>
              </w:rPr>
              <w:t>；</w:t>
            </w:r>
          </w:p>
          <w:p w14:paraId="4B276293">
            <w:pPr>
              <w:spacing w:line="360" w:lineRule="auto"/>
              <w:ind w:firstLine="480" w:firstLineChars="200"/>
              <w:rPr>
                <w:rFonts w:ascii="Times New Roman" w:hAnsi="Times New Roman" w:eastAsia="宋体"/>
                <w:color w:val="000000"/>
                <w:sz w:val="24"/>
                <w:szCs w:val="24"/>
              </w:rPr>
            </w:pPr>
            <w:r>
              <w:rPr>
                <w:rFonts w:ascii="Times New Roman" w:hAnsi="Times New Roman" w:eastAsia="宋体"/>
                <w:color w:val="000000"/>
                <w:sz w:val="24"/>
                <w:szCs w:val="24"/>
              </w:rPr>
              <w:t>h—裂口之上液位高度，m。</w:t>
            </w:r>
          </w:p>
          <w:p w14:paraId="583172CF">
            <w:pPr>
              <w:pStyle w:val="34"/>
              <w:ind w:firstLine="480"/>
              <w:rPr>
                <w:rFonts w:hint="eastAsia" w:ascii="Times New Roman" w:hAnsi="Times New Roman" w:eastAsia="宋体"/>
                <w:sz w:val="24"/>
                <w:szCs w:val="24"/>
                <w:lang w:val="en-US" w:eastAsia="zh-CN"/>
              </w:rPr>
            </w:pPr>
            <w:r>
              <w:rPr>
                <w:rFonts w:hint="eastAsia" w:ascii="Times New Roman" w:hAnsi="Times New Roman" w:eastAsia="宋体" w:cs="Times New Roman"/>
                <w:color w:val="000000"/>
                <w:sz w:val="24"/>
                <w:szCs w:val="24"/>
              </w:rPr>
              <w:t>经计算，液体泄漏速度为1.07kg/s，泄漏时间按20min计，则泄漏量为1.28t，围堰面积</w:t>
            </w:r>
            <w:r>
              <w:rPr>
                <w:rFonts w:hint="eastAsia" w:ascii="Times New Roman" w:hAnsi="Times New Roman" w:cs="Times New Roman"/>
                <w:color w:val="000000"/>
                <w:sz w:val="24"/>
                <w:szCs w:val="24"/>
                <w:lang w:val="en-US" w:eastAsia="zh-CN"/>
              </w:rPr>
              <w:t>100m</w:t>
            </w:r>
            <w:r>
              <w:rPr>
                <w:rFonts w:hint="eastAsia" w:ascii="Times New Roman" w:hAnsi="Times New Roman" w:cs="Times New Roman"/>
                <w:color w:val="000000"/>
                <w:sz w:val="24"/>
                <w:szCs w:val="24"/>
                <w:vertAlign w:val="superscript"/>
                <w:lang w:val="en-US" w:eastAsia="zh-CN"/>
              </w:rPr>
              <w:t>2</w:t>
            </w:r>
            <w:r>
              <w:rPr>
                <w:rFonts w:hint="eastAsia" w:ascii="Times New Roman" w:hAnsi="Times New Roman" w:eastAsia="宋体" w:cs="Times New Roman"/>
                <w:color w:val="000000"/>
                <w:sz w:val="24"/>
                <w:szCs w:val="24"/>
              </w:rPr>
              <w:t>，围堰液体高度为0.01m。本项目废油沸点＞200℃，蒸汽密度比空气小，不易蒸发，蒸发量较小。</w:t>
            </w:r>
            <w:r>
              <w:rPr>
                <w:rFonts w:ascii="Times New Roman" w:hAnsi="Times New Roman" w:eastAsia="宋体" w:cs="Times New Roman"/>
                <w:color w:val="000000"/>
                <w:sz w:val="24"/>
                <w:szCs w:val="24"/>
              </w:rPr>
              <w:t>一般情况下若发生油品泄漏事故，泄漏油料都会在第一时间得到倒灌转移</w:t>
            </w:r>
            <w:r>
              <w:rPr>
                <w:rFonts w:hint="eastAsia" w:ascii="Times New Roman" w:hAnsi="Times New Roman" w:eastAsia="宋体" w:cs="Times New Roman"/>
                <w:color w:val="000000"/>
                <w:sz w:val="24"/>
                <w:szCs w:val="24"/>
              </w:rPr>
              <w:t>至应急罐</w:t>
            </w:r>
            <w:r>
              <w:rPr>
                <w:rFonts w:ascii="Times New Roman" w:hAnsi="Times New Roman" w:eastAsia="宋体" w:cs="Times New Roman"/>
                <w:color w:val="000000"/>
                <w:sz w:val="24"/>
                <w:szCs w:val="24"/>
              </w:rPr>
              <w:t>并及时对破损罐体进行检修，</w:t>
            </w:r>
            <w:r>
              <w:rPr>
                <w:rFonts w:hint="eastAsia" w:ascii="Times New Roman" w:hAnsi="Times New Roman" w:eastAsia="宋体" w:cs="Times New Roman"/>
                <w:color w:val="000000"/>
                <w:sz w:val="24"/>
                <w:szCs w:val="24"/>
              </w:rPr>
              <w:t>且围堰位于废油临时存放区内，</w:t>
            </w:r>
            <w:r>
              <w:rPr>
                <w:rFonts w:ascii="Times New Roman" w:hAnsi="Times New Roman" w:eastAsia="宋体" w:cs="Times New Roman"/>
                <w:color w:val="000000"/>
                <w:sz w:val="24"/>
                <w:szCs w:val="24"/>
              </w:rPr>
              <w:t>事故不会长时间持续</w:t>
            </w:r>
            <w:r>
              <w:rPr>
                <w:rFonts w:hint="eastAsia" w:ascii="Times New Roman" w:hAnsi="Times New Roman" w:eastAsia="宋体" w:cs="Times New Roman"/>
                <w:color w:val="000000"/>
                <w:sz w:val="24"/>
                <w:szCs w:val="24"/>
              </w:rPr>
              <w:t>扩散</w:t>
            </w:r>
            <w:r>
              <w:rPr>
                <w:rFonts w:ascii="Times New Roman" w:hAnsi="Times New Roman" w:eastAsia="宋体" w:cs="Times New Roman"/>
                <w:color w:val="000000"/>
                <w:sz w:val="24"/>
                <w:szCs w:val="24"/>
              </w:rPr>
              <w:t>，因此本项目短时间的油品泄漏非甲烷总烃废气事故排放</w:t>
            </w:r>
            <w:r>
              <w:rPr>
                <w:rFonts w:hint="eastAsia" w:ascii="Times New Roman" w:hAnsi="Times New Roman" w:eastAsia="宋体" w:cs="Times New Roman"/>
                <w:color w:val="000000"/>
                <w:sz w:val="24"/>
                <w:szCs w:val="24"/>
              </w:rPr>
              <w:t>是可控制的</w:t>
            </w:r>
            <w:r>
              <w:rPr>
                <w:rFonts w:ascii="Times New Roman" w:hAnsi="Times New Roman" w:eastAsia="宋体" w:cs="Times New Roman"/>
                <w:color w:val="000000"/>
                <w:sz w:val="24"/>
                <w:szCs w:val="24"/>
              </w:rPr>
              <w:t>。</w:t>
            </w:r>
          </w:p>
          <w:p w14:paraId="5458B20F">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left"/>
              <w:rPr>
                <w:rFonts w:hint="eastAsia" w:ascii="Times New Roman" w:hAnsi="Times New Roman" w:eastAsia="宋体"/>
                <w:b/>
                <w:color w:val="auto"/>
                <w:kern w:val="0"/>
                <w:sz w:val="24"/>
                <w:szCs w:val="24"/>
                <w:lang w:val="en-US" w:eastAsia="zh-CN"/>
              </w:rPr>
            </w:pPr>
            <w:r>
              <w:rPr>
                <w:rFonts w:hint="eastAsia" w:ascii="Times New Roman" w:hAnsi="Times New Roman" w:eastAsia="宋体"/>
                <w:b/>
                <w:color w:val="auto"/>
                <w:kern w:val="0"/>
                <w:sz w:val="24"/>
                <w:szCs w:val="24"/>
                <w:lang w:val="en-US" w:eastAsia="zh-CN"/>
              </w:rPr>
              <w:t>1.7汽车尾气</w:t>
            </w:r>
          </w:p>
          <w:p w14:paraId="6F6B4861">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项目使用</w:t>
            </w:r>
            <w:r>
              <w:rPr>
                <w:rFonts w:ascii="Times New Roman" w:hAnsi="Times New Roman" w:eastAsia="宋体"/>
                <w:sz w:val="24"/>
                <w:szCs w:val="24"/>
              </w:rPr>
              <w:t>的废油运输车辆行驶过程中，将产生少量汽车尾气，项目内</w:t>
            </w:r>
            <w:r>
              <w:rPr>
                <w:rFonts w:hint="eastAsia" w:ascii="Times New Roman" w:hAnsi="Times New Roman" w:eastAsia="宋体"/>
                <w:sz w:val="24"/>
                <w:szCs w:val="24"/>
              </w:rPr>
              <w:t>道路行驶和停放的汽车尾气排放属于无组织排放，</w:t>
            </w:r>
            <w:r>
              <w:rPr>
                <w:rFonts w:ascii="Times New Roman" w:hAnsi="Times New Roman" w:eastAsia="宋体"/>
                <w:sz w:val="24"/>
                <w:szCs w:val="24"/>
              </w:rPr>
              <w:t>对</w:t>
            </w:r>
            <w:r>
              <w:rPr>
                <w:rFonts w:hint="eastAsia" w:ascii="Times New Roman" w:hAnsi="Times New Roman" w:eastAsia="宋体"/>
                <w:sz w:val="24"/>
                <w:szCs w:val="24"/>
              </w:rPr>
              <w:t>项目区内空气质量将造成一定程度的影响。由于项目区内的运输车辆，</w:t>
            </w:r>
            <w:r>
              <w:rPr>
                <w:rFonts w:ascii="Times New Roman" w:hAnsi="Times New Roman" w:eastAsia="宋体"/>
                <w:sz w:val="24"/>
                <w:szCs w:val="24"/>
              </w:rPr>
              <w:t>在</w:t>
            </w:r>
            <w:r>
              <w:rPr>
                <w:rFonts w:hint="eastAsia" w:ascii="Times New Roman" w:hAnsi="Times New Roman" w:eastAsia="宋体"/>
                <w:sz w:val="24"/>
                <w:szCs w:val="24"/>
              </w:rPr>
              <w:t>场地内停留的时间较短，且大部分时间车辆处于静止状态，</w:t>
            </w:r>
            <w:r>
              <w:rPr>
                <w:rFonts w:ascii="Times New Roman" w:hAnsi="Times New Roman" w:eastAsia="宋体"/>
                <w:sz w:val="24"/>
                <w:szCs w:val="24"/>
              </w:rPr>
              <w:t>项目区</w:t>
            </w:r>
            <w:r>
              <w:rPr>
                <w:rFonts w:hint="eastAsia" w:ascii="Times New Roman" w:hAnsi="Times New Roman" w:eastAsia="宋体"/>
                <w:sz w:val="24"/>
                <w:szCs w:val="24"/>
              </w:rPr>
              <w:t>周边地势也较为开阔，</w:t>
            </w:r>
            <w:r>
              <w:rPr>
                <w:rFonts w:ascii="Times New Roman" w:hAnsi="Times New Roman" w:eastAsia="宋体"/>
                <w:sz w:val="24"/>
                <w:szCs w:val="24"/>
              </w:rPr>
              <w:t>停车</w:t>
            </w:r>
            <w:r>
              <w:rPr>
                <w:rFonts w:hint="eastAsia" w:ascii="Times New Roman" w:hAnsi="Times New Roman" w:eastAsia="宋体"/>
                <w:sz w:val="24"/>
                <w:szCs w:val="24"/>
              </w:rPr>
              <w:t>场废气易于扩散且排放量相对较小，在加强对场地内运输车辆的进出管理，</w:t>
            </w:r>
            <w:r>
              <w:rPr>
                <w:rFonts w:ascii="Times New Roman" w:hAnsi="Times New Roman" w:eastAsia="宋体"/>
                <w:sz w:val="24"/>
                <w:szCs w:val="24"/>
              </w:rPr>
              <w:t>在</w:t>
            </w:r>
            <w:r>
              <w:rPr>
                <w:rFonts w:hint="eastAsia" w:ascii="Times New Roman" w:hAnsi="Times New Roman" w:eastAsia="宋体"/>
                <w:sz w:val="24"/>
                <w:szCs w:val="24"/>
              </w:rPr>
              <w:t>项目区内种植部分绿化带，选择对有害气体吸收能力较强的树木，可以对废气起到一定的净化作用，在采取</w:t>
            </w:r>
            <w:r>
              <w:rPr>
                <w:rFonts w:ascii="Times New Roman" w:hAnsi="Times New Roman" w:eastAsia="宋体"/>
                <w:sz w:val="24"/>
                <w:szCs w:val="24"/>
              </w:rPr>
              <w:t>尽量</w:t>
            </w:r>
            <w:r>
              <w:rPr>
                <w:rFonts w:hint="eastAsia" w:ascii="Times New Roman" w:hAnsi="Times New Roman" w:eastAsia="宋体"/>
                <w:sz w:val="24"/>
                <w:szCs w:val="24"/>
              </w:rPr>
              <w:t>缩短运输车辆出入停留时间等措施后，</w:t>
            </w:r>
            <w:r>
              <w:rPr>
                <w:rFonts w:ascii="Times New Roman" w:hAnsi="Times New Roman" w:eastAsia="宋体"/>
                <w:sz w:val="24"/>
                <w:szCs w:val="24"/>
              </w:rPr>
              <w:t>可</w:t>
            </w:r>
            <w:r>
              <w:rPr>
                <w:rFonts w:hint="eastAsia" w:ascii="Times New Roman" w:hAnsi="Times New Roman" w:eastAsia="宋体"/>
                <w:sz w:val="24"/>
                <w:szCs w:val="24"/>
              </w:rPr>
              <w:t>减少汽车废气对周围环境的影响。</w:t>
            </w:r>
          </w:p>
          <w:p w14:paraId="1121B8E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right="0" w:rightChars="0"/>
              <w:textAlignment w:val="baseline"/>
              <w:outlineLvl w:val="9"/>
              <w:rPr>
                <w:rFonts w:hint="eastAsia" w:ascii="Times New Roman" w:hAnsi="Times New Roman" w:eastAsia="宋体"/>
                <w:b/>
                <w:color w:val="auto"/>
                <w:sz w:val="24"/>
                <w:lang w:val="en-US" w:eastAsia="zh-CN"/>
              </w:rPr>
            </w:pPr>
            <w:r>
              <w:rPr>
                <w:rFonts w:hint="eastAsia" w:ascii="Times New Roman" w:hAnsi="Times New Roman" w:eastAsia="宋体"/>
                <w:b/>
                <w:color w:val="auto"/>
                <w:sz w:val="24"/>
                <w:lang w:val="en-US" w:eastAsia="zh-CN"/>
              </w:rPr>
              <w:t>2地面水环境影响分析</w:t>
            </w:r>
          </w:p>
          <w:p w14:paraId="6D51F7EA">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rPr>
              <w:t>（1）</w:t>
            </w:r>
            <w:r>
              <w:rPr>
                <w:rFonts w:ascii="Times New Roman" w:hAnsi="Times New Roman" w:eastAsia="宋体"/>
                <w:sz w:val="24"/>
                <w:szCs w:val="24"/>
              </w:rPr>
              <w:t>雨污分流</w:t>
            </w:r>
            <w:r>
              <w:rPr>
                <w:rFonts w:hint="eastAsia"/>
                <w:sz w:val="24"/>
                <w:szCs w:val="24"/>
                <w:lang w:val="en-US" w:eastAsia="zh-CN"/>
              </w:rPr>
              <w:t>一体</w:t>
            </w:r>
          </w:p>
          <w:p w14:paraId="024A30C1">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良好的</w:t>
            </w:r>
            <w:r>
              <w:rPr>
                <w:rFonts w:ascii="Times New Roman" w:hAnsi="Times New Roman" w:eastAsia="宋体"/>
                <w:sz w:val="24"/>
                <w:szCs w:val="24"/>
              </w:rPr>
              <w:t>清污分流、</w:t>
            </w:r>
            <w:r>
              <w:rPr>
                <w:rFonts w:hint="eastAsia" w:ascii="Times New Roman" w:hAnsi="Times New Roman" w:eastAsia="宋体"/>
                <w:sz w:val="24"/>
                <w:szCs w:val="24"/>
              </w:rPr>
              <w:t>雨污分流</w:t>
            </w:r>
            <w:r>
              <w:rPr>
                <w:rFonts w:ascii="Times New Roman" w:hAnsi="Times New Roman" w:eastAsia="宋体"/>
                <w:sz w:val="24"/>
                <w:szCs w:val="24"/>
              </w:rPr>
              <w:t>可使</w:t>
            </w:r>
            <w:r>
              <w:rPr>
                <w:rFonts w:hint="eastAsia" w:ascii="Times New Roman" w:hAnsi="Times New Roman" w:eastAsia="宋体"/>
                <w:sz w:val="24"/>
                <w:szCs w:val="24"/>
              </w:rPr>
              <w:t>项目</w:t>
            </w:r>
            <w:r>
              <w:rPr>
                <w:rFonts w:ascii="Times New Roman" w:hAnsi="Times New Roman" w:eastAsia="宋体"/>
                <w:sz w:val="24"/>
                <w:szCs w:val="24"/>
              </w:rPr>
              <w:t>废水充分得到处理，</w:t>
            </w:r>
            <w:r>
              <w:rPr>
                <w:rFonts w:hint="eastAsia" w:ascii="Times New Roman" w:hAnsi="Times New Roman" w:eastAsia="宋体"/>
                <w:sz w:val="24"/>
                <w:szCs w:val="24"/>
              </w:rPr>
              <w:t>提高</w:t>
            </w:r>
            <w:r>
              <w:rPr>
                <w:rFonts w:ascii="Times New Roman" w:hAnsi="Times New Roman" w:eastAsia="宋体"/>
                <w:sz w:val="24"/>
                <w:szCs w:val="24"/>
              </w:rPr>
              <w:t>废水预处理的效率</w:t>
            </w:r>
            <w:r>
              <w:rPr>
                <w:rFonts w:hint="eastAsia" w:ascii="Times New Roman" w:hAnsi="Times New Roman" w:eastAsia="宋体"/>
                <w:sz w:val="24"/>
                <w:szCs w:val="24"/>
              </w:rPr>
              <w:t>，</w:t>
            </w:r>
            <w:r>
              <w:rPr>
                <w:rFonts w:ascii="Times New Roman" w:hAnsi="Times New Roman" w:eastAsia="宋体"/>
                <w:sz w:val="24"/>
                <w:szCs w:val="24"/>
              </w:rPr>
              <w:t>减少废水产生量，减轻区域污水处理负担。项目</w:t>
            </w:r>
            <w:r>
              <w:rPr>
                <w:rFonts w:hint="eastAsia" w:ascii="Times New Roman" w:hAnsi="Times New Roman" w:eastAsia="宋体"/>
                <w:sz w:val="24"/>
                <w:szCs w:val="24"/>
              </w:rPr>
              <w:t>在</w:t>
            </w:r>
            <w:r>
              <w:rPr>
                <w:rFonts w:ascii="Times New Roman" w:hAnsi="Times New Roman" w:eastAsia="宋体"/>
                <w:sz w:val="24"/>
                <w:szCs w:val="24"/>
              </w:rPr>
              <w:t>建设使用前期</w:t>
            </w:r>
            <w:r>
              <w:rPr>
                <w:rFonts w:hint="eastAsia"/>
                <w:sz w:val="24"/>
                <w:szCs w:val="24"/>
                <w:lang w:val="en-US" w:eastAsia="zh-CN"/>
              </w:rPr>
              <w:t>做好</w:t>
            </w:r>
            <w:r>
              <w:rPr>
                <w:rFonts w:ascii="Times New Roman" w:hAnsi="Times New Roman" w:eastAsia="宋体"/>
                <w:sz w:val="24"/>
                <w:szCs w:val="24"/>
              </w:rPr>
              <w:t>清污分流、</w:t>
            </w:r>
            <w:r>
              <w:rPr>
                <w:rFonts w:hint="eastAsia" w:ascii="Times New Roman" w:hAnsi="Times New Roman" w:eastAsia="宋体"/>
                <w:sz w:val="24"/>
                <w:szCs w:val="24"/>
              </w:rPr>
              <w:t>雨污分流措施</w:t>
            </w:r>
            <w:r>
              <w:rPr>
                <w:rFonts w:hint="eastAsia"/>
                <w:sz w:val="24"/>
                <w:szCs w:val="24"/>
                <w:lang w:eastAsia="zh-CN"/>
              </w:rPr>
              <w:t>（</w:t>
            </w:r>
            <w:r>
              <w:rPr>
                <w:rFonts w:hint="eastAsia" w:ascii="Times New Roman" w:hAnsi="Times New Roman" w:eastAsia="宋体"/>
                <w:sz w:val="24"/>
                <w:szCs w:val="24"/>
              </w:rPr>
              <w:t>截排水沟</w:t>
            </w:r>
            <w:r>
              <w:rPr>
                <w:rFonts w:ascii="Times New Roman" w:hAnsi="Times New Roman" w:eastAsia="宋体"/>
                <w:sz w:val="24"/>
                <w:szCs w:val="24"/>
              </w:rPr>
              <w:t>及隔油池</w:t>
            </w:r>
            <w:r>
              <w:rPr>
                <w:rFonts w:hint="eastAsia"/>
                <w:sz w:val="24"/>
                <w:szCs w:val="24"/>
                <w:lang w:eastAsia="zh-CN"/>
              </w:rPr>
              <w:t>）</w:t>
            </w:r>
            <w:r>
              <w:rPr>
                <w:rFonts w:ascii="Times New Roman" w:hAnsi="Times New Roman" w:eastAsia="宋体"/>
                <w:sz w:val="24"/>
                <w:szCs w:val="24"/>
              </w:rPr>
              <w:t>。</w:t>
            </w:r>
          </w:p>
          <w:p w14:paraId="22A7E207">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（2）截排水沟</w:t>
            </w:r>
            <w:r>
              <w:rPr>
                <w:rFonts w:ascii="Times New Roman" w:hAnsi="Times New Roman" w:eastAsia="宋体"/>
                <w:sz w:val="24"/>
                <w:szCs w:val="24"/>
              </w:rPr>
              <w:t>及隔油池</w:t>
            </w:r>
          </w:p>
          <w:p w14:paraId="5497549E">
            <w:pPr>
              <w:spacing w:line="360" w:lineRule="auto"/>
              <w:ind w:firstLine="480" w:firstLineChars="200"/>
              <w:rPr>
                <w:rFonts w:hint="eastAsia" w:ascii="Times New Roman" w:hAnsi="Times New Roman" w:eastAsia="宋体" w:cs="Times New Roman"/>
                <w:b w:val="0"/>
                <w:bCs/>
                <w:color w:val="auto"/>
                <w:kern w:val="2"/>
                <w:sz w:val="24"/>
                <w:szCs w:val="24"/>
                <w:lang w:val="en-US" w:eastAsia="zh-CN" w:bidi="ar-SA"/>
              </w:rPr>
            </w:pPr>
            <w:r>
              <w:rPr>
                <w:rFonts w:hint="eastAsia" w:ascii="Times New Roman" w:hAnsi="Times New Roman" w:eastAsia="宋体"/>
                <w:sz w:val="24"/>
                <w:szCs w:val="24"/>
              </w:rPr>
              <w:t>项目</w:t>
            </w:r>
            <w:r>
              <w:rPr>
                <w:rFonts w:ascii="Times New Roman" w:hAnsi="Times New Roman" w:eastAsia="宋体"/>
                <w:sz w:val="24"/>
                <w:szCs w:val="24"/>
              </w:rPr>
              <w:t>场地四周将设置截排水沟</w:t>
            </w:r>
            <w:r>
              <w:rPr>
                <w:rFonts w:hint="eastAsia" w:ascii="Times New Roman" w:hAnsi="Times New Roman" w:eastAsia="宋体"/>
                <w:sz w:val="24"/>
                <w:szCs w:val="24"/>
              </w:rPr>
              <w:t>，</w:t>
            </w:r>
            <w:r>
              <w:rPr>
                <w:rFonts w:ascii="Times New Roman" w:hAnsi="Times New Roman" w:eastAsia="宋体"/>
                <w:sz w:val="24"/>
                <w:szCs w:val="24"/>
              </w:rPr>
              <w:t>并在截水沟末端</w:t>
            </w:r>
            <w:r>
              <w:rPr>
                <w:rFonts w:hint="eastAsia" w:ascii="Times New Roman" w:hAnsi="Times New Roman" w:eastAsia="宋体"/>
                <w:sz w:val="24"/>
                <w:szCs w:val="24"/>
              </w:rPr>
              <w:t>设置</w:t>
            </w:r>
            <w:r>
              <w:rPr>
                <w:rFonts w:ascii="Times New Roman" w:hAnsi="Times New Roman" w:eastAsia="宋体"/>
                <w:sz w:val="24"/>
                <w:szCs w:val="24"/>
              </w:rPr>
              <w:t>隔油池，</w:t>
            </w:r>
            <w:r>
              <w:rPr>
                <w:rFonts w:hint="eastAsia" w:ascii="Times New Roman" w:hAnsi="Times New Roman" w:eastAsia="宋体"/>
                <w:sz w:val="24"/>
                <w:szCs w:val="24"/>
              </w:rPr>
              <w:t>项目</w:t>
            </w:r>
            <w:r>
              <w:rPr>
                <w:rFonts w:ascii="Times New Roman" w:hAnsi="Times New Roman" w:eastAsia="宋体"/>
                <w:sz w:val="24"/>
                <w:szCs w:val="24"/>
              </w:rPr>
              <w:t>场地内如果有滴漏的废油，</w:t>
            </w:r>
            <w:r>
              <w:rPr>
                <w:rFonts w:hint="eastAsia" w:ascii="Times New Roman" w:hAnsi="Times New Roman" w:eastAsia="宋体"/>
                <w:sz w:val="24"/>
                <w:szCs w:val="24"/>
              </w:rPr>
              <w:t>经过</w:t>
            </w:r>
            <w:r>
              <w:rPr>
                <w:rFonts w:ascii="Times New Roman" w:hAnsi="Times New Roman" w:eastAsia="宋体"/>
                <w:sz w:val="24"/>
                <w:szCs w:val="24"/>
              </w:rPr>
              <w:t>雨水</w:t>
            </w:r>
            <w:r>
              <w:rPr>
                <w:rFonts w:hint="eastAsia" w:ascii="Times New Roman" w:hAnsi="Times New Roman" w:eastAsia="宋体"/>
                <w:sz w:val="24"/>
                <w:szCs w:val="24"/>
              </w:rPr>
              <w:t>冲刷</w:t>
            </w:r>
            <w:r>
              <w:rPr>
                <w:rFonts w:ascii="Times New Roman" w:hAnsi="Times New Roman" w:eastAsia="宋体"/>
                <w:sz w:val="24"/>
                <w:szCs w:val="24"/>
              </w:rPr>
              <w:t>后，会流入外环境中，为避免废油</w:t>
            </w:r>
            <w:r>
              <w:rPr>
                <w:rFonts w:hint="eastAsia" w:ascii="Times New Roman" w:hAnsi="Times New Roman" w:eastAsia="宋体"/>
                <w:sz w:val="24"/>
                <w:szCs w:val="24"/>
              </w:rPr>
              <w:t>对</w:t>
            </w:r>
            <w:r>
              <w:rPr>
                <w:rFonts w:ascii="Times New Roman" w:hAnsi="Times New Roman" w:eastAsia="宋体"/>
                <w:sz w:val="24"/>
                <w:szCs w:val="24"/>
              </w:rPr>
              <w:t>项目周边水体造成的影响，</w:t>
            </w:r>
            <w:r>
              <w:rPr>
                <w:rFonts w:hint="eastAsia" w:ascii="Times New Roman" w:hAnsi="Times New Roman" w:eastAsia="宋体"/>
                <w:sz w:val="24"/>
                <w:szCs w:val="24"/>
              </w:rPr>
              <w:t>项目</w:t>
            </w:r>
            <w:r>
              <w:rPr>
                <w:rFonts w:ascii="Times New Roman" w:hAnsi="Times New Roman" w:eastAsia="宋体"/>
                <w:sz w:val="24"/>
                <w:szCs w:val="24"/>
              </w:rPr>
              <w:t>将通过截排水沟对场地内的雨水进行收集，</w:t>
            </w:r>
            <w:r>
              <w:rPr>
                <w:rFonts w:hint="eastAsia"/>
                <w:sz w:val="24"/>
                <w:szCs w:val="24"/>
                <w:lang w:val="en-US" w:eastAsia="zh-CN"/>
              </w:rPr>
              <w:t>使</w:t>
            </w:r>
            <w:r>
              <w:rPr>
                <w:rFonts w:hint="eastAsia" w:ascii="Times New Roman" w:hAnsi="Times New Roman" w:eastAsia="宋体"/>
                <w:sz w:val="24"/>
                <w:szCs w:val="24"/>
              </w:rPr>
              <w:t>雨水</w:t>
            </w:r>
            <w:r>
              <w:rPr>
                <w:rFonts w:hint="eastAsia"/>
                <w:sz w:val="24"/>
                <w:szCs w:val="24"/>
                <w:lang w:val="en-US" w:eastAsia="zh-CN"/>
              </w:rPr>
              <w:t>和油污分离，油污排入</w:t>
            </w:r>
            <w:r>
              <w:rPr>
                <w:rFonts w:ascii="Times New Roman" w:hAnsi="Times New Roman" w:eastAsia="宋体"/>
                <w:sz w:val="24"/>
                <w:szCs w:val="24"/>
              </w:rPr>
              <w:t>隔油池预处理，</w:t>
            </w:r>
            <w:r>
              <w:rPr>
                <w:rFonts w:hint="eastAsia"/>
                <w:sz w:val="24"/>
                <w:szCs w:val="24"/>
                <w:lang w:val="en-US" w:eastAsia="zh-CN"/>
              </w:rPr>
              <w:t>雨水</w:t>
            </w:r>
            <w:r>
              <w:rPr>
                <w:rFonts w:ascii="Times New Roman" w:hAnsi="Times New Roman" w:eastAsia="宋体"/>
                <w:sz w:val="24"/>
                <w:szCs w:val="24"/>
              </w:rPr>
              <w:t>排入</w:t>
            </w:r>
            <w:r>
              <w:rPr>
                <w:rFonts w:hint="eastAsia" w:ascii="Times New Roman" w:hAnsi="Times New Roman" w:eastAsia="宋体"/>
                <w:sz w:val="24"/>
                <w:szCs w:val="24"/>
              </w:rPr>
              <w:t>外环境</w:t>
            </w:r>
            <w:r>
              <w:rPr>
                <w:rFonts w:ascii="Times New Roman" w:hAnsi="Times New Roman" w:eastAsia="宋体"/>
                <w:sz w:val="24"/>
                <w:szCs w:val="24"/>
              </w:rPr>
              <w:t>中，可</w:t>
            </w:r>
            <w:r>
              <w:rPr>
                <w:rFonts w:hint="eastAsia" w:ascii="Times New Roman" w:hAnsi="Times New Roman" w:eastAsia="宋体"/>
                <w:sz w:val="24"/>
                <w:szCs w:val="24"/>
              </w:rPr>
              <w:t>避免项目</w:t>
            </w:r>
            <w:r>
              <w:rPr>
                <w:rFonts w:ascii="Times New Roman" w:hAnsi="Times New Roman" w:eastAsia="宋体"/>
                <w:sz w:val="24"/>
                <w:szCs w:val="24"/>
              </w:rPr>
              <w:t>废油对周边水体</w:t>
            </w:r>
            <w:r>
              <w:rPr>
                <w:rFonts w:hint="eastAsia" w:ascii="Times New Roman" w:hAnsi="Times New Roman" w:eastAsia="宋体"/>
                <w:sz w:val="24"/>
                <w:szCs w:val="24"/>
              </w:rPr>
              <w:t>造成</w:t>
            </w:r>
            <w:r>
              <w:rPr>
                <w:rFonts w:ascii="Times New Roman" w:hAnsi="Times New Roman" w:eastAsia="宋体"/>
                <w:sz w:val="24"/>
                <w:szCs w:val="24"/>
              </w:rPr>
              <w:t>影响。</w:t>
            </w:r>
          </w:p>
          <w:p w14:paraId="36787345">
            <w:pPr>
              <w:widowControl/>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szCs w:val="22"/>
              </w:rPr>
              <w:t>本项目</w:t>
            </w:r>
            <w:r>
              <w:rPr>
                <w:rFonts w:hint="default" w:ascii="Times New Roman" w:hAnsi="Times New Roman" w:eastAsia="宋体" w:cs="Times New Roman"/>
                <w:color w:val="auto"/>
                <w:sz w:val="24"/>
                <w:szCs w:val="22"/>
                <w:lang w:eastAsia="zh-CN"/>
              </w:rPr>
              <w:t>废水可以做到全部综合利用，不外排，</w:t>
            </w:r>
            <w:r>
              <w:rPr>
                <w:rFonts w:hint="default" w:ascii="Times New Roman" w:hAnsi="Times New Roman" w:eastAsia="宋体" w:cs="Times New Roman"/>
                <w:color w:val="auto"/>
                <w:sz w:val="24"/>
                <w:szCs w:val="22"/>
              </w:rPr>
              <w:t>不会降低</w:t>
            </w:r>
            <w:r>
              <w:rPr>
                <w:rFonts w:hint="eastAsia" w:ascii="Times New Roman" w:hAnsi="Times New Roman" w:eastAsia="宋体" w:cs="Times New Roman"/>
                <w:color w:val="auto"/>
                <w:sz w:val="24"/>
                <w:szCs w:val="22"/>
                <w:lang w:eastAsia="zh-CN"/>
              </w:rPr>
              <w:t>周边地表水</w:t>
            </w:r>
            <w:r>
              <w:rPr>
                <w:rFonts w:hint="default" w:ascii="Times New Roman" w:hAnsi="Times New Roman" w:eastAsia="宋体" w:cs="Times New Roman"/>
                <w:color w:val="auto"/>
                <w:sz w:val="24"/>
                <w:szCs w:val="22"/>
                <w:lang w:eastAsia="zh-CN"/>
              </w:rPr>
              <w:t>芒市</w:t>
            </w:r>
            <w:r>
              <w:rPr>
                <w:rFonts w:hint="eastAsia" w:cs="Times New Roman"/>
                <w:color w:val="auto"/>
                <w:sz w:val="24"/>
                <w:szCs w:val="22"/>
                <w:lang w:val="en-US" w:eastAsia="zh-CN"/>
              </w:rPr>
              <w:t>大</w:t>
            </w:r>
            <w:r>
              <w:rPr>
                <w:rFonts w:hint="default" w:ascii="Times New Roman" w:hAnsi="Times New Roman" w:eastAsia="宋体" w:cs="Times New Roman"/>
                <w:color w:val="auto"/>
                <w:sz w:val="24"/>
                <w:szCs w:val="22"/>
                <w:lang w:eastAsia="zh-CN"/>
              </w:rPr>
              <w:t>河</w:t>
            </w:r>
            <w:r>
              <w:rPr>
                <w:rFonts w:hint="default" w:ascii="Times New Roman" w:hAnsi="Times New Roman" w:eastAsia="宋体" w:cs="Times New Roman"/>
                <w:color w:val="auto"/>
                <w:sz w:val="24"/>
                <w:szCs w:val="22"/>
              </w:rPr>
              <w:t>现有</w:t>
            </w:r>
            <w:r>
              <w:rPr>
                <w:rFonts w:hint="eastAsia" w:ascii="Times New Roman" w:hAnsi="Times New Roman" w:eastAsia="宋体" w:cs="Times New Roman"/>
                <w:color w:val="auto"/>
                <w:sz w:val="24"/>
                <w:szCs w:val="22"/>
                <w:lang w:eastAsia="zh-CN"/>
              </w:rPr>
              <w:t>的</w:t>
            </w:r>
            <w:r>
              <w:rPr>
                <w:rFonts w:hint="default" w:ascii="Times New Roman" w:hAnsi="Times New Roman" w:eastAsia="宋体" w:cs="Times New Roman"/>
                <w:color w:val="auto"/>
                <w:sz w:val="24"/>
                <w:szCs w:val="22"/>
              </w:rPr>
              <w:t>水环境功能。</w:t>
            </w:r>
          </w:p>
          <w:p w14:paraId="369F81C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right="0" w:rightChars="0"/>
              <w:textAlignment w:val="baseline"/>
              <w:outlineLvl w:val="9"/>
              <w:rPr>
                <w:rFonts w:hint="eastAsia" w:ascii="Times New Roman" w:hAnsi="Times New Roman" w:eastAsia="宋体"/>
                <w:b/>
                <w:color w:val="auto"/>
                <w:sz w:val="24"/>
                <w:lang w:val="en-US" w:eastAsia="zh-CN"/>
              </w:rPr>
            </w:pPr>
            <w:r>
              <w:rPr>
                <w:rFonts w:hint="eastAsia" w:ascii="Times New Roman" w:hAnsi="Times New Roman" w:eastAsia="宋体"/>
                <w:b/>
                <w:color w:val="auto"/>
                <w:sz w:val="24"/>
                <w:lang w:val="en-US" w:eastAsia="zh-CN"/>
              </w:rPr>
              <w:t>3地下水环境影响分析</w:t>
            </w:r>
          </w:p>
          <w:p w14:paraId="2DDF16A8">
            <w:pPr>
              <w:widowControl/>
              <w:pBdr>
                <w:top w:val="none" w:color="auto" w:sz="0" w:space="0"/>
                <w:left w:val="none" w:color="auto" w:sz="0" w:space="0"/>
                <w:bottom w:val="none" w:color="auto" w:sz="0" w:space="0"/>
                <w:right w:val="none" w:color="auto" w:sz="0" w:space="0"/>
                <w:between w:val="none" w:color="auto" w:sz="0" w:space="0"/>
              </w:pBdr>
              <w:spacing w:line="360" w:lineRule="auto"/>
              <w:ind w:firstLine="420"/>
              <w:jc w:val="left"/>
              <w:rPr>
                <w:rFonts w:ascii="Times New Roman" w:hAnsi="Times New Roman" w:eastAsia="宋体"/>
                <w:color w:val="auto"/>
                <w:sz w:val="24"/>
                <w:szCs w:val="21"/>
              </w:rPr>
            </w:pPr>
            <w:r>
              <w:rPr>
                <w:rFonts w:hint="eastAsia" w:ascii="Times New Roman" w:hAnsi="Times New Roman" w:eastAsia="宋体"/>
                <w:color w:val="auto"/>
                <w:sz w:val="24"/>
                <w:szCs w:val="21"/>
              </w:rPr>
              <w:t>地下水环境影响评价应对建设项目在建设期、运营期和服务期满后对地下水水质可能造成的影响进行分析、预测和评估，提出预防、保护或者减轻不良影响的对策和措施，制定地下水环境影响跟踪监测计划，为建设项目地下水环境保护提供科学依据。本项目厂房为租赁，因此本评价主要考虑运营期和服务期满后建设项目对地下水水质的影响。</w:t>
            </w:r>
          </w:p>
          <w:p w14:paraId="4275D68C">
            <w:pPr>
              <w:widowControl/>
              <w:pBdr>
                <w:top w:val="none" w:color="auto" w:sz="0" w:space="0"/>
                <w:left w:val="none" w:color="auto" w:sz="0" w:space="0"/>
                <w:bottom w:val="none" w:color="auto" w:sz="0" w:space="0"/>
                <w:right w:val="none" w:color="auto" w:sz="0" w:space="0"/>
                <w:between w:val="none" w:color="auto" w:sz="0" w:space="0"/>
              </w:pBdr>
              <w:spacing w:line="360" w:lineRule="auto"/>
              <w:ind w:firstLine="360"/>
              <w:rPr>
                <w:rFonts w:ascii="Times New Roman" w:hAnsi="Times New Roman" w:eastAsia="宋体"/>
                <w:color w:val="auto"/>
                <w:sz w:val="24"/>
                <w:szCs w:val="22"/>
              </w:rPr>
            </w:pPr>
            <w:r>
              <w:rPr>
                <w:rFonts w:ascii="Times New Roman" w:hAnsi="Times New Roman" w:eastAsia="宋体"/>
                <w:color w:val="auto"/>
                <w:sz w:val="24"/>
                <w:szCs w:val="22"/>
              </w:rPr>
              <w:t>对地下水的影响主要停留在项目生产运行阶段，因项目运行阶段时间较长，造成的地下水环境影响将持续较长时间。</w:t>
            </w:r>
            <w:r>
              <w:rPr>
                <w:rFonts w:hint="eastAsia" w:ascii="Times New Roman" w:hAnsi="Times New Roman" w:eastAsia="宋体"/>
                <w:color w:val="auto"/>
                <w:sz w:val="24"/>
                <w:szCs w:val="22"/>
              </w:rPr>
              <w:t>项目运营期对地下水水质的影响主要分为正常和非正常两种情况，正常情况下，防渗措施正常运行，对地下水影响可以忽略，非正常情况下，防渗措施失效，Pb等重金属对地下水造成长期轻度影响。</w:t>
            </w:r>
          </w:p>
          <w:p w14:paraId="35DF994F">
            <w:pPr>
              <w:spacing w:line="360" w:lineRule="auto"/>
              <w:ind w:firstLine="480"/>
              <w:rPr>
                <w:rFonts w:ascii="Times New Roman" w:hAnsi="Times New Roman" w:eastAsia="宋体" w:cs="Times New Roman"/>
                <w:bCs/>
                <w:kern w:val="0"/>
                <w:sz w:val="24"/>
                <w:szCs w:val="24"/>
              </w:rPr>
            </w:pPr>
            <w:r>
              <w:rPr>
                <w:rFonts w:ascii="Times New Roman" w:hAnsi="Times New Roman" w:eastAsia="宋体" w:cs="Times New Roman"/>
                <w:bCs/>
                <w:kern w:val="0"/>
                <w:sz w:val="24"/>
                <w:szCs w:val="24"/>
              </w:rPr>
              <w:t>本项目废矿物油贮存严格按《危险废物贮存污染控制标准》（GB18597-2001）（2013年修订单）相关要求进行建设。建设单位对贮存钢制储罐及地面做防腐、防渗措施，并设置围堰；企业</w:t>
            </w:r>
            <w:r>
              <w:rPr>
                <w:rFonts w:hint="eastAsia" w:ascii="Times New Roman" w:hAnsi="Times New Roman" w:eastAsia="宋体" w:cs="Times New Roman"/>
                <w:bCs/>
                <w:color w:val="000000" w:themeColor="text1"/>
                <w:kern w:val="0"/>
                <w:sz w:val="24"/>
                <w:szCs w:val="24"/>
                <w14:textFill>
                  <w14:solidFill>
                    <w14:schemeClr w14:val="tx1"/>
                  </w14:solidFill>
                </w14:textFill>
              </w:rPr>
              <w:t>新建的废油临时</w:t>
            </w:r>
            <w:r>
              <w:rPr>
                <w:rFonts w:ascii="Times New Roman" w:hAnsi="Times New Roman" w:eastAsia="宋体" w:cs="Times New Roman"/>
                <w:bCs/>
                <w:color w:val="000000" w:themeColor="text1"/>
                <w:kern w:val="0"/>
                <w:sz w:val="24"/>
                <w:szCs w:val="24"/>
                <w14:textFill>
                  <w14:solidFill>
                    <w14:schemeClr w14:val="tx1"/>
                  </w14:solidFill>
                </w14:textFill>
              </w:rPr>
              <w:t>存放</w:t>
            </w:r>
            <w:r>
              <w:rPr>
                <w:rFonts w:hint="eastAsia" w:ascii="Times New Roman" w:hAnsi="Times New Roman" w:eastAsia="宋体" w:cs="Times New Roman"/>
                <w:bCs/>
                <w:color w:val="000000" w:themeColor="text1"/>
                <w:kern w:val="0"/>
                <w:sz w:val="24"/>
                <w:szCs w:val="24"/>
                <w14:textFill>
                  <w14:solidFill>
                    <w14:schemeClr w14:val="tx1"/>
                  </w14:solidFill>
                </w14:textFill>
              </w:rPr>
              <w:t>区</w:t>
            </w:r>
            <w:r>
              <w:rPr>
                <w:rFonts w:ascii="Times New Roman" w:hAnsi="Times New Roman" w:eastAsia="宋体" w:cs="Times New Roman"/>
                <w:bCs/>
                <w:kern w:val="0"/>
                <w:sz w:val="24"/>
                <w:szCs w:val="24"/>
              </w:rPr>
              <w:t>，已采用水泥地面进行了硬化，并采用环氧树脂进行防渗处理，围堰面积不小于最大单罐容积，则泄漏的废矿物油不会渗入地下而污染地下水，对地下水影响较小，项目建设不会明显影响区域地下水。</w:t>
            </w:r>
          </w:p>
          <w:p w14:paraId="4C2C84B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right="0" w:rightChars="0" w:firstLine="480" w:firstLineChars="200"/>
              <w:textAlignment w:val="baseline"/>
              <w:outlineLvl w:val="9"/>
              <w:rPr>
                <w:rFonts w:ascii="Times New Roman" w:hAnsi="Times New Roman" w:eastAsia="宋体" w:cs="Times New Roman"/>
                <w:bCs/>
                <w:sz w:val="24"/>
                <w:szCs w:val="24"/>
              </w:rPr>
            </w:pPr>
            <w:r>
              <w:rPr>
                <w:rFonts w:ascii="Times New Roman" w:hAnsi="Times New Roman" w:eastAsia="宋体" w:cs="Times New Roman"/>
                <w:bCs/>
                <w:sz w:val="24"/>
                <w:szCs w:val="24"/>
              </w:rPr>
              <w:t>在采取地面防渗措施后，正常生产情况下公司厂区内无废水或其它物料排入地下或渗入地下。生产中各设备均为密封状态，正常工况下不会产生物料泄漏或跑冒滴漏，因此正常情况下本项目不会引起地下水污染影响。</w:t>
            </w:r>
          </w:p>
          <w:p w14:paraId="333447F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right="0" w:rightChars="0"/>
              <w:textAlignment w:val="baseline"/>
              <w:outlineLvl w:val="9"/>
              <w:rPr>
                <w:rFonts w:hint="eastAsia" w:ascii="Times New Roman" w:hAnsi="Times New Roman" w:eastAsia="宋体"/>
                <w:b/>
                <w:color w:val="auto"/>
                <w:sz w:val="24"/>
                <w:lang w:val="en-US" w:eastAsia="zh-CN"/>
              </w:rPr>
            </w:pPr>
            <w:r>
              <w:rPr>
                <w:rFonts w:hint="eastAsia" w:ascii="Times New Roman" w:hAnsi="Times New Roman" w:eastAsia="宋体"/>
                <w:b/>
                <w:color w:val="auto"/>
                <w:sz w:val="24"/>
                <w:lang w:val="en-US" w:eastAsia="zh-CN"/>
              </w:rPr>
              <w:t>4噪声环境影响分析</w:t>
            </w:r>
          </w:p>
          <w:p w14:paraId="119E8F86">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本项目噪声</w:t>
            </w:r>
            <w:r>
              <w:rPr>
                <w:rFonts w:ascii="Times New Roman" w:hAnsi="Times New Roman" w:eastAsia="宋体"/>
                <w:sz w:val="24"/>
                <w:szCs w:val="24"/>
              </w:rPr>
              <w:t>主要来源于废油临时收集</w:t>
            </w:r>
            <w:r>
              <w:rPr>
                <w:rFonts w:hint="eastAsia" w:ascii="Times New Roman" w:hAnsi="Times New Roman" w:eastAsia="宋体"/>
                <w:sz w:val="24"/>
                <w:szCs w:val="24"/>
              </w:rPr>
              <w:t>区</w:t>
            </w:r>
            <w:r>
              <w:rPr>
                <w:rFonts w:ascii="Times New Roman" w:hAnsi="Times New Roman" w:eastAsia="宋体"/>
                <w:sz w:val="24"/>
                <w:szCs w:val="24"/>
              </w:rPr>
              <w:t>内设备及载重汽车产生的噪声，噪声设备主要有换气扇、废油输送泵等生产设备</w:t>
            </w:r>
            <w:r>
              <w:rPr>
                <w:rFonts w:hint="eastAsia" w:ascii="Times New Roman" w:hAnsi="Times New Roman" w:eastAsia="宋体"/>
                <w:sz w:val="24"/>
                <w:szCs w:val="24"/>
              </w:rPr>
              <w:t>。</w:t>
            </w:r>
            <w:r>
              <w:rPr>
                <w:rFonts w:ascii="Times New Roman" w:hAnsi="Times New Roman" w:eastAsia="宋体"/>
                <w:sz w:val="24"/>
                <w:szCs w:val="24"/>
              </w:rPr>
              <w:t>声源强度</w:t>
            </w:r>
            <w:r>
              <w:rPr>
                <w:rFonts w:hint="eastAsia" w:ascii="Times New Roman" w:hAnsi="Times New Roman" w:eastAsia="宋体"/>
                <w:sz w:val="24"/>
                <w:szCs w:val="24"/>
              </w:rPr>
              <w:t>75～</w:t>
            </w:r>
            <w:r>
              <w:rPr>
                <w:rFonts w:ascii="Times New Roman" w:hAnsi="Times New Roman" w:eastAsia="宋体"/>
                <w:sz w:val="24"/>
                <w:szCs w:val="24"/>
              </w:rPr>
              <w:t>105dB</w:t>
            </w:r>
            <w:r>
              <w:rPr>
                <w:rFonts w:hint="eastAsia" w:ascii="Times New Roman" w:hAnsi="Times New Roman" w:eastAsia="宋体"/>
                <w:sz w:val="24"/>
                <w:szCs w:val="24"/>
              </w:rPr>
              <w:t>（A），</w:t>
            </w:r>
            <w:r>
              <w:rPr>
                <w:rFonts w:ascii="Times New Roman" w:hAnsi="Times New Roman" w:eastAsia="宋体"/>
                <w:sz w:val="24"/>
                <w:szCs w:val="24"/>
              </w:rPr>
              <w:t>本项目机械产生</w:t>
            </w:r>
            <w:r>
              <w:rPr>
                <w:rFonts w:hint="eastAsia" w:ascii="Times New Roman" w:hAnsi="Times New Roman" w:eastAsia="宋体"/>
                <w:sz w:val="24"/>
                <w:szCs w:val="24"/>
              </w:rPr>
              <w:t>的</w:t>
            </w:r>
            <w:r>
              <w:rPr>
                <w:rFonts w:ascii="Times New Roman" w:hAnsi="Times New Roman" w:eastAsia="宋体"/>
                <w:sz w:val="24"/>
                <w:szCs w:val="24"/>
              </w:rPr>
              <w:t>噪声主要属于中低频率噪声，噪声从声源传播到受声点，会因传播距离、空气吸收、阻挡物的反射与屏障等因素的影响而产生衰减。在预测其影响时应着重考虑其距离衰减，预测模式选择采用声源随传播距离增加引起的衰减公式和声级叠加公式</w:t>
            </w:r>
            <w:r>
              <w:rPr>
                <w:rFonts w:hint="eastAsia" w:ascii="Times New Roman" w:hAnsi="Times New Roman" w:eastAsia="宋体"/>
                <w:sz w:val="24"/>
                <w:szCs w:val="24"/>
              </w:rPr>
              <w:t>。</w:t>
            </w:r>
          </w:p>
          <w:p w14:paraId="4530D672">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1、</w:t>
            </w:r>
            <w:r>
              <w:rPr>
                <w:rFonts w:ascii="Times New Roman" w:hAnsi="Times New Roman" w:eastAsia="宋体"/>
                <w:sz w:val="24"/>
                <w:szCs w:val="24"/>
              </w:rPr>
              <w:t>噪声衰减模式</w:t>
            </w:r>
          </w:p>
          <w:p w14:paraId="7E685119">
            <w:pPr>
              <w:spacing w:line="360" w:lineRule="auto"/>
              <w:jc w:val="center"/>
              <w:rPr>
                <w:rFonts w:ascii="Times New Roman" w:hAnsi="Times New Roman" w:eastAsia="宋体"/>
                <w:sz w:val="24"/>
                <w:szCs w:val="24"/>
              </w:rPr>
            </w:pPr>
            <w:r>
              <w:rPr>
                <w:rFonts w:ascii="Times New Roman" w:hAnsi="Times New Roman" w:eastAsia="宋体"/>
                <w:position w:val="-30"/>
                <w:sz w:val="24"/>
                <w:szCs w:val="24"/>
              </w:rPr>
              <w:object>
                <v:shape id="_x0000_i1028" o:spt="75" type="#_x0000_t75" style="height:35.3pt;width:86.25pt;" o:ole="t" filled="f" o:preferrelative="t" stroked="f" coordsize="21600,21600">
                  <v:path/>
                  <v:fill on="f" focussize="0,0"/>
                  <v:stroke on="f" joinstyle="miter"/>
                  <v:imagedata r:id="rId18" o:title=""/>
                  <o:lock v:ext="edit" aspectratio="t"/>
                  <w10:wrap type="none"/>
                  <w10:anchorlock/>
                </v:shape>
                <o:OLEObject Type="Embed" ProgID="Equations" ShapeID="_x0000_i1028" DrawAspect="Content" ObjectID="_1468075728" r:id="rId17">
                  <o:LockedField>false</o:LockedField>
                </o:OLEObject>
              </w:object>
            </w:r>
          </w:p>
          <w:p w14:paraId="4F2C7AA8">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式中：L</w:t>
            </w:r>
            <w:r>
              <w:rPr>
                <w:rFonts w:ascii="Times New Roman" w:hAnsi="Times New Roman" w:eastAsia="宋体"/>
                <w:sz w:val="24"/>
                <w:szCs w:val="24"/>
                <w:vertAlign w:val="subscript"/>
              </w:rPr>
              <w:t>i</w:t>
            </w:r>
            <w:r>
              <w:rPr>
                <w:rFonts w:ascii="Times New Roman" w:hAnsi="Times New Roman" w:eastAsia="宋体"/>
                <w:sz w:val="24"/>
                <w:szCs w:val="24"/>
              </w:rPr>
              <w:t>－距离声源r</w:t>
            </w:r>
            <w:r>
              <w:rPr>
                <w:rFonts w:ascii="Times New Roman" w:hAnsi="Times New Roman" w:eastAsia="宋体"/>
                <w:sz w:val="24"/>
                <w:szCs w:val="24"/>
                <w:vertAlign w:val="subscript"/>
              </w:rPr>
              <w:t>i</w:t>
            </w:r>
            <w:r>
              <w:rPr>
                <w:rFonts w:ascii="Times New Roman" w:hAnsi="Times New Roman" w:eastAsia="宋体"/>
                <w:sz w:val="24"/>
                <w:szCs w:val="24"/>
              </w:rPr>
              <w:t>米处的声级，dB（A）；</w:t>
            </w:r>
          </w:p>
          <w:p w14:paraId="54B44235">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 xml:space="preserve">      L</w:t>
            </w:r>
            <w:r>
              <w:rPr>
                <w:rFonts w:ascii="Times New Roman" w:hAnsi="Times New Roman" w:eastAsia="宋体"/>
                <w:sz w:val="24"/>
                <w:szCs w:val="24"/>
                <w:vertAlign w:val="subscript"/>
              </w:rPr>
              <w:t>0</w:t>
            </w:r>
            <w:r>
              <w:rPr>
                <w:rFonts w:ascii="Times New Roman" w:hAnsi="Times New Roman" w:eastAsia="宋体"/>
                <w:sz w:val="24"/>
                <w:szCs w:val="24"/>
              </w:rPr>
              <w:t>－距离声源r</w:t>
            </w:r>
            <w:r>
              <w:rPr>
                <w:rFonts w:ascii="Times New Roman" w:hAnsi="Times New Roman" w:eastAsia="宋体"/>
                <w:sz w:val="24"/>
                <w:szCs w:val="24"/>
                <w:vertAlign w:val="subscript"/>
              </w:rPr>
              <w:t>0</w:t>
            </w:r>
            <w:r>
              <w:rPr>
                <w:rFonts w:ascii="Times New Roman" w:hAnsi="Times New Roman" w:eastAsia="宋体"/>
                <w:sz w:val="24"/>
                <w:szCs w:val="24"/>
              </w:rPr>
              <w:t>米处的声级，dB（A）。</w:t>
            </w:r>
          </w:p>
          <w:p w14:paraId="132F69E4">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2、</w:t>
            </w:r>
            <w:r>
              <w:rPr>
                <w:rFonts w:ascii="Times New Roman" w:hAnsi="Times New Roman" w:eastAsia="宋体"/>
                <w:sz w:val="24"/>
                <w:szCs w:val="24"/>
              </w:rPr>
              <w:t>声级叠加公示</w:t>
            </w:r>
          </w:p>
          <w:p w14:paraId="06509D97">
            <w:pPr>
              <w:spacing w:line="360" w:lineRule="auto"/>
              <w:jc w:val="center"/>
              <w:rPr>
                <w:rFonts w:ascii="Times New Roman" w:hAnsi="Times New Roman" w:eastAsia="宋体"/>
                <w:sz w:val="24"/>
                <w:szCs w:val="24"/>
              </w:rPr>
            </w:pPr>
            <w:r>
              <w:rPr>
                <w:rFonts w:ascii="Times New Roman" w:hAnsi="Times New Roman" w:eastAsia="宋体"/>
                <w:sz w:val="24"/>
                <w:szCs w:val="24"/>
              </w:rPr>
              <w:object>
                <v:shape id="_x0000_i1029" o:spt="75" type="#_x0000_t75" style="height:27.85pt;width:114.8pt;" o:ole="t" filled="f" o:preferrelative="t" stroked="f" coordsize="21600,21600">
                  <v:path/>
                  <v:fill on="f" focussize="0,0"/>
                  <v:stroke on="f" joinstyle="miter"/>
                  <v:imagedata r:id="rId20" o:title=""/>
                  <o:lock v:ext="edit" aspectratio="t"/>
                  <w10:wrap type="none"/>
                  <w10:anchorlock/>
                </v:shape>
                <o:OLEObject Type="Embed" ProgID="Equations" ShapeID="_x0000_i1029" DrawAspect="Content" ObjectID="_1468075729" r:id="rId19">
                  <o:LockedField>false</o:LockedField>
                </o:OLEObject>
              </w:object>
            </w:r>
          </w:p>
          <w:p w14:paraId="765D5D0D">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式中：L</w:t>
            </w:r>
            <w:r>
              <w:rPr>
                <w:rFonts w:ascii="Times New Roman" w:hAnsi="Times New Roman" w:eastAsia="宋体" w:cs="Times New Roman"/>
                <w:sz w:val="24"/>
                <w:szCs w:val="24"/>
                <w:vertAlign w:val="subscript"/>
              </w:rPr>
              <w:t>总</w:t>
            </w:r>
            <w:r>
              <w:rPr>
                <w:rFonts w:ascii="Times New Roman" w:hAnsi="Times New Roman" w:eastAsia="宋体"/>
                <w:sz w:val="24"/>
                <w:szCs w:val="24"/>
              </w:rPr>
              <w:t>－几个声压级叠加后的总声级，dB（A）；</w:t>
            </w:r>
          </w:p>
          <w:p w14:paraId="6691C3BC">
            <w:pPr>
              <w:spacing w:line="360" w:lineRule="auto"/>
              <w:ind w:firstLine="480" w:firstLineChars="200"/>
              <w:rPr>
                <w:rFonts w:ascii="Times New Roman" w:hAnsi="Times New Roman" w:eastAsia="宋体"/>
                <w:sz w:val="24"/>
                <w:szCs w:val="24"/>
              </w:rPr>
            </w:pPr>
            <w:bookmarkStart w:id="55" w:name="_Toc238266077"/>
            <w:r>
              <w:rPr>
                <w:rFonts w:ascii="Times New Roman" w:hAnsi="Times New Roman" w:eastAsia="宋体"/>
                <w:sz w:val="24"/>
                <w:szCs w:val="24"/>
              </w:rPr>
              <w:t xml:space="preserve">      L</w:t>
            </w:r>
            <w:r>
              <w:rPr>
                <w:rFonts w:ascii="Times New Roman" w:hAnsi="Times New Roman" w:eastAsia="宋体"/>
                <w:sz w:val="24"/>
                <w:szCs w:val="24"/>
                <w:vertAlign w:val="subscript"/>
              </w:rPr>
              <w:t>1</w:t>
            </w:r>
            <w:r>
              <w:rPr>
                <w:rFonts w:ascii="Times New Roman" w:hAnsi="Times New Roman" w:eastAsia="宋体"/>
                <w:sz w:val="24"/>
                <w:szCs w:val="24"/>
              </w:rPr>
              <w:t>－ 厂界噪声值，dB（A）；</w:t>
            </w:r>
            <w:bookmarkEnd w:id="55"/>
          </w:p>
          <w:p w14:paraId="5AF37274">
            <w:pPr>
              <w:spacing w:line="360" w:lineRule="auto"/>
              <w:ind w:firstLine="1200" w:firstLineChars="500"/>
              <w:rPr>
                <w:rFonts w:ascii="Times New Roman" w:hAnsi="Times New Roman" w:eastAsia="宋体"/>
                <w:sz w:val="24"/>
                <w:szCs w:val="24"/>
              </w:rPr>
            </w:pPr>
            <w:r>
              <w:rPr>
                <w:rFonts w:ascii="Times New Roman" w:hAnsi="Times New Roman" w:eastAsia="宋体"/>
                <w:sz w:val="24"/>
                <w:szCs w:val="24"/>
              </w:rPr>
              <w:t>L</w:t>
            </w:r>
            <w:r>
              <w:rPr>
                <w:rFonts w:ascii="Times New Roman" w:hAnsi="Times New Roman" w:eastAsia="宋体"/>
                <w:sz w:val="24"/>
                <w:szCs w:val="24"/>
                <w:vertAlign w:val="subscript"/>
              </w:rPr>
              <w:t>2</w:t>
            </w:r>
            <w:r>
              <w:rPr>
                <w:rFonts w:ascii="Times New Roman" w:hAnsi="Times New Roman" w:eastAsia="宋体"/>
                <w:sz w:val="24"/>
                <w:szCs w:val="24"/>
              </w:rPr>
              <w:t>－ 噪声源衰减到厂界时的噪声值，dB（A）</w:t>
            </w:r>
          </w:p>
          <w:p w14:paraId="48188B1C">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本项目噪声</w:t>
            </w:r>
            <w:r>
              <w:rPr>
                <w:rFonts w:ascii="Times New Roman" w:hAnsi="Times New Roman" w:eastAsia="宋体"/>
                <w:sz w:val="24"/>
                <w:szCs w:val="24"/>
              </w:rPr>
              <w:t>设备均布置在</w:t>
            </w:r>
            <w:r>
              <w:rPr>
                <w:rFonts w:hint="eastAsia" w:ascii="Times New Roman" w:hAnsi="Times New Roman" w:eastAsia="宋体"/>
                <w:sz w:val="24"/>
                <w:szCs w:val="24"/>
              </w:rPr>
              <w:t>独立房间内，</w:t>
            </w:r>
            <w:r>
              <w:rPr>
                <w:rFonts w:ascii="Times New Roman" w:hAnsi="Times New Roman" w:eastAsia="宋体"/>
                <w:sz w:val="24"/>
                <w:szCs w:val="24"/>
              </w:rPr>
              <w:t>建设项目夜间不进行生产，设备噪声经车间墙体阻隔可衰减15～20dB（A），以噪声源减小15dB（A）为预测噪声级，根据噪声衰减公式</w:t>
            </w:r>
            <w:r>
              <w:rPr>
                <w:rFonts w:hint="eastAsia" w:ascii="Times New Roman" w:hAnsi="Times New Roman" w:eastAsia="宋体"/>
                <w:sz w:val="24"/>
                <w:szCs w:val="24"/>
              </w:rPr>
              <w:t>，</w:t>
            </w:r>
            <w:r>
              <w:rPr>
                <w:rFonts w:ascii="Times New Roman" w:hAnsi="Times New Roman" w:eastAsia="宋体"/>
                <w:sz w:val="24"/>
                <w:szCs w:val="24"/>
              </w:rPr>
              <w:t>则项目生产设备的衰减情况见</w:t>
            </w:r>
            <w:r>
              <w:rPr>
                <w:rFonts w:hint="eastAsia" w:ascii="Times New Roman" w:hAnsi="Times New Roman" w:eastAsia="宋体"/>
                <w:sz w:val="24"/>
                <w:szCs w:val="24"/>
              </w:rPr>
              <w:t>表7-</w:t>
            </w:r>
            <w:r>
              <w:rPr>
                <w:rFonts w:hint="eastAsia"/>
                <w:sz w:val="24"/>
                <w:szCs w:val="24"/>
                <w:lang w:val="en-US" w:eastAsia="zh-CN"/>
              </w:rPr>
              <w:t>9</w:t>
            </w:r>
            <w:r>
              <w:rPr>
                <w:rFonts w:hint="eastAsia" w:ascii="Times New Roman" w:hAnsi="Times New Roman" w:eastAsia="宋体"/>
                <w:sz w:val="24"/>
                <w:szCs w:val="24"/>
              </w:rPr>
              <w:t>。</w:t>
            </w:r>
          </w:p>
          <w:p w14:paraId="3A40839A">
            <w:pPr>
              <w:spacing w:line="360" w:lineRule="auto"/>
              <w:jc w:val="center"/>
              <w:rPr>
                <w:rFonts w:ascii="Times New Roman" w:hAnsi="Times New Roman" w:eastAsia="宋体"/>
                <w:b/>
                <w:sz w:val="24"/>
                <w:szCs w:val="24"/>
              </w:rPr>
            </w:pPr>
            <w:r>
              <w:rPr>
                <w:rFonts w:hint="eastAsia" w:ascii="Times New Roman" w:hAnsi="Times New Roman" w:eastAsia="宋体"/>
                <w:b/>
                <w:sz w:val="24"/>
                <w:szCs w:val="24"/>
              </w:rPr>
              <w:t>表7-</w:t>
            </w:r>
            <w:r>
              <w:rPr>
                <w:rFonts w:hint="eastAsia"/>
                <w:b/>
                <w:sz w:val="24"/>
                <w:szCs w:val="24"/>
                <w:lang w:val="en-US" w:eastAsia="zh-CN"/>
              </w:rPr>
              <w:t>9</w:t>
            </w:r>
            <w:r>
              <w:rPr>
                <w:rFonts w:hint="eastAsia" w:ascii="Times New Roman" w:hAnsi="Times New Roman" w:eastAsia="宋体"/>
                <w:b/>
                <w:sz w:val="24"/>
                <w:szCs w:val="24"/>
              </w:rPr>
              <w:t xml:space="preserve"> 生产</w:t>
            </w:r>
            <w:r>
              <w:rPr>
                <w:rFonts w:ascii="Times New Roman" w:hAnsi="Times New Roman" w:eastAsia="宋体"/>
                <w:b/>
                <w:sz w:val="24"/>
                <w:szCs w:val="24"/>
              </w:rPr>
              <w:t>设备噪声衰减情况</w:t>
            </w:r>
          </w:p>
          <w:tbl>
            <w:tblPr>
              <w:tblStyle w:val="16"/>
              <w:tblW w:w="8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0"/>
              <w:gridCol w:w="791"/>
              <w:gridCol w:w="574"/>
              <w:gridCol w:w="450"/>
              <w:gridCol w:w="450"/>
              <w:gridCol w:w="548"/>
              <w:gridCol w:w="547"/>
              <w:gridCol w:w="547"/>
              <w:gridCol w:w="548"/>
              <w:gridCol w:w="547"/>
              <w:gridCol w:w="548"/>
            </w:tblGrid>
            <w:tr w14:paraId="62F0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790" w:type="dxa"/>
                  <w:vMerge w:val="restart"/>
                  <w:vAlign w:val="center"/>
                </w:tcPr>
                <w:p w14:paraId="54CBD869">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设备名称</w:t>
                  </w:r>
                </w:p>
              </w:tc>
              <w:tc>
                <w:tcPr>
                  <w:tcW w:w="791" w:type="dxa"/>
                  <w:vMerge w:val="restart"/>
                  <w:vAlign w:val="center"/>
                </w:tcPr>
                <w:p w14:paraId="336B6A0B">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衰减量dB(</w:t>
                  </w:r>
                  <w:r>
                    <w:rPr>
                      <w:rFonts w:ascii="Times New Roman" w:hAnsi="Times New Roman" w:eastAsia="宋体" w:cs="Times New Roman"/>
                      <w:sz w:val="21"/>
                      <w:szCs w:val="21"/>
                    </w:rPr>
                    <w:t>A)</w:t>
                  </w:r>
                </w:p>
              </w:tc>
              <w:tc>
                <w:tcPr>
                  <w:tcW w:w="4759" w:type="dxa"/>
                  <w:gridSpan w:val="9"/>
                  <w:vAlign w:val="center"/>
                </w:tcPr>
                <w:p w14:paraId="2294540B">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不同</w:t>
                  </w:r>
                  <w:r>
                    <w:rPr>
                      <w:rFonts w:ascii="Times New Roman" w:hAnsi="Times New Roman" w:eastAsia="宋体" w:cs="Times New Roman"/>
                      <w:sz w:val="21"/>
                      <w:szCs w:val="21"/>
                    </w:rPr>
                    <w:t>距离的噪声预测</w:t>
                  </w:r>
                  <w:r>
                    <w:rPr>
                      <w:rFonts w:hint="eastAsia" w:ascii="Times New Roman" w:hAnsi="Times New Roman" w:eastAsia="宋体" w:cs="Times New Roman"/>
                      <w:sz w:val="21"/>
                      <w:szCs w:val="21"/>
                    </w:rPr>
                    <w:t>dB（A）</w:t>
                  </w:r>
                </w:p>
              </w:tc>
            </w:tr>
            <w:tr w14:paraId="5D43A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790" w:type="dxa"/>
                  <w:vMerge w:val="continue"/>
                  <w:vAlign w:val="center"/>
                </w:tcPr>
                <w:p w14:paraId="3877394F">
                  <w:pPr>
                    <w:jc w:val="center"/>
                    <w:rPr>
                      <w:rFonts w:ascii="Times New Roman" w:hAnsi="Times New Roman" w:eastAsia="宋体" w:cs="Times New Roman"/>
                      <w:sz w:val="21"/>
                      <w:szCs w:val="21"/>
                    </w:rPr>
                  </w:pPr>
                </w:p>
              </w:tc>
              <w:tc>
                <w:tcPr>
                  <w:tcW w:w="791" w:type="dxa"/>
                  <w:vMerge w:val="continue"/>
                  <w:vAlign w:val="center"/>
                </w:tcPr>
                <w:p w14:paraId="2C135901">
                  <w:pPr>
                    <w:jc w:val="center"/>
                    <w:rPr>
                      <w:rFonts w:ascii="Times New Roman" w:hAnsi="Times New Roman" w:eastAsia="宋体" w:cs="Times New Roman"/>
                      <w:sz w:val="21"/>
                      <w:szCs w:val="21"/>
                    </w:rPr>
                  </w:pPr>
                </w:p>
              </w:tc>
              <w:tc>
                <w:tcPr>
                  <w:tcW w:w="574" w:type="dxa"/>
                  <w:vAlign w:val="center"/>
                </w:tcPr>
                <w:p w14:paraId="73F4857A">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2m</w:t>
                  </w:r>
                </w:p>
              </w:tc>
              <w:tc>
                <w:tcPr>
                  <w:tcW w:w="450" w:type="dxa"/>
                  <w:vAlign w:val="center"/>
                </w:tcPr>
                <w:p w14:paraId="6F9E5207">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3m</w:t>
                  </w:r>
                </w:p>
              </w:tc>
              <w:tc>
                <w:tcPr>
                  <w:tcW w:w="450" w:type="dxa"/>
                  <w:vAlign w:val="center"/>
                </w:tcPr>
                <w:p w14:paraId="70B2084B">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5m</w:t>
                  </w:r>
                </w:p>
              </w:tc>
              <w:tc>
                <w:tcPr>
                  <w:tcW w:w="548" w:type="dxa"/>
                  <w:vAlign w:val="center"/>
                </w:tcPr>
                <w:p w14:paraId="7D8ED1B0">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10m</w:t>
                  </w:r>
                </w:p>
              </w:tc>
              <w:tc>
                <w:tcPr>
                  <w:tcW w:w="547" w:type="dxa"/>
                  <w:vAlign w:val="center"/>
                </w:tcPr>
                <w:p w14:paraId="31D1E358">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15m</w:t>
                  </w:r>
                </w:p>
              </w:tc>
              <w:tc>
                <w:tcPr>
                  <w:tcW w:w="547" w:type="dxa"/>
                  <w:vAlign w:val="center"/>
                </w:tcPr>
                <w:p w14:paraId="1C14E55A">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20m</w:t>
                  </w:r>
                </w:p>
              </w:tc>
              <w:tc>
                <w:tcPr>
                  <w:tcW w:w="548" w:type="dxa"/>
                  <w:vAlign w:val="center"/>
                </w:tcPr>
                <w:p w14:paraId="50C61D23">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25m</w:t>
                  </w:r>
                </w:p>
              </w:tc>
              <w:tc>
                <w:tcPr>
                  <w:tcW w:w="547" w:type="dxa"/>
                  <w:vAlign w:val="center"/>
                </w:tcPr>
                <w:p w14:paraId="2C60E010">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30m</w:t>
                  </w:r>
                </w:p>
              </w:tc>
              <w:tc>
                <w:tcPr>
                  <w:tcW w:w="548" w:type="dxa"/>
                  <w:vAlign w:val="center"/>
                </w:tcPr>
                <w:p w14:paraId="2FFCC97F">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50m</w:t>
                  </w:r>
                </w:p>
              </w:tc>
            </w:tr>
            <w:tr w14:paraId="56E05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790" w:type="dxa"/>
                  <w:vAlign w:val="center"/>
                </w:tcPr>
                <w:p w14:paraId="416A6CFF">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换气</w:t>
                  </w:r>
                  <w:r>
                    <w:rPr>
                      <w:rFonts w:ascii="Times New Roman" w:hAnsi="Times New Roman" w:eastAsia="宋体" w:cs="Times New Roman"/>
                      <w:sz w:val="21"/>
                      <w:szCs w:val="21"/>
                    </w:rPr>
                    <w:t>设施动力设备</w:t>
                  </w:r>
                  <w:r>
                    <w:rPr>
                      <w:rFonts w:hint="eastAsia" w:ascii="Times New Roman" w:hAnsi="Times New Roman" w:eastAsia="宋体" w:cs="Times New Roman"/>
                      <w:sz w:val="21"/>
                      <w:szCs w:val="21"/>
                    </w:rPr>
                    <w:t>75dB</w:t>
                  </w:r>
                </w:p>
              </w:tc>
              <w:tc>
                <w:tcPr>
                  <w:tcW w:w="791" w:type="dxa"/>
                  <w:vMerge w:val="restart"/>
                  <w:vAlign w:val="center"/>
                </w:tcPr>
                <w:p w14:paraId="66AE66A8">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15</w:t>
                  </w:r>
                </w:p>
              </w:tc>
              <w:tc>
                <w:tcPr>
                  <w:tcW w:w="574" w:type="dxa"/>
                  <w:vAlign w:val="center"/>
                </w:tcPr>
                <w:p w14:paraId="5374811B">
                  <w:pPr>
                    <w:spacing w:line="320" w:lineRule="exact"/>
                    <w:jc w:val="center"/>
                    <w:rPr>
                      <w:rFonts w:ascii="Times New Roman" w:hAnsi="Times New Roman" w:eastAsia="宋体"/>
                      <w:kern w:val="0"/>
                      <w:sz w:val="21"/>
                      <w:szCs w:val="21"/>
                    </w:rPr>
                  </w:pPr>
                  <w:r>
                    <w:rPr>
                      <w:rFonts w:hint="eastAsia" w:ascii="Times New Roman" w:hAnsi="Times New Roman" w:eastAsia="宋体"/>
                      <w:kern w:val="0"/>
                      <w:sz w:val="21"/>
                      <w:szCs w:val="21"/>
                    </w:rPr>
                    <w:t>53</w:t>
                  </w:r>
                </w:p>
              </w:tc>
              <w:tc>
                <w:tcPr>
                  <w:tcW w:w="450" w:type="dxa"/>
                  <w:vAlign w:val="center"/>
                </w:tcPr>
                <w:p w14:paraId="27C03E89">
                  <w:pPr>
                    <w:spacing w:line="320" w:lineRule="exact"/>
                    <w:jc w:val="center"/>
                    <w:rPr>
                      <w:rFonts w:ascii="Times New Roman" w:hAnsi="Times New Roman" w:eastAsia="宋体"/>
                      <w:kern w:val="0"/>
                      <w:sz w:val="21"/>
                      <w:szCs w:val="21"/>
                    </w:rPr>
                  </w:pPr>
                  <w:r>
                    <w:rPr>
                      <w:rFonts w:hint="eastAsia" w:ascii="Times New Roman" w:hAnsi="Times New Roman" w:eastAsia="宋体"/>
                      <w:kern w:val="0"/>
                      <w:sz w:val="21"/>
                      <w:szCs w:val="21"/>
                    </w:rPr>
                    <w:t>50</w:t>
                  </w:r>
                </w:p>
              </w:tc>
              <w:tc>
                <w:tcPr>
                  <w:tcW w:w="450" w:type="dxa"/>
                  <w:vAlign w:val="center"/>
                </w:tcPr>
                <w:p w14:paraId="1EBE4752">
                  <w:pPr>
                    <w:spacing w:line="320" w:lineRule="exact"/>
                    <w:jc w:val="center"/>
                    <w:rPr>
                      <w:rFonts w:ascii="Times New Roman" w:hAnsi="Times New Roman" w:eastAsia="宋体"/>
                      <w:kern w:val="0"/>
                      <w:sz w:val="21"/>
                      <w:szCs w:val="21"/>
                    </w:rPr>
                  </w:pPr>
                  <w:r>
                    <w:rPr>
                      <w:rFonts w:hint="eastAsia" w:ascii="Times New Roman" w:hAnsi="Times New Roman" w:eastAsia="宋体"/>
                      <w:kern w:val="0"/>
                      <w:sz w:val="21"/>
                      <w:szCs w:val="21"/>
                    </w:rPr>
                    <w:t>46</w:t>
                  </w:r>
                </w:p>
              </w:tc>
              <w:tc>
                <w:tcPr>
                  <w:tcW w:w="548" w:type="dxa"/>
                  <w:vAlign w:val="center"/>
                </w:tcPr>
                <w:p w14:paraId="132CDFC2">
                  <w:pPr>
                    <w:spacing w:line="320" w:lineRule="exact"/>
                    <w:jc w:val="center"/>
                    <w:rPr>
                      <w:rFonts w:ascii="Times New Roman" w:hAnsi="Times New Roman" w:eastAsia="宋体"/>
                      <w:kern w:val="0"/>
                      <w:sz w:val="21"/>
                      <w:szCs w:val="21"/>
                    </w:rPr>
                  </w:pPr>
                  <w:r>
                    <w:rPr>
                      <w:rFonts w:hint="eastAsia" w:ascii="Times New Roman" w:hAnsi="Times New Roman" w:eastAsia="宋体"/>
                      <w:kern w:val="0"/>
                      <w:sz w:val="21"/>
                      <w:szCs w:val="21"/>
                    </w:rPr>
                    <w:t>40</w:t>
                  </w:r>
                </w:p>
              </w:tc>
              <w:tc>
                <w:tcPr>
                  <w:tcW w:w="547" w:type="dxa"/>
                  <w:vAlign w:val="center"/>
                </w:tcPr>
                <w:p w14:paraId="199385AE">
                  <w:pPr>
                    <w:spacing w:line="320" w:lineRule="exact"/>
                    <w:jc w:val="center"/>
                    <w:rPr>
                      <w:rFonts w:ascii="Times New Roman" w:hAnsi="Times New Roman" w:eastAsia="宋体"/>
                      <w:kern w:val="0"/>
                      <w:sz w:val="21"/>
                      <w:szCs w:val="21"/>
                    </w:rPr>
                  </w:pPr>
                  <w:r>
                    <w:rPr>
                      <w:rFonts w:hint="eastAsia" w:ascii="Times New Roman" w:hAnsi="Times New Roman" w:eastAsia="宋体"/>
                      <w:kern w:val="0"/>
                      <w:sz w:val="21"/>
                      <w:szCs w:val="21"/>
                    </w:rPr>
                    <w:t>36</w:t>
                  </w:r>
                </w:p>
              </w:tc>
              <w:tc>
                <w:tcPr>
                  <w:tcW w:w="547" w:type="dxa"/>
                </w:tcPr>
                <w:p w14:paraId="2E6AFD12">
                  <w:pPr>
                    <w:spacing w:line="320" w:lineRule="exact"/>
                    <w:jc w:val="center"/>
                    <w:rPr>
                      <w:rFonts w:ascii="Times New Roman" w:hAnsi="Times New Roman" w:eastAsia="宋体"/>
                      <w:kern w:val="0"/>
                      <w:sz w:val="21"/>
                      <w:szCs w:val="21"/>
                    </w:rPr>
                  </w:pPr>
                  <w:r>
                    <w:rPr>
                      <w:rFonts w:hint="eastAsia" w:ascii="Times New Roman" w:hAnsi="Times New Roman" w:eastAsia="宋体"/>
                      <w:kern w:val="0"/>
                      <w:sz w:val="21"/>
                      <w:szCs w:val="21"/>
                    </w:rPr>
                    <w:t>33</w:t>
                  </w:r>
                </w:p>
              </w:tc>
              <w:tc>
                <w:tcPr>
                  <w:tcW w:w="548" w:type="dxa"/>
                </w:tcPr>
                <w:p w14:paraId="2710485A">
                  <w:pPr>
                    <w:spacing w:line="320" w:lineRule="exact"/>
                    <w:jc w:val="center"/>
                    <w:rPr>
                      <w:rFonts w:ascii="Times New Roman" w:hAnsi="Times New Roman" w:eastAsia="宋体"/>
                      <w:kern w:val="0"/>
                      <w:sz w:val="21"/>
                      <w:szCs w:val="21"/>
                    </w:rPr>
                  </w:pPr>
                  <w:r>
                    <w:rPr>
                      <w:rFonts w:hint="eastAsia" w:ascii="Times New Roman" w:hAnsi="Times New Roman" w:eastAsia="宋体"/>
                      <w:kern w:val="0"/>
                      <w:sz w:val="21"/>
                      <w:szCs w:val="21"/>
                    </w:rPr>
                    <w:t>32</w:t>
                  </w:r>
                </w:p>
              </w:tc>
              <w:tc>
                <w:tcPr>
                  <w:tcW w:w="547" w:type="dxa"/>
                </w:tcPr>
                <w:p w14:paraId="1199CF5D">
                  <w:pPr>
                    <w:spacing w:line="320" w:lineRule="exact"/>
                    <w:jc w:val="center"/>
                    <w:rPr>
                      <w:rFonts w:ascii="Times New Roman" w:hAnsi="Times New Roman" w:eastAsia="宋体"/>
                      <w:kern w:val="0"/>
                      <w:sz w:val="21"/>
                      <w:szCs w:val="21"/>
                    </w:rPr>
                  </w:pPr>
                  <w:r>
                    <w:rPr>
                      <w:rFonts w:hint="eastAsia" w:ascii="Times New Roman" w:hAnsi="Times New Roman" w:eastAsia="宋体"/>
                      <w:kern w:val="0"/>
                      <w:sz w:val="21"/>
                      <w:szCs w:val="21"/>
                    </w:rPr>
                    <w:t>30</w:t>
                  </w:r>
                </w:p>
              </w:tc>
              <w:tc>
                <w:tcPr>
                  <w:tcW w:w="548" w:type="dxa"/>
                </w:tcPr>
                <w:p w14:paraId="225CEE04">
                  <w:pPr>
                    <w:spacing w:line="320" w:lineRule="exact"/>
                    <w:jc w:val="center"/>
                    <w:rPr>
                      <w:rFonts w:ascii="Times New Roman" w:hAnsi="Times New Roman" w:eastAsia="宋体"/>
                      <w:kern w:val="0"/>
                      <w:sz w:val="21"/>
                      <w:szCs w:val="21"/>
                    </w:rPr>
                  </w:pPr>
                  <w:r>
                    <w:rPr>
                      <w:rFonts w:hint="eastAsia" w:ascii="Times New Roman" w:hAnsi="Times New Roman" w:eastAsia="宋体"/>
                      <w:kern w:val="0"/>
                      <w:sz w:val="21"/>
                      <w:szCs w:val="21"/>
                    </w:rPr>
                    <w:t>26</w:t>
                  </w:r>
                </w:p>
              </w:tc>
            </w:tr>
            <w:tr w14:paraId="530E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790" w:type="dxa"/>
                  <w:vAlign w:val="center"/>
                </w:tcPr>
                <w:p w14:paraId="4F72CEA7">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三相异构电机</w:t>
                  </w:r>
                  <w:r>
                    <w:rPr>
                      <w:rFonts w:ascii="Times New Roman" w:hAnsi="Times New Roman" w:eastAsia="宋体" w:cs="Times New Roman"/>
                      <w:sz w:val="21"/>
                      <w:szCs w:val="21"/>
                    </w:rPr>
                    <w:t>90dB</w:t>
                  </w:r>
                </w:p>
              </w:tc>
              <w:tc>
                <w:tcPr>
                  <w:tcW w:w="791" w:type="dxa"/>
                  <w:vMerge w:val="continue"/>
                  <w:vAlign w:val="center"/>
                </w:tcPr>
                <w:p w14:paraId="25BD5792">
                  <w:pPr>
                    <w:jc w:val="center"/>
                    <w:rPr>
                      <w:rFonts w:ascii="Times New Roman" w:hAnsi="Times New Roman" w:eastAsia="宋体" w:cs="Times New Roman"/>
                      <w:sz w:val="21"/>
                      <w:szCs w:val="21"/>
                    </w:rPr>
                  </w:pPr>
                </w:p>
              </w:tc>
              <w:tc>
                <w:tcPr>
                  <w:tcW w:w="574" w:type="dxa"/>
                  <w:vAlign w:val="center"/>
                </w:tcPr>
                <w:p w14:paraId="336C24BD">
                  <w:pPr>
                    <w:spacing w:line="320" w:lineRule="exact"/>
                    <w:jc w:val="center"/>
                    <w:rPr>
                      <w:rFonts w:ascii="Times New Roman" w:hAnsi="Times New Roman" w:eastAsia="宋体"/>
                      <w:kern w:val="0"/>
                      <w:sz w:val="21"/>
                      <w:szCs w:val="21"/>
                    </w:rPr>
                  </w:pPr>
                  <w:r>
                    <w:rPr>
                      <w:rFonts w:hint="eastAsia" w:ascii="Times New Roman" w:hAnsi="Times New Roman" w:eastAsia="宋体"/>
                      <w:kern w:val="0"/>
                      <w:sz w:val="21"/>
                      <w:szCs w:val="21"/>
                    </w:rPr>
                    <w:t>68</w:t>
                  </w:r>
                </w:p>
              </w:tc>
              <w:tc>
                <w:tcPr>
                  <w:tcW w:w="450" w:type="dxa"/>
                  <w:vAlign w:val="center"/>
                </w:tcPr>
                <w:p w14:paraId="01A79D4F">
                  <w:pPr>
                    <w:spacing w:line="320" w:lineRule="exact"/>
                    <w:jc w:val="center"/>
                    <w:rPr>
                      <w:rFonts w:ascii="Times New Roman" w:hAnsi="Times New Roman" w:eastAsia="宋体"/>
                      <w:kern w:val="0"/>
                      <w:sz w:val="21"/>
                      <w:szCs w:val="21"/>
                    </w:rPr>
                  </w:pPr>
                  <w:r>
                    <w:rPr>
                      <w:rFonts w:hint="eastAsia" w:ascii="Times New Roman" w:hAnsi="Times New Roman" w:eastAsia="宋体"/>
                      <w:kern w:val="0"/>
                      <w:sz w:val="21"/>
                      <w:szCs w:val="21"/>
                    </w:rPr>
                    <w:t>65</w:t>
                  </w:r>
                </w:p>
              </w:tc>
              <w:tc>
                <w:tcPr>
                  <w:tcW w:w="450" w:type="dxa"/>
                  <w:vAlign w:val="center"/>
                </w:tcPr>
                <w:p w14:paraId="4874AAA1">
                  <w:pPr>
                    <w:spacing w:line="320" w:lineRule="exact"/>
                    <w:jc w:val="center"/>
                    <w:rPr>
                      <w:rFonts w:ascii="Times New Roman" w:hAnsi="Times New Roman" w:eastAsia="宋体"/>
                      <w:kern w:val="0"/>
                      <w:sz w:val="21"/>
                      <w:szCs w:val="21"/>
                    </w:rPr>
                  </w:pPr>
                  <w:r>
                    <w:rPr>
                      <w:rFonts w:hint="eastAsia" w:ascii="Times New Roman" w:hAnsi="Times New Roman" w:eastAsia="宋体"/>
                      <w:kern w:val="0"/>
                      <w:sz w:val="21"/>
                      <w:szCs w:val="21"/>
                    </w:rPr>
                    <w:t>61</w:t>
                  </w:r>
                </w:p>
              </w:tc>
              <w:tc>
                <w:tcPr>
                  <w:tcW w:w="548" w:type="dxa"/>
                  <w:vAlign w:val="center"/>
                </w:tcPr>
                <w:p w14:paraId="0054E6B3">
                  <w:pPr>
                    <w:spacing w:line="320" w:lineRule="exact"/>
                    <w:jc w:val="center"/>
                    <w:rPr>
                      <w:rFonts w:ascii="Times New Roman" w:hAnsi="Times New Roman" w:eastAsia="宋体"/>
                      <w:kern w:val="0"/>
                      <w:sz w:val="21"/>
                      <w:szCs w:val="21"/>
                    </w:rPr>
                  </w:pPr>
                  <w:r>
                    <w:rPr>
                      <w:rFonts w:hint="eastAsia" w:ascii="Times New Roman" w:hAnsi="Times New Roman" w:eastAsia="宋体"/>
                      <w:kern w:val="0"/>
                      <w:sz w:val="21"/>
                      <w:szCs w:val="21"/>
                    </w:rPr>
                    <w:t>55</w:t>
                  </w:r>
                </w:p>
              </w:tc>
              <w:tc>
                <w:tcPr>
                  <w:tcW w:w="547" w:type="dxa"/>
                  <w:vAlign w:val="center"/>
                </w:tcPr>
                <w:p w14:paraId="1C88FBC5">
                  <w:pPr>
                    <w:spacing w:line="320" w:lineRule="exact"/>
                    <w:jc w:val="center"/>
                    <w:rPr>
                      <w:rFonts w:ascii="Times New Roman" w:hAnsi="Times New Roman" w:eastAsia="宋体"/>
                      <w:kern w:val="0"/>
                      <w:sz w:val="21"/>
                      <w:szCs w:val="21"/>
                    </w:rPr>
                  </w:pPr>
                  <w:r>
                    <w:rPr>
                      <w:rFonts w:hint="eastAsia" w:ascii="Times New Roman" w:hAnsi="Times New Roman" w:eastAsia="宋体"/>
                      <w:kern w:val="0"/>
                      <w:sz w:val="21"/>
                      <w:szCs w:val="21"/>
                    </w:rPr>
                    <w:t>51</w:t>
                  </w:r>
                </w:p>
              </w:tc>
              <w:tc>
                <w:tcPr>
                  <w:tcW w:w="547" w:type="dxa"/>
                </w:tcPr>
                <w:p w14:paraId="207D2759">
                  <w:pPr>
                    <w:spacing w:line="320" w:lineRule="exact"/>
                    <w:jc w:val="center"/>
                    <w:rPr>
                      <w:rFonts w:ascii="Times New Roman" w:hAnsi="Times New Roman" w:eastAsia="宋体"/>
                      <w:kern w:val="0"/>
                      <w:sz w:val="21"/>
                      <w:szCs w:val="21"/>
                    </w:rPr>
                  </w:pPr>
                  <w:r>
                    <w:rPr>
                      <w:rFonts w:hint="eastAsia" w:ascii="Times New Roman" w:hAnsi="Times New Roman" w:eastAsia="宋体"/>
                      <w:kern w:val="0"/>
                      <w:sz w:val="21"/>
                      <w:szCs w:val="21"/>
                    </w:rPr>
                    <w:t>48</w:t>
                  </w:r>
                </w:p>
              </w:tc>
              <w:tc>
                <w:tcPr>
                  <w:tcW w:w="548" w:type="dxa"/>
                </w:tcPr>
                <w:p w14:paraId="155A84EA">
                  <w:pPr>
                    <w:spacing w:line="320" w:lineRule="exact"/>
                    <w:jc w:val="center"/>
                    <w:rPr>
                      <w:rFonts w:ascii="Times New Roman" w:hAnsi="Times New Roman" w:eastAsia="宋体"/>
                      <w:kern w:val="0"/>
                      <w:sz w:val="21"/>
                      <w:szCs w:val="21"/>
                    </w:rPr>
                  </w:pPr>
                  <w:r>
                    <w:rPr>
                      <w:rFonts w:hint="eastAsia" w:ascii="Times New Roman" w:hAnsi="Times New Roman" w:eastAsia="宋体"/>
                      <w:kern w:val="0"/>
                      <w:sz w:val="21"/>
                      <w:szCs w:val="21"/>
                    </w:rPr>
                    <w:t>47</w:t>
                  </w:r>
                </w:p>
              </w:tc>
              <w:tc>
                <w:tcPr>
                  <w:tcW w:w="547" w:type="dxa"/>
                </w:tcPr>
                <w:p w14:paraId="772E77C7">
                  <w:pPr>
                    <w:spacing w:line="320" w:lineRule="exact"/>
                    <w:jc w:val="center"/>
                    <w:rPr>
                      <w:rFonts w:ascii="Times New Roman" w:hAnsi="Times New Roman" w:eastAsia="宋体"/>
                      <w:kern w:val="0"/>
                      <w:sz w:val="21"/>
                      <w:szCs w:val="21"/>
                    </w:rPr>
                  </w:pPr>
                  <w:r>
                    <w:rPr>
                      <w:rFonts w:hint="eastAsia" w:ascii="Times New Roman" w:hAnsi="Times New Roman" w:eastAsia="宋体"/>
                      <w:kern w:val="0"/>
                      <w:sz w:val="21"/>
                      <w:szCs w:val="21"/>
                    </w:rPr>
                    <w:t>45</w:t>
                  </w:r>
                </w:p>
              </w:tc>
              <w:tc>
                <w:tcPr>
                  <w:tcW w:w="548" w:type="dxa"/>
                </w:tcPr>
                <w:p w14:paraId="441F80DA">
                  <w:pPr>
                    <w:spacing w:line="320" w:lineRule="exact"/>
                    <w:jc w:val="center"/>
                    <w:rPr>
                      <w:rFonts w:ascii="Times New Roman" w:hAnsi="Times New Roman" w:eastAsia="宋体"/>
                      <w:kern w:val="0"/>
                      <w:sz w:val="21"/>
                      <w:szCs w:val="21"/>
                    </w:rPr>
                  </w:pPr>
                  <w:r>
                    <w:rPr>
                      <w:rFonts w:hint="eastAsia" w:ascii="Times New Roman" w:hAnsi="Times New Roman" w:eastAsia="宋体"/>
                      <w:kern w:val="0"/>
                      <w:sz w:val="21"/>
                      <w:szCs w:val="21"/>
                    </w:rPr>
                    <w:t>41</w:t>
                  </w:r>
                </w:p>
              </w:tc>
            </w:tr>
            <w:tr w14:paraId="3CE38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790" w:type="dxa"/>
                  <w:vAlign w:val="center"/>
                </w:tcPr>
                <w:p w14:paraId="6F741C91">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防爆油泵</w:t>
                  </w:r>
                  <w:r>
                    <w:rPr>
                      <w:rFonts w:ascii="Times New Roman" w:hAnsi="Times New Roman" w:eastAsia="宋体" w:cs="Times New Roman"/>
                      <w:sz w:val="21"/>
                      <w:szCs w:val="21"/>
                    </w:rPr>
                    <w:t>90dB</w:t>
                  </w:r>
                </w:p>
              </w:tc>
              <w:tc>
                <w:tcPr>
                  <w:tcW w:w="791" w:type="dxa"/>
                  <w:vMerge w:val="continue"/>
                  <w:vAlign w:val="center"/>
                </w:tcPr>
                <w:p w14:paraId="648DA569">
                  <w:pPr>
                    <w:jc w:val="center"/>
                    <w:rPr>
                      <w:rFonts w:ascii="Times New Roman" w:hAnsi="Times New Roman" w:eastAsia="宋体" w:cs="Times New Roman"/>
                      <w:sz w:val="21"/>
                      <w:szCs w:val="21"/>
                    </w:rPr>
                  </w:pPr>
                </w:p>
              </w:tc>
              <w:tc>
                <w:tcPr>
                  <w:tcW w:w="574" w:type="dxa"/>
                  <w:vAlign w:val="center"/>
                </w:tcPr>
                <w:p w14:paraId="55C46D19">
                  <w:pPr>
                    <w:spacing w:line="320" w:lineRule="exact"/>
                    <w:jc w:val="center"/>
                    <w:rPr>
                      <w:rFonts w:ascii="Times New Roman" w:hAnsi="Times New Roman" w:eastAsia="宋体"/>
                      <w:kern w:val="0"/>
                      <w:sz w:val="21"/>
                      <w:szCs w:val="21"/>
                    </w:rPr>
                  </w:pPr>
                  <w:r>
                    <w:rPr>
                      <w:rFonts w:hint="eastAsia" w:ascii="Times New Roman" w:hAnsi="Times New Roman" w:eastAsia="宋体"/>
                      <w:kern w:val="0"/>
                      <w:sz w:val="21"/>
                      <w:szCs w:val="21"/>
                    </w:rPr>
                    <w:t>68</w:t>
                  </w:r>
                </w:p>
              </w:tc>
              <w:tc>
                <w:tcPr>
                  <w:tcW w:w="450" w:type="dxa"/>
                  <w:vAlign w:val="center"/>
                </w:tcPr>
                <w:p w14:paraId="546CC87E">
                  <w:pPr>
                    <w:spacing w:line="320" w:lineRule="exact"/>
                    <w:jc w:val="center"/>
                    <w:rPr>
                      <w:rFonts w:ascii="Times New Roman" w:hAnsi="Times New Roman" w:eastAsia="宋体"/>
                      <w:kern w:val="0"/>
                      <w:sz w:val="21"/>
                      <w:szCs w:val="21"/>
                    </w:rPr>
                  </w:pPr>
                  <w:r>
                    <w:rPr>
                      <w:rFonts w:hint="eastAsia" w:ascii="Times New Roman" w:hAnsi="Times New Roman" w:eastAsia="宋体"/>
                      <w:kern w:val="0"/>
                      <w:sz w:val="21"/>
                      <w:szCs w:val="21"/>
                    </w:rPr>
                    <w:t>65</w:t>
                  </w:r>
                </w:p>
              </w:tc>
              <w:tc>
                <w:tcPr>
                  <w:tcW w:w="450" w:type="dxa"/>
                  <w:vAlign w:val="center"/>
                </w:tcPr>
                <w:p w14:paraId="3CD83FFB">
                  <w:pPr>
                    <w:spacing w:line="320" w:lineRule="exact"/>
                    <w:jc w:val="center"/>
                    <w:rPr>
                      <w:rFonts w:ascii="Times New Roman" w:hAnsi="Times New Roman" w:eastAsia="宋体"/>
                      <w:kern w:val="0"/>
                      <w:sz w:val="21"/>
                      <w:szCs w:val="21"/>
                    </w:rPr>
                  </w:pPr>
                  <w:r>
                    <w:rPr>
                      <w:rFonts w:hint="eastAsia" w:ascii="Times New Roman" w:hAnsi="Times New Roman" w:eastAsia="宋体"/>
                      <w:kern w:val="0"/>
                      <w:sz w:val="21"/>
                      <w:szCs w:val="21"/>
                    </w:rPr>
                    <w:t>61</w:t>
                  </w:r>
                </w:p>
              </w:tc>
              <w:tc>
                <w:tcPr>
                  <w:tcW w:w="548" w:type="dxa"/>
                  <w:vAlign w:val="center"/>
                </w:tcPr>
                <w:p w14:paraId="58CE6305">
                  <w:pPr>
                    <w:spacing w:line="320" w:lineRule="exact"/>
                    <w:jc w:val="center"/>
                    <w:rPr>
                      <w:rFonts w:ascii="Times New Roman" w:hAnsi="Times New Roman" w:eastAsia="宋体"/>
                      <w:kern w:val="0"/>
                      <w:sz w:val="21"/>
                      <w:szCs w:val="21"/>
                    </w:rPr>
                  </w:pPr>
                  <w:r>
                    <w:rPr>
                      <w:rFonts w:hint="eastAsia" w:ascii="Times New Roman" w:hAnsi="Times New Roman" w:eastAsia="宋体"/>
                      <w:kern w:val="0"/>
                      <w:sz w:val="21"/>
                      <w:szCs w:val="21"/>
                    </w:rPr>
                    <w:t>55</w:t>
                  </w:r>
                </w:p>
              </w:tc>
              <w:tc>
                <w:tcPr>
                  <w:tcW w:w="547" w:type="dxa"/>
                  <w:vAlign w:val="center"/>
                </w:tcPr>
                <w:p w14:paraId="6E0E9A58">
                  <w:pPr>
                    <w:spacing w:line="320" w:lineRule="exact"/>
                    <w:jc w:val="center"/>
                    <w:rPr>
                      <w:rFonts w:ascii="Times New Roman" w:hAnsi="Times New Roman" w:eastAsia="宋体"/>
                      <w:kern w:val="0"/>
                      <w:sz w:val="21"/>
                      <w:szCs w:val="21"/>
                    </w:rPr>
                  </w:pPr>
                  <w:r>
                    <w:rPr>
                      <w:rFonts w:hint="eastAsia" w:ascii="Times New Roman" w:hAnsi="Times New Roman" w:eastAsia="宋体"/>
                      <w:kern w:val="0"/>
                      <w:sz w:val="21"/>
                      <w:szCs w:val="21"/>
                    </w:rPr>
                    <w:t>51</w:t>
                  </w:r>
                </w:p>
              </w:tc>
              <w:tc>
                <w:tcPr>
                  <w:tcW w:w="547" w:type="dxa"/>
                  <w:vAlign w:val="center"/>
                </w:tcPr>
                <w:p w14:paraId="7D020CF0">
                  <w:pPr>
                    <w:spacing w:line="320" w:lineRule="exact"/>
                    <w:jc w:val="center"/>
                    <w:rPr>
                      <w:rFonts w:ascii="Times New Roman" w:hAnsi="Times New Roman" w:eastAsia="宋体"/>
                      <w:kern w:val="0"/>
                      <w:sz w:val="21"/>
                      <w:szCs w:val="21"/>
                    </w:rPr>
                  </w:pPr>
                  <w:r>
                    <w:rPr>
                      <w:rFonts w:hint="eastAsia" w:ascii="Times New Roman" w:hAnsi="Times New Roman" w:eastAsia="宋体"/>
                      <w:kern w:val="0"/>
                      <w:sz w:val="21"/>
                      <w:szCs w:val="21"/>
                    </w:rPr>
                    <w:t>48</w:t>
                  </w:r>
                </w:p>
              </w:tc>
              <w:tc>
                <w:tcPr>
                  <w:tcW w:w="548" w:type="dxa"/>
                  <w:vAlign w:val="center"/>
                </w:tcPr>
                <w:p w14:paraId="4D4E49BF">
                  <w:pPr>
                    <w:spacing w:line="320" w:lineRule="exact"/>
                    <w:jc w:val="center"/>
                    <w:rPr>
                      <w:rFonts w:ascii="Times New Roman" w:hAnsi="Times New Roman" w:eastAsia="宋体"/>
                      <w:kern w:val="0"/>
                      <w:sz w:val="21"/>
                      <w:szCs w:val="21"/>
                    </w:rPr>
                  </w:pPr>
                  <w:r>
                    <w:rPr>
                      <w:rFonts w:hint="eastAsia" w:ascii="Times New Roman" w:hAnsi="Times New Roman" w:eastAsia="宋体"/>
                      <w:kern w:val="0"/>
                      <w:sz w:val="21"/>
                      <w:szCs w:val="21"/>
                    </w:rPr>
                    <w:t>47</w:t>
                  </w:r>
                </w:p>
              </w:tc>
              <w:tc>
                <w:tcPr>
                  <w:tcW w:w="547" w:type="dxa"/>
                  <w:vAlign w:val="center"/>
                </w:tcPr>
                <w:p w14:paraId="35CC3771">
                  <w:pPr>
                    <w:spacing w:line="320" w:lineRule="exact"/>
                    <w:jc w:val="center"/>
                    <w:rPr>
                      <w:rFonts w:ascii="Times New Roman" w:hAnsi="Times New Roman" w:eastAsia="宋体"/>
                      <w:kern w:val="0"/>
                      <w:sz w:val="21"/>
                      <w:szCs w:val="21"/>
                    </w:rPr>
                  </w:pPr>
                  <w:r>
                    <w:rPr>
                      <w:rFonts w:hint="eastAsia" w:ascii="Times New Roman" w:hAnsi="Times New Roman" w:eastAsia="宋体"/>
                      <w:kern w:val="0"/>
                      <w:sz w:val="21"/>
                      <w:szCs w:val="21"/>
                    </w:rPr>
                    <w:t>45</w:t>
                  </w:r>
                </w:p>
              </w:tc>
              <w:tc>
                <w:tcPr>
                  <w:tcW w:w="548" w:type="dxa"/>
                  <w:vAlign w:val="center"/>
                </w:tcPr>
                <w:p w14:paraId="40C3AB77">
                  <w:pPr>
                    <w:spacing w:line="320" w:lineRule="exact"/>
                    <w:jc w:val="center"/>
                    <w:rPr>
                      <w:rFonts w:ascii="Times New Roman" w:hAnsi="Times New Roman" w:eastAsia="宋体"/>
                      <w:kern w:val="0"/>
                      <w:sz w:val="21"/>
                      <w:szCs w:val="21"/>
                    </w:rPr>
                  </w:pPr>
                  <w:r>
                    <w:rPr>
                      <w:rFonts w:hint="eastAsia" w:ascii="Times New Roman" w:hAnsi="Times New Roman" w:eastAsia="宋体"/>
                      <w:kern w:val="0"/>
                      <w:sz w:val="21"/>
                      <w:szCs w:val="21"/>
                    </w:rPr>
                    <w:t>41</w:t>
                  </w:r>
                </w:p>
              </w:tc>
            </w:tr>
            <w:tr w14:paraId="5C87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2790" w:type="dxa"/>
                  <w:vAlign w:val="center"/>
                </w:tcPr>
                <w:p w14:paraId="46AEF0EA">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电机</w:t>
                  </w:r>
                  <w:r>
                    <w:rPr>
                      <w:rFonts w:ascii="Times New Roman" w:hAnsi="Times New Roman" w:eastAsia="宋体" w:cs="Times New Roman"/>
                      <w:sz w:val="21"/>
                      <w:szCs w:val="21"/>
                    </w:rPr>
                    <w:t>85dB</w:t>
                  </w:r>
                </w:p>
              </w:tc>
              <w:tc>
                <w:tcPr>
                  <w:tcW w:w="791" w:type="dxa"/>
                  <w:vMerge w:val="continue"/>
                  <w:vAlign w:val="center"/>
                </w:tcPr>
                <w:p w14:paraId="0FB5E649">
                  <w:pPr>
                    <w:jc w:val="center"/>
                    <w:rPr>
                      <w:rFonts w:ascii="Times New Roman" w:hAnsi="Times New Roman" w:eastAsia="宋体" w:cs="Times New Roman"/>
                      <w:sz w:val="21"/>
                      <w:szCs w:val="21"/>
                    </w:rPr>
                  </w:pPr>
                </w:p>
              </w:tc>
              <w:tc>
                <w:tcPr>
                  <w:tcW w:w="574" w:type="dxa"/>
                  <w:vAlign w:val="center"/>
                </w:tcPr>
                <w:p w14:paraId="01B56EC4">
                  <w:pPr>
                    <w:spacing w:line="320" w:lineRule="exact"/>
                    <w:jc w:val="center"/>
                    <w:rPr>
                      <w:rFonts w:ascii="Times New Roman" w:hAnsi="Times New Roman" w:eastAsia="宋体"/>
                      <w:kern w:val="0"/>
                      <w:sz w:val="21"/>
                      <w:szCs w:val="21"/>
                    </w:rPr>
                  </w:pPr>
                  <w:r>
                    <w:rPr>
                      <w:rFonts w:ascii="Times New Roman" w:hAnsi="Times New Roman" w:eastAsia="宋体"/>
                      <w:kern w:val="0"/>
                      <w:sz w:val="21"/>
                      <w:szCs w:val="21"/>
                    </w:rPr>
                    <w:t>63</w:t>
                  </w:r>
                </w:p>
              </w:tc>
              <w:tc>
                <w:tcPr>
                  <w:tcW w:w="450" w:type="dxa"/>
                  <w:vAlign w:val="center"/>
                </w:tcPr>
                <w:p w14:paraId="663097ED">
                  <w:pPr>
                    <w:spacing w:line="320" w:lineRule="exact"/>
                    <w:jc w:val="center"/>
                    <w:rPr>
                      <w:rFonts w:ascii="Times New Roman" w:hAnsi="Times New Roman" w:eastAsia="宋体"/>
                      <w:kern w:val="0"/>
                      <w:sz w:val="21"/>
                      <w:szCs w:val="21"/>
                    </w:rPr>
                  </w:pPr>
                  <w:r>
                    <w:rPr>
                      <w:rFonts w:ascii="Times New Roman" w:hAnsi="Times New Roman" w:eastAsia="宋体"/>
                      <w:kern w:val="0"/>
                      <w:sz w:val="21"/>
                      <w:szCs w:val="21"/>
                    </w:rPr>
                    <w:t>60</w:t>
                  </w:r>
                </w:p>
              </w:tc>
              <w:tc>
                <w:tcPr>
                  <w:tcW w:w="450" w:type="dxa"/>
                  <w:vAlign w:val="center"/>
                </w:tcPr>
                <w:p w14:paraId="2F79177F">
                  <w:pPr>
                    <w:spacing w:line="320" w:lineRule="exact"/>
                    <w:jc w:val="center"/>
                    <w:rPr>
                      <w:rFonts w:ascii="Times New Roman" w:hAnsi="Times New Roman" w:eastAsia="宋体"/>
                      <w:kern w:val="0"/>
                      <w:sz w:val="21"/>
                      <w:szCs w:val="21"/>
                    </w:rPr>
                  </w:pPr>
                  <w:r>
                    <w:rPr>
                      <w:rFonts w:ascii="Times New Roman" w:hAnsi="Times New Roman" w:eastAsia="宋体"/>
                      <w:kern w:val="0"/>
                      <w:sz w:val="21"/>
                      <w:szCs w:val="21"/>
                    </w:rPr>
                    <w:t>56</w:t>
                  </w:r>
                </w:p>
              </w:tc>
              <w:tc>
                <w:tcPr>
                  <w:tcW w:w="548" w:type="dxa"/>
                  <w:vAlign w:val="center"/>
                </w:tcPr>
                <w:p w14:paraId="3B6AD529">
                  <w:pPr>
                    <w:spacing w:line="320" w:lineRule="exact"/>
                    <w:jc w:val="center"/>
                    <w:rPr>
                      <w:rFonts w:ascii="Times New Roman" w:hAnsi="Times New Roman" w:eastAsia="宋体"/>
                      <w:kern w:val="0"/>
                      <w:sz w:val="21"/>
                      <w:szCs w:val="21"/>
                    </w:rPr>
                  </w:pPr>
                  <w:r>
                    <w:rPr>
                      <w:rFonts w:ascii="Times New Roman" w:hAnsi="Times New Roman" w:eastAsia="宋体"/>
                      <w:kern w:val="0"/>
                      <w:sz w:val="21"/>
                      <w:szCs w:val="21"/>
                    </w:rPr>
                    <w:t>50</w:t>
                  </w:r>
                </w:p>
              </w:tc>
              <w:tc>
                <w:tcPr>
                  <w:tcW w:w="547" w:type="dxa"/>
                  <w:vAlign w:val="center"/>
                </w:tcPr>
                <w:p w14:paraId="2BF3647D">
                  <w:pPr>
                    <w:spacing w:line="320" w:lineRule="exact"/>
                    <w:jc w:val="center"/>
                    <w:rPr>
                      <w:rFonts w:ascii="Times New Roman" w:hAnsi="Times New Roman" w:eastAsia="宋体"/>
                      <w:kern w:val="0"/>
                      <w:sz w:val="21"/>
                      <w:szCs w:val="21"/>
                    </w:rPr>
                  </w:pPr>
                  <w:r>
                    <w:rPr>
                      <w:rFonts w:ascii="Times New Roman" w:hAnsi="Times New Roman" w:eastAsia="宋体"/>
                      <w:kern w:val="0"/>
                      <w:sz w:val="21"/>
                      <w:szCs w:val="21"/>
                    </w:rPr>
                    <w:t>46</w:t>
                  </w:r>
                </w:p>
              </w:tc>
              <w:tc>
                <w:tcPr>
                  <w:tcW w:w="547" w:type="dxa"/>
                </w:tcPr>
                <w:p w14:paraId="6AFF1530">
                  <w:pPr>
                    <w:spacing w:line="320" w:lineRule="exact"/>
                    <w:jc w:val="center"/>
                    <w:rPr>
                      <w:rFonts w:ascii="Times New Roman" w:hAnsi="Times New Roman" w:eastAsia="宋体"/>
                      <w:kern w:val="0"/>
                      <w:sz w:val="21"/>
                      <w:szCs w:val="21"/>
                    </w:rPr>
                  </w:pPr>
                  <w:r>
                    <w:rPr>
                      <w:rFonts w:ascii="Times New Roman" w:hAnsi="Times New Roman" w:eastAsia="宋体"/>
                      <w:kern w:val="0"/>
                      <w:sz w:val="21"/>
                      <w:szCs w:val="21"/>
                    </w:rPr>
                    <w:t>44</w:t>
                  </w:r>
                </w:p>
              </w:tc>
              <w:tc>
                <w:tcPr>
                  <w:tcW w:w="548" w:type="dxa"/>
                </w:tcPr>
                <w:p w14:paraId="141EF5DC">
                  <w:pPr>
                    <w:spacing w:line="320" w:lineRule="exact"/>
                    <w:jc w:val="center"/>
                    <w:rPr>
                      <w:rFonts w:ascii="Times New Roman" w:hAnsi="Times New Roman" w:eastAsia="宋体"/>
                      <w:kern w:val="0"/>
                      <w:sz w:val="21"/>
                      <w:szCs w:val="21"/>
                    </w:rPr>
                  </w:pPr>
                  <w:r>
                    <w:rPr>
                      <w:rFonts w:ascii="Times New Roman" w:hAnsi="Times New Roman" w:eastAsia="宋体"/>
                      <w:kern w:val="0"/>
                      <w:sz w:val="21"/>
                      <w:szCs w:val="21"/>
                    </w:rPr>
                    <w:t>42</w:t>
                  </w:r>
                </w:p>
              </w:tc>
              <w:tc>
                <w:tcPr>
                  <w:tcW w:w="547" w:type="dxa"/>
                </w:tcPr>
                <w:p w14:paraId="1F237ED0">
                  <w:pPr>
                    <w:spacing w:line="320" w:lineRule="exact"/>
                    <w:jc w:val="center"/>
                    <w:rPr>
                      <w:rFonts w:ascii="Times New Roman" w:hAnsi="Times New Roman" w:eastAsia="宋体"/>
                      <w:kern w:val="0"/>
                      <w:sz w:val="21"/>
                      <w:szCs w:val="21"/>
                    </w:rPr>
                  </w:pPr>
                  <w:r>
                    <w:rPr>
                      <w:rFonts w:ascii="Times New Roman" w:hAnsi="Times New Roman" w:eastAsia="宋体"/>
                      <w:kern w:val="0"/>
                      <w:sz w:val="21"/>
                      <w:szCs w:val="21"/>
                    </w:rPr>
                    <w:t>40</w:t>
                  </w:r>
                </w:p>
              </w:tc>
              <w:tc>
                <w:tcPr>
                  <w:tcW w:w="548" w:type="dxa"/>
                </w:tcPr>
                <w:p w14:paraId="760D42E4">
                  <w:pPr>
                    <w:spacing w:line="320" w:lineRule="exact"/>
                    <w:jc w:val="center"/>
                    <w:rPr>
                      <w:rFonts w:ascii="Times New Roman" w:hAnsi="Times New Roman" w:eastAsia="宋体"/>
                      <w:kern w:val="0"/>
                      <w:sz w:val="21"/>
                      <w:szCs w:val="21"/>
                    </w:rPr>
                  </w:pPr>
                  <w:r>
                    <w:rPr>
                      <w:rFonts w:ascii="Times New Roman" w:hAnsi="Times New Roman" w:eastAsia="宋体"/>
                      <w:kern w:val="0"/>
                      <w:sz w:val="21"/>
                      <w:szCs w:val="21"/>
                    </w:rPr>
                    <w:t>36</w:t>
                  </w:r>
                </w:p>
              </w:tc>
            </w:tr>
          </w:tbl>
          <w:p w14:paraId="054C976D">
            <w:pPr>
              <w:spacing w:line="360" w:lineRule="auto"/>
              <w:ind w:firstLine="480" w:firstLineChars="200"/>
              <w:rPr>
                <w:rFonts w:hint="eastAsia"/>
                <w:sz w:val="24"/>
                <w:szCs w:val="24"/>
                <w:lang w:val="en-US" w:eastAsia="zh-CN"/>
              </w:rPr>
            </w:pPr>
            <w:r>
              <w:rPr>
                <w:rFonts w:ascii="Times New Roman" w:hAnsi="Times New Roman" w:eastAsia="宋体"/>
                <w:sz w:val="24"/>
                <w:szCs w:val="24"/>
              </w:rPr>
              <w:t>项目运营期噪声对周围</w:t>
            </w:r>
            <w:r>
              <w:rPr>
                <w:rFonts w:hint="eastAsia"/>
                <w:sz w:val="24"/>
                <w:szCs w:val="24"/>
                <w:lang w:val="en-US" w:eastAsia="zh-CN"/>
              </w:rPr>
              <w:t>敏感点</w:t>
            </w:r>
            <w:r>
              <w:rPr>
                <w:rFonts w:ascii="Times New Roman" w:hAnsi="Times New Roman" w:eastAsia="宋体"/>
                <w:sz w:val="24"/>
                <w:szCs w:val="24"/>
              </w:rPr>
              <w:t>产生的影响</w:t>
            </w:r>
            <w:r>
              <w:rPr>
                <w:rFonts w:hint="eastAsia"/>
                <w:sz w:val="24"/>
                <w:szCs w:val="24"/>
                <w:lang w:val="en-US" w:eastAsia="zh-CN"/>
              </w:rPr>
              <w:t>达标情况见表7-10。</w:t>
            </w:r>
          </w:p>
          <w:p w14:paraId="2FDE35C6">
            <w:pPr>
              <w:spacing w:line="360" w:lineRule="auto"/>
              <w:ind w:firstLine="482" w:firstLineChars="200"/>
              <w:jc w:val="center"/>
              <w:rPr>
                <w:rFonts w:hint="eastAsia" w:eastAsia="宋体"/>
                <w:lang w:val="en-US" w:eastAsia="zh-CN"/>
              </w:rPr>
            </w:pPr>
            <w:r>
              <w:rPr>
                <w:rFonts w:hint="eastAsia" w:ascii="Times New Roman" w:hAnsi="Times New Roman" w:eastAsia="宋体" w:cs="MingLiU"/>
                <w:b/>
                <w:color w:val="auto"/>
                <w:kern w:val="0"/>
                <w:sz w:val="24"/>
              </w:rPr>
              <w:t>表7-</w:t>
            </w:r>
            <w:r>
              <w:rPr>
                <w:rFonts w:hint="eastAsia" w:cs="MingLiU"/>
                <w:b/>
                <w:color w:val="auto"/>
                <w:kern w:val="0"/>
                <w:sz w:val="24"/>
                <w:lang w:val="en-US" w:eastAsia="zh-CN"/>
              </w:rPr>
              <w:t>10</w:t>
            </w:r>
            <w:r>
              <w:rPr>
                <w:rFonts w:hint="eastAsia" w:ascii="Times New Roman" w:hAnsi="Times New Roman" w:eastAsia="宋体" w:cs="MingLiU"/>
                <w:b/>
                <w:color w:val="auto"/>
                <w:kern w:val="0"/>
                <w:sz w:val="24"/>
              </w:rPr>
              <w:t xml:space="preserve">  </w:t>
            </w:r>
            <w:r>
              <w:rPr>
                <w:rFonts w:hint="eastAsia"/>
                <w:b/>
                <w:color w:val="auto"/>
                <w:sz w:val="24"/>
                <w:lang w:val="en-US" w:eastAsia="zh-CN"/>
              </w:rPr>
              <w:t>运营期</w:t>
            </w:r>
            <w:r>
              <w:rPr>
                <w:rFonts w:ascii="Times New Roman" w:hAnsi="Times New Roman" w:eastAsia="宋体"/>
                <w:b/>
                <w:color w:val="auto"/>
                <w:sz w:val="24"/>
              </w:rPr>
              <w:t>噪声</w:t>
            </w:r>
            <w:r>
              <w:rPr>
                <w:rFonts w:hint="eastAsia" w:ascii="Times New Roman" w:hAnsi="Times New Roman" w:eastAsia="宋体"/>
                <w:b/>
                <w:color w:val="auto"/>
                <w:sz w:val="24"/>
              </w:rPr>
              <w:t>对敏感点</w:t>
            </w:r>
            <w:r>
              <w:rPr>
                <w:rFonts w:hint="eastAsia"/>
                <w:b/>
                <w:color w:val="auto"/>
                <w:sz w:val="24"/>
                <w:lang w:val="en-US" w:eastAsia="zh-CN"/>
              </w:rPr>
              <w:t>达标情况</w:t>
            </w:r>
          </w:p>
          <w:tbl>
            <w:tblPr>
              <w:tblStyle w:val="15"/>
              <w:tblW w:w="83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136"/>
              <w:gridCol w:w="3171"/>
              <w:gridCol w:w="1197"/>
              <w:gridCol w:w="1035"/>
            </w:tblGrid>
            <w:tr w14:paraId="36915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03" w:type="dxa"/>
                  <w:vMerge w:val="restart"/>
                  <w:noWrap w:val="0"/>
                  <w:vAlign w:val="center"/>
                </w:tcPr>
                <w:p w14:paraId="14EA1FA4">
                  <w:pPr>
                    <w:adjustRightInd w:val="0"/>
                    <w:snapToGrid w:val="0"/>
                    <w:jc w:val="center"/>
                    <w:rPr>
                      <w:rFonts w:hint="eastAsia" w:ascii="Times New Roman" w:hAnsi="Times New Roman" w:eastAsia="宋体"/>
                      <w:b/>
                      <w:bCs/>
                      <w:kern w:val="0"/>
                      <w:szCs w:val="21"/>
                    </w:rPr>
                  </w:pPr>
                  <w:r>
                    <w:rPr>
                      <w:rFonts w:hint="eastAsia" w:ascii="Times New Roman" w:hAnsi="Times New Roman" w:eastAsia="宋体"/>
                      <w:b/>
                      <w:bCs/>
                      <w:kern w:val="0"/>
                      <w:szCs w:val="21"/>
                    </w:rPr>
                    <w:t>序号</w:t>
                  </w:r>
                </w:p>
              </w:tc>
              <w:tc>
                <w:tcPr>
                  <w:tcW w:w="2136" w:type="dxa"/>
                  <w:vMerge w:val="restart"/>
                  <w:noWrap w:val="0"/>
                  <w:vAlign w:val="center"/>
                </w:tcPr>
                <w:p w14:paraId="273372FB">
                  <w:pPr>
                    <w:adjustRightInd w:val="0"/>
                    <w:snapToGrid w:val="0"/>
                    <w:jc w:val="center"/>
                    <w:rPr>
                      <w:rFonts w:hint="eastAsia" w:ascii="Times New Roman" w:hAnsi="Times New Roman" w:eastAsia="宋体"/>
                      <w:b/>
                      <w:bCs/>
                      <w:kern w:val="0"/>
                      <w:szCs w:val="21"/>
                    </w:rPr>
                  </w:pPr>
                  <w:r>
                    <w:rPr>
                      <w:rFonts w:hint="eastAsia" w:ascii="Times New Roman" w:hAnsi="Times New Roman" w:eastAsia="宋体"/>
                      <w:b/>
                      <w:bCs/>
                      <w:kern w:val="0"/>
                      <w:szCs w:val="21"/>
                    </w:rPr>
                    <w:t>敏感点</w:t>
                  </w:r>
                </w:p>
              </w:tc>
              <w:tc>
                <w:tcPr>
                  <w:tcW w:w="3171" w:type="dxa"/>
                  <w:vMerge w:val="restart"/>
                  <w:noWrap w:val="0"/>
                  <w:vAlign w:val="center"/>
                </w:tcPr>
                <w:p w14:paraId="165C911D">
                  <w:pPr>
                    <w:adjustRightInd w:val="0"/>
                    <w:snapToGrid w:val="0"/>
                    <w:jc w:val="center"/>
                    <w:rPr>
                      <w:rFonts w:hint="eastAsia" w:ascii="Times New Roman" w:hAnsi="Times New Roman" w:eastAsia="宋体"/>
                      <w:b/>
                      <w:bCs/>
                      <w:kern w:val="0"/>
                      <w:szCs w:val="21"/>
                    </w:rPr>
                  </w:pPr>
                  <w:r>
                    <w:rPr>
                      <w:rFonts w:hint="eastAsia" w:ascii="Times New Roman" w:hAnsi="Times New Roman" w:eastAsia="宋体"/>
                      <w:b/>
                      <w:bCs/>
                      <w:kern w:val="0"/>
                      <w:szCs w:val="21"/>
                    </w:rPr>
                    <w:t>位置</w:t>
                  </w:r>
                </w:p>
              </w:tc>
              <w:tc>
                <w:tcPr>
                  <w:tcW w:w="2232" w:type="dxa"/>
                  <w:gridSpan w:val="2"/>
                  <w:noWrap w:val="0"/>
                  <w:vAlign w:val="center"/>
                </w:tcPr>
                <w:p w14:paraId="4AAC2F3F">
                  <w:pPr>
                    <w:widowControl/>
                    <w:adjustRightInd w:val="0"/>
                    <w:snapToGrid w:val="0"/>
                    <w:jc w:val="center"/>
                    <w:rPr>
                      <w:rFonts w:hint="eastAsia"/>
                      <w:b/>
                      <w:bCs/>
                      <w:kern w:val="0"/>
                      <w:szCs w:val="21"/>
                      <w:lang w:val="en-US" w:eastAsia="zh-CN"/>
                    </w:rPr>
                  </w:pPr>
                  <w:r>
                    <w:rPr>
                      <w:rFonts w:hint="eastAsia"/>
                      <w:b/>
                      <w:bCs/>
                      <w:kern w:val="0"/>
                      <w:szCs w:val="21"/>
                      <w:lang w:val="en-US" w:eastAsia="zh-CN"/>
                    </w:rPr>
                    <w:t>达标情况</w:t>
                  </w:r>
                </w:p>
                <w:p w14:paraId="7CBF11D7">
                  <w:pPr>
                    <w:widowControl/>
                    <w:adjustRightInd w:val="0"/>
                    <w:snapToGrid w:val="0"/>
                    <w:jc w:val="left"/>
                    <w:rPr>
                      <w:rFonts w:hint="eastAsia" w:ascii="Times New Roman" w:hAnsi="Times New Roman" w:eastAsia="宋体"/>
                      <w:b/>
                      <w:bCs/>
                      <w:kern w:val="0"/>
                      <w:szCs w:val="21"/>
                      <w:lang w:val="en-US" w:eastAsia="zh-CN"/>
                    </w:rPr>
                  </w:pPr>
                </w:p>
              </w:tc>
            </w:tr>
            <w:tr w14:paraId="177FE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03" w:type="dxa"/>
                  <w:vMerge w:val="continue"/>
                  <w:noWrap w:val="0"/>
                  <w:vAlign w:val="center"/>
                </w:tcPr>
                <w:p w14:paraId="430370DD">
                  <w:pPr>
                    <w:adjustRightInd w:val="0"/>
                    <w:snapToGrid w:val="0"/>
                    <w:jc w:val="center"/>
                    <w:rPr>
                      <w:rFonts w:hint="eastAsia" w:ascii="Times New Roman" w:hAnsi="Times New Roman" w:eastAsia="宋体"/>
                      <w:b/>
                      <w:bCs/>
                      <w:kern w:val="0"/>
                      <w:szCs w:val="21"/>
                    </w:rPr>
                  </w:pPr>
                </w:p>
              </w:tc>
              <w:tc>
                <w:tcPr>
                  <w:tcW w:w="2136" w:type="dxa"/>
                  <w:vMerge w:val="continue"/>
                  <w:noWrap w:val="0"/>
                  <w:vAlign w:val="center"/>
                </w:tcPr>
                <w:p w14:paraId="17B3DC36">
                  <w:pPr>
                    <w:adjustRightInd w:val="0"/>
                    <w:snapToGrid w:val="0"/>
                    <w:jc w:val="center"/>
                    <w:rPr>
                      <w:rFonts w:hint="eastAsia" w:ascii="Times New Roman" w:hAnsi="Times New Roman" w:eastAsia="宋体"/>
                      <w:b/>
                      <w:bCs/>
                      <w:kern w:val="0"/>
                      <w:szCs w:val="21"/>
                    </w:rPr>
                  </w:pPr>
                </w:p>
              </w:tc>
              <w:tc>
                <w:tcPr>
                  <w:tcW w:w="3171" w:type="dxa"/>
                  <w:vMerge w:val="continue"/>
                  <w:noWrap w:val="0"/>
                  <w:vAlign w:val="center"/>
                </w:tcPr>
                <w:p w14:paraId="57001161">
                  <w:pPr>
                    <w:adjustRightInd w:val="0"/>
                    <w:snapToGrid w:val="0"/>
                    <w:jc w:val="center"/>
                    <w:rPr>
                      <w:rFonts w:hint="eastAsia" w:ascii="Times New Roman" w:hAnsi="Times New Roman" w:eastAsia="宋体"/>
                      <w:b/>
                      <w:bCs/>
                      <w:kern w:val="0"/>
                      <w:szCs w:val="21"/>
                    </w:rPr>
                  </w:pPr>
                </w:p>
              </w:tc>
              <w:tc>
                <w:tcPr>
                  <w:tcW w:w="1197" w:type="dxa"/>
                  <w:noWrap w:val="0"/>
                  <w:vAlign w:val="center"/>
                </w:tcPr>
                <w:p w14:paraId="1C43213B">
                  <w:pPr>
                    <w:widowControl/>
                    <w:adjustRightInd w:val="0"/>
                    <w:snapToGrid w:val="0"/>
                    <w:jc w:val="left"/>
                    <w:rPr>
                      <w:rFonts w:hint="eastAsia" w:ascii="Times New Roman" w:hAnsi="Times New Roman" w:eastAsia="宋体"/>
                      <w:b/>
                      <w:bCs/>
                      <w:kern w:val="0"/>
                      <w:szCs w:val="21"/>
                      <w:lang w:val="en-US" w:eastAsia="zh-CN"/>
                    </w:rPr>
                  </w:pPr>
                  <w:r>
                    <w:rPr>
                      <w:rFonts w:hint="eastAsia" w:ascii="Times New Roman" w:hAnsi="Times New Roman" w:eastAsia="宋体"/>
                      <w:color w:val="auto"/>
                      <w:kern w:val="0"/>
                      <w:szCs w:val="21"/>
                    </w:rPr>
                    <w:t>昼</w:t>
                  </w:r>
                  <w:r>
                    <w:rPr>
                      <w:rFonts w:hint="eastAsia"/>
                      <w:color w:val="auto"/>
                      <w:kern w:val="0"/>
                      <w:szCs w:val="21"/>
                      <w:lang w:val="en-US" w:eastAsia="zh-CN"/>
                    </w:rPr>
                    <w:t>60</w:t>
                  </w:r>
                  <w:r>
                    <w:rPr>
                      <w:rFonts w:hint="eastAsia" w:ascii="Times New Roman" w:hAnsi="Times New Roman" w:eastAsia="宋体" w:cs="Times New Roman"/>
                      <w:sz w:val="21"/>
                      <w:szCs w:val="21"/>
                    </w:rPr>
                    <w:t>d</w:t>
                  </w:r>
                  <w:r>
                    <w:rPr>
                      <w:rFonts w:hint="eastAsia" w:cs="Times New Roman"/>
                      <w:sz w:val="21"/>
                      <w:szCs w:val="21"/>
                      <w:lang w:val="en-US" w:eastAsia="zh-CN"/>
                    </w:rPr>
                    <w:t>B</w:t>
                  </w:r>
                  <w:r>
                    <w:rPr>
                      <w:rFonts w:hint="eastAsia" w:ascii="Times New Roman" w:hAnsi="Times New Roman" w:eastAsia="宋体" w:cs="Times New Roman"/>
                      <w:sz w:val="21"/>
                      <w:szCs w:val="21"/>
                    </w:rPr>
                    <w:t>（A）</w:t>
                  </w:r>
                </w:p>
              </w:tc>
              <w:tc>
                <w:tcPr>
                  <w:tcW w:w="1035" w:type="dxa"/>
                  <w:noWrap w:val="0"/>
                  <w:vAlign w:val="center"/>
                </w:tcPr>
                <w:p w14:paraId="40D0E880">
                  <w:pPr>
                    <w:widowControl/>
                    <w:adjustRightInd w:val="0"/>
                    <w:snapToGrid w:val="0"/>
                    <w:jc w:val="left"/>
                    <w:rPr>
                      <w:rFonts w:hint="eastAsia" w:ascii="Times New Roman" w:hAnsi="Times New Roman" w:eastAsia="宋体"/>
                      <w:b/>
                      <w:bCs/>
                      <w:kern w:val="0"/>
                      <w:szCs w:val="21"/>
                      <w:lang w:val="en-US" w:eastAsia="zh-CN"/>
                    </w:rPr>
                  </w:pPr>
                  <w:r>
                    <w:rPr>
                      <w:rFonts w:hint="eastAsia" w:ascii="Times New Roman" w:hAnsi="Times New Roman" w:eastAsia="宋体"/>
                      <w:color w:val="auto"/>
                      <w:kern w:val="0"/>
                      <w:szCs w:val="21"/>
                    </w:rPr>
                    <w:t>夜</w:t>
                  </w:r>
                  <w:r>
                    <w:rPr>
                      <w:rFonts w:hint="eastAsia" w:ascii="Times New Roman" w:hAnsi="Times New Roman" w:eastAsia="宋体"/>
                      <w:color w:val="auto"/>
                      <w:kern w:val="0"/>
                      <w:szCs w:val="21"/>
                      <w:lang w:val="en-US" w:eastAsia="zh-CN"/>
                    </w:rPr>
                    <w:t>5</w:t>
                  </w:r>
                  <w:r>
                    <w:rPr>
                      <w:rFonts w:hint="eastAsia"/>
                      <w:color w:val="auto"/>
                      <w:kern w:val="0"/>
                      <w:szCs w:val="21"/>
                      <w:lang w:val="en-US" w:eastAsia="zh-CN"/>
                    </w:rPr>
                    <w:t>0</w:t>
                  </w:r>
                  <w:r>
                    <w:rPr>
                      <w:rFonts w:hint="eastAsia" w:ascii="Times New Roman" w:hAnsi="Times New Roman" w:eastAsia="宋体" w:cs="Times New Roman"/>
                      <w:sz w:val="21"/>
                      <w:szCs w:val="21"/>
                    </w:rPr>
                    <w:t>dB（A）</w:t>
                  </w:r>
                </w:p>
              </w:tc>
            </w:tr>
            <w:tr w14:paraId="48626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03" w:type="dxa"/>
                  <w:noWrap w:val="0"/>
                  <w:vAlign w:val="center"/>
                </w:tcPr>
                <w:p w14:paraId="5D90FE8F">
                  <w:pPr>
                    <w:widowControl/>
                    <w:adjustRightInd w:val="0"/>
                    <w:snapToGrid w:val="0"/>
                    <w:jc w:val="center"/>
                    <w:rPr>
                      <w:rFonts w:hint="eastAsia" w:ascii="Times New Roman" w:hAnsi="Times New Roman" w:eastAsia="宋体"/>
                      <w:kern w:val="0"/>
                      <w:szCs w:val="21"/>
                      <w:lang w:eastAsia="zh-CN"/>
                    </w:rPr>
                  </w:pPr>
                  <w:r>
                    <w:rPr>
                      <w:rFonts w:hint="eastAsia"/>
                      <w:kern w:val="0"/>
                      <w:szCs w:val="21"/>
                      <w:lang w:val="en-US" w:eastAsia="zh-CN"/>
                    </w:rPr>
                    <w:t>1</w:t>
                  </w:r>
                </w:p>
              </w:tc>
              <w:tc>
                <w:tcPr>
                  <w:tcW w:w="2136" w:type="dxa"/>
                  <w:noWrap w:val="0"/>
                  <w:vAlign w:val="center"/>
                </w:tcPr>
                <w:p w14:paraId="091A4B96">
                  <w:pPr>
                    <w:adjustRightInd w:val="0"/>
                    <w:snapToGrid w:val="0"/>
                    <w:jc w:val="center"/>
                    <w:rPr>
                      <w:rFonts w:hint="eastAsia" w:ascii="Times New Roman" w:hAnsi="Times New Roman" w:eastAsia="宋体"/>
                      <w:szCs w:val="21"/>
                      <w:lang w:val="en-US" w:eastAsia="zh-CN"/>
                    </w:rPr>
                  </w:pPr>
                  <w:r>
                    <w:rPr>
                      <w:rFonts w:hint="eastAsia"/>
                      <w:szCs w:val="21"/>
                      <w:lang w:val="en-US" w:eastAsia="zh-CN"/>
                    </w:rPr>
                    <w:t>户允村居民</w:t>
                  </w:r>
                </w:p>
              </w:tc>
              <w:tc>
                <w:tcPr>
                  <w:tcW w:w="3171" w:type="dxa"/>
                  <w:noWrap w:val="0"/>
                  <w:vAlign w:val="center"/>
                </w:tcPr>
                <w:p w14:paraId="59E87400">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imes New Roman" w:hAnsi="Times New Roman" w:eastAsia="宋体"/>
                      <w:szCs w:val="21"/>
                      <w:lang w:val="en-US" w:eastAsia="zh-CN"/>
                    </w:rPr>
                  </w:pPr>
                  <w:r>
                    <w:rPr>
                      <w:rFonts w:hint="eastAsia"/>
                      <w:szCs w:val="21"/>
                      <w:lang w:val="en-US" w:eastAsia="zh-CN"/>
                    </w:rPr>
                    <w:t>北侧255m</w:t>
                  </w:r>
                </w:p>
              </w:tc>
              <w:tc>
                <w:tcPr>
                  <w:tcW w:w="1197" w:type="dxa"/>
                  <w:noWrap w:val="0"/>
                  <w:vAlign w:val="center"/>
                </w:tcPr>
                <w:p w14:paraId="6CE019A0">
                  <w:pPr>
                    <w:adjustRightInd w:val="0"/>
                    <w:snapToGrid w:val="0"/>
                    <w:jc w:val="center"/>
                    <w:rPr>
                      <w:rFonts w:hint="eastAsia" w:ascii="Times New Roman" w:hAnsi="Times New Roman" w:eastAsia="宋体"/>
                      <w:lang w:val="en-US" w:eastAsia="zh-CN"/>
                    </w:rPr>
                  </w:pPr>
                  <w:r>
                    <w:rPr>
                      <w:rFonts w:hint="eastAsia"/>
                      <w:lang w:val="en-US" w:eastAsia="zh-CN"/>
                    </w:rPr>
                    <w:t>达标</w:t>
                  </w:r>
                </w:p>
              </w:tc>
              <w:tc>
                <w:tcPr>
                  <w:tcW w:w="1035" w:type="dxa"/>
                  <w:noWrap w:val="0"/>
                  <w:vAlign w:val="center"/>
                </w:tcPr>
                <w:p w14:paraId="68E273A4">
                  <w:pPr>
                    <w:adjustRightInd w:val="0"/>
                    <w:snapToGrid w:val="0"/>
                    <w:jc w:val="center"/>
                    <w:rPr>
                      <w:rFonts w:hint="eastAsia" w:ascii="Times New Roman" w:hAnsi="Times New Roman" w:eastAsia="宋体"/>
                      <w:lang w:val="en-US" w:eastAsia="zh-CN"/>
                    </w:rPr>
                  </w:pPr>
                  <w:r>
                    <w:rPr>
                      <w:rFonts w:hint="eastAsia"/>
                      <w:lang w:val="en-US" w:eastAsia="zh-CN"/>
                    </w:rPr>
                    <w:t>达标</w:t>
                  </w:r>
                </w:p>
              </w:tc>
            </w:tr>
            <w:tr w14:paraId="3A2A7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03" w:type="dxa"/>
                  <w:noWrap w:val="0"/>
                  <w:vAlign w:val="center"/>
                </w:tcPr>
                <w:p w14:paraId="0615DB7E">
                  <w:pPr>
                    <w:widowControl/>
                    <w:adjustRightInd w:val="0"/>
                    <w:snapToGrid w:val="0"/>
                    <w:jc w:val="center"/>
                    <w:rPr>
                      <w:rFonts w:hint="eastAsia" w:ascii="Times New Roman" w:hAnsi="Times New Roman" w:eastAsia="宋体"/>
                      <w:kern w:val="0"/>
                      <w:szCs w:val="21"/>
                      <w:lang w:eastAsia="zh-CN"/>
                    </w:rPr>
                  </w:pPr>
                  <w:r>
                    <w:rPr>
                      <w:rFonts w:hint="eastAsia"/>
                      <w:kern w:val="0"/>
                      <w:szCs w:val="21"/>
                      <w:lang w:val="en-US" w:eastAsia="zh-CN"/>
                    </w:rPr>
                    <w:t>2</w:t>
                  </w:r>
                </w:p>
              </w:tc>
              <w:tc>
                <w:tcPr>
                  <w:tcW w:w="2136" w:type="dxa"/>
                  <w:noWrap w:val="0"/>
                  <w:vAlign w:val="center"/>
                </w:tcPr>
                <w:p w14:paraId="766A58D1">
                  <w:pPr>
                    <w:adjustRightInd w:val="0"/>
                    <w:snapToGrid w:val="0"/>
                    <w:jc w:val="center"/>
                    <w:rPr>
                      <w:rFonts w:hint="eastAsia" w:ascii="Times New Roman" w:hAnsi="Times New Roman" w:eastAsia="宋体"/>
                      <w:szCs w:val="21"/>
                      <w:lang w:val="en-US" w:eastAsia="zh-CN"/>
                    </w:rPr>
                  </w:pPr>
                  <w:r>
                    <w:rPr>
                      <w:rFonts w:hint="eastAsia"/>
                      <w:szCs w:val="21"/>
                      <w:lang w:val="en-US" w:eastAsia="zh-CN"/>
                    </w:rPr>
                    <w:t>户允小学</w:t>
                  </w:r>
                </w:p>
              </w:tc>
              <w:tc>
                <w:tcPr>
                  <w:tcW w:w="3171" w:type="dxa"/>
                  <w:noWrap w:val="0"/>
                  <w:vAlign w:val="center"/>
                </w:tcPr>
                <w:p w14:paraId="6F6FBAB5">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imes New Roman" w:hAnsi="Times New Roman" w:eastAsia="宋体"/>
                      <w:szCs w:val="21"/>
                      <w:lang w:val="en-US" w:eastAsia="zh-CN"/>
                    </w:rPr>
                  </w:pPr>
                  <w:r>
                    <w:rPr>
                      <w:rFonts w:hint="eastAsia" w:ascii="Times New Roman" w:hAnsi="Times New Roman" w:eastAsia="宋体"/>
                      <w:color w:val="000000" w:themeColor="text1"/>
                      <w:szCs w:val="21"/>
                      <w:lang w:val="en-US" w:eastAsia="zh-CN"/>
                      <w14:textFill>
                        <w14:solidFill>
                          <w14:schemeClr w14:val="tx1"/>
                        </w14:solidFill>
                      </w14:textFill>
                    </w:rPr>
                    <w:t>东</w:t>
                  </w:r>
                  <w:r>
                    <w:rPr>
                      <w:rFonts w:hint="eastAsia"/>
                      <w:color w:val="000000" w:themeColor="text1"/>
                      <w:szCs w:val="21"/>
                      <w:lang w:val="en-US" w:eastAsia="zh-CN"/>
                      <w14:textFill>
                        <w14:solidFill>
                          <w14:schemeClr w14:val="tx1"/>
                        </w14:solidFill>
                      </w14:textFill>
                    </w:rPr>
                    <w:t>北</w:t>
                  </w:r>
                  <w:r>
                    <w:rPr>
                      <w:rFonts w:hint="eastAsia" w:ascii="Times New Roman" w:hAnsi="Times New Roman" w:eastAsia="宋体"/>
                      <w:color w:val="000000" w:themeColor="text1"/>
                      <w:szCs w:val="21"/>
                      <w:lang w:val="en-US" w:eastAsia="zh-CN"/>
                      <w14:textFill>
                        <w14:solidFill>
                          <w14:schemeClr w14:val="tx1"/>
                        </w14:solidFill>
                      </w14:textFill>
                    </w:rPr>
                    <w:t>侧</w:t>
                  </w:r>
                  <w:r>
                    <w:rPr>
                      <w:rFonts w:hint="eastAsia"/>
                      <w:color w:val="000000" w:themeColor="text1"/>
                      <w:szCs w:val="21"/>
                      <w:lang w:val="en-US" w:eastAsia="zh-CN"/>
                      <w14:textFill>
                        <w14:solidFill>
                          <w14:schemeClr w14:val="tx1"/>
                        </w14:solidFill>
                      </w14:textFill>
                    </w:rPr>
                    <w:t>368m</w:t>
                  </w:r>
                </w:p>
              </w:tc>
              <w:tc>
                <w:tcPr>
                  <w:tcW w:w="1197" w:type="dxa"/>
                  <w:noWrap w:val="0"/>
                  <w:vAlign w:val="center"/>
                </w:tcPr>
                <w:p w14:paraId="013B864E">
                  <w:pPr>
                    <w:adjustRightInd w:val="0"/>
                    <w:snapToGrid w:val="0"/>
                    <w:jc w:val="center"/>
                    <w:rPr>
                      <w:rFonts w:hint="eastAsia" w:ascii="Times New Roman" w:hAnsi="Times New Roman" w:eastAsia="宋体"/>
                      <w:szCs w:val="21"/>
                      <w:lang w:val="en-US" w:eastAsia="zh-CN"/>
                    </w:rPr>
                  </w:pPr>
                  <w:r>
                    <w:rPr>
                      <w:rFonts w:hint="eastAsia"/>
                      <w:kern w:val="0"/>
                      <w:szCs w:val="21"/>
                      <w:lang w:val="en-US" w:eastAsia="zh-CN"/>
                    </w:rPr>
                    <w:t>达标</w:t>
                  </w:r>
                </w:p>
              </w:tc>
              <w:tc>
                <w:tcPr>
                  <w:tcW w:w="1035" w:type="dxa"/>
                  <w:noWrap w:val="0"/>
                  <w:vAlign w:val="center"/>
                </w:tcPr>
                <w:p w14:paraId="6C10C6ED">
                  <w:pPr>
                    <w:adjustRightInd w:val="0"/>
                    <w:snapToGrid w:val="0"/>
                    <w:jc w:val="center"/>
                    <w:rPr>
                      <w:rFonts w:hint="eastAsia" w:ascii="Times New Roman" w:hAnsi="Times New Roman" w:eastAsia="宋体"/>
                      <w:szCs w:val="21"/>
                      <w:lang w:val="en-US" w:eastAsia="zh-CN"/>
                    </w:rPr>
                  </w:pPr>
                  <w:r>
                    <w:rPr>
                      <w:rFonts w:hint="eastAsia"/>
                      <w:kern w:val="0"/>
                      <w:szCs w:val="21"/>
                      <w:lang w:val="en-US" w:eastAsia="zh-CN"/>
                    </w:rPr>
                    <w:t>达标</w:t>
                  </w:r>
                </w:p>
              </w:tc>
            </w:tr>
          </w:tbl>
          <w:p w14:paraId="1F9DBA8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right="0" w:rightChars="0"/>
              <w:textAlignment w:val="baseline"/>
              <w:outlineLvl w:val="9"/>
              <w:rPr>
                <w:rFonts w:hint="eastAsia" w:ascii="Times New Roman" w:hAnsi="Times New Roman" w:eastAsia="宋体"/>
                <w:b/>
                <w:color w:val="auto"/>
                <w:sz w:val="24"/>
                <w:lang w:val="en-US" w:eastAsia="zh-CN"/>
              </w:rPr>
            </w:pPr>
            <w:r>
              <w:rPr>
                <w:rFonts w:hint="eastAsia" w:ascii="Times New Roman" w:hAnsi="Times New Roman" w:eastAsia="宋体"/>
                <w:b/>
                <w:color w:val="auto"/>
                <w:sz w:val="24"/>
                <w:lang w:val="en-US" w:eastAsia="zh-CN"/>
              </w:rPr>
              <w:t>5固废环境影响分析</w:t>
            </w:r>
          </w:p>
          <w:p w14:paraId="6CC30266">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项目</w:t>
            </w:r>
            <w:r>
              <w:rPr>
                <w:rFonts w:ascii="Times New Roman" w:hAnsi="Times New Roman" w:eastAsia="宋体"/>
                <w:sz w:val="24"/>
                <w:szCs w:val="24"/>
              </w:rPr>
              <w:t>产生</w:t>
            </w:r>
            <w:r>
              <w:rPr>
                <w:rFonts w:hint="eastAsia" w:ascii="Times New Roman" w:hAnsi="Times New Roman" w:eastAsia="宋体"/>
                <w:sz w:val="24"/>
                <w:szCs w:val="24"/>
              </w:rPr>
              <w:t>的</w:t>
            </w:r>
            <w:r>
              <w:rPr>
                <w:rFonts w:ascii="Times New Roman" w:hAnsi="Times New Roman" w:eastAsia="宋体"/>
                <w:sz w:val="24"/>
                <w:szCs w:val="24"/>
              </w:rPr>
              <w:t>固体废弃物主要</w:t>
            </w:r>
            <w:r>
              <w:rPr>
                <w:rFonts w:hint="eastAsia" w:ascii="Times New Roman" w:hAnsi="Times New Roman" w:eastAsia="宋体"/>
                <w:sz w:val="24"/>
                <w:szCs w:val="24"/>
              </w:rPr>
              <w:t>为</w:t>
            </w:r>
            <w:r>
              <w:rPr>
                <w:rFonts w:ascii="Times New Roman" w:hAnsi="Times New Roman" w:eastAsia="宋体"/>
                <w:sz w:val="24"/>
                <w:szCs w:val="24"/>
              </w:rPr>
              <w:t>处理废油滴漏使用的废吸油棉，以及工作人员产生的少量生活</w:t>
            </w:r>
            <w:r>
              <w:rPr>
                <w:rFonts w:hint="eastAsia" w:ascii="Times New Roman" w:hAnsi="Times New Roman" w:eastAsia="宋体"/>
                <w:sz w:val="24"/>
                <w:szCs w:val="24"/>
              </w:rPr>
              <w:t>垃圾</w:t>
            </w:r>
            <w:r>
              <w:rPr>
                <w:rFonts w:ascii="Times New Roman" w:hAnsi="Times New Roman" w:eastAsia="宋体"/>
                <w:sz w:val="24"/>
                <w:szCs w:val="24"/>
              </w:rPr>
              <w:t>。</w:t>
            </w:r>
          </w:p>
          <w:p w14:paraId="61E23D9D">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lang w:eastAsia="zh-CN"/>
              </w:rPr>
              <w:t>（</w:t>
            </w:r>
            <w:r>
              <w:rPr>
                <w:rFonts w:hint="eastAsia" w:ascii="Times New Roman" w:hAnsi="Times New Roman" w:eastAsia="宋体"/>
                <w:sz w:val="24"/>
                <w:szCs w:val="24"/>
              </w:rPr>
              <w:t>1</w:t>
            </w:r>
            <w:r>
              <w:rPr>
                <w:rFonts w:hint="eastAsia" w:ascii="Times New Roman" w:hAnsi="Times New Roman" w:eastAsia="宋体"/>
                <w:sz w:val="24"/>
                <w:szCs w:val="24"/>
                <w:lang w:eastAsia="zh-CN"/>
              </w:rPr>
              <w:t>）</w:t>
            </w:r>
            <w:r>
              <w:rPr>
                <w:rFonts w:hint="eastAsia" w:ascii="Times New Roman" w:hAnsi="Times New Roman" w:eastAsia="宋体"/>
                <w:sz w:val="24"/>
                <w:szCs w:val="24"/>
              </w:rPr>
              <w:t>废弃吸油棉</w:t>
            </w:r>
          </w:p>
          <w:p w14:paraId="19B4073F">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本项目运营主要以废矿物油的集中收集、物流运输为主，在日常收储运营物流运输环节及设备清洁环节会有少量废矿物油泼洒，</w:t>
            </w:r>
            <w:r>
              <w:rPr>
                <w:rFonts w:ascii="Times New Roman" w:hAnsi="Times New Roman" w:eastAsia="宋体"/>
                <w:sz w:val="24"/>
                <w:szCs w:val="24"/>
              </w:rPr>
              <w:t>根据</w:t>
            </w:r>
            <w:r>
              <w:rPr>
                <w:rFonts w:hint="eastAsia" w:ascii="Times New Roman" w:hAnsi="Times New Roman" w:eastAsia="宋体"/>
                <w:sz w:val="24"/>
                <w:szCs w:val="24"/>
              </w:rPr>
              <w:t>废矿油的特性</w:t>
            </w:r>
            <w:r>
              <w:rPr>
                <w:rFonts w:ascii="Times New Roman" w:hAnsi="Times New Roman" w:eastAsia="宋体"/>
                <w:sz w:val="24"/>
                <w:szCs w:val="24"/>
              </w:rPr>
              <w:t>，</w:t>
            </w:r>
            <w:r>
              <w:rPr>
                <w:rFonts w:hint="eastAsia" w:ascii="Times New Roman" w:hAnsi="Times New Roman" w:eastAsia="宋体"/>
                <w:sz w:val="24"/>
                <w:szCs w:val="24"/>
              </w:rPr>
              <w:t>废矿油极易造成对水环境的二次污染，因此，泼洒出来的废矿物油不宜使用水来清除及清洁，本项目对泼洒于地面的废矿油采取</w:t>
            </w:r>
            <w:r>
              <w:rPr>
                <w:rFonts w:hint="eastAsia"/>
                <w:sz w:val="24"/>
                <w:szCs w:val="24"/>
                <w:lang w:val="en-US" w:eastAsia="zh-CN"/>
              </w:rPr>
              <w:t>用吸油棉</w:t>
            </w:r>
            <w:r>
              <w:rPr>
                <w:rFonts w:hint="eastAsia" w:ascii="Times New Roman" w:hAnsi="Times New Roman" w:eastAsia="宋体"/>
                <w:sz w:val="24"/>
                <w:szCs w:val="24"/>
              </w:rPr>
              <w:t>吸油，对于临时收集设备的日产清洁采取吸油棉擦拭清洁，杜绝水的使用，本项目</w:t>
            </w:r>
            <w:r>
              <w:rPr>
                <w:rFonts w:ascii="Times New Roman" w:hAnsi="Times New Roman" w:eastAsia="宋体"/>
                <w:sz w:val="24"/>
                <w:szCs w:val="24"/>
              </w:rPr>
              <w:t>产生</w:t>
            </w:r>
            <w:r>
              <w:rPr>
                <w:rFonts w:hint="eastAsia" w:ascii="Times New Roman" w:hAnsi="Times New Roman" w:eastAsia="宋体"/>
                <w:sz w:val="24"/>
                <w:szCs w:val="24"/>
              </w:rPr>
              <w:t>废弃吸油棉</w:t>
            </w:r>
            <w:r>
              <w:rPr>
                <w:rFonts w:ascii="Times New Roman" w:hAnsi="Times New Roman" w:eastAsia="宋体"/>
                <w:sz w:val="24"/>
                <w:szCs w:val="24"/>
              </w:rPr>
              <w:t>约为</w:t>
            </w:r>
            <w:r>
              <w:rPr>
                <w:rFonts w:hint="eastAsia"/>
                <w:sz w:val="24"/>
                <w:szCs w:val="24"/>
                <w:lang w:val="en-US" w:eastAsia="zh-CN"/>
              </w:rPr>
              <w:t>4</w:t>
            </w:r>
            <w:r>
              <w:rPr>
                <w:rFonts w:hint="eastAsia" w:ascii="Times New Roman" w:hAnsi="Times New Roman" w:eastAsia="宋体"/>
                <w:sz w:val="24"/>
                <w:szCs w:val="24"/>
              </w:rPr>
              <w:t>0kg/a，</w:t>
            </w:r>
            <w:r>
              <w:rPr>
                <w:rFonts w:ascii="Times New Roman" w:hAnsi="Times New Roman" w:eastAsia="宋体"/>
                <w:sz w:val="24"/>
                <w:szCs w:val="24"/>
              </w:rPr>
              <w:t>项目</w:t>
            </w:r>
            <w:r>
              <w:rPr>
                <w:rFonts w:hint="eastAsia" w:ascii="Times New Roman" w:hAnsi="Times New Roman" w:eastAsia="宋体"/>
                <w:sz w:val="24"/>
                <w:szCs w:val="24"/>
              </w:rPr>
              <w:t>产生</w:t>
            </w:r>
            <w:r>
              <w:rPr>
                <w:rFonts w:ascii="Times New Roman" w:hAnsi="Times New Roman" w:eastAsia="宋体"/>
                <w:sz w:val="24"/>
                <w:szCs w:val="24"/>
              </w:rPr>
              <w:t>的</w:t>
            </w:r>
            <w:r>
              <w:rPr>
                <w:rFonts w:hint="eastAsia" w:ascii="Times New Roman" w:hAnsi="Times New Roman" w:eastAsia="宋体"/>
                <w:sz w:val="24"/>
                <w:szCs w:val="24"/>
              </w:rPr>
              <w:t>废弃吸油棉</w:t>
            </w:r>
            <w:r>
              <w:rPr>
                <w:rFonts w:ascii="Times New Roman" w:hAnsi="Times New Roman" w:eastAsia="宋体"/>
                <w:sz w:val="24"/>
                <w:szCs w:val="24"/>
              </w:rPr>
              <w:t>属于危险固</w:t>
            </w:r>
            <w:r>
              <w:rPr>
                <w:rFonts w:hint="eastAsia" w:ascii="Times New Roman" w:hAnsi="Times New Roman" w:eastAsia="宋体"/>
                <w:sz w:val="24"/>
                <w:szCs w:val="24"/>
                <w:lang w:val="en-US" w:eastAsia="zh-CN"/>
              </w:rPr>
              <w:t>废</w:t>
            </w:r>
            <w:r>
              <w:rPr>
                <w:rFonts w:ascii="Times New Roman" w:hAnsi="Times New Roman" w:eastAsia="宋体"/>
                <w:sz w:val="24"/>
                <w:szCs w:val="24"/>
              </w:rPr>
              <w:t>，</w:t>
            </w:r>
            <w:r>
              <w:rPr>
                <w:rFonts w:hint="eastAsia" w:ascii="Times New Roman" w:hAnsi="Times New Roman" w:eastAsia="宋体"/>
                <w:sz w:val="24"/>
                <w:szCs w:val="24"/>
              </w:rPr>
              <w:t>集中</w:t>
            </w:r>
            <w:r>
              <w:rPr>
                <w:rFonts w:ascii="Times New Roman" w:hAnsi="Times New Roman" w:eastAsia="宋体"/>
                <w:sz w:val="24"/>
                <w:szCs w:val="24"/>
              </w:rPr>
              <w:t>收集后按照《危险废物贮存污染控制标准》</w:t>
            </w:r>
            <w:r>
              <w:rPr>
                <w:rFonts w:hint="eastAsia" w:ascii="Times New Roman" w:hAnsi="Times New Roman" w:eastAsia="宋体"/>
                <w:sz w:val="24"/>
                <w:szCs w:val="24"/>
              </w:rPr>
              <w:t>（</w:t>
            </w:r>
            <w:r>
              <w:rPr>
                <w:rFonts w:ascii="Times New Roman" w:hAnsi="Times New Roman" w:eastAsia="宋体"/>
                <w:sz w:val="24"/>
                <w:szCs w:val="24"/>
              </w:rPr>
              <w:t>GB18597-2001</w:t>
            </w:r>
            <w:r>
              <w:rPr>
                <w:rFonts w:hint="eastAsia" w:ascii="Times New Roman" w:hAnsi="Times New Roman" w:eastAsia="宋体"/>
                <w:sz w:val="24"/>
                <w:szCs w:val="24"/>
              </w:rPr>
              <w:t>）</w:t>
            </w:r>
            <w:r>
              <w:rPr>
                <w:rFonts w:ascii="Times New Roman" w:hAnsi="Times New Roman" w:eastAsia="宋体"/>
                <w:sz w:val="24"/>
                <w:szCs w:val="24"/>
              </w:rPr>
              <w:t>要求设置危险固废</w:t>
            </w:r>
            <w:r>
              <w:rPr>
                <w:rFonts w:hint="eastAsia" w:ascii="Times New Roman" w:hAnsi="Times New Roman" w:eastAsia="宋体"/>
                <w:sz w:val="24"/>
                <w:szCs w:val="24"/>
              </w:rPr>
              <w:t>暂存间</w:t>
            </w:r>
            <w:r>
              <w:rPr>
                <w:rFonts w:ascii="Times New Roman" w:hAnsi="Times New Roman" w:eastAsia="宋体"/>
                <w:sz w:val="24"/>
                <w:szCs w:val="24"/>
              </w:rPr>
              <w:t>进行贮存，危险固废</w:t>
            </w:r>
            <w:r>
              <w:rPr>
                <w:rFonts w:hint="eastAsia" w:ascii="Times New Roman" w:hAnsi="Times New Roman" w:eastAsia="宋体"/>
                <w:sz w:val="24"/>
                <w:szCs w:val="24"/>
              </w:rPr>
              <w:t>暂存</w:t>
            </w:r>
            <w:r>
              <w:rPr>
                <w:rFonts w:ascii="Times New Roman" w:hAnsi="Times New Roman" w:eastAsia="宋体"/>
                <w:sz w:val="24"/>
                <w:szCs w:val="24"/>
              </w:rPr>
              <w:t>室指派专人管理，并设置明显标识。</w:t>
            </w:r>
            <w:r>
              <w:rPr>
                <w:rFonts w:hint="eastAsia" w:ascii="Times New Roman" w:hAnsi="Times New Roman" w:eastAsia="宋体"/>
                <w:sz w:val="24"/>
                <w:szCs w:val="24"/>
              </w:rPr>
              <w:t>本项目</w:t>
            </w:r>
            <w:r>
              <w:rPr>
                <w:rFonts w:ascii="Times New Roman" w:hAnsi="Times New Roman" w:eastAsia="宋体"/>
                <w:sz w:val="24"/>
                <w:szCs w:val="24"/>
              </w:rPr>
              <w:t>产生的废弃吸油棉</w:t>
            </w:r>
            <w:r>
              <w:rPr>
                <w:rFonts w:hint="eastAsia" w:ascii="Times New Roman" w:hAnsi="Times New Roman" w:eastAsia="宋体"/>
                <w:sz w:val="24"/>
                <w:szCs w:val="24"/>
              </w:rPr>
              <w:t>将</w:t>
            </w:r>
            <w:r>
              <w:rPr>
                <w:rFonts w:ascii="Times New Roman" w:hAnsi="Times New Roman" w:eastAsia="宋体"/>
                <w:sz w:val="24"/>
                <w:szCs w:val="24"/>
              </w:rPr>
              <w:t>委托具有危险固废</w:t>
            </w:r>
            <w:r>
              <w:rPr>
                <w:rFonts w:hint="eastAsia" w:ascii="Times New Roman" w:hAnsi="Times New Roman" w:eastAsia="宋体"/>
                <w:sz w:val="24"/>
                <w:szCs w:val="24"/>
              </w:rPr>
              <w:t>处理</w:t>
            </w:r>
            <w:r>
              <w:rPr>
                <w:rFonts w:ascii="Times New Roman" w:hAnsi="Times New Roman" w:eastAsia="宋体"/>
                <w:sz w:val="24"/>
                <w:szCs w:val="24"/>
              </w:rPr>
              <w:t>资质的单位进行回收，并根据危险固废处理规程规范化处置，不对外环境排放</w:t>
            </w:r>
            <w:r>
              <w:rPr>
                <w:rFonts w:hint="eastAsia" w:ascii="Times New Roman" w:hAnsi="Times New Roman" w:eastAsia="宋体"/>
                <w:sz w:val="24"/>
                <w:szCs w:val="24"/>
              </w:rPr>
              <w:t>，因此</w:t>
            </w:r>
            <w:r>
              <w:rPr>
                <w:rFonts w:ascii="Times New Roman" w:hAnsi="Times New Roman" w:eastAsia="宋体"/>
                <w:sz w:val="24"/>
                <w:szCs w:val="24"/>
              </w:rPr>
              <w:t>这部分固废</w:t>
            </w:r>
            <w:r>
              <w:rPr>
                <w:rFonts w:hint="eastAsia" w:ascii="Times New Roman" w:hAnsi="Times New Roman" w:eastAsia="宋体"/>
                <w:sz w:val="24"/>
                <w:szCs w:val="24"/>
              </w:rPr>
              <w:t>对</w:t>
            </w:r>
            <w:r>
              <w:rPr>
                <w:rFonts w:ascii="Times New Roman" w:hAnsi="Times New Roman" w:eastAsia="宋体"/>
                <w:sz w:val="24"/>
                <w:szCs w:val="24"/>
              </w:rPr>
              <w:t>环境造成的影响较小。</w:t>
            </w:r>
          </w:p>
          <w:p w14:paraId="5424E57B">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lang w:eastAsia="zh-CN"/>
              </w:rPr>
              <w:t>（</w:t>
            </w:r>
            <w:r>
              <w:rPr>
                <w:rFonts w:hint="eastAsia" w:ascii="Times New Roman" w:hAnsi="Times New Roman" w:eastAsia="宋体"/>
                <w:sz w:val="24"/>
                <w:szCs w:val="24"/>
              </w:rPr>
              <w:t>2</w:t>
            </w:r>
            <w:r>
              <w:rPr>
                <w:rFonts w:hint="eastAsia" w:ascii="Times New Roman" w:hAnsi="Times New Roman" w:eastAsia="宋体"/>
                <w:sz w:val="24"/>
                <w:szCs w:val="24"/>
                <w:lang w:eastAsia="zh-CN"/>
              </w:rPr>
              <w:t>）</w:t>
            </w:r>
            <w:r>
              <w:rPr>
                <w:rFonts w:hint="eastAsia" w:ascii="Times New Roman" w:hAnsi="Times New Roman" w:eastAsia="宋体"/>
                <w:sz w:val="24"/>
                <w:szCs w:val="24"/>
              </w:rPr>
              <w:t>生活垃圾</w:t>
            </w:r>
          </w:p>
          <w:p w14:paraId="2AB48F91">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项目产生</w:t>
            </w:r>
            <w:r>
              <w:rPr>
                <w:rFonts w:ascii="Times New Roman" w:hAnsi="Times New Roman" w:eastAsia="宋体"/>
                <w:sz w:val="24"/>
                <w:szCs w:val="24"/>
              </w:rPr>
              <w:t>的生活垃圾主要来自场地内的工作人员，本项目场地内工作人员较少，产生的生活垃圾量很少，约为</w:t>
            </w:r>
            <w:r>
              <w:rPr>
                <w:rFonts w:hint="eastAsia" w:ascii="Times New Roman" w:hAnsi="Times New Roman" w:eastAsia="宋体"/>
                <w:sz w:val="24"/>
                <w:szCs w:val="24"/>
              </w:rPr>
              <w:t>6kg/d，这部分生活</w:t>
            </w:r>
            <w:r>
              <w:rPr>
                <w:rFonts w:ascii="Times New Roman" w:hAnsi="Times New Roman" w:eastAsia="宋体"/>
                <w:sz w:val="24"/>
                <w:szCs w:val="24"/>
              </w:rPr>
              <w:t>垃圾通过</w:t>
            </w:r>
            <w:r>
              <w:rPr>
                <w:rFonts w:hint="eastAsia" w:ascii="Times New Roman" w:hAnsi="Times New Roman" w:eastAsia="宋体"/>
                <w:sz w:val="24"/>
                <w:szCs w:val="24"/>
              </w:rPr>
              <w:t>场区</w:t>
            </w:r>
            <w:r>
              <w:rPr>
                <w:rFonts w:ascii="Times New Roman" w:hAnsi="Times New Roman" w:eastAsia="宋体"/>
                <w:sz w:val="24"/>
                <w:szCs w:val="24"/>
              </w:rPr>
              <w:t>内的垃圾桶进行收集，</w:t>
            </w:r>
            <w:r>
              <w:rPr>
                <w:rFonts w:hint="eastAsia" w:ascii="Times New Roman" w:hAnsi="Times New Roman" w:eastAsia="宋体"/>
                <w:sz w:val="24"/>
                <w:szCs w:val="24"/>
              </w:rPr>
              <w:t>并</w:t>
            </w:r>
            <w:r>
              <w:rPr>
                <w:rFonts w:ascii="Times New Roman" w:hAnsi="Times New Roman" w:eastAsia="宋体"/>
                <w:sz w:val="24"/>
                <w:szCs w:val="24"/>
              </w:rPr>
              <w:t>定期</w:t>
            </w:r>
            <w:r>
              <w:rPr>
                <w:rFonts w:hint="eastAsia" w:ascii="Times New Roman" w:hAnsi="Times New Roman" w:eastAsia="宋体"/>
                <w:sz w:val="24"/>
                <w:szCs w:val="24"/>
              </w:rPr>
              <w:t>运</w:t>
            </w:r>
            <w:r>
              <w:rPr>
                <w:rFonts w:ascii="Times New Roman" w:hAnsi="Times New Roman" w:eastAsia="宋体"/>
                <w:sz w:val="24"/>
                <w:szCs w:val="24"/>
              </w:rPr>
              <w:t>至项目区</w:t>
            </w:r>
            <w:r>
              <w:rPr>
                <w:rFonts w:hint="eastAsia" w:ascii="Times New Roman" w:hAnsi="Times New Roman" w:eastAsia="宋体"/>
                <w:sz w:val="24"/>
                <w:szCs w:val="24"/>
              </w:rPr>
              <w:t>所在</w:t>
            </w:r>
            <w:r>
              <w:rPr>
                <w:rFonts w:hint="eastAsia" w:ascii="Times New Roman" w:hAnsi="Times New Roman" w:eastAsia="宋体"/>
                <w:sz w:val="24"/>
                <w:szCs w:val="24"/>
                <w:lang w:val="en-US" w:eastAsia="zh-CN"/>
              </w:rPr>
              <w:t>户允</w:t>
            </w:r>
            <w:r>
              <w:rPr>
                <w:rFonts w:hint="eastAsia" w:ascii="Times New Roman" w:hAnsi="Times New Roman" w:eastAsia="宋体"/>
                <w:sz w:val="24"/>
                <w:szCs w:val="24"/>
              </w:rPr>
              <w:t>村的</w:t>
            </w:r>
            <w:r>
              <w:rPr>
                <w:rFonts w:ascii="Times New Roman" w:hAnsi="Times New Roman" w:eastAsia="宋体"/>
                <w:sz w:val="24"/>
                <w:szCs w:val="24"/>
              </w:rPr>
              <w:t>垃圾</w:t>
            </w:r>
            <w:r>
              <w:rPr>
                <w:rFonts w:hint="eastAsia"/>
                <w:sz w:val="24"/>
                <w:szCs w:val="24"/>
                <w:lang w:val="en-US" w:eastAsia="zh-CN"/>
              </w:rPr>
              <w:t>堆放点</w:t>
            </w:r>
            <w:r>
              <w:rPr>
                <w:rFonts w:ascii="Times New Roman" w:hAnsi="Times New Roman" w:eastAsia="宋体"/>
                <w:sz w:val="24"/>
                <w:szCs w:val="24"/>
              </w:rPr>
              <w:t>，由环卫部门定期进行清运处理，这部分固废可以得到妥善处置，不会对环境造成大的影响。</w:t>
            </w:r>
          </w:p>
          <w:p w14:paraId="5963CA18">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lang w:eastAsia="zh-CN"/>
              </w:rPr>
              <w:t>（</w:t>
            </w:r>
            <w:r>
              <w:rPr>
                <w:rFonts w:hint="eastAsia" w:ascii="Times New Roman" w:hAnsi="Times New Roman" w:eastAsia="宋体"/>
                <w:sz w:val="24"/>
                <w:szCs w:val="24"/>
              </w:rPr>
              <w:t>3</w:t>
            </w:r>
            <w:r>
              <w:rPr>
                <w:rFonts w:hint="eastAsia" w:ascii="Times New Roman" w:hAnsi="Times New Roman" w:eastAsia="宋体"/>
                <w:sz w:val="24"/>
                <w:szCs w:val="24"/>
                <w:lang w:eastAsia="zh-CN"/>
              </w:rPr>
              <w:t>）</w:t>
            </w:r>
            <w:r>
              <w:rPr>
                <w:rFonts w:hint="eastAsia" w:ascii="Times New Roman" w:hAnsi="Times New Roman" w:eastAsia="宋体"/>
                <w:sz w:val="24"/>
                <w:szCs w:val="24"/>
              </w:rPr>
              <w:t>浮油</w:t>
            </w:r>
            <w:r>
              <w:rPr>
                <w:rFonts w:ascii="Times New Roman" w:hAnsi="Times New Roman" w:eastAsia="宋体"/>
                <w:sz w:val="24"/>
                <w:szCs w:val="24"/>
              </w:rPr>
              <w:t>及收储罐</w:t>
            </w:r>
            <w:r>
              <w:rPr>
                <w:rFonts w:hint="eastAsia" w:ascii="Times New Roman" w:hAnsi="Times New Roman" w:eastAsia="宋体"/>
                <w:sz w:val="24"/>
                <w:szCs w:val="24"/>
              </w:rPr>
              <w:t>底油</w:t>
            </w:r>
          </w:p>
          <w:p w14:paraId="6DC3E3F1">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项目</w:t>
            </w:r>
            <w:r>
              <w:rPr>
                <w:rFonts w:ascii="Times New Roman" w:hAnsi="Times New Roman" w:eastAsia="宋体"/>
                <w:sz w:val="24"/>
                <w:szCs w:val="24"/>
              </w:rPr>
              <w:t>厂区内</w:t>
            </w:r>
            <w:r>
              <w:rPr>
                <w:rFonts w:hint="eastAsia" w:ascii="Times New Roman" w:hAnsi="Times New Roman" w:eastAsia="宋体"/>
                <w:sz w:val="24"/>
                <w:szCs w:val="24"/>
              </w:rPr>
              <w:t>跑冒滴漏的</w:t>
            </w:r>
            <w:r>
              <w:rPr>
                <w:rFonts w:ascii="Times New Roman" w:hAnsi="Times New Roman" w:eastAsia="宋体"/>
                <w:sz w:val="24"/>
                <w:szCs w:val="24"/>
              </w:rPr>
              <w:t>废油，经</w:t>
            </w:r>
            <w:r>
              <w:rPr>
                <w:rFonts w:hint="eastAsia" w:ascii="Times New Roman" w:hAnsi="Times New Roman" w:eastAsia="宋体"/>
                <w:sz w:val="24"/>
                <w:szCs w:val="24"/>
              </w:rPr>
              <w:t>雨水</w:t>
            </w:r>
            <w:r>
              <w:rPr>
                <w:rFonts w:ascii="Times New Roman" w:hAnsi="Times New Roman" w:eastAsia="宋体"/>
                <w:sz w:val="24"/>
                <w:szCs w:val="24"/>
              </w:rPr>
              <w:t>冲刷后</w:t>
            </w:r>
            <w:r>
              <w:rPr>
                <w:rFonts w:hint="eastAsia" w:ascii="Times New Roman" w:hAnsi="Times New Roman" w:eastAsia="宋体"/>
                <w:sz w:val="24"/>
                <w:szCs w:val="24"/>
              </w:rPr>
              <w:t>会</w:t>
            </w:r>
            <w:r>
              <w:rPr>
                <w:rFonts w:ascii="Times New Roman" w:hAnsi="Times New Roman" w:eastAsia="宋体"/>
                <w:sz w:val="24"/>
                <w:szCs w:val="24"/>
              </w:rPr>
              <w:t>形成浮油，</w:t>
            </w:r>
            <w:r>
              <w:rPr>
                <w:rFonts w:hint="eastAsia" w:ascii="Times New Roman" w:hAnsi="Times New Roman" w:eastAsia="宋体"/>
                <w:sz w:val="24"/>
                <w:szCs w:val="24"/>
              </w:rPr>
              <w:t>环评</w:t>
            </w:r>
            <w:r>
              <w:rPr>
                <w:rFonts w:ascii="Times New Roman" w:hAnsi="Times New Roman" w:eastAsia="宋体"/>
                <w:sz w:val="24"/>
                <w:szCs w:val="24"/>
              </w:rPr>
              <w:t>要求</w:t>
            </w:r>
            <w:r>
              <w:rPr>
                <w:rFonts w:hint="eastAsia" w:ascii="Times New Roman" w:hAnsi="Times New Roman" w:eastAsia="宋体"/>
                <w:sz w:val="24"/>
                <w:szCs w:val="24"/>
              </w:rPr>
              <w:t>厂区</w:t>
            </w:r>
            <w:r>
              <w:rPr>
                <w:rFonts w:ascii="Times New Roman" w:hAnsi="Times New Roman" w:eastAsia="宋体"/>
                <w:sz w:val="24"/>
                <w:szCs w:val="24"/>
              </w:rPr>
              <w:t>内雨水沟</w:t>
            </w:r>
            <w:r>
              <w:rPr>
                <w:rFonts w:hint="eastAsia" w:ascii="Times New Roman" w:hAnsi="Times New Roman" w:eastAsia="宋体"/>
                <w:sz w:val="24"/>
                <w:szCs w:val="24"/>
              </w:rPr>
              <w:t>末端</w:t>
            </w:r>
            <w:r>
              <w:rPr>
                <w:rFonts w:ascii="Times New Roman" w:hAnsi="Times New Roman" w:eastAsia="宋体"/>
                <w:sz w:val="24"/>
                <w:szCs w:val="24"/>
              </w:rPr>
              <w:t>设置隔油池，对雨水</w:t>
            </w:r>
            <w:r>
              <w:rPr>
                <w:rFonts w:hint="eastAsia" w:ascii="Times New Roman" w:hAnsi="Times New Roman" w:eastAsia="宋体"/>
                <w:sz w:val="24"/>
                <w:szCs w:val="24"/>
              </w:rPr>
              <w:t>进行</w:t>
            </w:r>
            <w:r>
              <w:rPr>
                <w:rFonts w:ascii="Times New Roman" w:hAnsi="Times New Roman" w:eastAsia="宋体"/>
                <w:sz w:val="24"/>
                <w:szCs w:val="24"/>
              </w:rPr>
              <w:t>隔油处理，隔油池</w:t>
            </w:r>
            <w:r>
              <w:rPr>
                <w:rFonts w:hint="eastAsia" w:ascii="Times New Roman" w:hAnsi="Times New Roman" w:eastAsia="宋体"/>
                <w:sz w:val="24"/>
                <w:szCs w:val="24"/>
              </w:rPr>
              <w:t>使用</w:t>
            </w:r>
            <w:r>
              <w:rPr>
                <w:rFonts w:ascii="Times New Roman" w:hAnsi="Times New Roman" w:eastAsia="宋体"/>
                <w:sz w:val="24"/>
                <w:szCs w:val="24"/>
              </w:rPr>
              <w:t>一段时间后，</w:t>
            </w:r>
            <w:r>
              <w:rPr>
                <w:rFonts w:hint="eastAsia" w:ascii="Times New Roman" w:hAnsi="Times New Roman" w:eastAsia="宋体"/>
                <w:sz w:val="24"/>
                <w:szCs w:val="24"/>
              </w:rPr>
              <w:t>应</w:t>
            </w:r>
            <w:r>
              <w:rPr>
                <w:rFonts w:ascii="Times New Roman" w:hAnsi="Times New Roman" w:eastAsia="宋体"/>
                <w:sz w:val="24"/>
                <w:szCs w:val="24"/>
              </w:rPr>
              <w:t>定期进行清掏，</w:t>
            </w:r>
            <w:r>
              <w:rPr>
                <w:rFonts w:hint="eastAsia" w:ascii="Times New Roman" w:hAnsi="Times New Roman" w:eastAsia="宋体"/>
                <w:sz w:val="24"/>
                <w:szCs w:val="24"/>
              </w:rPr>
              <w:t>这部分</w:t>
            </w:r>
            <w:r>
              <w:rPr>
                <w:rFonts w:ascii="Times New Roman" w:hAnsi="Times New Roman" w:eastAsia="宋体"/>
                <w:sz w:val="24"/>
                <w:szCs w:val="24"/>
              </w:rPr>
              <w:t>废油</w:t>
            </w:r>
            <w:r>
              <w:rPr>
                <w:rFonts w:hint="eastAsia" w:ascii="Times New Roman" w:hAnsi="Times New Roman" w:eastAsia="宋体"/>
                <w:sz w:val="24"/>
                <w:szCs w:val="24"/>
              </w:rPr>
              <w:t>属于</w:t>
            </w:r>
            <w:r>
              <w:rPr>
                <w:rFonts w:ascii="Times New Roman" w:hAnsi="Times New Roman" w:eastAsia="宋体"/>
                <w:sz w:val="24"/>
                <w:szCs w:val="24"/>
              </w:rPr>
              <w:t>危险废弃物，应使用小油桶进行收集，并暂存于</w:t>
            </w:r>
            <w:r>
              <w:rPr>
                <w:rFonts w:hint="eastAsia" w:ascii="Times New Roman" w:hAnsi="Times New Roman" w:eastAsia="宋体"/>
                <w:sz w:val="24"/>
                <w:szCs w:val="24"/>
              </w:rPr>
              <w:t>危废</w:t>
            </w:r>
            <w:r>
              <w:rPr>
                <w:rFonts w:ascii="Times New Roman" w:hAnsi="Times New Roman" w:eastAsia="宋体"/>
                <w:sz w:val="24"/>
                <w:szCs w:val="24"/>
              </w:rPr>
              <w:t>暂存间</w:t>
            </w:r>
            <w:r>
              <w:rPr>
                <w:rFonts w:hint="eastAsia" w:ascii="Times New Roman" w:hAnsi="Times New Roman" w:eastAsia="宋体"/>
                <w:sz w:val="24"/>
                <w:szCs w:val="24"/>
              </w:rPr>
              <w:t>。</w:t>
            </w:r>
            <w:r>
              <w:rPr>
                <w:rFonts w:ascii="Times New Roman" w:hAnsi="Times New Roman" w:eastAsia="宋体"/>
                <w:sz w:val="24"/>
                <w:szCs w:val="24"/>
              </w:rPr>
              <w:t>项目</w:t>
            </w:r>
            <w:r>
              <w:rPr>
                <w:rFonts w:hint="eastAsia" w:ascii="Times New Roman" w:hAnsi="Times New Roman" w:eastAsia="宋体"/>
                <w:sz w:val="24"/>
                <w:szCs w:val="24"/>
              </w:rPr>
              <w:t>收集来</w:t>
            </w:r>
            <w:r>
              <w:rPr>
                <w:rFonts w:ascii="Times New Roman" w:hAnsi="Times New Roman" w:eastAsia="宋体"/>
                <w:sz w:val="24"/>
                <w:szCs w:val="24"/>
              </w:rPr>
              <w:t>的废油</w:t>
            </w:r>
            <w:r>
              <w:rPr>
                <w:rFonts w:hint="eastAsia" w:ascii="Times New Roman" w:hAnsi="Times New Roman" w:eastAsia="宋体"/>
                <w:sz w:val="24"/>
                <w:szCs w:val="24"/>
              </w:rPr>
              <w:t>采用</w:t>
            </w:r>
            <w:r>
              <w:rPr>
                <w:rFonts w:ascii="Times New Roman" w:hAnsi="Times New Roman" w:eastAsia="宋体"/>
                <w:sz w:val="24"/>
                <w:szCs w:val="24"/>
              </w:rPr>
              <w:t>储罐进行暂存，储罐使用过程中，</w:t>
            </w:r>
            <w:r>
              <w:rPr>
                <w:rFonts w:hint="eastAsia" w:ascii="Times New Roman" w:hAnsi="Times New Roman" w:eastAsia="宋体"/>
                <w:sz w:val="24"/>
                <w:szCs w:val="24"/>
              </w:rPr>
              <w:t>废油</w:t>
            </w:r>
            <w:r>
              <w:rPr>
                <w:rFonts w:ascii="Times New Roman" w:hAnsi="Times New Roman" w:eastAsia="宋体"/>
                <w:sz w:val="24"/>
                <w:szCs w:val="24"/>
              </w:rPr>
              <w:t>会在底部</w:t>
            </w:r>
            <w:r>
              <w:rPr>
                <w:rFonts w:hint="eastAsia" w:ascii="Times New Roman" w:hAnsi="Times New Roman" w:eastAsia="宋体"/>
                <w:sz w:val="24"/>
                <w:szCs w:val="24"/>
              </w:rPr>
              <w:t>积累</w:t>
            </w:r>
            <w:r>
              <w:rPr>
                <w:rFonts w:ascii="Times New Roman" w:hAnsi="Times New Roman" w:eastAsia="宋体"/>
                <w:sz w:val="24"/>
                <w:szCs w:val="24"/>
              </w:rPr>
              <w:t>形成底油污泥，因此储罐需要定期进行清理，将</w:t>
            </w:r>
            <w:r>
              <w:rPr>
                <w:rFonts w:hint="eastAsia" w:ascii="Times New Roman" w:hAnsi="Times New Roman" w:eastAsia="宋体"/>
                <w:sz w:val="24"/>
                <w:szCs w:val="24"/>
              </w:rPr>
              <w:t>底油</w:t>
            </w:r>
            <w:r>
              <w:rPr>
                <w:rFonts w:ascii="Times New Roman" w:hAnsi="Times New Roman" w:eastAsia="宋体"/>
                <w:sz w:val="24"/>
                <w:szCs w:val="24"/>
              </w:rPr>
              <w:t>污泥清除，这部分储罐底油和隔油池废油一起</w:t>
            </w:r>
            <w:r>
              <w:rPr>
                <w:rFonts w:hint="eastAsia" w:ascii="Times New Roman" w:hAnsi="Times New Roman" w:eastAsia="宋体"/>
                <w:sz w:val="24"/>
                <w:szCs w:val="24"/>
              </w:rPr>
              <w:t>采用</w:t>
            </w:r>
            <w:r>
              <w:rPr>
                <w:rFonts w:ascii="Times New Roman" w:hAnsi="Times New Roman" w:eastAsia="宋体"/>
                <w:sz w:val="24"/>
                <w:szCs w:val="24"/>
              </w:rPr>
              <w:t>小油桶收集</w:t>
            </w:r>
            <w:r>
              <w:rPr>
                <w:rFonts w:hint="eastAsia" w:ascii="Times New Roman" w:hAnsi="Times New Roman" w:eastAsia="宋体"/>
                <w:sz w:val="24"/>
                <w:szCs w:val="24"/>
              </w:rPr>
              <w:t>后</w:t>
            </w:r>
            <w:r>
              <w:rPr>
                <w:rFonts w:ascii="Times New Roman" w:hAnsi="Times New Roman" w:eastAsia="宋体"/>
                <w:sz w:val="24"/>
                <w:szCs w:val="24"/>
              </w:rPr>
              <w:t>，与项目转运的废矿物油一同运至</w:t>
            </w:r>
            <w:r>
              <w:rPr>
                <w:rFonts w:hint="eastAsia" w:ascii="Times New Roman" w:hAnsi="Times New Roman" w:eastAsia="宋体"/>
                <w:kern w:val="0"/>
                <w:sz w:val="24"/>
                <w:szCs w:val="24"/>
              </w:rPr>
              <w:t>云南新昊环保科技有限公司投资的废油</w:t>
            </w:r>
            <w:r>
              <w:rPr>
                <w:rFonts w:ascii="Times New Roman" w:hAnsi="Times New Roman" w:eastAsia="宋体"/>
                <w:kern w:val="0"/>
                <w:sz w:val="24"/>
                <w:szCs w:val="24"/>
              </w:rPr>
              <w:t>回收加工</w:t>
            </w:r>
            <w:r>
              <w:rPr>
                <w:rFonts w:hint="eastAsia" w:ascii="Times New Roman" w:hAnsi="Times New Roman" w:eastAsia="宋体"/>
                <w:kern w:val="0"/>
                <w:sz w:val="24"/>
                <w:szCs w:val="24"/>
              </w:rPr>
              <w:t>厂</w:t>
            </w:r>
            <w:r>
              <w:rPr>
                <w:rFonts w:ascii="Times New Roman" w:hAnsi="Times New Roman" w:eastAsia="宋体"/>
                <w:kern w:val="0"/>
                <w:sz w:val="24"/>
                <w:szCs w:val="24"/>
              </w:rPr>
              <w:t>，与本项目收集到的废矿物油一同处置。</w:t>
            </w:r>
          </w:p>
          <w:p w14:paraId="6B11C79E">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lang w:eastAsia="zh-CN"/>
              </w:rPr>
              <w:t>（</w:t>
            </w:r>
            <w:r>
              <w:rPr>
                <w:rFonts w:ascii="Times New Roman" w:hAnsi="Times New Roman" w:eastAsia="宋体"/>
                <w:sz w:val="24"/>
                <w:szCs w:val="24"/>
              </w:rPr>
              <w:t>4</w:t>
            </w:r>
            <w:r>
              <w:rPr>
                <w:rFonts w:hint="eastAsia" w:ascii="Times New Roman" w:hAnsi="Times New Roman" w:eastAsia="宋体"/>
                <w:sz w:val="24"/>
                <w:szCs w:val="24"/>
                <w:lang w:eastAsia="zh-CN"/>
              </w:rPr>
              <w:t>）</w:t>
            </w:r>
            <w:r>
              <w:rPr>
                <w:rFonts w:ascii="Times New Roman" w:hAnsi="Times New Roman" w:eastAsia="宋体"/>
                <w:sz w:val="24"/>
                <w:szCs w:val="24"/>
              </w:rPr>
              <w:t>危险固废的处置方式及可行性分析</w:t>
            </w:r>
          </w:p>
          <w:p w14:paraId="7642F78F">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本项目</w:t>
            </w:r>
            <w:r>
              <w:rPr>
                <w:rFonts w:ascii="Times New Roman" w:hAnsi="Times New Roman" w:eastAsia="宋体"/>
                <w:sz w:val="24"/>
                <w:szCs w:val="24"/>
              </w:rPr>
              <w:t>建成运营后年产生废吸油棉约为</w:t>
            </w:r>
            <w:r>
              <w:rPr>
                <w:rFonts w:hint="eastAsia"/>
                <w:sz w:val="24"/>
                <w:szCs w:val="24"/>
                <w:lang w:val="en-US" w:eastAsia="zh-CN"/>
              </w:rPr>
              <w:t>4</w:t>
            </w:r>
            <w:r>
              <w:rPr>
                <w:rFonts w:hint="eastAsia" w:ascii="Times New Roman" w:hAnsi="Times New Roman" w:eastAsia="宋体"/>
                <w:sz w:val="24"/>
                <w:szCs w:val="24"/>
              </w:rPr>
              <w:t>0kg/a，</w:t>
            </w:r>
            <w:r>
              <w:rPr>
                <w:rFonts w:ascii="Times New Roman" w:hAnsi="Times New Roman" w:eastAsia="宋体"/>
                <w:sz w:val="24"/>
                <w:szCs w:val="24"/>
              </w:rPr>
              <w:t>其性质鉴定均定性为《</w:t>
            </w:r>
            <w:r>
              <w:rPr>
                <w:rFonts w:hint="eastAsia" w:ascii="Times New Roman" w:hAnsi="Times New Roman" w:eastAsia="宋体"/>
                <w:sz w:val="24"/>
                <w:szCs w:val="24"/>
              </w:rPr>
              <w:t>国家</w:t>
            </w:r>
            <w:r>
              <w:rPr>
                <w:rFonts w:ascii="Times New Roman" w:hAnsi="Times New Roman" w:eastAsia="宋体"/>
                <w:sz w:val="24"/>
                <w:szCs w:val="24"/>
              </w:rPr>
              <w:t>危险废物名录》</w:t>
            </w:r>
            <w:r>
              <w:rPr>
                <w:rFonts w:hint="eastAsia" w:ascii="Times New Roman" w:hAnsi="Times New Roman" w:eastAsia="宋体"/>
                <w:sz w:val="24"/>
                <w:szCs w:val="24"/>
              </w:rPr>
              <w:t>中HW08类</w:t>
            </w:r>
            <w:r>
              <w:rPr>
                <w:rFonts w:ascii="Times New Roman" w:hAnsi="Times New Roman" w:eastAsia="宋体"/>
                <w:sz w:val="24"/>
                <w:szCs w:val="24"/>
              </w:rPr>
              <w:t>的危险固废</w:t>
            </w:r>
            <w:r>
              <w:rPr>
                <w:rFonts w:hint="eastAsia" w:ascii="Times New Roman" w:hAnsi="Times New Roman" w:eastAsia="宋体"/>
                <w:sz w:val="24"/>
                <w:szCs w:val="24"/>
              </w:rPr>
              <w:t>。项目</w:t>
            </w:r>
            <w:r>
              <w:rPr>
                <w:rFonts w:ascii="Times New Roman" w:hAnsi="Times New Roman" w:eastAsia="宋体"/>
                <w:sz w:val="24"/>
                <w:szCs w:val="24"/>
              </w:rPr>
              <w:t>产生的这部分危险固废</w:t>
            </w:r>
            <w:r>
              <w:rPr>
                <w:rFonts w:hint="eastAsia" w:ascii="Times New Roman" w:hAnsi="Times New Roman" w:eastAsia="宋体"/>
                <w:sz w:val="24"/>
                <w:szCs w:val="24"/>
              </w:rPr>
              <w:t>，</w:t>
            </w:r>
            <w:r>
              <w:rPr>
                <w:rFonts w:ascii="Times New Roman" w:hAnsi="Times New Roman" w:eastAsia="宋体"/>
                <w:sz w:val="24"/>
                <w:szCs w:val="24"/>
              </w:rPr>
              <w:t>应在项目区内设置</w:t>
            </w:r>
            <w:r>
              <w:rPr>
                <w:rFonts w:hint="eastAsia" w:ascii="Times New Roman" w:hAnsi="Times New Roman" w:eastAsia="宋体"/>
                <w:sz w:val="24"/>
                <w:szCs w:val="24"/>
              </w:rPr>
              <w:t>一间</w:t>
            </w:r>
            <w:r>
              <w:rPr>
                <w:rFonts w:ascii="Times New Roman" w:hAnsi="Times New Roman" w:eastAsia="宋体"/>
                <w:sz w:val="24"/>
                <w:szCs w:val="24"/>
              </w:rPr>
              <w:t>单独的危险固废暂存间，对这部分</w:t>
            </w:r>
            <w:r>
              <w:rPr>
                <w:rFonts w:hint="eastAsia" w:ascii="Times New Roman" w:hAnsi="Times New Roman" w:eastAsia="宋体"/>
                <w:sz w:val="24"/>
                <w:szCs w:val="24"/>
              </w:rPr>
              <w:t>危废</w:t>
            </w:r>
            <w:r>
              <w:rPr>
                <w:rFonts w:ascii="Times New Roman" w:hAnsi="Times New Roman" w:eastAsia="宋体"/>
                <w:sz w:val="24"/>
                <w:szCs w:val="24"/>
              </w:rPr>
              <w:t>进行临时存放，</w:t>
            </w:r>
            <w:r>
              <w:rPr>
                <w:rFonts w:hint="eastAsia" w:ascii="Times New Roman" w:hAnsi="Times New Roman" w:eastAsia="宋体"/>
                <w:sz w:val="24"/>
                <w:szCs w:val="24"/>
              </w:rPr>
              <w:t>危废</w:t>
            </w:r>
            <w:r>
              <w:rPr>
                <w:rFonts w:ascii="Times New Roman" w:hAnsi="Times New Roman" w:eastAsia="宋体"/>
                <w:sz w:val="24"/>
                <w:szCs w:val="24"/>
              </w:rPr>
              <w:t>暂存间的</w:t>
            </w:r>
            <w:r>
              <w:rPr>
                <w:rFonts w:hint="eastAsia"/>
                <w:sz w:val="24"/>
                <w:szCs w:val="24"/>
                <w:lang w:val="en-US" w:eastAsia="zh-CN"/>
              </w:rPr>
              <w:t>面积为</w:t>
            </w:r>
            <w:r>
              <w:rPr>
                <w:rFonts w:hint="eastAsia" w:ascii="Times New Roman" w:hAnsi="Times New Roman" w:eastAsia="宋体"/>
                <w:sz w:val="24"/>
                <w:szCs w:val="24"/>
              </w:rPr>
              <w:t>20m</w:t>
            </w:r>
            <w:r>
              <w:rPr>
                <w:rFonts w:ascii="Times New Roman" w:hAnsi="Times New Roman" w:eastAsia="宋体"/>
                <w:sz w:val="24"/>
                <w:szCs w:val="24"/>
                <w:vertAlign w:val="superscript"/>
              </w:rPr>
              <w:t>2</w:t>
            </w:r>
            <w:r>
              <w:rPr>
                <w:rFonts w:hint="eastAsia" w:ascii="Times New Roman" w:hAnsi="Times New Roman" w:eastAsia="宋体"/>
                <w:sz w:val="24"/>
                <w:szCs w:val="24"/>
              </w:rPr>
              <w:t>，</w:t>
            </w:r>
            <w:r>
              <w:rPr>
                <w:rFonts w:ascii="Times New Roman" w:hAnsi="Times New Roman" w:eastAsia="宋体"/>
                <w:sz w:val="24"/>
                <w:szCs w:val="24"/>
              </w:rPr>
              <w:t>危险固废暂存间的设计建设按照</w:t>
            </w:r>
            <w:r>
              <w:rPr>
                <w:rFonts w:hint="eastAsia" w:ascii="Times New Roman" w:hAnsi="Times New Roman" w:eastAsia="宋体"/>
                <w:sz w:val="24"/>
                <w:szCs w:val="24"/>
              </w:rPr>
              <w:t>《危险废物贮存污染控制标准》（GB18597-2001）的相关内容执行。危险固废暂存间设计库容满足本项目危险固废产生量，存储有保障，待危险固废暂存到一定量后应</w:t>
            </w:r>
            <w:r>
              <w:rPr>
                <w:rFonts w:ascii="Times New Roman" w:hAnsi="Times New Roman" w:eastAsia="宋体"/>
                <w:sz w:val="24"/>
                <w:szCs w:val="24"/>
              </w:rPr>
              <w:t>委托有</w:t>
            </w:r>
            <w:r>
              <w:rPr>
                <w:rFonts w:hint="eastAsia" w:ascii="Times New Roman" w:hAnsi="Times New Roman" w:eastAsia="宋体"/>
                <w:sz w:val="24"/>
                <w:szCs w:val="24"/>
              </w:rPr>
              <w:t>危废</w:t>
            </w:r>
            <w:r>
              <w:rPr>
                <w:rFonts w:ascii="Times New Roman" w:hAnsi="Times New Roman" w:eastAsia="宋体"/>
                <w:sz w:val="24"/>
                <w:szCs w:val="24"/>
              </w:rPr>
              <w:t>处置资质的单位进行回收处置，则本项目产生的</w:t>
            </w:r>
            <w:r>
              <w:rPr>
                <w:rFonts w:hint="eastAsia" w:ascii="Times New Roman" w:hAnsi="Times New Roman" w:eastAsia="宋体"/>
                <w:sz w:val="24"/>
                <w:szCs w:val="24"/>
              </w:rPr>
              <w:t>危险</w:t>
            </w:r>
            <w:r>
              <w:rPr>
                <w:rFonts w:ascii="Times New Roman" w:hAnsi="Times New Roman" w:eastAsia="宋体"/>
                <w:sz w:val="24"/>
                <w:szCs w:val="24"/>
              </w:rPr>
              <w:t>固废处置措施可行。</w:t>
            </w:r>
          </w:p>
          <w:p w14:paraId="14EBB6D3">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lang w:eastAsia="zh-CN"/>
              </w:rPr>
              <w:t>（</w:t>
            </w:r>
            <w:r>
              <w:rPr>
                <w:rFonts w:ascii="Times New Roman" w:hAnsi="Times New Roman" w:eastAsia="宋体"/>
                <w:sz w:val="24"/>
                <w:szCs w:val="24"/>
              </w:rPr>
              <w:t>5</w:t>
            </w:r>
            <w:r>
              <w:rPr>
                <w:rFonts w:hint="eastAsia" w:ascii="Times New Roman" w:hAnsi="Times New Roman" w:eastAsia="宋体"/>
                <w:sz w:val="24"/>
                <w:szCs w:val="24"/>
                <w:lang w:eastAsia="zh-CN"/>
              </w:rPr>
              <w:t>）</w:t>
            </w:r>
            <w:r>
              <w:rPr>
                <w:rFonts w:ascii="Times New Roman" w:hAnsi="Times New Roman" w:eastAsia="宋体"/>
                <w:sz w:val="24"/>
                <w:szCs w:val="24"/>
              </w:rPr>
              <w:t>危险废物暂存及储运要求</w:t>
            </w:r>
          </w:p>
          <w:p w14:paraId="30E69ED4">
            <w:pPr>
              <w:spacing w:line="360" w:lineRule="auto"/>
              <w:ind w:firstLine="480" w:firstLineChars="200"/>
              <w:rPr>
                <w:rFonts w:hint="eastAsia" w:ascii="Times New Roman" w:hAnsi="Times New Roman" w:eastAsia="宋体"/>
                <w:color w:val="auto"/>
                <w:sz w:val="24"/>
                <w:szCs w:val="22"/>
              </w:rPr>
            </w:pPr>
            <w:r>
              <w:rPr>
                <w:rFonts w:hint="eastAsia" w:ascii="Times New Roman" w:hAnsi="Times New Roman" w:eastAsia="宋体"/>
                <w:sz w:val="24"/>
                <w:szCs w:val="24"/>
              </w:rPr>
              <w:t>本项目建成运营后产生的各类危险固废建设方必须按照《危险废物贮存污染控制标准》（GB18597-2001）的相关规定及要求对危险废物进行管理，特别是对危险固废暂存间、危废陈装容器、运输工具等存贮、中转和临时存放设施进行严格要求和管理。相关要求参照危险废物贮存污染控制标准（</w:t>
            </w:r>
            <w:r>
              <w:rPr>
                <w:rFonts w:ascii="Times New Roman" w:hAnsi="Times New Roman" w:eastAsia="宋体"/>
                <w:sz w:val="24"/>
                <w:szCs w:val="24"/>
              </w:rPr>
              <w:t>GB 1859</w:t>
            </w:r>
            <w:r>
              <w:rPr>
                <w:rFonts w:hint="eastAsia" w:ascii="Times New Roman" w:hAnsi="Times New Roman" w:eastAsia="宋体"/>
                <w:sz w:val="24"/>
                <w:szCs w:val="24"/>
              </w:rPr>
              <w:t>7</w:t>
            </w:r>
            <w:r>
              <w:rPr>
                <w:rFonts w:ascii="Times New Roman" w:hAnsi="Times New Roman" w:eastAsia="宋体"/>
                <w:sz w:val="24"/>
                <w:szCs w:val="24"/>
              </w:rPr>
              <w:t>-2001</w:t>
            </w:r>
            <w:r>
              <w:rPr>
                <w:rFonts w:hint="eastAsia" w:ascii="Times New Roman" w:hAnsi="Times New Roman" w:eastAsia="宋体"/>
                <w:sz w:val="24"/>
                <w:szCs w:val="24"/>
              </w:rPr>
              <w:t>）的内容。本项目建设方应加大危险固废的管理力度，杜绝项目产生的危险固废向外环境排放。</w:t>
            </w:r>
          </w:p>
          <w:p w14:paraId="0358327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jc w:val="left"/>
              <w:textAlignment w:val="baseline"/>
              <w:outlineLvl w:val="9"/>
              <w:rPr>
                <w:rFonts w:hint="eastAsia" w:ascii="Times New Roman" w:hAnsi="Times New Roman" w:eastAsia="宋体"/>
                <w:b/>
                <w:color w:val="auto"/>
                <w:sz w:val="24"/>
                <w:szCs w:val="24"/>
                <w:lang w:val="en-US" w:eastAsia="zh-CN"/>
              </w:rPr>
            </w:pPr>
            <w:r>
              <w:rPr>
                <w:rFonts w:hint="eastAsia" w:ascii="Times New Roman" w:hAnsi="Times New Roman" w:eastAsia="宋体"/>
                <w:b/>
                <w:color w:val="auto"/>
                <w:sz w:val="24"/>
                <w:szCs w:val="24"/>
                <w:lang w:val="en-US" w:eastAsia="zh-CN"/>
              </w:rPr>
              <w:t>6土壤环境影响分析</w:t>
            </w:r>
          </w:p>
          <w:p w14:paraId="3E245336">
            <w:pPr>
              <w:snapToGrid w:val="0"/>
              <w:spacing w:line="360" w:lineRule="auto"/>
              <w:ind w:firstLine="480" w:firstLineChars="200"/>
              <w:rPr>
                <w:rFonts w:ascii="Times New Roman" w:hAnsi="Times New Roman" w:eastAsia="宋体"/>
                <w:bCs/>
                <w:sz w:val="24"/>
                <w:szCs w:val="24"/>
              </w:rPr>
            </w:pPr>
            <w:bookmarkStart w:id="56" w:name="_Toc488674054"/>
            <w:bookmarkStart w:id="57" w:name="_Toc469426411"/>
            <w:r>
              <w:rPr>
                <w:rFonts w:hint="eastAsia" w:ascii="Times New Roman" w:hAnsi="Times New Roman" w:eastAsia="宋体"/>
                <w:sz w:val="24"/>
                <w:szCs w:val="24"/>
              </w:rPr>
              <w:t>本次</w:t>
            </w:r>
            <w:r>
              <w:rPr>
                <w:rFonts w:ascii="Times New Roman" w:hAnsi="Times New Roman" w:eastAsia="宋体"/>
                <w:sz w:val="24"/>
                <w:szCs w:val="24"/>
              </w:rPr>
              <w:t>环评经过对项目区域周边土壤环境的调查，区域内土壤</w:t>
            </w:r>
            <w:r>
              <w:rPr>
                <w:rFonts w:hint="eastAsia" w:ascii="Times New Roman" w:hAnsi="Times New Roman" w:eastAsia="宋体"/>
                <w:sz w:val="24"/>
                <w:szCs w:val="24"/>
              </w:rPr>
              <w:t>环境</w:t>
            </w:r>
            <w:r>
              <w:rPr>
                <w:rFonts w:ascii="Times New Roman" w:hAnsi="Times New Roman" w:eastAsia="宋体"/>
                <w:sz w:val="24"/>
                <w:szCs w:val="24"/>
              </w:rPr>
              <w:t>状况良好，未受到工业污染源的影响。本项目</w:t>
            </w:r>
            <w:r>
              <w:rPr>
                <w:rFonts w:hint="eastAsia" w:ascii="Times New Roman" w:hAnsi="Times New Roman" w:eastAsia="宋体"/>
                <w:sz w:val="24"/>
                <w:szCs w:val="24"/>
              </w:rPr>
              <w:t>运营期间</w:t>
            </w:r>
            <w:r>
              <w:rPr>
                <w:rFonts w:ascii="Times New Roman" w:hAnsi="Times New Roman" w:eastAsia="宋体"/>
                <w:sz w:val="24"/>
                <w:szCs w:val="24"/>
              </w:rPr>
              <w:t>的废油泼洒及油品泄漏事故可能会对区域土壤环境造成影响。因此</w:t>
            </w:r>
            <w:r>
              <w:rPr>
                <w:rFonts w:hint="eastAsia" w:ascii="Times New Roman" w:hAnsi="Times New Roman" w:eastAsia="宋体"/>
                <w:sz w:val="24"/>
                <w:szCs w:val="24"/>
              </w:rPr>
              <w:t>，</w:t>
            </w:r>
            <w:r>
              <w:rPr>
                <w:rFonts w:ascii="Times New Roman" w:hAnsi="Times New Roman" w:eastAsia="宋体"/>
                <w:sz w:val="24"/>
                <w:szCs w:val="24"/>
              </w:rPr>
              <w:t>必须加强管理，杜绝废油的泼洒及泄漏事故的发生才能避免对土壤环境造成污染，对土壤环境进行保护拟采取以下防治措施：</w:t>
            </w:r>
          </w:p>
          <w:p w14:paraId="6335335B">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（1）加强管理废油临时收集及运输过程，从源头控制泄漏事故的发生。废油必须在临时收集区内部进行装卸，不得将油品泼洒、泄漏至外环境。</w:t>
            </w:r>
          </w:p>
          <w:p w14:paraId="56FE23E4">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（2）如废油已污染土壤，应迅速设法制止其流动，包括筑堤、挖坑等，以防止污染面扩大或进一步污染水体。废油发生泄漏时应及时进行转移处理。</w:t>
            </w:r>
          </w:p>
          <w:p w14:paraId="00331ACF">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（3）如废油发生少量泄漏用砂土、吸油棉等吸附油品。即时回收或运至处理场所处置。</w:t>
            </w:r>
          </w:p>
          <w:p w14:paraId="7533976C">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（4）用机械清除被污染土壤并在安全区处置（如焚烧）。如环境不允许大量挖掘和清除土壤时，可使用物理、化学和生物方法消除污染（如对地表封闭处理）。</w:t>
            </w:r>
          </w:p>
          <w:p w14:paraId="16BD9ABC">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通过以上对土壤环境采取严格的污染防治措施，本项目建设运营不会对项目区区域周边土壤环境造成较大影响。</w:t>
            </w:r>
          </w:p>
          <w:p w14:paraId="7D72A03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sz w:val="24"/>
                <w:szCs w:val="24"/>
                <w:lang w:val="en-US" w:eastAsia="zh-CN"/>
              </w:rPr>
            </w:pPr>
            <w:r>
              <w:rPr>
                <w:rFonts w:hint="default" w:ascii="Times New Roman" w:hAnsi="Times New Roman" w:cs="Times New Roman"/>
                <w:b/>
                <w:bCs/>
                <w:sz w:val="24"/>
                <w:szCs w:val="24"/>
                <w:lang w:val="en-US" w:eastAsia="zh-CN"/>
              </w:rPr>
              <w:t>7围堰防渗分析</w:t>
            </w:r>
          </w:p>
          <w:p w14:paraId="707800D3">
            <w:pPr>
              <w:pStyle w:val="3"/>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imes New Roman" w:hAnsi="Times New Roman" w:eastAsia="宋体" w:cs="Times New Roman"/>
                <w:b w:val="0"/>
                <w:bCs w:val="0"/>
                <w:color w:val="auto"/>
                <w:sz w:val="24"/>
                <w:lang w:val="en-US" w:eastAsia="zh-CN"/>
              </w:rPr>
            </w:pPr>
            <w:r>
              <w:rPr>
                <w:rFonts w:hint="eastAsia" w:ascii="Times New Roman" w:hAnsi="Times New Roman" w:cs="Times New Roman"/>
                <w:b w:val="0"/>
                <w:bCs w:val="0"/>
                <w:sz w:val="24"/>
                <w:szCs w:val="24"/>
                <w:lang w:val="en-US" w:eastAsia="zh-CN"/>
              </w:rPr>
              <w:t>在废矿物油的运输、导输过程中会发生跑冒滴漏，可能油罐会发生漏油事件</w:t>
            </w:r>
            <w:r>
              <w:rPr>
                <w:rFonts w:hint="eastAsia" w:cs="Times New Roman"/>
                <w:b w:val="0"/>
                <w:bCs w:val="0"/>
                <w:sz w:val="24"/>
                <w:szCs w:val="24"/>
                <w:lang w:val="en-US" w:eastAsia="zh-CN"/>
              </w:rPr>
              <w:t>防止废油下渗到土壤，对土壤环境造成污染，因此必须</w:t>
            </w:r>
            <w:r>
              <w:rPr>
                <w:rFonts w:hint="eastAsia" w:ascii="Times New Roman" w:hAnsi="Times New Roman" w:cs="Times New Roman"/>
                <w:b w:val="0"/>
                <w:bCs w:val="0"/>
                <w:sz w:val="24"/>
                <w:szCs w:val="24"/>
                <w:lang w:val="en-US" w:eastAsia="zh-CN"/>
              </w:rPr>
              <w:t>在</w:t>
            </w:r>
            <w:r>
              <w:rPr>
                <w:rFonts w:hint="default" w:ascii="Times New Roman" w:hAnsi="Times New Roman" w:eastAsia="宋体" w:cs="Times New Roman"/>
                <w:b w:val="0"/>
                <w:bCs w:val="0"/>
                <w:sz w:val="24"/>
                <w:szCs w:val="24"/>
              </w:rPr>
              <w:t>废油储罐和应急储存罐</w:t>
            </w:r>
            <w:r>
              <w:rPr>
                <w:rFonts w:hint="default" w:ascii="Times New Roman" w:hAnsi="Times New Roman" w:cs="Times New Roman"/>
                <w:b w:val="0"/>
                <w:bCs w:val="0"/>
                <w:sz w:val="24"/>
                <w:szCs w:val="24"/>
                <w:lang w:val="en-US" w:eastAsia="zh-CN"/>
              </w:rPr>
              <w:t>周围</w:t>
            </w:r>
            <w:r>
              <w:rPr>
                <w:rFonts w:hint="default" w:ascii="Times New Roman" w:hAnsi="Times New Roman" w:eastAsia="宋体" w:cs="Times New Roman"/>
                <w:b w:val="0"/>
                <w:bCs w:val="0"/>
                <w:sz w:val="24"/>
                <w:szCs w:val="24"/>
              </w:rPr>
              <w:t>设置了围堰，</w:t>
            </w:r>
            <w:r>
              <w:rPr>
                <w:rFonts w:hint="default" w:ascii="Times New Roman" w:hAnsi="Times New Roman" w:eastAsia="宋体" w:cs="Times New Roman"/>
                <w:b w:val="0"/>
                <w:bCs w:val="0"/>
                <w:color w:val="auto"/>
                <w:sz w:val="24"/>
                <w:szCs w:val="24"/>
              </w:rPr>
              <w:t>围堰高为80cm，围堰容积为</w:t>
            </w:r>
            <w:r>
              <w:rPr>
                <w:rFonts w:hint="eastAsia" w:cs="Times New Roman"/>
                <w:b w:val="0"/>
                <w:bCs w:val="0"/>
                <w:color w:val="auto"/>
                <w:sz w:val="24"/>
                <w:szCs w:val="24"/>
                <w:lang w:val="en-US" w:eastAsia="zh-CN"/>
              </w:rPr>
              <w:t>8</w:t>
            </w:r>
            <w:r>
              <w:rPr>
                <w:rFonts w:hint="default" w:ascii="Times New Roman" w:hAnsi="Times New Roman" w:cs="Times New Roman"/>
                <w:b w:val="0"/>
                <w:bCs w:val="0"/>
                <w:color w:val="auto"/>
                <w:sz w:val="24"/>
                <w:szCs w:val="24"/>
                <w:lang w:val="en-US" w:eastAsia="zh-CN"/>
              </w:rPr>
              <w:t>0</w:t>
            </w:r>
            <w:r>
              <w:rPr>
                <w:rFonts w:hint="default" w:ascii="Times New Roman" w:hAnsi="Times New Roman" w:eastAsia="宋体" w:cs="Times New Roman"/>
                <w:b w:val="0"/>
                <w:bCs w:val="0"/>
                <w:color w:val="auto"/>
                <w:sz w:val="24"/>
                <w:szCs w:val="24"/>
              </w:rPr>
              <w:t>m</w:t>
            </w:r>
            <w:r>
              <w:rPr>
                <w:rFonts w:hint="default" w:ascii="Times New Roman" w:hAnsi="Times New Roman" w:eastAsia="宋体" w:cs="Times New Roman"/>
                <w:b w:val="0"/>
                <w:bCs w:val="0"/>
                <w:color w:val="auto"/>
                <w:sz w:val="24"/>
                <w:szCs w:val="24"/>
                <w:vertAlign w:val="superscript"/>
              </w:rPr>
              <w:t>3</w:t>
            </w:r>
            <w:r>
              <w:rPr>
                <w:rFonts w:hint="default" w:ascii="Times New Roman" w:hAnsi="Times New Roman" w:eastAsia="宋体" w:cs="Times New Roman"/>
                <w:b w:val="0"/>
                <w:bCs w:val="0"/>
                <w:sz w:val="24"/>
                <w:szCs w:val="24"/>
              </w:rPr>
              <w:t>，围堰</w:t>
            </w:r>
            <w:r>
              <w:rPr>
                <w:rFonts w:hint="default" w:ascii="Times New Roman" w:hAnsi="Times New Roman" w:eastAsia="宋体" w:cs="Times New Roman"/>
                <w:b w:val="0"/>
                <w:bCs w:val="0"/>
                <w:color w:val="000000" w:themeColor="text1"/>
                <w:sz w:val="24"/>
                <w:szCs w:val="24"/>
                <w14:textFill>
                  <w14:solidFill>
                    <w14:schemeClr w14:val="tx1"/>
                  </w14:solidFill>
                </w14:textFill>
              </w:rPr>
              <w:t>用砖混建构</w:t>
            </w:r>
            <w:r>
              <w:rPr>
                <w:rFonts w:hint="default" w:ascii="Times New Roman" w:hAnsi="Times New Roman" w:eastAsia="宋体" w:cs="Times New Roman"/>
                <w:b w:val="0"/>
                <w:bCs w:val="0"/>
                <w:sz w:val="24"/>
                <w:szCs w:val="24"/>
              </w:rPr>
              <w:t>，再用水泥浆粉刷</w:t>
            </w:r>
            <w:r>
              <w:rPr>
                <w:rFonts w:hint="default" w:ascii="Times New Roman" w:hAnsi="Times New Roman" w:cs="Times New Roman"/>
                <w:b w:val="0"/>
                <w:bCs w:val="0"/>
                <w:sz w:val="24"/>
                <w:szCs w:val="24"/>
                <w:lang w:eastAsia="zh-CN"/>
              </w:rPr>
              <w:t>，</w:t>
            </w:r>
            <w:r>
              <w:rPr>
                <w:rFonts w:hint="default" w:ascii="Times New Roman" w:hAnsi="Times New Roman" w:eastAsia="宋体" w:cs="Times New Roman"/>
                <w:b w:val="0"/>
                <w:bCs w:val="0"/>
                <w:sz w:val="24"/>
                <w:szCs w:val="24"/>
              </w:rPr>
              <w:t>并采用环氧树脂漆抹面，</w:t>
            </w:r>
            <w:r>
              <w:rPr>
                <w:rFonts w:hint="default" w:ascii="Times New Roman" w:hAnsi="Times New Roman" w:eastAsia="宋体" w:cs="Times New Roman"/>
                <w:b w:val="0"/>
                <w:bCs w:val="0"/>
                <w:sz w:val="24"/>
                <w:szCs w:val="24"/>
                <w:lang w:val="en-US" w:eastAsia="zh-CN"/>
              </w:rPr>
              <w:t>然后铺设2毫米厚高密度聚乙烯进行防渗</w:t>
            </w:r>
            <w:r>
              <w:rPr>
                <w:rFonts w:hint="default" w:ascii="Times New Roman" w:hAnsi="Times New Roman" w:eastAsia="宋体" w:cs="Times New Roman"/>
                <w:b w:val="0"/>
                <w:bCs w:val="0"/>
                <w:sz w:val="24"/>
                <w:szCs w:val="24"/>
              </w:rPr>
              <w:t>。</w:t>
            </w:r>
            <w:r>
              <w:rPr>
                <w:rFonts w:hint="eastAsia" w:cs="Times New Roman"/>
                <w:b w:val="0"/>
                <w:bCs w:val="0"/>
                <w:sz w:val="24"/>
                <w:szCs w:val="24"/>
                <w:lang w:val="en-US" w:eastAsia="zh-CN"/>
              </w:rPr>
              <w:t>通过铺设防渗层能有效防止废油下渗，因此本项目运营期的地面防渗工作是可行的，对周边环境影响较小。</w:t>
            </w:r>
          </w:p>
          <w:bookmarkEnd w:id="56"/>
          <w:bookmarkEnd w:id="57"/>
          <w:p w14:paraId="24BDDBB4">
            <w:pPr>
              <w:pStyle w:val="3"/>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firstLine="0" w:firstLineChars="0"/>
              <w:textAlignment w:val="auto"/>
              <w:rPr>
                <w:rFonts w:ascii="Times New Roman" w:hAnsi="Times New Roman" w:eastAsia="宋体"/>
                <w:b/>
              </w:rPr>
            </w:pPr>
            <w:r>
              <w:rPr>
                <w:rFonts w:hint="eastAsia"/>
                <w:b/>
                <w:lang w:val="en-US" w:eastAsia="zh-CN"/>
              </w:rPr>
              <w:t>8</w:t>
            </w:r>
            <w:r>
              <w:rPr>
                <w:rFonts w:hint="eastAsia" w:ascii="Times New Roman" w:hAnsi="Times New Roman" w:eastAsia="宋体"/>
                <w:b/>
              </w:rPr>
              <w:t>废矿物油回收</w:t>
            </w:r>
            <w:r>
              <w:rPr>
                <w:rFonts w:ascii="Times New Roman" w:hAnsi="Times New Roman" w:eastAsia="宋体"/>
                <w:b/>
              </w:rPr>
              <w:t>利用污染控制技术规范要求</w:t>
            </w:r>
          </w:p>
          <w:p w14:paraId="59D62685">
            <w:pPr>
              <w:spacing w:line="360" w:lineRule="auto"/>
              <w:ind w:firstLine="482" w:firstLineChars="200"/>
              <w:rPr>
                <w:rFonts w:ascii="Times New Roman" w:hAnsi="Times New Roman" w:eastAsia="宋体"/>
                <w:b/>
                <w:sz w:val="24"/>
                <w:szCs w:val="24"/>
              </w:rPr>
            </w:pPr>
            <w:r>
              <w:rPr>
                <w:rFonts w:hint="eastAsia"/>
                <w:b/>
                <w:sz w:val="24"/>
                <w:szCs w:val="24"/>
                <w:lang w:val="en-US" w:eastAsia="zh-CN"/>
              </w:rPr>
              <w:t>8</w:t>
            </w:r>
            <w:r>
              <w:rPr>
                <w:rFonts w:hint="eastAsia" w:ascii="Times New Roman" w:hAnsi="Times New Roman" w:eastAsia="宋体"/>
                <w:b/>
                <w:sz w:val="24"/>
                <w:szCs w:val="24"/>
                <w:lang w:val="en-US" w:eastAsia="zh-CN"/>
              </w:rPr>
              <w:t>.</w:t>
            </w:r>
            <w:r>
              <w:rPr>
                <w:rFonts w:hint="eastAsia" w:ascii="Times New Roman" w:hAnsi="Times New Roman" w:eastAsia="宋体"/>
                <w:b/>
                <w:sz w:val="24"/>
                <w:szCs w:val="24"/>
              </w:rPr>
              <w:t>1</w:t>
            </w:r>
            <w:r>
              <w:rPr>
                <w:rFonts w:ascii="Times New Roman" w:hAnsi="Times New Roman" w:eastAsia="宋体"/>
                <w:b/>
                <w:sz w:val="24"/>
                <w:szCs w:val="24"/>
              </w:rPr>
              <w:t>废矿物油</w:t>
            </w:r>
          </w:p>
          <w:p w14:paraId="7CE64F9A">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本项目</w:t>
            </w:r>
            <w:r>
              <w:rPr>
                <w:rFonts w:ascii="Times New Roman" w:hAnsi="Times New Roman" w:eastAsia="宋体"/>
                <w:sz w:val="24"/>
                <w:szCs w:val="24"/>
              </w:rPr>
              <w:t>临时收储的废矿物油（</w:t>
            </w:r>
            <w:r>
              <w:rPr>
                <w:rFonts w:hint="eastAsia" w:ascii="Times New Roman" w:hAnsi="Times New Roman" w:eastAsia="宋体"/>
                <w:sz w:val="24"/>
                <w:szCs w:val="24"/>
              </w:rPr>
              <w:t>废</w:t>
            </w:r>
            <w:r>
              <w:rPr>
                <w:rFonts w:ascii="Times New Roman" w:hAnsi="Times New Roman" w:eastAsia="宋体"/>
                <w:sz w:val="24"/>
                <w:szCs w:val="24"/>
              </w:rPr>
              <w:t>润滑油、废机油）</w:t>
            </w:r>
            <w:r>
              <w:rPr>
                <w:rFonts w:hint="eastAsia" w:ascii="Times New Roman" w:hAnsi="Times New Roman" w:eastAsia="宋体"/>
                <w:sz w:val="24"/>
                <w:szCs w:val="24"/>
              </w:rPr>
              <w:t>按照</w:t>
            </w:r>
            <w:r>
              <w:rPr>
                <w:rFonts w:ascii="Times New Roman" w:hAnsi="Times New Roman" w:eastAsia="宋体"/>
                <w:sz w:val="24"/>
                <w:szCs w:val="24"/>
              </w:rPr>
              <w:t>危险固废处理，进行回收。建设</w:t>
            </w:r>
            <w:r>
              <w:rPr>
                <w:rFonts w:hint="eastAsia" w:ascii="Times New Roman" w:hAnsi="Times New Roman" w:eastAsia="宋体"/>
                <w:sz w:val="24"/>
                <w:szCs w:val="24"/>
              </w:rPr>
              <w:t>单位</w:t>
            </w:r>
            <w:r>
              <w:rPr>
                <w:rFonts w:ascii="Times New Roman" w:hAnsi="Times New Roman" w:eastAsia="宋体"/>
                <w:sz w:val="24"/>
                <w:szCs w:val="24"/>
              </w:rPr>
              <w:t>应按照申请领取危险废物收集、贮存、处置综合经营许可证相关要求，</w:t>
            </w:r>
            <w:r>
              <w:rPr>
                <w:rFonts w:hint="eastAsia" w:ascii="Times New Roman" w:hAnsi="Times New Roman" w:eastAsia="宋体"/>
                <w:sz w:val="24"/>
                <w:szCs w:val="24"/>
              </w:rPr>
              <w:t>在</w:t>
            </w:r>
            <w:r>
              <w:rPr>
                <w:rFonts w:ascii="Times New Roman" w:hAnsi="Times New Roman" w:eastAsia="宋体"/>
                <w:sz w:val="24"/>
                <w:szCs w:val="24"/>
              </w:rPr>
              <w:t>取得</w:t>
            </w:r>
            <w:r>
              <w:rPr>
                <w:rFonts w:hint="eastAsia"/>
                <w:sz w:val="24"/>
                <w:szCs w:val="24"/>
                <w:lang w:val="en-US" w:eastAsia="zh-CN"/>
              </w:rPr>
              <w:t>当地</w:t>
            </w:r>
            <w:r>
              <w:rPr>
                <w:rFonts w:ascii="Times New Roman" w:hAnsi="Times New Roman" w:eastAsia="宋体"/>
                <w:sz w:val="24"/>
                <w:szCs w:val="24"/>
              </w:rPr>
              <w:t>环保主管部门</w:t>
            </w:r>
            <w:r>
              <w:rPr>
                <w:rFonts w:hint="eastAsia" w:ascii="Times New Roman" w:hAnsi="Times New Roman" w:eastAsia="宋体"/>
                <w:sz w:val="24"/>
                <w:szCs w:val="24"/>
              </w:rPr>
              <w:t>颁发的《危险废物收集、贮存、处置综合经营许可证》后本项目方可投入生产。</w:t>
            </w:r>
          </w:p>
          <w:p w14:paraId="73319CCA">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申请领取危险废物收集、贮存、处置综合经营许可证，应当具备下列条件：</w:t>
            </w:r>
          </w:p>
          <w:p w14:paraId="31180A69">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（一）有3名以上环境工程专业或者相关专业中级以上职称，并有3年以上固体废物污染治理经历的技术人员；</w:t>
            </w:r>
          </w:p>
          <w:p w14:paraId="44BD4D1F">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（二）有符合国务院交通主管部门有关危险货物运输安全要求的运输工具；</w:t>
            </w:r>
          </w:p>
          <w:p w14:paraId="513D4FB8">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（三）有符合国家或者地方环境保护标准和安全要求的包装工具，中转和临时存放设施、设备以及经验收合格的贮存设施、设备；</w:t>
            </w:r>
          </w:p>
          <w:p w14:paraId="62664A36">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（四）有符合国家或者省、自治区、直辖市危险废物处置设施建设规划，符合国家或者地方环境保护标准和安全要求的处置设施、设备和配套的污染防治设施；</w:t>
            </w:r>
          </w:p>
          <w:p w14:paraId="461EC2DA">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（五）有与所经营的危险废物类别相适应的处置技术和工艺；</w:t>
            </w:r>
          </w:p>
          <w:p w14:paraId="60A72D67">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（六）有保证危险废物经营安全的规章制度、污染防治措施和事故应急救援措施；</w:t>
            </w:r>
          </w:p>
          <w:p w14:paraId="1CE9BBC7">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（七）以填埋方式处置危险废物的，应当依法取得填埋场所的土地使用权。</w:t>
            </w:r>
          </w:p>
          <w:p w14:paraId="6CC583A7">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申请领取危险废物收集经营许可证，应当具备下列条件：</w:t>
            </w:r>
          </w:p>
          <w:p w14:paraId="00DA64F2">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（一）有防雨、防渗的运输工具；</w:t>
            </w:r>
          </w:p>
          <w:p w14:paraId="38FB9F25">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（二）有符合国家或者地方环境保护标准和安全要求的包装工具，中转和临时存放设施、设备；</w:t>
            </w:r>
          </w:p>
          <w:p w14:paraId="0F85957F">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（三）有保证危险废物经营安全的规章制度、污染防治措施和事故应急救援措施。</w:t>
            </w:r>
          </w:p>
          <w:p w14:paraId="3622EEEA">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国家对危险废物经营许可证实行分级审批颁发。危险废物收集经营许可证，由县级人民政府环境保护主管部门审批颁发。</w:t>
            </w:r>
          </w:p>
          <w:p w14:paraId="687DE5B5">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申请领取危险废物经营许可证的单位，应当在从事危险废物经营活动前向发证机关提出申请，并附具以上规定条件的证明材料。</w:t>
            </w:r>
          </w:p>
          <w:p w14:paraId="2E27521F">
            <w:pPr>
              <w:spacing w:line="360" w:lineRule="auto"/>
              <w:ind w:firstLine="482" w:firstLineChars="200"/>
              <w:rPr>
                <w:rFonts w:ascii="Times New Roman" w:hAnsi="Times New Roman" w:eastAsia="宋体"/>
                <w:b/>
                <w:sz w:val="24"/>
                <w:szCs w:val="24"/>
              </w:rPr>
            </w:pPr>
            <w:r>
              <w:rPr>
                <w:rFonts w:hint="eastAsia"/>
                <w:b/>
                <w:sz w:val="24"/>
                <w:szCs w:val="24"/>
                <w:lang w:val="en-US" w:eastAsia="zh-CN"/>
              </w:rPr>
              <w:t>8</w:t>
            </w:r>
            <w:r>
              <w:rPr>
                <w:rFonts w:hint="eastAsia" w:ascii="Times New Roman" w:hAnsi="Times New Roman" w:eastAsia="宋体"/>
                <w:b/>
                <w:sz w:val="24"/>
                <w:szCs w:val="24"/>
                <w:lang w:val="en-US" w:eastAsia="zh-CN"/>
              </w:rPr>
              <w:t>.</w:t>
            </w:r>
            <w:r>
              <w:rPr>
                <w:rFonts w:hint="eastAsia" w:ascii="Times New Roman" w:hAnsi="Times New Roman" w:eastAsia="宋体"/>
                <w:b/>
                <w:sz w:val="24"/>
                <w:szCs w:val="24"/>
              </w:rPr>
              <w:t>2</w:t>
            </w:r>
            <w:r>
              <w:rPr>
                <w:rFonts w:ascii="Times New Roman" w:hAnsi="Times New Roman" w:eastAsia="宋体"/>
                <w:b/>
                <w:sz w:val="24"/>
                <w:szCs w:val="24"/>
              </w:rPr>
              <w:t>收集污染控制技术</w:t>
            </w:r>
            <w:r>
              <w:rPr>
                <w:rFonts w:hint="eastAsia" w:ascii="Times New Roman" w:hAnsi="Times New Roman" w:eastAsia="宋体"/>
                <w:b/>
                <w:sz w:val="24"/>
                <w:szCs w:val="24"/>
              </w:rPr>
              <w:t>要求</w:t>
            </w:r>
          </w:p>
          <w:p w14:paraId="25444535">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（1）废矿物油收集容器应完好无损，没有腐蚀、污染、损毁或其他能导致其使用效能减弱的缺陷。</w:t>
            </w:r>
          </w:p>
          <w:p w14:paraId="68FF5B2F">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（2）废矿物油收集过程产生的废旧容器应按照危险废物进行处置，仍可转作他用的，应经过消除污染的处理。</w:t>
            </w:r>
          </w:p>
          <w:p w14:paraId="77F3208F">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（3）废矿物油应在产生源收集，不宜在产生源收集的应设置专用设施集中收集。</w:t>
            </w:r>
          </w:p>
          <w:p w14:paraId="4CF01B42">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（4）废矿物油收集过程产生的含油棉、含油毡等含废矿物油废物应一并收集。</w:t>
            </w:r>
          </w:p>
          <w:p w14:paraId="44247074">
            <w:pPr>
              <w:spacing w:line="360" w:lineRule="auto"/>
              <w:ind w:firstLine="482" w:firstLineChars="200"/>
              <w:rPr>
                <w:rFonts w:ascii="Times New Roman" w:hAnsi="Times New Roman" w:eastAsia="宋体"/>
                <w:b/>
                <w:sz w:val="24"/>
                <w:szCs w:val="24"/>
              </w:rPr>
            </w:pPr>
            <w:r>
              <w:rPr>
                <w:rFonts w:hint="eastAsia"/>
                <w:b/>
                <w:sz w:val="24"/>
                <w:szCs w:val="24"/>
                <w:lang w:val="en-US" w:eastAsia="zh-CN"/>
              </w:rPr>
              <w:t>8</w:t>
            </w:r>
            <w:r>
              <w:rPr>
                <w:rFonts w:hint="eastAsia" w:ascii="Times New Roman" w:hAnsi="Times New Roman" w:eastAsia="宋体"/>
                <w:b/>
                <w:sz w:val="24"/>
                <w:szCs w:val="24"/>
                <w:lang w:val="en-US" w:eastAsia="zh-CN"/>
              </w:rPr>
              <w:t>.</w:t>
            </w:r>
            <w:r>
              <w:rPr>
                <w:rFonts w:hint="eastAsia" w:ascii="Times New Roman" w:hAnsi="Times New Roman" w:eastAsia="宋体"/>
                <w:b/>
                <w:sz w:val="24"/>
                <w:szCs w:val="24"/>
              </w:rPr>
              <w:t>3贮存</w:t>
            </w:r>
            <w:r>
              <w:rPr>
                <w:rFonts w:ascii="Times New Roman" w:hAnsi="Times New Roman" w:eastAsia="宋体"/>
                <w:b/>
                <w:sz w:val="24"/>
                <w:szCs w:val="24"/>
              </w:rPr>
              <w:t>污染控制技术要求</w:t>
            </w:r>
          </w:p>
          <w:p w14:paraId="4965F675">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（1）废矿物油贮存污染控制应符合</w:t>
            </w:r>
            <w:r>
              <w:rPr>
                <w:rFonts w:ascii="Times New Roman" w:hAnsi="Times New Roman" w:eastAsia="宋体"/>
                <w:sz w:val="24"/>
                <w:szCs w:val="24"/>
              </w:rPr>
              <w:t>GB18597</w:t>
            </w:r>
            <w:r>
              <w:rPr>
                <w:rFonts w:hint="eastAsia" w:ascii="Times New Roman" w:hAnsi="Times New Roman" w:eastAsia="宋体"/>
                <w:sz w:val="24"/>
                <w:szCs w:val="24"/>
              </w:rPr>
              <w:t>中的有关规定。</w:t>
            </w:r>
          </w:p>
          <w:p w14:paraId="4A710639">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（2）废矿物油贮存设施的设计、建设除符合危险废物贮存设计原则外，还应符合有关消防和危险品贮存设计规范。</w:t>
            </w:r>
          </w:p>
          <w:p w14:paraId="5AC2ED05">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（3）废矿物油贮存设施应远离火源，并避免高温和阳光直射。</w:t>
            </w:r>
          </w:p>
          <w:p w14:paraId="5198654F">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（4）废矿物油应使用专用设施贮存，贮存前应进行检验，不应与不相容的废物混合，实行分类存放。</w:t>
            </w:r>
          </w:p>
          <w:p w14:paraId="1E6321A9">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（5）废矿物油贮存设施内地面应作防渗处理，并建设废矿物油收集和导流系统，用于收集不慎泄露的废矿物油。</w:t>
            </w:r>
          </w:p>
          <w:p w14:paraId="2096FA3B">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（6）废矿物油容器盛装液体废矿物油时，应留有足够的膨胀余量，预留容积应不少于总容积的</w:t>
            </w:r>
            <w:r>
              <w:rPr>
                <w:rFonts w:ascii="Times New Roman" w:hAnsi="Times New Roman" w:eastAsia="宋体"/>
                <w:sz w:val="24"/>
                <w:szCs w:val="24"/>
              </w:rPr>
              <w:t>5%</w:t>
            </w:r>
            <w:r>
              <w:rPr>
                <w:rFonts w:hint="eastAsia" w:ascii="Times New Roman" w:hAnsi="Times New Roman" w:eastAsia="宋体"/>
                <w:sz w:val="24"/>
                <w:szCs w:val="24"/>
              </w:rPr>
              <w:t>。</w:t>
            </w:r>
          </w:p>
          <w:p w14:paraId="358EC041">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（7）已盛装废矿物油的容器应密封，贮油油罐应设置呼吸孔，防止气体膨胀，并安装防护罩，防止杂质落入。</w:t>
            </w:r>
          </w:p>
          <w:p w14:paraId="01D8C31F">
            <w:pPr>
              <w:spacing w:line="360" w:lineRule="auto"/>
              <w:ind w:firstLine="482" w:firstLineChars="200"/>
              <w:rPr>
                <w:rFonts w:ascii="Times New Roman" w:hAnsi="Times New Roman" w:eastAsia="宋体"/>
                <w:b/>
                <w:sz w:val="24"/>
                <w:szCs w:val="24"/>
              </w:rPr>
            </w:pPr>
            <w:r>
              <w:rPr>
                <w:rFonts w:hint="eastAsia"/>
                <w:b/>
                <w:sz w:val="24"/>
                <w:szCs w:val="24"/>
                <w:lang w:val="en-US" w:eastAsia="zh-CN"/>
              </w:rPr>
              <w:t>8</w:t>
            </w:r>
            <w:r>
              <w:rPr>
                <w:rFonts w:hint="eastAsia" w:ascii="Times New Roman" w:hAnsi="Times New Roman" w:eastAsia="宋体"/>
                <w:b/>
                <w:sz w:val="24"/>
                <w:szCs w:val="24"/>
                <w:lang w:val="en-US" w:eastAsia="zh-CN"/>
              </w:rPr>
              <w:t>.</w:t>
            </w:r>
            <w:r>
              <w:rPr>
                <w:rFonts w:ascii="Times New Roman" w:hAnsi="Times New Roman" w:eastAsia="宋体"/>
                <w:b/>
                <w:sz w:val="24"/>
                <w:szCs w:val="24"/>
              </w:rPr>
              <w:t>4运输污染控制技术</w:t>
            </w:r>
            <w:r>
              <w:rPr>
                <w:rFonts w:hint="eastAsia" w:ascii="Times New Roman" w:hAnsi="Times New Roman" w:eastAsia="宋体"/>
                <w:b/>
                <w:sz w:val="24"/>
                <w:szCs w:val="24"/>
              </w:rPr>
              <w:t>要求</w:t>
            </w:r>
          </w:p>
          <w:p w14:paraId="6B9A5514">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（1）本项目废矿物油运输采用公路运输方式，废矿物油的运输转移应按《道路危险货物运输管理规定》的规定执行。</w:t>
            </w:r>
          </w:p>
          <w:p w14:paraId="5A770DD2">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（2）废矿物油的运输转移过程控制应按《危险废物转移联单管理办法》的规定执行。</w:t>
            </w:r>
          </w:p>
          <w:p w14:paraId="1BEF6671">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（3）废矿物油转运前应检查危险废物转移联单，核对品名、数量和标志等。</w:t>
            </w:r>
          </w:p>
          <w:p w14:paraId="74EEC3C2">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（4）废矿物油转运前应制定突发环境事件应急预案。</w:t>
            </w:r>
          </w:p>
          <w:p w14:paraId="2ACAB566">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（5）废矿物油转运前应检查转运设备和盛装容器的稳定性、严密性，确保运输途中不会破裂、倾倒和溢流。</w:t>
            </w:r>
          </w:p>
          <w:p w14:paraId="1D34EA42">
            <w:pPr>
              <w:spacing w:line="360" w:lineRule="auto"/>
              <w:ind w:firstLine="480" w:firstLineChars="200"/>
              <w:rPr>
                <w:rFonts w:hint="eastAsia" w:ascii="Times New Roman" w:hAnsi="Times New Roman" w:eastAsia="宋体" w:cs="Times New Roman"/>
                <w:b w:val="0"/>
                <w:bCs/>
                <w:color w:val="auto"/>
                <w:kern w:val="0"/>
                <w:sz w:val="24"/>
                <w:szCs w:val="24"/>
              </w:rPr>
            </w:pPr>
            <w:r>
              <w:rPr>
                <w:rFonts w:hint="eastAsia" w:ascii="Times New Roman" w:hAnsi="Times New Roman" w:eastAsia="宋体"/>
                <w:sz w:val="24"/>
                <w:szCs w:val="24"/>
              </w:rPr>
              <w:t>（6）废矿物油在转运过程中应设专人看护。</w:t>
            </w:r>
            <w:bookmarkStart w:id="58" w:name="_Ref302070776"/>
          </w:p>
          <w:p w14:paraId="2529D1C5">
            <w:pPr>
              <w:spacing w:line="360" w:lineRule="auto"/>
              <w:rPr>
                <w:rFonts w:ascii="Times New Roman" w:hAnsi="Times New Roman" w:eastAsia="宋体"/>
                <w:b/>
                <w:sz w:val="24"/>
                <w:szCs w:val="24"/>
              </w:rPr>
            </w:pPr>
            <w:r>
              <w:rPr>
                <w:rFonts w:hint="eastAsia"/>
                <w:b/>
                <w:sz w:val="24"/>
                <w:szCs w:val="24"/>
                <w:lang w:val="en-US" w:eastAsia="zh-CN"/>
              </w:rPr>
              <w:t>9</w:t>
            </w:r>
            <w:r>
              <w:rPr>
                <w:rFonts w:ascii="Times New Roman" w:hAnsi="Times New Roman" w:eastAsia="宋体"/>
                <w:b/>
                <w:sz w:val="24"/>
                <w:szCs w:val="24"/>
              </w:rPr>
              <w:t>危废运输、收集、</w:t>
            </w:r>
            <w:r>
              <w:rPr>
                <w:rFonts w:hint="eastAsia" w:ascii="Times New Roman" w:hAnsi="Times New Roman" w:eastAsia="宋体"/>
                <w:b/>
                <w:sz w:val="24"/>
                <w:szCs w:val="24"/>
              </w:rPr>
              <w:t>贮存</w:t>
            </w:r>
            <w:r>
              <w:rPr>
                <w:rFonts w:ascii="Times New Roman" w:hAnsi="Times New Roman" w:eastAsia="宋体"/>
                <w:b/>
                <w:sz w:val="24"/>
                <w:szCs w:val="24"/>
              </w:rPr>
              <w:t>技术规范要求</w:t>
            </w:r>
          </w:p>
          <w:p w14:paraId="78EF2A15">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本项目主要</w:t>
            </w:r>
            <w:r>
              <w:rPr>
                <w:rFonts w:ascii="Times New Roman" w:hAnsi="Times New Roman" w:eastAsia="宋体"/>
                <w:sz w:val="24"/>
                <w:szCs w:val="24"/>
              </w:rPr>
              <w:t>是进行</w:t>
            </w:r>
            <w:r>
              <w:rPr>
                <w:rFonts w:hint="eastAsia" w:ascii="Times New Roman" w:hAnsi="Times New Roman" w:eastAsia="宋体"/>
                <w:sz w:val="24"/>
                <w:szCs w:val="24"/>
              </w:rPr>
              <w:t>废矿物油</w:t>
            </w:r>
            <w:r>
              <w:rPr>
                <w:rFonts w:ascii="Times New Roman" w:hAnsi="Times New Roman" w:eastAsia="宋体"/>
                <w:sz w:val="24"/>
                <w:szCs w:val="24"/>
              </w:rPr>
              <w:t>（</w:t>
            </w:r>
            <w:r>
              <w:rPr>
                <w:rFonts w:hint="eastAsia" w:ascii="Times New Roman" w:hAnsi="Times New Roman" w:eastAsia="宋体"/>
                <w:sz w:val="24"/>
                <w:szCs w:val="24"/>
              </w:rPr>
              <w:t>废润滑油</w:t>
            </w:r>
            <w:r>
              <w:rPr>
                <w:rFonts w:ascii="Times New Roman" w:hAnsi="Times New Roman" w:eastAsia="宋体"/>
                <w:sz w:val="24"/>
                <w:szCs w:val="24"/>
              </w:rPr>
              <w:t>、废机油）</w:t>
            </w:r>
            <w:r>
              <w:rPr>
                <w:rFonts w:hint="eastAsia" w:ascii="Times New Roman" w:hAnsi="Times New Roman" w:eastAsia="宋体"/>
                <w:sz w:val="24"/>
                <w:szCs w:val="24"/>
              </w:rPr>
              <w:t>的</w:t>
            </w:r>
            <w:r>
              <w:rPr>
                <w:rFonts w:ascii="Times New Roman" w:hAnsi="Times New Roman" w:eastAsia="宋体"/>
                <w:sz w:val="24"/>
                <w:szCs w:val="24"/>
              </w:rPr>
              <w:t>收集和转运，根据危废运输、收集</w:t>
            </w:r>
            <w:r>
              <w:rPr>
                <w:rFonts w:hint="eastAsia" w:ascii="Times New Roman" w:hAnsi="Times New Roman" w:eastAsia="宋体"/>
                <w:sz w:val="24"/>
                <w:szCs w:val="24"/>
              </w:rPr>
              <w:t>、贮存技术</w:t>
            </w:r>
            <w:r>
              <w:rPr>
                <w:rFonts w:ascii="Times New Roman" w:hAnsi="Times New Roman" w:eastAsia="宋体"/>
                <w:sz w:val="24"/>
                <w:szCs w:val="24"/>
              </w:rPr>
              <w:t>规范要求，</w:t>
            </w:r>
            <w:r>
              <w:rPr>
                <w:rFonts w:hint="eastAsia" w:ascii="Times New Roman" w:hAnsi="Times New Roman" w:eastAsia="宋体"/>
                <w:sz w:val="24"/>
                <w:szCs w:val="24"/>
              </w:rPr>
              <w:t>对</w:t>
            </w:r>
            <w:r>
              <w:rPr>
                <w:rFonts w:ascii="Times New Roman" w:hAnsi="Times New Roman" w:eastAsia="宋体"/>
                <w:sz w:val="24"/>
                <w:szCs w:val="24"/>
              </w:rPr>
              <w:t>本项目</w:t>
            </w:r>
            <w:r>
              <w:rPr>
                <w:rFonts w:hint="eastAsia" w:ascii="Times New Roman" w:hAnsi="Times New Roman" w:eastAsia="宋体"/>
                <w:sz w:val="24"/>
                <w:szCs w:val="24"/>
              </w:rPr>
              <w:t>提出规范</w:t>
            </w:r>
            <w:r>
              <w:rPr>
                <w:rFonts w:ascii="Times New Roman" w:hAnsi="Times New Roman" w:eastAsia="宋体"/>
                <w:sz w:val="24"/>
                <w:szCs w:val="24"/>
              </w:rPr>
              <w:t>要求。</w:t>
            </w:r>
          </w:p>
          <w:p w14:paraId="69E5FC8C">
            <w:pPr>
              <w:spacing w:line="360" w:lineRule="auto"/>
              <w:ind w:firstLine="482" w:firstLineChars="200"/>
              <w:rPr>
                <w:rFonts w:ascii="Times New Roman" w:hAnsi="Times New Roman" w:eastAsia="宋体"/>
                <w:b/>
                <w:sz w:val="24"/>
                <w:szCs w:val="24"/>
              </w:rPr>
            </w:pPr>
            <w:r>
              <w:rPr>
                <w:rFonts w:hint="eastAsia"/>
                <w:b/>
                <w:sz w:val="24"/>
                <w:szCs w:val="24"/>
                <w:lang w:val="en-US" w:eastAsia="zh-CN"/>
              </w:rPr>
              <w:t>9</w:t>
            </w:r>
            <w:r>
              <w:rPr>
                <w:rFonts w:hint="eastAsia" w:ascii="Times New Roman" w:hAnsi="Times New Roman" w:eastAsia="宋体"/>
                <w:b/>
                <w:sz w:val="24"/>
                <w:szCs w:val="24"/>
                <w:lang w:val="en-US" w:eastAsia="zh-CN"/>
              </w:rPr>
              <w:t>.</w:t>
            </w:r>
            <w:r>
              <w:rPr>
                <w:rFonts w:hint="eastAsia" w:ascii="Times New Roman" w:hAnsi="Times New Roman" w:eastAsia="宋体"/>
                <w:b/>
                <w:sz w:val="24"/>
                <w:szCs w:val="24"/>
              </w:rPr>
              <w:t>1废油</w:t>
            </w:r>
            <w:r>
              <w:rPr>
                <w:rFonts w:ascii="Times New Roman" w:hAnsi="Times New Roman" w:eastAsia="宋体"/>
                <w:b/>
                <w:sz w:val="24"/>
                <w:szCs w:val="24"/>
              </w:rPr>
              <w:t>运输、收集、贮存一般要求</w:t>
            </w:r>
          </w:p>
          <w:p w14:paraId="12E385A8">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w:t>
            </w:r>
            <w:r>
              <w:rPr>
                <w:rFonts w:ascii="Times New Roman" w:hAnsi="Times New Roman" w:eastAsia="宋体"/>
                <w:sz w:val="24"/>
                <w:szCs w:val="24"/>
              </w:rPr>
              <w:t>1</w:t>
            </w:r>
            <w:r>
              <w:rPr>
                <w:rFonts w:hint="eastAsia" w:ascii="Times New Roman" w:hAnsi="Times New Roman" w:eastAsia="宋体"/>
                <w:sz w:val="24"/>
                <w:szCs w:val="24"/>
              </w:rPr>
              <w:t>）项目废油</w:t>
            </w:r>
            <w:r>
              <w:rPr>
                <w:rFonts w:ascii="Times New Roman" w:hAnsi="Times New Roman" w:eastAsia="宋体"/>
                <w:sz w:val="24"/>
                <w:szCs w:val="24"/>
              </w:rPr>
              <w:t>转移过程应按《危险废物转移联单管理办法》执行。</w:t>
            </w:r>
          </w:p>
          <w:p w14:paraId="0B3C2562">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w:t>
            </w:r>
            <w:r>
              <w:rPr>
                <w:rFonts w:ascii="Times New Roman" w:hAnsi="Times New Roman" w:eastAsia="宋体"/>
                <w:sz w:val="24"/>
                <w:szCs w:val="24"/>
              </w:rPr>
              <w:t>2</w:t>
            </w:r>
            <w:r>
              <w:rPr>
                <w:rFonts w:hint="eastAsia" w:ascii="Times New Roman" w:hAnsi="Times New Roman" w:eastAsia="宋体"/>
                <w:sz w:val="24"/>
                <w:szCs w:val="24"/>
              </w:rPr>
              <w:t>）项目废油</w:t>
            </w:r>
            <w:r>
              <w:rPr>
                <w:rFonts w:ascii="Times New Roman" w:hAnsi="Times New Roman" w:eastAsia="宋体"/>
                <w:sz w:val="24"/>
                <w:szCs w:val="24"/>
              </w:rPr>
              <w:t>收集、贮存、运输单位应建立规范的管理和技术人员培训制度，定期针对管理和技术人员进行培训。培训内容至少应包括危险废物鉴别要求、危险废物经营许可证管理、危险废物转移联单管理、危险废物包装和标识、危险废物运输要求、危险废物事故应急方法等。</w:t>
            </w:r>
          </w:p>
          <w:p w14:paraId="072ED6B2">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w:t>
            </w:r>
            <w:r>
              <w:rPr>
                <w:rFonts w:ascii="Times New Roman" w:hAnsi="Times New Roman" w:eastAsia="宋体"/>
                <w:sz w:val="24"/>
                <w:szCs w:val="24"/>
              </w:rPr>
              <w:t>3</w:t>
            </w:r>
            <w:r>
              <w:rPr>
                <w:rFonts w:hint="eastAsia" w:ascii="Times New Roman" w:hAnsi="Times New Roman" w:eastAsia="宋体"/>
                <w:sz w:val="24"/>
                <w:szCs w:val="24"/>
              </w:rPr>
              <w:t>）项目废油</w:t>
            </w:r>
            <w:r>
              <w:rPr>
                <w:rFonts w:ascii="Times New Roman" w:hAnsi="Times New Roman" w:eastAsia="宋体"/>
                <w:sz w:val="24"/>
                <w:szCs w:val="24"/>
              </w:rPr>
              <w:t>收集、贮存、运输单位应编制应急预案。应急预案编制可参照《危险废物经营单位编制应急预案指南》，涉及运输的相关内容还应符合交通行政主管部门的有关规定。针对危险废物收集、贮存、运输过程中的事故易发环节应定期组织应急演练。</w:t>
            </w:r>
          </w:p>
          <w:p w14:paraId="004B7D1D">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w:t>
            </w:r>
            <w:r>
              <w:rPr>
                <w:rFonts w:ascii="Times New Roman" w:hAnsi="Times New Roman" w:eastAsia="宋体"/>
                <w:sz w:val="24"/>
                <w:szCs w:val="24"/>
              </w:rPr>
              <w:t>4</w:t>
            </w:r>
            <w:r>
              <w:rPr>
                <w:rFonts w:hint="eastAsia" w:ascii="Times New Roman" w:hAnsi="Times New Roman" w:eastAsia="宋体"/>
                <w:sz w:val="24"/>
                <w:szCs w:val="24"/>
              </w:rPr>
              <w:t>）项目废油</w:t>
            </w:r>
            <w:r>
              <w:rPr>
                <w:rFonts w:ascii="Times New Roman" w:hAnsi="Times New Roman" w:eastAsia="宋体"/>
                <w:sz w:val="24"/>
                <w:szCs w:val="24"/>
              </w:rPr>
              <w:t>收集、贮存、运输过程中一旦发生意外事故，收集、贮存、运输单位及相关部门应根据风险程度采取如下措施：</w:t>
            </w:r>
          </w:p>
          <w:p w14:paraId="5F02CA4B">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①</w:t>
            </w:r>
            <w:r>
              <w:rPr>
                <w:rFonts w:ascii="Times New Roman" w:hAnsi="Times New Roman" w:eastAsia="宋体"/>
                <w:sz w:val="24"/>
                <w:szCs w:val="24"/>
              </w:rPr>
              <w:t>设立事故警戒线，启动应急预案，并按《环境保护行政主管部门突发环境事件信息报告办法(试行)》（环发[2006]50号）要求进行报告。</w:t>
            </w:r>
          </w:p>
          <w:p w14:paraId="11A19596">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②</w:t>
            </w:r>
            <w:r>
              <w:rPr>
                <w:rFonts w:ascii="Times New Roman" w:hAnsi="Times New Roman" w:eastAsia="宋体"/>
                <w:sz w:val="24"/>
                <w:szCs w:val="24"/>
              </w:rPr>
              <w:t>应立即疏散人群，并请求环境保护、消防、医疗、公安等相关部门支援。</w:t>
            </w:r>
          </w:p>
          <w:p w14:paraId="72E48C0B">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③</w:t>
            </w:r>
            <w:r>
              <w:rPr>
                <w:rFonts w:ascii="Times New Roman" w:hAnsi="Times New Roman" w:eastAsia="宋体"/>
                <w:sz w:val="24"/>
                <w:szCs w:val="24"/>
              </w:rPr>
              <w:t>对事故现场受到污染的土壤和水体等环境介质应进行相应的清理和修复。</w:t>
            </w:r>
          </w:p>
          <w:p w14:paraId="48DD04AB">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④</w:t>
            </w:r>
            <w:r>
              <w:rPr>
                <w:rFonts w:ascii="Times New Roman" w:hAnsi="Times New Roman" w:eastAsia="宋体"/>
                <w:sz w:val="24"/>
                <w:szCs w:val="24"/>
              </w:rPr>
              <w:t>清理过程中产生的所有废物均应按危险废物进行管理和处置。</w:t>
            </w:r>
          </w:p>
          <w:p w14:paraId="13903617">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⑤</w:t>
            </w:r>
            <w:r>
              <w:rPr>
                <w:rFonts w:ascii="Times New Roman" w:hAnsi="Times New Roman" w:eastAsia="宋体"/>
                <w:sz w:val="24"/>
                <w:szCs w:val="24"/>
              </w:rPr>
              <w:t>进入现场清理和包装危险废物的人员应受过专业培训，穿着防护服，并佩戴相应的防护用具。</w:t>
            </w:r>
          </w:p>
          <w:p w14:paraId="4545D34E">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w:t>
            </w:r>
            <w:r>
              <w:rPr>
                <w:rFonts w:ascii="Times New Roman" w:hAnsi="Times New Roman" w:eastAsia="宋体"/>
                <w:sz w:val="24"/>
                <w:szCs w:val="24"/>
              </w:rPr>
              <w:t>5</w:t>
            </w:r>
            <w:r>
              <w:rPr>
                <w:rFonts w:hint="eastAsia" w:ascii="Times New Roman" w:hAnsi="Times New Roman" w:eastAsia="宋体"/>
                <w:sz w:val="24"/>
                <w:szCs w:val="24"/>
              </w:rPr>
              <w:t>）项目</w:t>
            </w:r>
            <w:r>
              <w:rPr>
                <w:rFonts w:ascii="Times New Roman" w:hAnsi="Times New Roman" w:eastAsia="宋体"/>
                <w:sz w:val="24"/>
                <w:szCs w:val="24"/>
              </w:rPr>
              <w:t>废油收集、贮存、运输时应按易燃性</w:t>
            </w:r>
            <w:r>
              <w:rPr>
                <w:rFonts w:hint="eastAsia" w:ascii="Times New Roman" w:hAnsi="Times New Roman" w:eastAsia="宋体"/>
                <w:sz w:val="24"/>
                <w:szCs w:val="24"/>
              </w:rPr>
              <w:t>的</w:t>
            </w:r>
            <w:r>
              <w:rPr>
                <w:rFonts w:ascii="Times New Roman" w:hAnsi="Times New Roman" w:eastAsia="宋体"/>
                <w:sz w:val="24"/>
                <w:szCs w:val="24"/>
              </w:rPr>
              <w:t>危险特性对</w:t>
            </w:r>
            <w:r>
              <w:rPr>
                <w:rFonts w:hint="eastAsia" w:ascii="Times New Roman" w:hAnsi="Times New Roman" w:eastAsia="宋体"/>
                <w:sz w:val="24"/>
                <w:szCs w:val="24"/>
              </w:rPr>
              <w:t>废油进行</w:t>
            </w:r>
            <w:r>
              <w:rPr>
                <w:rFonts w:ascii="Times New Roman" w:hAnsi="Times New Roman" w:eastAsia="宋体"/>
                <w:sz w:val="24"/>
                <w:szCs w:val="24"/>
              </w:rPr>
              <w:t>包装并设置相应的标志及标签。</w:t>
            </w:r>
          </w:p>
          <w:p w14:paraId="1AB6EDFD">
            <w:pPr>
              <w:spacing w:line="360" w:lineRule="auto"/>
              <w:ind w:firstLine="482" w:firstLineChars="200"/>
              <w:rPr>
                <w:rFonts w:ascii="Times New Roman" w:hAnsi="Times New Roman" w:eastAsia="宋体"/>
                <w:b/>
                <w:sz w:val="24"/>
                <w:szCs w:val="24"/>
              </w:rPr>
            </w:pPr>
            <w:r>
              <w:rPr>
                <w:rFonts w:hint="eastAsia"/>
                <w:b/>
                <w:sz w:val="24"/>
                <w:szCs w:val="24"/>
                <w:lang w:val="en-US" w:eastAsia="zh-CN"/>
              </w:rPr>
              <w:t>9</w:t>
            </w:r>
            <w:r>
              <w:rPr>
                <w:rFonts w:hint="eastAsia" w:ascii="Times New Roman" w:hAnsi="Times New Roman" w:eastAsia="宋体"/>
                <w:b/>
                <w:sz w:val="24"/>
                <w:szCs w:val="24"/>
                <w:lang w:val="en-US" w:eastAsia="zh-CN"/>
              </w:rPr>
              <w:t>.</w:t>
            </w:r>
            <w:r>
              <w:rPr>
                <w:rFonts w:hint="eastAsia" w:ascii="Times New Roman" w:hAnsi="Times New Roman" w:eastAsia="宋体"/>
                <w:b/>
                <w:sz w:val="24"/>
                <w:szCs w:val="24"/>
              </w:rPr>
              <w:t>2废油</w:t>
            </w:r>
            <w:r>
              <w:rPr>
                <w:rFonts w:ascii="Times New Roman" w:hAnsi="Times New Roman" w:eastAsia="宋体"/>
                <w:b/>
                <w:sz w:val="24"/>
                <w:szCs w:val="24"/>
              </w:rPr>
              <w:t>的收集</w:t>
            </w:r>
          </w:p>
          <w:p w14:paraId="17188EE3">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（1）本项目</w:t>
            </w:r>
            <w:r>
              <w:rPr>
                <w:rFonts w:ascii="Times New Roman" w:hAnsi="Times New Roman" w:eastAsia="宋体"/>
                <w:sz w:val="24"/>
                <w:szCs w:val="24"/>
              </w:rPr>
              <w:t>废油</w:t>
            </w:r>
            <w:r>
              <w:rPr>
                <w:rFonts w:hint="eastAsia" w:ascii="Times New Roman" w:hAnsi="Times New Roman" w:eastAsia="宋体"/>
                <w:sz w:val="24"/>
                <w:szCs w:val="24"/>
              </w:rPr>
              <w:t>的</w:t>
            </w:r>
            <w:r>
              <w:rPr>
                <w:rFonts w:ascii="Times New Roman" w:hAnsi="Times New Roman" w:eastAsia="宋体"/>
                <w:sz w:val="24"/>
                <w:szCs w:val="24"/>
              </w:rPr>
              <w:t>收集</w:t>
            </w:r>
            <w:r>
              <w:rPr>
                <w:rFonts w:hint="eastAsia" w:ascii="Times New Roman" w:hAnsi="Times New Roman" w:eastAsia="宋体"/>
                <w:sz w:val="24"/>
                <w:szCs w:val="24"/>
              </w:rPr>
              <w:t>主要是</w:t>
            </w:r>
            <w:r>
              <w:rPr>
                <w:rFonts w:ascii="Times New Roman" w:hAnsi="Times New Roman" w:eastAsia="宋体"/>
                <w:sz w:val="24"/>
                <w:szCs w:val="24"/>
              </w:rPr>
              <w:t>将已包装或装到运输车辆上的</w:t>
            </w:r>
            <w:r>
              <w:rPr>
                <w:rFonts w:hint="eastAsia" w:ascii="Times New Roman" w:hAnsi="Times New Roman" w:eastAsia="宋体"/>
                <w:sz w:val="24"/>
                <w:szCs w:val="24"/>
              </w:rPr>
              <w:t>废油</w:t>
            </w:r>
            <w:r>
              <w:rPr>
                <w:rFonts w:ascii="Times New Roman" w:hAnsi="Times New Roman" w:eastAsia="宋体"/>
                <w:sz w:val="24"/>
                <w:szCs w:val="24"/>
              </w:rPr>
              <w:t>集中到危险废物产生单位内部临时贮存设施的内部转运</w:t>
            </w:r>
            <w:r>
              <w:rPr>
                <w:rFonts w:hint="eastAsia" w:ascii="Times New Roman" w:hAnsi="Times New Roman" w:eastAsia="宋体"/>
                <w:sz w:val="24"/>
                <w:szCs w:val="24"/>
              </w:rPr>
              <w:t>。</w:t>
            </w:r>
          </w:p>
          <w:p w14:paraId="596B394D">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（2）废油</w:t>
            </w:r>
            <w:r>
              <w:rPr>
                <w:rFonts w:ascii="Times New Roman" w:hAnsi="Times New Roman" w:eastAsia="宋体"/>
                <w:sz w:val="24"/>
                <w:szCs w:val="24"/>
              </w:rPr>
              <w:t>的收集、管理将根据</w:t>
            </w:r>
            <w:r>
              <w:rPr>
                <w:rFonts w:hint="eastAsia" w:ascii="Times New Roman" w:hAnsi="Times New Roman" w:eastAsia="宋体"/>
                <w:sz w:val="24"/>
                <w:szCs w:val="24"/>
              </w:rPr>
              <w:t>废</w:t>
            </w:r>
            <w:r>
              <w:rPr>
                <w:rFonts w:ascii="Times New Roman" w:hAnsi="Times New Roman" w:eastAsia="宋体"/>
                <w:sz w:val="24"/>
                <w:szCs w:val="24"/>
              </w:rPr>
              <w:t>矿物油的</w:t>
            </w:r>
            <w:r>
              <w:rPr>
                <w:rFonts w:hint="eastAsia" w:ascii="Times New Roman" w:hAnsi="Times New Roman" w:eastAsia="宋体"/>
                <w:sz w:val="24"/>
                <w:szCs w:val="24"/>
              </w:rPr>
              <w:t>性质制定</w:t>
            </w:r>
            <w:r>
              <w:rPr>
                <w:rFonts w:ascii="Times New Roman" w:hAnsi="Times New Roman" w:eastAsia="宋体"/>
                <w:sz w:val="24"/>
                <w:szCs w:val="24"/>
              </w:rPr>
              <w:t>收集计划，收集计划应包括收集任务概述、收集目标及原则、危险废物特性评估、危险废物收集量估算、收集作业范围和方法、收集设备与包装容器、安全生产与个人防护、工程防护与事故应急、进度安排与组织管理等</w:t>
            </w:r>
            <w:r>
              <w:rPr>
                <w:rFonts w:hint="eastAsia" w:ascii="Times New Roman" w:hAnsi="Times New Roman" w:eastAsia="宋体"/>
                <w:sz w:val="24"/>
                <w:szCs w:val="24"/>
              </w:rPr>
              <w:t>。</w:t>
            </w:r>
          </w:p>
          <w:p w14:paraId="42904EF1">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（3）废油</w:t>
            </w:r>
            <w:r>
              <w:rPr>
                <w:rFonts w:ascii="Times New Roman" w:hAnsi="Times New Roman" w:eastAsia="宋体"/>
                <w:sz w:val="24"/>
                <w:szCs w:val="24"/>
              </w:rPr>
              <w:t>的收集应</w:t>
            </w:r>
            <w:r>
              <w:rPr>
                <w:rFonts w:hint="eastAsia" w:ascii="Times New Roman" w:hAnsi="Times New Roman" w:eastAsia="宋体"/>
                <w:sz w:val="24"/>
                <w:szCs w:val="24"/>
              </w:rPr>
              <w:t>制定</w:t>
            </w:r>
            <w:r>
              <w:rPr>
                <w:rFonts w:ascii="Times New Roman" w:hAnsi="Times New Roman" w:eastAsia="宋体"/>
                <w:sz w:val="24"/>
                <w:szCs w:val="24"/>
              </w:rPr>
              <w:t>详细的</w:t>
            </w:r>
            <w:r>
              <w:rPr>
                <w:rFonts w:hint="eastAsia" w:ascii="Times New Roman" w:hAnsi="Times New Roman" w:eastAsia="宋体"/>
                <w:sz w:val="24"/>
                <w:szCs w:val="24"/>
              </w:rPr>
              <w:t>操作</w:t>
            </w:r>
            <w:r>
              <w:rPr>
                <w:rFonts w:ascii="Times New Roman" w:hAnsi="Times New Roman" w:eastAsia="宋体"/>
                <w:sz w:val="24"/>
                <w:szCs w:val="24"/>
              </w:rPr>
              <w:t>规程，内容至少应包括适用范围、操作程序和方法、专用设备和工具、转移和交接、安全保障和应急防护等。</w:t>
            </w:r>
          </w:p>
          <w:p w14:paraId="6291FAAA">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（4）</w:t>
            </w:r>
            <w:r>
              <w:rPr>
                <w:rFonts w:ascii="Times New Roman" w:hAnsi="Times New Roman" w:eastAsia="宋体"/>
                <w:sz w:val="24"/>
                <w:szCs w:val="24"/>
              </w:rPr>
              <w:t>在危险废物的收集和转运过程中，应采取相应的安全防护和污染防治措施，包括防爆、防火、防泄露、或其它防止污染环境的措施。</w:t>
            </w:r>
          </w:p>
          <w:p w14:paraId="5B8BE2C8">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（5）根据</w:t>
            </w:r>
            <w:r>
              <w:rPr>
                <w:rFonts w:ascii="Times New Roman" w:hAnsi="Times New Roman" w:eastAsia="宋体"/>
                <w:sz w:val="24"/>
                <w:szCs w:val="24"/>
              </w:rPr>
              <w:t>项目收集废油的性质、种类</w:t>
            </w:r>
            <w:r>
              <w:rPr>
                <w:rFonts w:hint="eastAsia" w:ascii="Times New Roman" w:hAnsi="Times New Roman" w:eastAsia="宋体"/>
                <w:sz w:val="24"/>
                <w:szCs w:val="24"/>
              </w:rPr>
              <w:t>、</w:t>
            </w:r>
            <w:r>
              <w:rPr>
                <w:rFonts w:ascii="Times New Roman" w:hAnsi="Times New Roman" w:eastAsia="宋体"/>
                <w:sz w:val="24"/>
                <w:szCs w:val="24"/>
              </w:rPr>
              <w:t>数量、</w:t>
            </w:r>
            <w:r>
              <w:rPr>
                <w:rFonts w:hint="eastAsia" w:ascii="Times New Roman" w:hAnsi="Times New Roman" w:eastAsia="宋体"/>
                <w:sz w:val="24"/>
                <w:szCs w:val="24"/>
              </w:rPr>
              <w:t>危险</w:t>
            </w:r>
            <w:r>
              <w:rPr>
                <w:rFonts w:ascii="Times New Roman" w:hAnsi="Times New Roman" w:eastAsia="宋体"/>
                <w:sz w:val="24"/>
                <w:szCs w:val="24"/>
              </w:rPr>
              <w:t>特性、</w:t>
            </w:r>
            <w:r>
              <w:rPr>
                <w:rFonts w:hint="eastAsia" w:ascii="Times New Roman" w:hAnsi="Times New Roman" w:eastAsia="宋体"/>
                <w:sz w:val="24"/>
                <w:szCs w:val="24"/>
              </w:rPr>
              <w:t>物理</w:t>
            </w:r>
            <w:r>
              <w:rPr>
                <w:rFonts w:ascii="Times New Roman" w:hAnsi="Times New Roman" w:eastAsia="宋体"/>
                <w:sz w:val="24"/>
                <w:szCs w:val="24"/>
              </w:rPr>
              <w:t>形态、运输要求等因素，确定废油包装应符合如下</w:t>
            </w:r>
            <w:r>
              <w:rPr>
                <w:rFonts w:hint="eastAsia" w:ascii="Times New Roman" w:hAnsi="Times New Roman" w:eastAsia="宋体"/>
                <w:sz w:val="24"/>
                <w:szCs w:val="24"/>
              </w:rPr>
              <w:t>要求</w:t>
            </w:r>
            <w:r>
              <w:rPr>
                <w:rFonts w:ascii="Times New Roman" w:hAnsi="Times New Roman" w:eastAsia="宋体"/>
                <w:sz w:val="24"/>
                <w:szCs w:val="24"/>
              </w:rPr>
              <w:t>：</w:t>
            </w:r>
          </w:p>
          <w:p w14:paraId="1E00FA52">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①</w:t>
            </w:r>
            <w:r>
              <w:rPr>
                <w:rFonts w:ascii="Times New Roman" w:hAnsi="Times New Roman" w:eastAsia="宋体"/>
                <w:bCs/>
                <w:sz w:val="24"/>
                <w:szCs w:val="24"/>
              </w:rPr>
              <w:t>包装材质要与危险废物相容，可根据废物特性选择钢、铝等材质。</w:t>
            </w:r>
          </w:p>
          <w:p w14:paraId="7F3A2BD4">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②废油桶</w:t>
            </w:r>
            <w:r>
              <w:rPr>
                <w:rFonts w:ascii="Times New Roman" w:hAnsi="Times New Roman" w:eastAsia="宋体"/>
                <w:bCs/>
                <w:sz w:val="24"/>
                <w:szCs w:val="24"/>
              </w:rPr>
              <w:t>应</w:t>
            </w:r>
            <w:r>
              <w:rPr>
                <w:rFonts w:hint="eastAsia" w:ascii="Times New Roman" w:hAnsi="Times New Roman" w:eastAsia="宋体"/>
                <w:bCs/>
                <w:sz w:val="24"/>
                <w:szCs w:val="24"/>
              </w:rPr>
              <w:t>达到</w:t>
            </w:r>
            <w:r>
              <w:rPr>
                <w:rFonts w:ascii="Times New Roman" w:hAnsi="Times New Roman" w:eastAsia="宋体"/>
                <w:bCs/>
                <w:sz w:val="24"/>
                <w:szCs w:val="24"/>
              </w:rPr>
              <w:t>防渗、防漏的</w:t>
            </w:r>
            <w:r>
              <w:rPr>
                <w:rFonts w:hint="eastAsia" w:ascii="Times New Roman" w:hAnsi="Times New Roman" w:eastAsia="宋体"/>
                <w:bCs/>
                <w:sz w:val="24"/>
                <w:szCs w:val="24"/>
              </w:rPr>
              <w:t>要求</w:t>
            </w:r>
            <w:r>
              <w:rPr>
                <w:rFonts w:ascii="Times New Roman" w:hAnsi="Times New Roman" w:eastAsia="宋体"/>
                <w:bCs/>
                <w:sz w:val="24"/>
                <w:szCs w:val="24"/>
              </w:rPr>
              <w:t>。</w:t>
            </w:r>
          </w:p>
          <w:p w14:paraId="322A28CB">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③废油</w:t>
            </w:r>
            <w:r>
              <w:rPr>
                <w:rFonts w:ascii="Times New Roman" w:hAnsi="Times New Roman" w:eastAsia="宋体"/>
                <w:bCs/>
                <w:sz w:val="24"/>
                <w:szCs w:val="24"/>
              </w:rPr>
              <w:t>桶应设置相应的标签，标签信息应</w:t>
            </w:r>
            <w:r>
              <w:rPr>
                <w:rFonts w:hint="eastAsia" w:ascii="Times New Roman" w:hAnsi="Times New Roman" w:eastAsia="宋体"/>
                <w:bCs/>
                <w:sz w:val="24"/>
                <w:szCs w:val="24"/>
              </w:rPr>
              <w:t>填写</w:t>
            </w:r>
            <w:r>
              <w:rPr>
                <w:rFonts w:ascii="Times New Roman" w:hAnsi="Times New Roman" w:eastAsia="宋体"/>
                <w:bCs/>
                <w:sz w:val="24"/>
                <w:szCs w:val="24"/>
              </w:rPr>
              <w:t>翔实。</w:t>
            </w:r>
          </w:p>
          <w:p w14:paraId="6D7312B9">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④废油</w:t>
            </w:r>
            <w:r>
              <w:rPr>
                <w:rFonts w:ascii="Times New Roman" w:hAnsi="Times New Roman" w:eastAsia="宋体"/>
                <w:bCs/>
                <w:sz w:val="24"/>
                <w:szCs w:val="24"/>
              </w:rPr>
              <w:t>应根据GB12463的有关要求进行运输包装</w:t>
            </w:r>
          </w:p>
          <w:p w14:paraId="30AA9998">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（6）废油</w:t>
            </w:r>
            <w:r>
              <w:rPr>
                <w:rFonts w:ascii="Times New Roman" w:hAnsi="Times New Roman" w:eastAsia="宋体"/>
                <w:bCs/>
                <w:sz w:val="24"/>
                <w:szCs w:val="24"/>
              </w:rPr>
              <w:t>的收集作业应满足如下要求：</w:t>
            </w:r>
          </w:p>
          <w:p w14:paraId="76C4866F">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①</w:t>
            </w:r>
            <w:r>
              <w:rPr>
                <w:rFonts w:ascii="Times New Roman" w:hAnsi="Times New Roman" w:eastAsia="宋体"/>
                <w:bCs/>
                <w:sz w:val="24"/>
                <w:szCs w:val="24"/>
              </w:rPr>
              <w:t>应根据收集设备、转运车辆以及现场人员等实际情况确定相应作业区域，同时要设置作业界限标志和警示牌。</w:t>
            </w:r>
          </w:p>
          <w:p w14:paraId="5A5AABEF">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②</w:t>
            </w:r>
            <w:r>
              <w:rPr>
                <w:rFonts w:ascii="Times New Roman" w:hAnsi="Times New Roman" w:eastAsia="宋体"/>
                <w:bCs/>
                <w:sz w:val="24"/>
                <w:szCs w:val="24"/>
              </w:rPr>
              <w:t>作业区域内应设置危险废物收集专用通道和人员避险通道。</w:t>
            </w:r>
          </w:p>
          <w:p w14:paraId="4C40211C">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③</w:t>
            </w:r>
            <w:r>
              <w:rPr>
                <w:rFonts w:ascii="Times New Roman" w:hAnsi="Times New Roman" w:eastAsia="宋体"/>
                <w:bCs/>
                <w:sz w:val="24"/>
                <w:szCs w:val="24"/>
              </w:rPr>
              <w:t>收集时应配备必要的收集工具和包装物，以及必要的应急监测设备及应急装备。</w:t>
            </w:r>
          </w:p>
          <w:p w14:paraId="3D9BE843">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④废油</w:t>
            </w:r>
            <w:r>
              <w:rPr>
                <w:rFonts w:ascii="Times New Roman" w:hAnsi="Times New Roman" w:eastAsia="宋体"/>
                <w:bCs/>
                <w:sz w:val="24"/>
                <w:szCs w:val="24"/>
              </w:rPr>
              <w:t>收集应填写记录表，并将记录表作为危险废物管理的重要档案妥善保存。</w:t>
            </w:r>
          </w:p>
          <w:p w14:paraId="1C684803">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⑤</w:t>
            </w:r>
            <w:r>
              <w:rPr>
                <w:rFonts w:ascii="Times New Roman" w:hAnsi="Times New Roman" w:eastAsia="宋体"/>
                <w:bCs/>
                <w:sz w:val="24"/>
                <w:szCs w:val="24"/>
              </w:rPr>
              <w:t>收集结束后应清理和恢复收集作业区域，确保作业区域环境整洁安全。</w:t>
            </w:r>
          </w:p>
          <w:p w14:paraId="102CFF9B">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⑥</w:t>
            </w:r>
            <w:r>
              <w:rPr>
                <w:rFonts w:ascii="Times New Roman" w:hAnsi="Times New Roman" w:eastAsia="宋体"/>
                <w:bCs/>
                <w:sz w:val="24"/>
                <w:szCs w:val="24"/>
              </w:rPr>
              <w:t>收集过危险废物的容器、设备、设施、场所及其它物品转作它用时，应消除污染，确保其使用安全。</w:t>
            </w:r>
          </w:p>
          <w:p w14:paraId="7884B164">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（7）废油</w:t>
            </w:r>
            <w:r>
              <w:rPr>
                <w:rFonts w:ascii="Times New Roman" w:hAnsi="Times New Roman" w:eastAsia="宋体"/>
                <w:sz w:val="24"/>
                <w:szCs w:val="24"/>
              </w:rPr>
              <w:t>内部转运作业应满足如下要求：</w:t>
            </w:r>
          </w:p>
          <w:p w14:paraId="3606F3FA">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①废油</w:t>
            </w:r>
            <w:r>
              <w:rPr>
                <w:rFonts w:ascii="Times New Roman" w:hAnsi="Times New Roman" w:eastAsia="宋体"/>
                <w:sz w:val="24"/>
                <w:szCs w:val="24"/>
              </w:rPr>
              <w:t>内部转运应综合考虑厂区的实际情况确定转运路线，尽量避开办公区和生活区。</w:t>
            </w:r>
          </w:p>
          <w:p w14:paraId="6D30AB2A">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②废油</w:t>
            </w:r>
            <w:r>
              <w:rPr>
                <w:rFonts w:ascii="Times New Roman" w:hAnsi="Times New Roman" w:eastAsia="宋体"/>
                <w:sz w:val="24"/>
                <w:szCs w:val="24"/>
              </w:rPr>
              <w:t>内部转运作业应采用专用的工具，危险废物内部转运应参照本标准附录B填写《危险废物厂内转运记录表》。</w:t>
            </w:r>
          </w:p>
          <w:p w14:paraId="7EE94EF3">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③废油</w:t>
            </w:r>
            <w:r>
              <w:rPr>
                <w:rFonts w:ascii="Times New Roman" w:hAnsi="Times New Roman" w:eastAsia="宋体"/>
                <w:sz w:val="24"/>
                <w:szCs w:val="24"/>
              </w:rPr>
              <w:t>内部转运结束后，应对转运路线进行检查和清理，确保无危险废物遗失在 转运路线上，并对转运工具进行清洗。</w:t>
            </w:r>
          </w:p>
          <w:p w14:paraId="21491400">
            <w:pPr>
              <w:spacing w:line="360" w:lineRule="auto"/>
              <w:ind w:firstLine="482" w:firstLineChars="200"/>
              <w:rPr>
                <w:rFonts w:ascii="Times New Roman" w:hAnsi="Times New Roman" w:eastAsia="宋体"/>
                <w:b/>
                <w:sz w:val="24"/>
                <w:szCs w:val="24"/>
              </w:rPr>
            </w:pPr>
            <w:r>
              <w:rPr>
                <w:rFonts w:hint="eastAsia"/>
                <w:b/>
                <w:sz w:val="24"/>
                <w:szCs w:val="24"/>
                <w:lang w:val="en-US" w:eastAsia="zh-CN"/>
              </w:rPr>
              <w:t>9</w:t>
            </w:r>
            <w:r>
              <w:rPr>
                <w:rFonts w:hint="eastAsia" w:ascii="Times New Roman" w:hAnsi="Times New Roman" w:eastAsia="宋体"/>
                <w:b/>
                <w:sz w:val="24"/>
                <w:szCs w:val="24"/>
                <w:lang w:val="en-US" w:eastAsia="zh-CN"/>
              </w:rPr>
              <w:t>.</w:t>
            </w:r>
            <w:r>
              <w:rPr>
                <w:rFonts w:hint="eastAsia" w:ascii="Times New Roman" w:hAnsi="Times New Roman" w:eastAsia="宋体"/>
                <w:b/>
                <w:sz w:val="24"/>
                <w:szCs w:val="24"/>
              </w:rPr>
              <w:t>3废油</w:t>
            </w:r>
            <w:r>
              <w:rPr>
                <w:rFonts w:ascii="Times New Roman" w:hAnsi="Times New Roman" w:eastAsia="宋体"/>
                <w:b/>
                <w:sz w:val="24"/>
                <w:szCs w:val="24"/>
              </w:rPr>
              <w:t>的</w:t>
            </w:r>
            <w:r>
              <w:rPr>
                <w:rFonts w:hint="eastAsia" w:ascii="Times New Roman" w:hAnsi="Times New Roman" w:eastAsia="宋体"/>
                <w:b/>
                <w:sz w:val="24"/>
                <w:szCs w:val="24"/>
              </w:rPr>
              <w:t>贮存</w:t>
            </w:r>
          </w:p>
          <w:p w14:paraId="3A487316">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（1）本项目收集</w:t>
            </w:r>
            <w:r>
              <w:rPr>
                <w:rFonts w:ascii="Times New Roman" w:hAnsi="Times New Roman" w:eastAsia="宋体"/>
                <w:sz w:val="24"/>
                <w:szCs w:val="24"/>
              </w:rPr>
              <w:t>到的废油</w:t>
            </w:r>
            <w:r>
              <w:rPr>
                <w:rFonts w:hint="eastAsia" w:ascii="Times New Roman" w:hAnsi="Times New Roman" w:eastAsia="宋体"/>
                <w:sz w:val="24"/>
                <w:szCs w:val="24"/>
              </w:rPr>
              <w:t>将</w:t>
            </w:r>
            <w:r>
              <w:rPr>
                <w:rFonts w:ascii="Times New Roman" w:hAnsi="Times New Roman" w:eastAsia="宋体"/>
                <w:sz w:val="24"/>
                <w:szCs w:val="24"/>
              </w:rPr>
              <w:t>暂存于项目区内的储罐内，</w:t>
            </w:r>
            <w:r>
              <w:rPr>
                <w:rFonts w:hint="eastAsia" w:ascii="Times New Roman" w:hAnsi="Times New Roman" w:eastAsia="宋体"/>
                <w:sz w:val="24"/>
                <w:szCs w:val="24"/>
              </w:rPr>
              <w:t>本项目</w:t>
            </w:r>
            <w:r>
              <w:rPr>
                <w:rFonts w:ascii="Times New Roman" w:hAnsi="Times New Roman" w:eastAsia="宋体"/>
                <w:sz w:val="24"/>
                <w:szCs w:val="24"/>
              </w:rPr>
              <w:t>已经配备了符合条件的贮存设施。</w:t>
            </w:r>
          </w:p>
          <w:p w14:paraId="139FBE2A">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（2）废油</w:t>
            </w:r>
            <w:r>
              <w:rPr>
                <w:rFonts w:ascii="Times New Roman" w:hAnsi="Times New Roman" w:eastAsia="宋体"/>
                <w:sz w:val="24"/>
                <w:szCs w:val="24"/>
              </w:rPr>
              <w:t>贮存设施的选址、设计、建设、运行管理应满足GB18597、GBZ1和GBZ2的有关要求。</w:t>
            </w:r>
          </w:p>
          <w:p w14:paraId="364BDC7A">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（3）废油</w:t>
            </w:r>
            <w:r>
              <w:rPr>
                <w:rFonts w:ascii="Times New Roman" w:hAnsi="Times New Roman" w:eastAsia="宋体"/>
                <w:sz w:val="24"/>
                <w:szCs w:val="24"/>
              </w:rPr>
              <w:t>贮存设施应配备通讯设备、照明设施和消防设施。</w:t>
            </w:r>
          </w:p>
          <w:p w14:paraId="26B1320A">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（4）</w:t>
            </w:r>
            <w:r>
              <w:rPr>
                <w:rFonts w:ascii="Times New Roman" w:hAnsi="Times New Roman" w:eastAsia="宋体"/>
                <w:sz w:val="24"/>
                <w:szCs w:val="24"/>
              </w:rPr>
              <w:t>贮存</w:t>
            </w:r>
            <w:r>
              <w:rPr>
                <w:rFonts w:hint="eastAsia" w:ascii="Times New Roman" w:hAnsi="Times New Roman" w:eastAsia="宋体"/>
                <w:sz w:val="24"/>
                <w:szCs w:val="24"/>
              </w:rPr>
              <w:t>废油</w:t>
            </w:r>
            <w:r>
              <w:rPr>
                <w:rFonts w:ascii="Times New Roman" w:hAnsi="Times New Roman" w:eastAsia="宋体"/>
                <w:sz w:val="24"/>
                <w:szCs w:val="24"/>
              </w:rPr>
              <w:t>时应按</w:t>
            </w:r>
            <w:r>
              <w:rPr>
                <w:rFonts w:hint="eastAsia" w:ascii="Times New Roman" w:hAnsi="Times New Roman" w:eastAsia="宋体"/>
                <w:sz w:val="24"/>
                <w:szCs w:val="24"/>
              </w:rPr>
              <w:t>废油</w:t>
            </w:r>
            <w:r>
              <w:rPr>
                <w:rFonts w:ascii="Times New Roman" w:hAnsi="Times New Roman" w:eastAsia="宋体"/>
                <w:sz w:val="24"/>
                <w:szCs w:val="24"/>
              </w:rPr>
              <w:t>的种类和特性</w:t>
            </w:r>
            <w:r>
              <w:rPr>
                <w:rFonts w:hint="eastAsia" w:ascii="Times New Roman" w:hAnsi="Times New Roman" w:eastAsia="宋体"/>
                <w:sz w:val="24"/>
                <w:szCs w:val="24"/>
              </w:rPr>
              <w:t>，</w:t>
            </w:r>
            <w:r>
              <w:rPr>
                <w:rFonts w:ascii="Times New Roman" w:hAnsi="Times New Roman" w:eastAsia="宋体"/>
                <w:sz w:val="24"/>
                <w:szCs w:val="24"/>
              </w:rPr>
              <w:t>设置防雨、防火、</w:t>
            </w:r>
            <w:r>
              <w:rPr>
                <w:rFonts w:hint="eastAsia" w:ascii="Times New Roman" w:hAnsi="Times New Roman" w:eastAsia="宋体"/>
                <w:sz w:val="24"/>
                <w:szCs w:val="24"/>
              </w:rPr>
              <w:t>防渗漏</w:t>
            </w:r>
            <w:r>
              <w:rPr>
                <w:rFonts w:ascii="Times New Roman" w:hAnsi="Times New Roman" w:eastAsia="宋体"/>
                <w:sz w:val="24"/>
                <w:szCs w:val="24"/>
              </w:rPr>
              <w:t>装置。</w:t>
            </w:r>
          </w:p>
          <w:p w14:paraId="335367EB">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（5）</w:t>
            </w:r>
            <w:r>
              <w:rPr>
                <w:rFonts w:ascii="Times New Roman" w:hAnsi="Times New Roman" w:eastAsia="宋体"/>
                <w:sz w:val="24"/>
                <w:szCs w:val="24"/>
              </w:rPr>
              <w:t>贮存</w:t>
            </w:r>
            <w:r>
              <w:rPr>
                <w:rFonts w:hint="eastAsia" w:ascii="Times New Roman" w:hAnsi="Times New Roman" w:eastAsia="宋体"/>
                <w:sz w:val="24"/>
                <w:szCs w:val="24"/>
              </w:rPr>
              <w:t>废油的</w:t>
            </w:r>
            <w:r>
              <w:rPr>
                <w:rFonts w:ascii="Times New Roman" w:hAnsi="Times New Roman" w:eastAsia="宋体"/>
                <w:sz w:val="24"/>
                <w:szCs w:val="24"/>
              </w:rPr>
              <w:t>场所应配置</w:t>
            </w:r>
            <w:r>
              <w:rPr>
                <w:rFonts w:hint="eastAsia" w:ascii="Times New Roman" w:hAnsi="Times New Roman" w:eastAsia="宋体"/>
                <w:sz w:val="24"/>
                <w:szCs w:val="24"/>
              </w:rPr>
              <w:t>相应的</w:t>
            </w:r>
            <w:r>
              <w:rPr>
                <w:rFonts w:ascii="Times New Roman" w:hAnsi="Times New Roman" w:eastAsia="宋体"/>
                <w:sz w:val="24"/>
                <w:szCs w:val="24"/>
              </w:rPr>
              <w:t>消防设备。</w:t>
            </w:r>
          </w:p>
          <w:p w14:paraId="2522185C">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（6）废油</w:t>
            </w:r>
            <w:r>
              <w:rPr>
                <w:rFonts w:ascii="Times New Roman" w:hAnsi="Times New Roman" w:eastAsia="宋体"/>
                <w:sz w:val="24"/>
                <w:szCs w:val="24"/>
              </w:rPr>
              <w:t>贮存期限应符合《中华人民共和国固体废物污染环境防治法》的有关规定。</w:t>
            </w:r>
          </w:p>
          <w:p w14:paraId="584E24F3">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（7）废油</w:t>
            </w:r>
            <w:r>
              <w:rPr>
                <w:rFonts w:ascii="Times New Roman" w:hAnsi="Times New Roman" w:eastAsia="宋体"/>
                <w:sz w:val="24"/>
                <w:szCs w:val="24"/>
              </w:rPr>
              <w:t>贮存单位应建立危险废物贮存的台</w:t>
            </w:r>
            <w:r>
              <w:rPr>
                <w:rFonts w:hint="eastAsia"/>
                <w:sz w:val="24"/>
                <w:szCs w:val="24"/>
                <w:lang w:val="en-US" w:eastAsia="zh-CN"/>
              </w:rPr>
              <w:t>账</w:t>
            </w:r>
            <w:r>
              <w:rPr>
                <w:rFonts w:ascii="Times New Roman" w:hAnsi="Times New Roman" w:eastAsia="宋体"/>
                <w:sz w:val="24"/>
                <w:szCs w:val="24"/>
              </w:rPr>
              <w:t>制度，危险废物出入库交接记录。</w:t>
            </w:r>
          </w:p>
          <w:p w14:paraId="63F8342A">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（8）废油贮存</w:t>
            </w:r>
            <w:r>
              <w:rPr>
                <w:rFonts w:ascii="Times New Roman" w:hAnsi="Times New Roman" w:eastAsia="宋体"/>
                <w:sz w:val="24"/>
                <w:szCs w:val="24"/>
              </w:rPr>
              <w:t>设施</w:t>
            </w:r>
            <w:r>
              <w:rPr>
                <w:rFonts w:hint="eastAsia" w:ascii="Times New Roman" w:hAnsi="Times New Roman" w:eastAsia="宋体"/>
                <w:sz w:val="24"/>
                <w:szCs w:val="24"/>
              </w:rPr>
              <w:t>的</w:t>
            </w:r>
            <w:r>
              <w:rPr>
                <w:rFonts w:ascii="Times New Roman" w:hAnsi="Times New Roman" w:eastAsia="宋体"/>
                <w:sz w:val="24"/>
                <w:szCs w:val="24"/>
              </w:rPr>
              <w:t>种类和特性应按照GB18597附录A设置标志。</w:t>
            </w:r>
          </w:p>
          <w:p w14:paraId="1C06B0BE">
            <w:pPr>
              <w:spacing w:line="360" w:lineRule="auto"/>
              <w:ind w:firstLine="482" w:firstLineChars="200"/>
              <w:rPr>
                <w:rFonts w:ascii="Times New Roman" w:hAnsi="Times New Roman" w:eastAsia="宋体"/>
                <w:b/>
                <w:sz w:val="24"/>
                <w:szCs w:val="24"/>
              </w:rPr>
            </w:pPr>
            <w:r>
              <w:rPr>
                <w:rFonts w:hint="eastAsia"/>
                <w:b/>
                <w:sz w:val="24"/>
                <w:szCs w:val="24"/>
                <w:lang w:val="en-US" w:eastAsia="zh-CN"/>
              </w:rPr>
              <w:t>9</w:t>
            </w:r>
            <w:r>
              <w:rPr>
                <w:rFonts w:hint="eastAsia" w:ascii="Times New Roman" w:hAnsi="Times New Roman" w:eastAsia="宋体"/>
                <w:b/>
                <w:sz w:val="24"/>
                <w:szCs w:val="24"/>
                <w:lang w:val="en-US" w:eastAsia="zh-CN"/>
              </w:rPr>
              <w:t>.</w:t>
            </w:r>
            <w:r>
              <w:rPr>
                <w:rFonts w:hint="eastAsia" w:ascii="Times New Roman" w:hAnsi="Times New Roman" w:eastAsia="宋体"/>
                <w:b/>
                <w:sz w:val="24"/>
                <w:szCs w:val="24"/>
              </w:rPr>
              <w:t>4废油</w:t>
            </w:r>
            <w:r>
              <w:rPr>
                <w:rFonts w:ascii="Times New Roman" w:hAnsi="Times New Roman" w:eastAsia="宋体"/>
                <w:b/>
                <w:sz w:val="24"/>
                <w:szCs w:val="24"/>
              </w:rPr>
              <w:t>的运输</w:t>
            </w:r>
          </w:p>
          <w:p w14:paraId="21E49DFA">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（1）废油</w:t>
            </w:r>
            <w:r>
              <w:rPr>
                <w:rFonts w:ascii="Times New Roman" w:hAnsi="Times New Roman" w:eastAsia="宋体"/>
                <w:sz w:val="24"/>
                <w:szCs w:val="24"/>
              </w:rPr>
              <w:t>运输应由持有危险废物经营许可证的单位按照其许可证的经营范围组织实施，承担危险废物运输的单位应获得交通运输部门颁发的危险货物运输资质。</w:t>
            </w:r>
          </w:p>
          <w:p w14:paraId="2534484E">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（2）废油</w:t>
            </w:r>
            <w:r>
              <w:rPr>
                <w:rFonts w:ascii="Times New Roman" w:hAnsi="Times New Roman" w:eastAsia="宋体"/>
                <w:sz w:val="24"/>
                <w:szCs w:val="24"/>
              </w:rPr>
              <w:t>公路运输应按照《道路危险货物运输管理规定》(交通部令[2005年]第9号)、JT617以及JT618执行。</w:t>
            </w:r>
            <w:r>
              <w:rPr>
                <w:rFonts w:hint="eastAsia" w:ascii="Times New Roman" w:hAnsi="Times New Roman" w:eastAsia="宋体"/>
                <w:sz w:val="24"/>
                <w:szCs w:val="24"/>
              </w:rPr>
              <w:t>本项目废油采取公路运输。</w:t>
            </w:r>
          </w:p>
          <w:p w14:paraId="110ED8C1">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（3）</w:t>
            </w:r>
            <w:r>
              <w:rPr>
                <w:rFonts w:ascii="Times New Roman" w:hAnsi="Times New Roman" w:eastAsia="宋体"/>
                <w:sz w:val="24"/>
                <w:szCs w:val="24"/>
              </w:rPr>
              <w:t>运输单位承运</w:t>
            </w:r>
            <w:r>
              <w:rPr>
                <w:rFonts w:hint="eastAsia" w:ascii="Times New Roman" w:hAnsi="Times New Roman" w:eastAsia="宋体"/>
                <w:sz w:val="24"/>
                <w:szCs w:val="24"/>
              </w:rPr>
              <w:t>废油</w:t>
            </w:r>
            <w:r>
              <w:rPr>
                <w:rFonts w:ascii="Times New Roman" w:hAnsi="Times New Roman" w:eastAsia="宋体"/>
                <w:sz w:val="24"/>
                <w:szCs w:val="24"/>
              </w:rPr>
              <w:t>时，应在</w:t>
            </w:r>
            <w:r>
              <w:rPr>
                <w:rFonts w:hint="eastAsia" w:ascii="Times New Roman" w:hAnsi="Times New Roman" w:eastAsia="宋体"/>
                <w:sz w:val="24"/>
                <w:szCs w:val="24"/>
              </w:rPr>
              <w:t>废油储罐上</w:t>
            </w:r>
            <w:r>
              <w:rPr>
                <w:rFonts w:ascii="Times New Roman" w:hAnsi="Times New Roman" w:eastAsia="宋体"/>
                <w:sz w:val="24"/>
                <w:szCs w:val="24"/>
              </w:rPr>
              <w:t>按照GB18597附录A设置标志</w:t>
            </w:r>
            <w:r>
              <w:rPr>
                <w:rFonts w:hint="eastAsia" w:ascii="Times New Roman" w:hAnsi="Times New Roman" w:eastAsia="宋体"/>
                <w:sz w:val="24"/>
                <w:szCs w:val="24"/>
              </w:rPr>
              <w:t>。</w:t>
            </w:r>
          </w:p>
          <w:p w14:paraId="1776E6CA">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（4）废油</w:t>
            </w:r>
            <w:r>
              <w:rPr>
                <w:rFonts w:ascii="Times New Roman" w:hAnsi="Times New Roman" w:eastAsia="宋体"/>
                <w:sz w:val="24"/>
                <w:szCs w:val="24"/>
              </w:rPr>
              <w:t>公路运输时，运输车辆应按GB13392设置车辆标志。</w:t>
            </w:r>
          </w:p>
          <w:p w14:paraId="65E7149C">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（5）废油</w:t>
            </w:r>
            <w:r>
              <w:rPr>
                <w:rFonts w:ascii="Times New Roman" w:hAnsi="Times New Roman" w:eastAsia="宋体"/>
                <w:sz w:val="24"/>
                <w:szCs w:val="24"/>
              </w:rPr>
              <w:t>运输时的中转、装卸过程应遵守如下技术要求：</w:t>
            </w:r>
          </w:p>
          <w:p w14:paraId="0BA86231">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①</w:t>
            </w:r>
            <w:r>
              <w:rPr>
                <w:rFonts w:ascii="Times New Roman" w:hAnsi="Times New Roman" w:eastAsia="宋体"/>
                <w:sz w:val="24"/>
                <w:szCs w:val="24"/>
              </w:rPr>
              <w:t>卸载区的工作人员应熟悉废物的危险特性，并配备适当的个人防护装备，装卸剧毒废物应配备特殊的防护装备。</w:t>
            </w:r>
          </w:p>
          <w:p w14:paraId="08DBAF77">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②</w:t>
            </w:r>
            <w:r>
              <w:rPr>
                <w:rFonts w:ascii="Times New Roman" w:hAnsi="Times New Roman" w:eastAsia="宋体"/>
                <w:sz w:val="24"/>
                <w:szCs w:val="24"/>
              </w:rPr>
              <w:t>卸载区应配备必要的消防设备和设施，并设置明显的指示标志。</w:t>
            </w:r>
          </w:p>
          <w:p w14:paraId="3CFE8C13">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③</w:t>
            </w:r>
            <w:r>
              <w:rPr>
                <w:rFonts w:ascii="Times New Roman" w:hAnsi="Times New Roman" w:eastAsia="宋体"/>
                <w:sz w:val="24"/>
                <w:szCs w:val="24"/>
              </w:rPr>
              <w:t>危险废物装卸区应设置隔离设施，液态废物卸载区应急设置收集槽和缓冲罐。</w:t>
            </w:r>
          </w:p>
          <w:p w14:paraId="4F3E3202">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由于</w:t>
            </w:r>
            <w:r>
              <w:rPr>
                <w:rFonts w:ascii="Times New Roman" w:hAnsi="Times New Roman" w:eastAsia="宋体"/>
                <w:sz w:val="24"/>
                <w:szCs w:val="24"/>
              </w:rPr>
              <w:t>本项目</w:t>
            </w:r>
            <w:r>
              <w:rPr>
                <w:rFonts w:hint="eastAsia" w:ascii="Times New Roman" w:hAnsi="Times New Roman" w:eastAsia="宋体"/>
                <w:sz w:val="24"/>
                <w:szCs w:val="24"/>
              </w:rPr>
              <w:t>废油</w:t>
            </w:r>
            <w:r>
              <w:rPr>
                <w:rFonts w:ascii="Times New Roman" w:hAnsi="Times New Roman" w:eastAsia="宋体"/>
                <w:sz w:val="24"/>
                <w:szCs w:val="24"/>
              </w:rPr>
              <w:t>收集点较为分散，</w:t>
            </w:r>
            <w:r>
              <w:rPr>
                <w:rFonts w:hint="eastAsia" w:ascii="Times New Roman" w:hAnsi="Times New Roman" w:eastAsia="宋体"/>
                <w:sz w:val="24"/>
                <w:szCs w:val="24"/>
              </w:rPr>
              <w:t>废油</w:t>
            </w:r>
            <w:r>
              <w:rPr>
                <w:rFonts w:ascii="Times New Roman" w:hAnsi="Times New Roman" w:eastAsia="宋体"/>
                <w:sz w:val="24"/>
                <w:szCs w:val="24"/>
              </w:rPr>
              <w:t>收集后的运输路线较多，本次环评</w:t>
            </w:r>
            <w:r>
              <w:rPr>
                <w:rFonts w:hint="eastAsia" w:ascii="Times New Roman" w:hAnsi="Times New Roman" w:eastAsia="宋体"/>
                <w:sz w:val="24"/>
                <w:szCs w:val="24"/>
              </w:rPr>
              <w:t>仅</w:t>
            </w:r>
            <w:r>
              <w:rPr>
                <w:rFonts w:ascii="Times New Roman" w:hAnsi="Times New Roman" w:eastAsia="宋体"/>
                <w:sz w:val="24"/>
                <w:szCs w:val="24"/>
              </w:rPr>
              <w:t>对废油收集后运输至临时收集中转点</w:t>
            </w:r>
            <w:r>
              <w:rPr>
                <w:rFonts w:hint="eastAsia" w:ascii="Times New Roman" w:hAnsi="Times New Roman" w:eastAsia="宋体"/>
                <w:sz w:val="24"/>
                <w:szCs w:val="24"/>
              </w:rPr>
              <w:t>的</w:t>
            </w:r>
            <w:r>
              <w:rPr>
                <w:rFonts w:ascii="Times New Roman" w:hAnsi="Times New Roman" w:eastAsia="宋体"/>
                <w:sz w:val="24"/>
                <w:szCs w:val="24"/>
              </w:rPr>
              <w:t>过程提出相关环保</w:t>
            </w:r>
            <w:r>
              <w:rPr>
                <w:rFonts w:hint="eastAsia" w:ascii="Times New Roman" w:hAnsi="Times New Roman" w:eastAsia="宋体"/>
                <w:sz w:val="24"/>
                <w:szCs w:val="24"/>
              </w:rPr>
              <w:t>要求：</w:t>
            </w:r>
          </w:p>
          <w:p w14:paraId="6CFFD0CC">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（1）项目</w:t>
            </w:r>
            <w:r>
              <w:rPr>
                <w:rFonts w:ascii="Times New Roman" w:hAnsi="Times New Roman" w:eastAsia="宋体"/>
                <w:sz w:val="24"/>
                <w:szCs w:val="24"/>
              </w:rPr>
              <w:t>收集</w:t>
            </w:r>
            <w:r>
              <w:rPr>
                <w:rFonts w:hint="eastAsia" w:ascii="Times New Roman" w:hAnsi="Times New Roman" w:eastAsia="宋体"/>
                <w:sz w:val="24"/>
                <w:szCs w:val="24"/>
              </w:rPr>
              <w:t>到</w:t>
            </w:r>
            <w:r>
              <w:rPr>
                <w:rFonts w:ascii="Times New Roman" w:hAnsi="Times New Roman" w:eastAsia="宋体"/>
                <w:sz w:val="24"/>
                <w:szCs w:val="24"/>
              </w:rPr>
              <w:t>的废油，必须采用专用的油罐运输车进行输送，且油罐车的运输路线需按照</w:t>
            </w:r>
            <w:r>
              <w:rPr>
                <w:rFonts w:hint="eastAsia" w:ascii="Times New Roman" w:hAnsi="Times New Roman" w:eastAsia="宋体"/>
                <w:sz w:val="24"/>
                <w:szCs w:val="24"/>
              </w:rPr>
              <w:t>预定</w:t>
            </w:r>
            <w:r>
              <w:rPr>
                <w:rFonts w:ascii="Times New Roman" w:hAnsi="Times New Roman" w:eastAsia="宋体"/>
                <w:sz w:val="24"/>
                <w:szCs w:val="24"/>
              </w:rPr>
              <w:t>路线</w:t>
            </w:r>
            <w:r>
              <w:rPr>
                <w:rFonts w:hint="eastAsia" w:ascii="Times New Roman" w:hAnsi="Times New Roman" w:eastAsia="宋体"/>
                <w:sz w:val="24"/>
                <w:szCs w:val="24"/>
              </w:rPr>
              <w:t>行驶</w:t>
            </w:r>
            <w:r>
              <w:rPr>
                <w:rFonts w:ascii="Times New Roman" w:hAnsi="Times New Roman" w:eastAsia="宋体"/>
                <w:sz w:val="24"/>
                <w:szCs w:val="24"/>
              </w:rPr>
              <w:t>，不得随意改变运输线路，不得使用其他车辆对废油进行输送；</w:t>
            </w:r>
          </w:p>
          <w:p w14:paraId="693DE2EE">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（2）项目</w:t>
            </w:r>
            <w:r>
              <w:rPr>
                <w:rFonts w:ascii="Times New Roman" w:hAnsi="Times New Roman" w:eastAsia="宋体"/>
                <w:sz w:val="24"/>
                <w:szCs w:val="24"/>
              </w:rPr>
              <w:t>废油</w:t>
            </w:r>
            <w:r>
              <w:rPr>
                <w:rFonts w:hint="eastAsia" w:ascii="Times New Roman" w:hAnsi="Times New Roman" w:eastAsia="宋体"/>
                <w:sz w:val="24"/>
                <w:szCs w:val="24"/>
              </w:rPr>
              <w:t>的运输</w:t>
            </w:r>
            <w:r>
              <w:rPr>
                <w:rFonts w:ascii="Times New Roman" w:hAnsi="Times New Roman" w:eastAsia="宋体"/>
                <w:sz w:val="24"/>
                <w:szCs w:val="24"/>
              </w:rPr>
              <w:t>应严格按照危废运输、收集、</w:t>
            </w:r>
            <w:r>
              <w:rPr>
                <w:rFonts w:hint="eastAsia" w:ascii="Times New Roman" w:hAnsi="Times New Roman" w:eastAsia="宋体"/>
                <w:sz w:val="24"/>
                <w:szCs w:val="24"/>
              </w:rPr>
              <w:t>贮存</w:t>
            </w:r>
            <w:r>
              <w:rPr>
                <w:rFonts w:ascii="Times New Roman" w:hAnsi="Times New Roman" w:eastAsia="宋体"/>
                <w:sz w:val="24"/>
                <w:szCs w:val="24"/>
              </w:rPr>
              <w:t>技术规范要求</w:t>
            </w:r>
            <w:r>
              <w:rPr>
                <w:rFonts w:hint="eastAsia" w:ascii="Times New Roman" w:hAnsi="Times New Roman" w:eastAsia="宋体"/>
                <w:sz w:val="24"/>
                <w:szCs w:val="24"/>
              </w:rPr>
              <w:t>进行；</w:t>
            </w:r>
          </w:p>
          <w:p w14:paraId="53602DA6">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（3）废油</w:t>
            </w:r>
            <w:r>
              <w:rPr>
                <w:rFonts w:ascii="Times New Roman" w:hAnsi="Times New Roman" w:eastAsia="宋体"/>
                <w:sz w:val="24"/>
                <w:szCs w:val="24"/>
              </w:rPr>
              <w:t>在</w:t>
            </w:r>
            <w:r>
              <w:rPr>
                <w:rFonts w:hint="eastAsia" w:ascii="Times New Roman" w:hAnsi="Times New Roman" w:eastAsia="宋体"/>
                <w:sz w:val="24"/>
                <w:szCs w:val="24"/>
              </w:rPr>
              <w:t>运输路途</w:t>
            </w:r>
            <w:r>
              <w:rPr>
                <w:rFonts w:ascii="Times New Roman" w:hAnsi="Times New Roman" w:eastAsia="宋体"/>
                <w:sz w:val="24"/>
                <w:szCs w:val="24"/>
              </w:rPr>
              <w:t>中，如果发生泄漏、火灾、车辆</w:t>
            </w:r>
            <w:r>
              <w:rPr>
                <w:rFonts w:hint="eastAsia" w:ascii="Times New Roman" w:hAnsi="Times New Roman" w:eastAsia="宋体"/>
                <w:sz w:val="24"/>
                <w:szCs w:val="24"/>
              </w:rPr>
              <w:t>侧翻</w:t>
            </w:r>
            <w:r>
              <w:rPr>
                <w:rFonts w:ascii="Times New Roman" w:hAnsi="Times New Roman" w:eastAsia="宋体"/>
                <w:sz w:val="24"/>
                <w:szCs w:val="24"/>
              </w:rPr>
              <w:t>等事故，应按照应急预案的要求</w:t>
            </w:r>
            <w:r>
              <w:rPr>
                <w:rFonts w:hint="eastAsia" w:ascii="Times New Roman" w:hAnsi="Times New Roman" w:eastAsia="宋体"/>
                <w:sz w:val="24"/>
                <w:szCs w:val="24"/>
              </w:rPr>
              <w:t>及时</w:t>
            </w:r>
            <w:r>
              <w:rPr>
                <w:rFonts w:ascii="Times New Roman" w:hAnsi="Times New Roman" w:eastAsia="宋体"/>
                <w:sz w:val="24"/>
                <w:szCs w:val="24"/>
              </w:rPr>
              <w:t>进行处理，</w:t>
            </w:r>
            <w:r>
              <w:rPr>
                <w:rFonts w:hint="eastAsia" w:ascii="Times New Roman" w:hAnsi="Times New Roman" w:eastAsia="宋体"/>
                <w:sz w:val="24"/>
                <w:szCs w:val="24"/>
              </w:rPr>
              <w:t>并尽快</w:t>
            </w:r>
            <w:r>
              <w:rPr>
                <w:rFonts w:ascii="Times New Roman" w:hAnsi="Times New Roman" w:eastAsia="宋体"/>
                <w:sz w:val="24"/>
                <w:szCs w:val="24"/>
              </w:rPr>
              <w:t>对泄漏的废油进行堵截，避免对周围环境造成更大的影响，</w:t>
            </w:r>
            <w:r>
              <w:rPr>
                <w:rFonts w:hint="eastAsia" w:ascii="Times New Roman" w:hAnsi="Times New Roman" w:eastAsia="宋体"/>
                <w:sz w:val="24"/>
                <w:szCs w:val="24"/>
              </w:rPr>
              <w:t>事故</w:t>
            </w:r>
            <w:r>
              <w:rPr>
                <w:rFonts w:ascii="Times New Roman" w:hAnsi="Times New Roman" w:eastAsia="宋体"/>
                <w:sz w:val="24"/>
                <w:szCs w:val="24"/>
              </w:rPr>
              <w:t>收集后的废油应按照危险废物进行处置</w:t>
            </w:r>
            <w:r>
              <w:rPr>
                <w:rFonts w:hint="eastAsia" w:ascii="Times New Roman" w:hAnsi="Times New Roman" w:eastAsia="宋体"/>
                <w:sz w:val="24"/>
                <w:szCs w:val="24"/>
              </w:rPr>
              <w:t>；</w:t>
            </w:r>
          </w:p>
          <w:p w14:paraId="6A64B26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240" w:lineRule="auto"/>
              <w:ind w:left="0" w:leftChars="0" w:right="0" w:rightChars="0" w:firstLine="480" w:firstLineChars="200"/>
              <w:jc w:val="left"/>
              <w:textAlignment w:val="auto"/>
              <w:outlineLvl w:val="9"/>
              <w:rPr>
                <w:rFonts w:ascii="Times New Roman" w:hAnsi="Times New Roman" w:eastAsia="宋体"/>
                <w:sz w:val="24"/>
                <w:szCs w:val="24"/>
              </w:rPr>
            </w:pPr>
            <w:r>
              <w:rPr>
                <w:rFonts w:hint="eastAsia" w:ascii="Times New Roman" w:hAnsi="Times New Roman" w:eastAsia="宋体"/>
                <w:sz w:val="24"/>
                <w:szCs w:val="24"/>
              </w:rPr>
              <w:t>（4）建设</w:t>
            </w:r>
            <w:r>
              <w:rPr>
                <w:rFonts w:ascii="Times New Roman" w:hAnsi="Times New Roman" w:eastAsia="宋体"/>
                <w:sz w:val="24"/>
                <w:szCs w:val="24"/>
              </w:rPr>
              <w:t>单位应建立废油收集、转运的台账，做好运输记录。</w:t>
            </w:r>
          </w:p>
          <w:p w14:paraId="69B6F3C4">
            <w:pPr>
              <w:spacing w:line="360" w:lineRule="auto"/>
              <w:rPr>
                <w:rFonts w:ascii="Times New Roman" w:hAnsi="Times New Roman" w:eastAsia="宋体"/>
                <w:b/>
                <w:sz w:val="24"/>
                <w:szCs w:val="24"/>
              </w:rPr>
            </w:pPr>
            <w:r>
              <w:rPr>
                <w:rFonts w:hint="eastAsia"/>
                <w:b/>
                <w:sz w:val="24"/>
                <w:szCs w:val="24"/>
                <w:lang w:val="en-US" w:eastAsia="zh-CN"/>
              </w:rPr>
              <w:t>10</w:t>
            </w:r>
            <w:r>
              <w:rPr>
                <w:rFonts w:ascii="Times New Roman" w:hAnsi="Times New Roman" w:eastAsia="宋体"/>
                <w:b/>
                <w:sz w:val="24"/>
                <w:szCs w:val="24"/>
              </w:rPr>
              <w:t>项目选址</w:t>
            </w:r>
            <w:r>
              <w:rPr>
                <w:rFonts w:hint="eastAsia" w:ascii="Times New Roman" w:hAnsi="Times New Roman" w:eastAsia="宋体"/>
                <w:b/>
                <w:sz w:val="24"/>
                <w:szCs w:val="24"/>
              </w:rPr>
              <w:t>合理性</w:t>
            </w:r>
            <w:r>
              <w:rPr>
                <w:rFonts w:ascii="Times New Roman" w:hAnsi="Times New Roman" w:eastAsia="宋体"/>
                <w:b/>
                <w:sz w:val="24"/>
                <w:szCs w:val="24"/>
              </w:rPr>
              <w:t>分析</w:t>
            </w:r>
          </w:p>
          <w:p w14:paraId="3FA20552">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（1）</w:t>
            </w:r>
            <w:r>
              <w:rPr>
                <w:rFonts w:ascii="Times New Roman" w:hAnsi="Times New Roman" w:eastAsia="宋体"/>
                <w:sz w:val="24"/>
                <w:szCs w:val="24"/>
              </w:rPr>
              <w:t>建设项目厂址及周围200m范围没有需要特殊保护的文物、风景游览区、名胜古迹和文化自然遗产。不属于自然保护区、生活饮用水源保护区、风景名胜区、生态功能保护区和其它需要特别保护的范围，没有国家规定保护的珍稀动植物。</w:t>
            </w:r>
          </w:p>
          <w:p w14:paraId="3CC7E8CC">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（2）本项目</w:t>
            </w:r>
            <w:r>
              <w:rPr>
                <w:rFonts w:ascii="Times New Roman" w:hAnsi="Times New Roman" w:eastAsia="宋体"/>
                <w:sz w:val="24"/>
                <w:szCs w:val="24"/>
              </w:rPr>
              <w:t>目前运营使用的</w:t>
            </w:r>
            <w:r>
              <w:rPr>
                <w:rFonts w:hint="eastAsia" w:ascii="Times New Roman" w:hAnsi="Times New Roman" w:eastAsia="宋体"/>
                <w:sz w:val="24"/>
                <w:szCs w:val="24"/>
              </w:rPr>
              <w:t>场地</w:t>
            </w:r>
            <w:r>
              <w:rPr>
                <w:rFonts w:ascii="Times New Roman" w:hAnsi="Times New Roman" w:eastAsia="宋体"/>
                <w:sz w:val="24"/>
                <w:szCs w:val="24"/>
              </w:rPr>
              <w:t>，</w:t>
            </w:r>
            <w:r>
              <w:rPr>
                <w:rFonts w:hint="eastAsia" w:ascii="Times New Roman" w:hAnsi="Times New Roman" w:eastAsia="宋体"/>
                <w:sz w:val="24"/>
                <w:szCs w:val="24"/>
              </w:rPr>
              <w:t>租用原有</w:t>
            </w:r>
            <w:r>
              <w:rPr>
                <w:rFonts w:hint="eastAsia" w:ascii="Times New Roman" w:hAnsi="Times New Roman" w:eastAsia="宋体"/>
                <w:sz w:val="24"/>
                <w:szCs w:val="24"/>
                <w:lang w:val="en-US" w:eastAsia="zh-CN"/>
              </w:rPr>
              <w:t>饲料加工厂</w:t>
            </w:r>
            <w:r>
              <w:rPr>
                <w:rFonts w:hint="eastAsia" w:ascii="Times New Roman" w:hAnsi="Times New Roman" w:eastAsia="宋体"/>
                <w:sz w:val="24"/>
                <w:szCs w:val="24"/>
              </w:rPr>
              <w:t>，</w:t>
            </w:r>
            <w:r>
              <w:rPr>
                <w:rFonts w:ascii="Times New Roman" w:hAnsi="Times New Roman" w:eastAsia="宋体"/>
                <w:sz w:val="24"/>
                <w:szCs w:val="24"/>
              </w:rPr>
              <w:t>该厂区地块属</w:t>
            </w:r>
            <w:r>
              <w:rPr>
                <w:rFonts w:hint="eastAsia" w:ascii="Times New Roman" w:hAnsi="Times New Roman" w:eastAsia="宋体"/>
                <w:sz w:val="24"/>
                <w:szCs w:val="24"/>
                <w:lang w:val="en-US" w:eastAsia="zh-CN"/>
              </w:rPr>
              <w:t>芒市风平镇</w:t>
            </w:r>
            <w:r>
              <w:rPr>
                <w:rFonts w:hint="eastAsia" w:ascii="Times New Roman" w:hAnsi="Times New Roman" w:eastAsia="宋体"/>
                <w:sz w:val="24"/>
                <w:szCs w:val="24"/>
              </w:rPr>
              <w:t>辖</w:t>
            </w:r>
            <w:r>
              <w:rPr>
                <w:rFonts w:ascii="Times New Roman" w:hAnsi="Times New Roman" w:eastAsia="宋体"/>
                <w:sz w:val="24"/>
                <w:szCs w:val="24"/>
              </w:rPr>
              <w:t>地范围</w:t>
            </w:r>
            <w:r>
              <w:rPr>
                <w:rFonts w:hint="eastAsia" w:ascii="Times New Roman" w:hAnsi="Times New Roman" w:eastAsia="宋体"/>
                <w:sz w:val="24"/>
                <w:szCs w:val="24"/>
              </w:rPr>
              <w:t>。项目建设</w:t>
            </w:r>
            <w:r>
              <w:rPr>
                <w:rFonts w:ascii="Times New Roman" w:hAnsi="Times New Roman" w:eastAsia="宋体"/>
                <w:sz w:val="24"/>
                <w:szCs w:val="24"/>
              </w:rPr>
              <w:t>完成后，完全具备物资收集及物流运输的</w:t>
            </w:r>
            <w:r>
              <w:rPr>
                <w:rFonts w:hint="eastAsia" w:ascii="Times New Roman" w:hAnsi="Times New Roman" w:eastAsia="宋体"/>
                <w:sz w:val="24"/>
                <w:szCs w:val="24"/>
              </w:rPr>
              <w:t>功能，</w:t>
            </w:r>
            <w:r>
              <w:rPr>
                <w:rFonts w:ascii="Times New Roman" w:hAnsi="Times New Roman" w:eastAsia="宋体"/>
                <w:sz w:val="24"/>
                <w:szCs w:val="24"/>
              </w:rPr>
              <w:t>符合本项目临时收集废矿物油的相关要求</w:t>
            </w:r>
            <w:r>
              <w:rPr>
                <w:rFonts w:hint="eastAsia" w:ascii="Times New Roman" w:hAnsi="Times New Roman" w:eastAsia="宋体"/>
                <w:sz w:val="24"/>
                <w:szCs w:val="24"/>
              </w:rPr>
              <w:t>。</w:t>
            </w:r>
          </w:p>
          <w:p w14:paraId="69AA6D01">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（3）项目</w:t>
            </w:r>
            <w:r>
              <w:rPr>
                <w:rFonts w:ascii="Times New Roman" w:hAnsi="Times New Roman" w:eastAsia="宋体"/>
                <w:sz w:val="24"/>
                <w:szCs w:val="24"/>
              </w:rPr>
              <w:t>厂址所在区域交通较为便利，具备大中型车辆进出条件，</w:t>
            </w:r>
            <w:r>
              <w:rPr>
                <w:rFonts w:hint="eastAsia" w:ascii="Times New Roman" w:hAnsi="Times New Roman" w:eastAsia="宋体"/>
                <w:sz w:val="24"/>
                <w:szCs w:val="24"/>
              </w:rPr>
              <w:t>区域</w:t>
            </w:r>
            <w:r>
              <w:rPr>
                <w:rFonts w:ascii="Times New Roman" w:hAnsi="Times New Roman" w:eastAsia="宋体"/>
                <w:sz w:val="24"/>
                <w:szCs w:val="24"/>
              </w:rPr>
              <w:t>地质条件较好，无不良地质情况发生，供水、供电、通讯及排水等市政设施配套完善，有利于项目的建设。</w:t>
            </w:r>
          </w:p>
          <w:p w14:paraId="2AA8B1D2">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（4）根据《危险废物贮存污染控制标准》</w:t>
            </w:r>
            <w:r>
              <w:rPr>
                <w:rFonts w:hint="eastAsia"/>
                <w:sz w:val="24"/>
                <w:szCs w:val="24"/>
                <w:lang w:eastAsia="zh-CN"/>
              </w:rPr>
              <w:t>（</w:t>
            </w:r>
            <w:r>
              <w:rPr>
                <w:rFonts w:hint="eastAsia" w:ascii="Times New Roman" w:hAnsi="Times New Roman" w:eastAsia="宋体"/>
                <w:sz w:val="24"/>
                <w:szCs w:val="24"/>
              </w:rPr>
              <w:t>GB18597-2001</w:t>
            </w:r>
            <w:r>
              <w:rPr>
                <w:rFonts w:hint="eastAsia"/>
                <w:sz w:val="24"/>
                <w:szCs w:val="24"/>
                <w:lang w:eastAsia="zh-CN"/>
              </w:rPr>
              <w:t>）</w:t>
            </w:r>
            <w:r>
              <w:rPr>
                <w:rFonts w:hint="eastAsia" w:ascii="Times New Roman" w:hAnsi="Times New Roman" w:eastAsia="宋体"/>
                <w:sz w:val="24"/>
                <w:szCs w:val="24"/>
              </w:rPr>
              <w:t>，危险废物贮存设施选址应位于居民中心区常年最大风频的下风向。本项目</w:t>
            </w:r>
            <w:r>
              <w:rPr>
                <w:rFonts w:ascii="Times New Roman" w:hAnsi="Times New Roman" w:eastAsia="宋体"/>
                <w:sz w:val="24"/>
                <w:szCs w:val="24"/>
              </w:rPr>
              <w:t>厂址所在地</w:t>
            </w:r>
            <w:r>
              <w:rPr>
                <w:rFonts w:hint="eastAsia" w:ascii="Times New Roman" w:hAnsi="Times New Roman" w:eastAsia="宋体"/>
                <w:sz w:val="24"/>
                <w:szCs w:val="24"/>
                <w:lang w:val="en-US" w:eastAsia="zh-CN"/>
              </w:rPr>
              <w:t>芒市风平镇户允村</w:t>
            </w:r>
            <w:r>
              <w:rPr>
                <w:rFonts w:hint="eastAsia" w:ascii="Times New Roman" w:hAnsi="Times New Roman" w:eastAsia="宋体"/>
                <w:sz w:val="24"/>
                <w:szCs w:val="24"/>
              </w:rPr>
              <w:t>常年</w:t>
            </w:r>
            <w:r>
              <w:rPr>
                <w:rFonts w:ascii="Times New Roman" w:hAnsi="Times New Roman" w:eastAsia="宋体"/>
                <w:sz w:val="24"/>
                <w:szCs w:val="24"/>
              </w:rPr>
              <w:t>主导风向为</w:t>
            </w:r>
            <w:r>
              <w:rPr>
                <w:rFonts w:hint="eastAsia" w:ascii="Times New Roman" w:hAnsi="Times New Roman" w:eastAsia="宋体"/>
                <w:sz w:val="24"/>
                <w:szCs w:val="24"/>
              </w:rPr>
              <w:t>西南风</w:t>
            </w:r>
            <w:r>
              <w:rPr>
                <w:rFonts w:ascii="Times New Roman" w:hAnsi="Times New Roman" w:eastAsia="宋体"/>
                <w:sz w:val="24"/>
                <w:szCs w:val="24"/>
              </w:rPr>
              <w:t>，</w:t>
            </w:r>
            <w:r>
              <w:rPr>
                <w:rFonts w:hint="eastAsia" w:ascii="Times New Roman" w:hAnsi="Times New Roman" w:eastAsia="宋体"/>
                <w:sz w:val="24"/>
                <w:szCs w:val="24"/>
              </w:rPr>
              <w:t>本项目</w:t>
            </w:r>
            <w:r>
              <w:rPr>
                <w:rFonts w:ascii="Times New Roman" w:hAnsi="Times New Roman" w:eastAsia="宋体"/>
                <w:sz w:val="24"/>
                <w:szCs w:val="24"/>
              </w:rPr>
              <w:t>距离周围</w:t>
            </w:r>
            <w:r>
              <w:rPr>
                <w:rFonts w:hint="eastAsia" w:ascii="Times New Roman" w:hAnsi="Times New Roman" w:eastAsia="宋体"/>
                <w:sz w:val="24"/>
                <w:szCs w:val="24"/>
              </w:rPr>
              <w:t>保护</w:t>
            </w:r>
            <w:r>
              <w:rPr>
                <w:rFonts w:ascii="Times New Roman" w:hAnsi="Times New Roman" w:eastAsia="宋体"/>
                <w:sz w:val="24"/>
                <w:szCs w:val="24"/>
              </w:rPr>
              <w:t>目标均较</w:t>
            </w:r>
            <w:r>
              <w:rPr>
                <w:rFonts w:hint="eastAsia" w:ascii="Times New Roman" w:hAnsi="Times New Roman" w:eastAsia="宋体"/>
                <w:sz w:val="24"/>
                <w:szCs w:val="24"/>
              </w:rPr>
              <w:t>远。</w:t>
            </w:r>
          </w:p>
          <w:p w14:paraId="66CAF7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20"/>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0"/>
              </w:rPr>
              <w:t>贮存设施选址</w:t>
            </w:r>
          </w:p>
          <w:p w14:paraId="47B41914">
            <w:pPr>
              <w:adjustRightInd w:val="0"/>
              <w:snapToGrid w:val="0"/>
              <w:spacing w:line="360" w:lineRule="auto"/>
              <w:ind w:firstLine="480" w:firstLineChars="200"/>
              <w:rPr>
                <w:rFonts w:hint="eastAsia"/>
                <w:sz w:val="24"/>
                <w:szCs w:val="20"/>
              </w:rPr>
            </w:pPr>
            <w:r>
              <w:rPr>
                <w:rFonts w:hint="eastAsia"/>
                <w:sz w:val="24"/>
                <w:szCs w:val="20"/>
              </w:rPr>
              <w:t>本项目收集暂存废</w:t>
            </w:r>
            <w:r>
              <w:rPr>
                <w:rFonts w:hint="eastAsia"/>
                <w:sz w:val="24"/>
                <w:szCs w:val="20"/>
                <w:lang w:val="en-US" w:eastAsia="zh-CN"/>
              </w:rPr>
              <w:t>矿物油</w:t>
            </w:r>
            <w:r>
              <w:rPr>
                <w:rFonts w:hint="eastAsia"/>
                <w:sz w:val="24"/>
                <w:szCs w:val="20"/>
              </w:rPr>
              <w:t>1</w:t>
            </w:r>
            <w:r>
              <w:rPr>
                <w:rFonts w:hint="eastAsia"/>
                <w:sz w:val="24"/>
                <w:szCs w:val="20"/>
                <w:lang w:val="en-US" w:eastAsia="zh-CN"/>
              </w:rPr>
              <w:t>8</w:t>
            </w:r>
            <w:r>
              <w:rPr>
                <w:rFonts w:hint="eastAsia"/>
                <w:sz w:val="24"/>
                <w:szCs w:val="20"/>
              </w:rPr>
              <w:t>00t/a，</w:t>
            </w:r>
            <w:r>
              <w:rPr>
                <w:bCs/>
                <w:sz w:val="24"/>
                <w:szCs w:val="22"/>
              </w:rPr>
              <w:t>根据《国家危险废物名录》（2016年版）</w:t>
            </w:r>
            <w:r>
              <w:rPr>
                <w:rFonts w:hint="eastAsia"/>
                <w:bCs/>
                <w:sz w:val="24"/>
                <w:szCs w:val="22"/>
              </w:rPr>
              <w:t>，本项目收集的废</w:t>
            </w:r>
            <w:r>
              <w:rPr>
                <w:rFonts w:hint="eastAsia"/>
                <w:bCs/>
                <w:sz w:val="24"/>
                <w:szCs w:val="22"/>
                <w:lang w:val="en-US" w:eastAsia="zh-CN"/>
              </w:rPr>
              <w:t>矿物油</w:t>
            </w:r>
            <w:r>
              <w:rPr>
                <w:rFonts w:hint="eastAsia"/>
                <w:bCs/>
                <w:sz w:val="24"/>
                <w:szCs w:val="22"/>
              </w:rPr>
              <w:t>属于危险废物，</w:t>
            </w:r>
            <w:r>
              <w:rPr>
                <w:bCs/>
                <w:sz w:val="24"/>
                <w:szCs w:val="22"/>
              </w:rPr>
              <w:t>危废编号HW</w:t>
            </w:r>
            <w:r>
              <w:rPr>
                <w:rFonts w:hint="eastAsia"/>
                <w:bCs/>
                <w:sz w:val="24"/>
                <w:szCs w:val="22"/>
                <w:lang w:val="en-US" w:eastAsia="zh-CN"/>
              </w:rPr>
              <w:t>08</w:t>
            </w:r>
            <w:r>
              <w:rPr>
                <w:bCs/>
                <w:sz w:val="24"/>
                <w:szCs w:val="22"/>
              </w:rPr>
              <w:t>，代码</w:t>
            </w:r>
            <w:r>
              <w:rPr>
                <w:rFonts w:hint="default" w:ascii="Times New Roman" w:hAnsi="Times New Roman" w:cs="Times New Roman"/>
                <w:color w:val="auto"/>
                <w:spacing w:val="3"/>
                <w:sz w:val="24"/>
                <w:szCs w:val="24"/>
                <w:lang w:val="en-US" w:eastAsia="zh-CN"/>
              </w:rPr>
              <w:t>900-214-08</w:t>
            </w:r>
            <w:r>
              <w:rPr>
                <w:bCs/>
                <w:sz w:val="24"/>
                <w:szCs w:val="22"/>
              </w:rPr>
              <w:t>。</w:t>
            </w:r>
            <w:r>
              <w:rPr>
                <w:rFonts w:hint="eastAsia"/>
                <w:sz w:val="24"/>
                <w:szCs w:val="20"/>
              </w:rPr>
              <w:t>根据《危险废物贮存污染控制标准》（GB18597-2001）及2013年修改单，项目选址与《危险废物贮存污染控制标准》的要求进行对照，见表7-1</w:t>
            </w:r>
            <w:r>
              <w:rPr>
                <w:rFonts w:hint="eastAsia"/>
                <w:sz w:val="24"/>
                <w:szCs w:val="20"/>
                <w:lang w:val="en-US" w:eastAsia="zh-CN"/>
              </w:rPr>
              <w:t>1</w:t>
            </w:r>
            <w:r>
              <w:rPr>
                <w:rFonts w:hint="eastAsia"/>
                <w:sz w:val="24"/>
                <w:szCs w:val="20"/>
              </w:rPr>
              <w:t>所示。</w:t>
            </w:r>
          </w:p>
          <w:p w14:paraId="4CD10072">
            <w:pPr>
              <w:adjustRightInd w:val="0"/>
              <w:snapToGrid w:val="0"/>
              <w:spacing w:line="360" w:lineRule="auto"/>
              <w:ind w:firstLine="482" w:firstLineChars="200"/>
              <w:jc w:val="center"/>
              <w:rPr>
                <w:rFonts w:hint="eastAsia"/>
                <w:b/>
                <w:sz w:val="24"/>
                <w:szCs w:val="24"/>
                <w:highlight w:val="yellow"/>
              </w:rPr>
            </w:pPr>
            <w:r>
              <w:rPr>
                <w:rFonts w:hint="eastAsia"/>
                <w:b/>
                <w:sz w:val="24"/>
                <w:szCs w:val="24"/>
              </w:rPr>
              <w:t>表7-1</w:t>
            </w:r>
            <w:r>
              <w:rPr>
                <w:rFonts w:hint="eastAsia"/>
                <w:b/>
                <w:sz w:val="24"/>
                <w:szCs w:val="24"/>
                <w:lang w:val="en-US" w:eastAsia="zh-CN"/>
              </w:rPr>
              <w:t>1</w:t>
            </w:r>
            <w:r>
              <w:rPr>
                <w:rFonts w:hint="eastAsia"/>
                <w:b/>
                <w:sz w:val="24"/>
                <w:szCs w:val="24"/>
              </w:rPr>
              <w:t xml:space="preserve">    选址与《危险废物贮存污染控制标准》要求对照表</w:t>
            </w:r>
          </w:p>
          <w:tbl>
            <w:tblPr>
              <w:tblStyle w:val="15"/>
              <w:tblW w:w="842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11"/>
              <w:gridCol w:w="3343"/>
              <w:gridCol w:w="3599"/>
              <w:gridCol w:w="867"/>
            </w:tblGrid>
            <w:tr w14:paraId="1D0C96C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611" w:type="dxa"/>
                  <w:noWrap w:val="0"/>
                  <w:vAlign w:val="center"/>
                </w:tcPr>
                <w:p w14:paraId="63F560F1">
                  <w:pPr>
                    <w:adjustRightInd w:val="0"/>
                    <w:snapToGrid w:val="0"/>
                    <w:jc w:val="center"/>
                    <w:rPr>
                      <w:b/>
                      <w:szCs w:val="21"/>
                    </w:rPr>
                  </w:pPr>
                  <w:r>
                    <w:rPr>
                      <w:rFonts w:hAnsi="宋体"/>
                      <w:b/>
                      <w:szCs w:val="21"/>
                    </w:rPr>
                    <w:t>序号</w:t>
                  </w:r>
                </w:p>
              </w:tc>
              <w:tc>
                <w:tcPr>
                  <w:tcW w:w="3343" w:type="dxa"/>
                  <w:noWrap w:val="0"/>
                  <w:vAlign w:val="center"/>
                </w:tcPr>
                <w:p w14:paraId="3B6F84D3">
                  <w:pPr>
                    <w:adjustRightInd w:val="0"/>
                    <w:snapToGrid w:val="0"/>
                    <w:jc w:val="center"/>
                    <w:rPr>
                      <w:b/>
                      <w:szCs w:val="21"/>
                    </w:rPr>
                  </w:pPr>
                  <w:r>
                    <w:rPr>
                      <w:rFonts w:hAnsi="宋体"/>
                      <w:b/>
                      <w:szCs w:val="21"/>
                    </w:rPr>
                    <w:t>场址选址条件</w:t>
                  </w:r>
                </w:p>
              </w:tc>
              <w:tc>
                <w:tcPr>
                  <w:tcW w:w="3599" w:type="dxa"/>
                  <w:noWrap w:val="0"/>
                  <w:vAlign w:val="center"/>
                </w:tcPr>
                <w:p w14:paraId="0E95E4D1">
                  <w:pPr>
                    <w:adjustRightInd w:val="0"/>
                    <w:snapToGrid w:val="0"/>
                    <w:jc w:val="center"/>
                    <w:rPr>
                      <w:b/>
                      <w:szCs w:val="21"/>
                    </w:rPr>
                  </w:pPr>
                  <w:r>
                    <w:rPr>
                      <w:rFonts w:hint="eastAsia" w:hAnsi="宋体"/>
                      <w:b/>
                      <w:szCs w:val="21"/>
                    </w:rPr>
                    <w:t>选址特征</w:t>
                  </w:r>
                </w:p>
              </w:tc>
              <w:tc>
                <w:tcPr>
                  <w:tcW w:w="867" w:type="dxa"/>
                  <w:noWrap w:val="0"/>
                  <w:vAlign w:val="center"/>
                </w:tcPr>
                <w:p w14:paraId="263DAB4E">
                  <w:pPr>
                    <w:adjustRightInd w:val="0"/>
                    <w:snapToGrid w:val="0"/>
                    <w:jc w:val="center"/>
                    <w:rPr>
                      <w:b/>
                      <w:szCs w:val="21"/>
                    </w:rPr>
                  </w:pPr>
                  <w:r>
                    <w:rPr>
                      <w:rFonts w:hint="eastAsia"/>
                      <w:b/>
                      <w:szCs w:val="21"/>
                    </w:rPr>
                    <w:t>符合性</w:t>
                  </w:r>
                </w:p>
              </w:tc>
            </w:tr>
            <w:tr w14:paraId="3D72963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611" w:type="dxa"/>
                  <w:noWrap w:val="0"/>
                  <w:vAlign w:val="center"/>
                </w:tcPr>
                <w:p w14:paraId="32E396EC">
                  <w:pPr>
                    <w:adjustRightInd w:val="0"/>
                    <w:snapToGrid w:val="0"/>
                    <w:jc w:val="center"/>
                    <w:rPr>
                      <w:szCs w:val="21"/>
                    </w:rPr>
                  </w:pPr>
                  <w:r>
                    <w:rPr>
                      <w:szCs w:val="21"/>
                    </w:rPr>
                    <w:t>1</w:t>
                  </w:r>
                </w:p>
              </w:tc>
              <w:tc>
                <w:tcPr>
                  <w:tcW w:w="3343" w:type="dxa"/>
                  <w:noWrap w:val="0"/>
                  <w:vAlign w:val="center"/>
                </w:tcPr>
                <w:p w14:paraId="4CA09775">
                  <w:pPr>
                    <w:adjustRightInd w:val="0"/>
                    <w:snapToGrid w:val="0"/>
                    <w:jc w:val="center"/>
                    <w:rPr>
                      <w:szCs w:val="21"/>
                      <w:highlight w:val="yellow"/>
                    </w:rPr>
                  </w:pPr>
                  <w:r>
                    <w:rPr>
                      <w:rFonts w:hint="eastAsia"/>
                      <w:szCs w:val="21"/>
                    </w:rPr>
                    <w:t>地质结构稳定，地震烈度不超过7度的区域内。</w:t>
                  </w:r>
                </w:p>
              </w:tc>
              <w:tc>
                <w:tcPr>
                  <w:tcW w:w="3599" w:type="dxa"/>
                  <w:noWrap w:val="0"/>
                  <w:vAlign w:val="center"/>
                </w:tcPr>
                <w:p w14:paraId="2FB45964">
                  <w:pPr>
                    <w:adjustRightInd w:val="0"/>
                    <w:snapToGrid w:val="0"/>
                    <w:jc w:val="center"/>
                    <w:rPr>
                      <w:szCs w:val="21"/>
                      <w:highlight w:val="yellow"/>
                    </w:rPr>
                  </w:pPr>
                  <w:r>
                    <w:rPr>
                      <w:rFonts w:hint="eastAsia"/>
                      <w:szCs w:val="21"/>
                      <w:lang w:val="en-US" w:eastAsia="zh-CN"/>
                    </w:rPr>
                    <w:t>项目区</w:t>
                  </w:r>
                  <w:r>
                    <w:rPr>
                      <w:rFonts w:hint="eastAsia"/>
                      <w:szCs w:val="21"/>
                    </w:rPr>
                    <w:t>地质结构稳定，地震烈度不超过7度的区域内。</w:t>
                  </w:r>
                </w:p>
              </w:tc>
              <w:tc>
                <w:tcPr>
                  <w:tcW w:w="867" w:type="dxa"/>
                  <w:noWrap w:val="0"/>
                  <w:vAlign w:val="center"/>
                </w:tcPr>
                <w:p w14:paraId="511146DC">
                  <w:pPr>
                    <w:adjustRightInd w:val="0"/>
                    <w:snapToGrid w:val="0"/>
                    <w:jc w:val="center"/>
                    <w:rPr>
                      <w:szCs w:val="21"/>
                    </w:rPr>
                  </w:pPr>
                  <w:r>
                    <w:rPr>
                      <w:rFonts w:hint="eastAsia"/>
                      <w:szCs w:val="21"/>
                    </w:rPr>
                    <w:t>符合</w:t>
                  </w:r>
                </w:p>
              </w:tc>
            </w:tr>
            <w:tr w14:paraId="2750E45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611" w:type="dxa"/>
                  <w:noWrap w:val="0"/>
                  <w:vAlign w:val="center"/>
                </w:tcPr>
                <w:p w14:paraId="54A0525E">
                  <w:pPr>
                    <w:adjustRightInd w:val="0"/>
                    <w:snapToGrid w:val="0"/>
                    <w:jc w:val="center"/>
                    <w:rPr>
                      <w:szCs w:val="21"/>
                    </w:rPr>
                  </w:pPr>
                  <w:r>
                    <w:rPr>
                      <w:rFonts w:hint="eastAsia"/>
                      <w:szCs w:val="21"/>
                    </w:rPr>
                    <w:t>2</w:t>
                  </w:r>
                </w:p>
              </w:tc>
              <w:tc>
                <w:tcPr>
                  <w:tcW w:w="3343" w:type="dxa"/>
                  <w:noWrap w:val="0"/>
                  <w:vAlign w:val="center"/>
                </w:tcPr>
                <w:p w14:paraId="66C5B896">
                  <w:pPr>
                    <w:adjustRightInd w:val="0"/>
                    <w:snapToGrid w:val="0"/>
                    <w:jc w:val="center"/>
                    <w:rPr>
                      <w:rFonts w:hint="eastAsia"/>
                      <w:szCs w:val="21"/>
                    </w:rPr>
                  </w:pPr>
                  <w:r>
                    <w:rPr>
                      <w:rFonts w:hint="eastAsia"/>
                      <w:szCs w:val="21"/>
                    </w:rPr>
                    <w:t>贮存场所及设施底部必须高于地下水最高水位。</w:t>
                  </w:r>
                </w:p>
              </w:tc>
              <w:tc>
                <w:tcPr>
                  <w:tcW w:w="3599" w:type="dxa"/>
                  <w:noWrap w:val="0"/>
                  <w:vAlign w:val="center"/>
                </w:tcPr>
                <w:p w14:paraId="4DD52AC7">
                  <w:pPr>
                    <w:adjustRightInd w:val="0"/>
                    <w:snapToGrid w:val="0"/>
                    <w:jc w:val="center"/>
                    <w:rPr>
                      <w:rFonts w:hint="eastAsia"/>
                      <w:szCs w:val="21"/>
                      <w:highlight w:val="yellow"/>
                    </w:rPr>
                  </w:pPr>
                  <w:r>
                    <w:rPr>
                      <w:rFonts w:hint="eastAsia"/>
                      <w:szCs w:val="21"/>
                      <w:lang w:val="en-US" w:eastAsia="zh-CN"/>
                    </w:rPr>
                    <w:t>项目区</w:t>
                  </w:r>
                  <w:r>
                    <w:rPr>
                      <w:rFonts w:hint="eastAsia"/>
                      <w:szCs w:val="21"/>
                    </w:rPr>
                    <w:t>贮存场所及设施底部高于地下水最高水位。</w:t>
                  </w:r>
                </w:p>
              </w:tc>
              <w:tc>
                <w:tcPr>
                  <w:tcW w:w="867" w:type="dxa"/>
                  <w:noWrap w:val="0"/>
                  <w:vAlign w:val="center"/>
                </w:tcPr>
                <w:p w14:paraId="67A20234">
                  <w:pPr>
                    <w:adjustRightInd w:val="0"/>
                    <w:snapToGrid w:val="0"/>
                    <w:jc w:val="center"/>
                    <w:rPr>
                      <w:szCs w:val="20"/>
                    </w:rPr>
                  </w:pPr>
                  <w:r>
                    <w:rPr>
                      <w:rFonts w:hint="eastAsia"/>
                      <w:szCs w:val="21"/>
                    </w:rPr>
                    <w:t>符合</w:t>
                  </w:r>
                </w:p>
              </w:tc>
            </w:tr>
            <w:tr w14:paraId="40286C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611" w:type="dxa"/>
                  <w:noWrap w:val="0"/>
                  <w:vAlign w:val="center"/>
                </w:tcPr>
                <w:p w14:paraId="556F2DF5">
                  <w:pPr>
                    <w:adjustRightInd w:val="0"/>
                    <w:snapToGrid w:val="0"/>
                    <w:jc w:val="center"/>
                    <w:rPr>
                      <w:szCs w:val="21"/>
                    </w:rPr>
                  </w:pPr>
                  <w:r>
                    <w:rPr>
                      <w:rFonts w:hint="eastAsia"/>
                      <w:szCs w:val="21"/>
                    </w:rPr>
                    <w:t>3</w:t>
                  </w:r>
                </w:p>
              </w:tc>
              <w:tc>
                <w:tcPr>
                  <w:tcW w:w="3343" w:type="dxa"/>
                  <w:noWrap w:val="0"/>
                  <w:vAlign w:val="center"/>
                </w:tcPr>
                <w:p w14:paraId="4FA295FD">
                  <w:pPr>
                    <w:adjustRightInd w:val="0"/>
                    <w:snapToGrid w:val="0"/>
                    <w:jc w:val="center"/>
                    <w:rPr>
                      <w:rFonts w:hint="eastAsia"/>
                      <w:szCs w:val="21"/>
                    </w:rPr>
                  </w:pPr>
                  <w:r>
                    <w:rPr>
                      <w:rFonts w:hint="eastAsia"/>
                      <w:szCs w:val="21"/>
                    </w:rPr>
                    <w:t>应避免建在溶洞区或易遭受严重自然灾害如洪水、滑坡、泥石流、潮汐等影响的地区。</w:t>
                  </w:r>
                </w:p>
              </w:tc>
              <w:tc>
                <w:tcPr>
                  <w:tcW w:w="3599" w:type="dxa"/>
                  <w:noWrap w:val="0"/>
                  <w:vAlign w:val="center"/>
                </w:tcPr>
                <w:p w14:paraId="0A707E7E">
                  <w:pPr>
                    <w:adjustRightInd w:val="0"/>
                    <w:snapToGrid w:val="0"/>
                    <w:jc w:val="center"/>
                    <w:rPr>
                      <w:rFonts w:hint="eastAsia"/>
                      <w:szCs w:val="21"/>
                    </w:rPr>
                  </w:pPr>
                  <w:r>
                    <w:rPr>
                      <w:rFonts w:hint="eastAsia"/>
                      <w:szCs w:val="21"/>
                      <w:lang w:val="en-US" w:eastAsia="zh-CN"/>
                    </w:rPr>
                    <w:t>项目</w:t>
                  </w:r>
                  <w:r>
                    <w:rPr>
                      <w:rFonts w:hint="eastAsia"/>
                      <w:szCs w:val="21"/>
                    </w:rPr>
                    <w:t>不在溶洞区或易遭受严重自然灾害如洪水、滑坡、泥石流、潮汐等影响的地区。</w:t>
                  </w:r>
                </w:p>
              </w:tc>
              <w:tc>
                <w:tcPr>
                  <w:tcW w:w="867" w:type="dxa"/>
                  <w:noWrap w:val="0"/>
                  <w:vAlign w:val="center"/>
                </w:tcPr>
                <w:p w14:paraId="0B6379F5">
                  <w:pPr>
                    <w:adjustRightInd w:val="0"/>
                    <w:snapToGrid w:val="0"/>
                    <w:jc w:val="center"/>
                    <w:rPr>
                      <w:szCs w:val="20"/>
                    </w:rPr>
                  </w:pPr>
                  <w:r>
                    <w:rPr>
                      <w:rFonts w:hint="eastAsia"/>
                      <w:szCs w:val="21"/>
                    </w:rPr>
                    <w:t>符合</w:t>
                  </w:r>
                </w:p>
              </w:tc>
            </w:tr>
            <w:tr w14:paraId="4FD1C9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611" w:type="dxa"/>
                  <w:noWrap w:val="0"/>
                  <w:vAlign w:val="center"/>
                </w:tcPr>
                <w:p w14:paraId="367F4972">
                  <w:pPr>
                    <w:adjustRightInd w:val="0"/>
                    <w:snapToGrid w:val="0"/>
                    <w:jc w:val="center"/>
                    <w:rPr>
                      <w:szCs w:val="21"/>
                    </w:rPr>
                  </w:pPr>
                  <w:r>
                    <w:rPr>
                      <w:rFonts w:hint="eastAsia"/>
                      <w:szCs w:val="21"/>
                    </w:rPr>
                    <w:t>4</w:t>
                  </w:r>
                </w:p>
              </w:tc>
              <w:tc>
                <w:tcPr>
                  <w:tcW w:w="3343" w:type="dxa"/>
                  <w:noWrap w:val="0"/>
                  <w:vAlign w:val="center"/>
                </w:tcPr>
                <w:p w14:paraId="522C32F6">
                  <w:pPr>
                    <w:adjustRightInd w:val="0"/>
                    <w:snapToGrid w:val="0"/>
                    <w:jc w:val="center"/>
                    <w:rPr>
                      <w:rFonts w:hint="eastAsia"/>
                      <w:szCs w:val="21"/>
                    </w:rPr>
                  </w:pPr>
                  <w:r>
                    <w:rPr>
                      <w:rFonts w:hint="eastAsia"/>
                      <w:szCs w:val="21"/>
                    </w:rPr>
                    <w:t>应建在易燃、易爆等危险品仓库、高压输电线路防护区域以外。</w:t>
                  </w:r>
                </w:p>
              </w:tc>
              <w:tc>
                <w:tcPr>
                  <w:tcW w:w="3599" w:type="dxa"/>
                  <w:noWrap w:val="0"/>
                  <w:vAlign w:val="center"/>
                </w:tcPr>
                <w:p w14:paraId="6C24D8E4">
                  <w:pPr>
                    <w:adjustRightInd w:val="0"/>
                    <w:snapToGrid w:val="0"/>
                    <w:jc w:val="center"/>
                    <w:rPr>
                      <w:rFonts w:hint="eastAsia"/>
                      <w:szCs w:val="21"/>
                      <w:highlight w:val="yellow"/>
                    </w:rPr>
                  </w:pPr>
                  <w:r>
                    <w:rPr>
                      <w:rFonts w:hint="eastAsia"/>
                      <w:szCs w:val="21"/>
                      <w:lang w:val="en-US" w:eastAsia="zh-CN"/>
                    </w:rPr>
                    <w:t>项目</w:t>
                  </w:r>
                  <w:r>
                    <w:rPr>
                      <w:rFonts w:hint="eastAsia"/>
                      <w:szCs w:val="21"/>
                    </w:rPr>
                    <w:t>在易燃、易爆等危险品仓库、高压输电线路防护区域以外。</w:t>
                  </w:r>
                </w:p>
              </w:tc>
              <w:tc>
                <w:tcPr>
                  <w:tcW w:w="867" w:type="dxa"/>
                  <w:noWrap w:val="0"/>
                  <w:vAlign w:val="center"/>
                </w:tcPr>
                <w:p w14:paraId="67940FF8">
                  <w:pPr>
                    <w:adjustRightInd w:val="0"/>
                    <w:snapToGrid w:val="0"/>
                    <w:jc w:val="center"/>
                    <w:rPr>
                      <w:szCs w:val="20"/>
                    </w:rPr>
                  </w:pPr>
                  <w:r>
                    <w:rPr>
                      <w:rFonts w:hint="eastAsia"/>
                      <w:szCs w:val="21"/>
                    </w:rPr>
                    <w:t>符合</w:t>
                  </w:r>
                </w:p>
              </w:tc>
            </w:tr>
            <w:tr w14:paraId="56FC70D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611" w:type="dxa"/>
                  <w:noWrap w:val="0"/>
                  <w:vAlign w:val="center"/>
                </w:tcPr>
                <w:p w14:paraId="2826D08E">
                  <w:pPr>
                    <w:adjustRightInd w:val="0"/>
                    <w:snapToGrid w:val="0"/>
                    <w:jc w:val="center"/>
                    <w:rPr>
                      <w:szCs w:val="21"/>
                    </w:rPr>
                  </w:pPr>
                  <w:r>
                    <w:rPr>
                      <w:rFonts w:hint="eastAsia"/>
                      <w:szCs w:val="21"/>
                    </w:rPr>
                    <w:t>5</w:t>
                  </w:r>
                </w:p>
              </w:tc>
              <w:tc>
                <w:tcPr>
                  <w:tcW w:w="3343" w:type="dxa"/>
                  <w:noWrap w:val="0"/>
                  <w:vAlign w:val="center"/>
                </w:tcPr>
                <w:p w14:paraId="127ACAF6">
                  <w:pPr>
                    <w:adjustRightInd w:val="0"/>
                    <w:snapToGrid w:val="0"/>
                    <w:jc w:val="center"/>
                    <w:rPr>
                      <w:rFonts w:hint="eastAsia"/>
                      <w:szCs w:val="21"/>
                    </w:rPr>
                  </w:pPr>
                  <w:r>
                    <w:rPr>
                      <w:rFonts w:hint="eastAsia"/>
                      <w:szCs w:val="21"/>
                    </w:rPr>
                    <w:t>应位于居民中心区常年最大风频的下风向。</w:t>
                  </w:r>
                </w:p>
              </w:tc>
              <w:tc>
                <w:tcPr>
                  <w:tcW w:w="3599" w:type="dxa"/>
                  <w:noWrap w:val="0"/>
                  <w:vAlign w:val="center"/>
                </w:tcPr>
                <w:p w14:paraId="52D888CE">
                  <w:pPr>
                    <w:adjustRightInd w:val="0"/>
                    <w:snapToGrid w:val="0"/>
                    <w:jc w:val="center"/>
                    <w:rPr>
                      <w:rFonts w:hint="eastAsia" w:eastAsia="宋体"/>
                      <w:szCs w:val="21"/>
                      <w:lang w:val="en-US" w:eastAsia="zh-CN"/>
                    </w:rPr>
                  </w:pPr>
                  <w:r>
                    <w:rPr>
                      <w:rFonts w:hint="eastAsia"/>
                      <w:szCs w:val="21"/>
                      <w:lang w:val="en-US" w:eastAsia="zh-CN"/>
                    </w:rPr>
                    <w:t>项目区</w:t>
                  </w:r>
                  <w:r>
                    <w:rPr>
                      <w:rFonts w:hint="eastAsia"/>
                      <w:szCs w:val="21"/>
                    </w:rPr>
                    <w:t>主导风向为西南风，位于</w:t>
                  </w:r>
                  <w:r>
                    <w:rPr>
                      <w:rFonts w:hint="eastAsia"/>
                      <w:szCs w:val="21"/>
                      <w:lang w:val="en-US" w:eastAsia="zh-CN"/>
                    </w:rPr>
                    <w:t>户允</w:t>
                  </w:r>
                  <w:r>
                    <w:rPr>
                      <w:rFonts w:hint="eastAsia"/>
                      <w:szCs w:val="21"/>
                    </w:rPr>
                    <w:t>村的侧下风向</w:t>
                  </w:r>
                  <w:r>
                    <w:rPr>
                      <w:rFonts w:hint="eastAsia"/>
                      <w:szCs w:val="21"/>
                      <w:lang w:eastAsia="zh-CN"/>
                    </w:rPr>
                    <w:t>，</w:t>
                  </w:r>
                  <w:r>
                    <w:rPr>
                      <w:rFonts w:hint="eastAsia"/>
                      <w:szCs w:val="21"/>
                      <w:lang w:val="en-US" w:eastAsia="zh-CN"/>
                    </w:rPr>
                    <w:t>周边均为厂房离居民点较远。</w:t>
                  </w:r>
                </w:p>
              </w:tc>
              <w:tc>
                <w:tcPr>
                  <w:tcW w:w="867" w:type="dxa"/>
                  <w:noWrap w:val="0"/>
                  <w:vAlign w:val="center"/>
                </w:tcPr>
                <w:p w14:paraId="3DCC6282">
                  <w:pPr>
                    <w:adjustRightInd w:val="0"/>
                    <w:snapToGrid w:val="0"/>
                    <w:jc w:val="center"/>
                    <w:rPr>
                      <w:szCs w:val="20"/>
                    </w:rPr>
                  </w:pPr>
                  <w:r>
                    <w:rPr>
                      <w:rFonts w:hint="eastAsia"/>
                      <w:szCs w:val="21"/>
                    </w:rPr>
                    <w:t>符合</w:t>
                  </w:r>
                </w:p>
              </w:tc>
            </w:tr>
            <w:tr w14:paraId="6F76BB5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611" w:type="dxa"/>
                  <w:noWrap w:val="0"/>
                  <w:vAlign w:val="center"/>
                </w:tcPr>
                <w:p w14:paraId="1DCFE5AC">
                  <w:pPr>
                    <w:adjustRightInd w:val="0"/>
                    <w:snapToGrid w:val="0"/>
                    <w:jc w:val="center"/>
                    <w:rPr>
                      <w:szCs w:val="21"/>
                    </w:rPr>
                  </w:pPr>
                  <w:r>
                    <w:rPr>
                      <w:rFonts w:hint="eastAsia"/>
                      <w:szCs w:val="21"/>
                    </w:rPr>
                    <w:t>6</w:t>
                  </w:r>
                </w:p>
              </w:tc>
              <w:tc>
                <w:tcPr>
                  <w:tcW w:w="3343" w:type="dxa"/>
                  <w:noWrap w:val="0"/>
                  <w:vAlign w:val="center"/>
                </w:tcPr>
                <w:p w14:paraId="2638E182">
                  <w:pPr>
                    <w:adjustRightInd w:val="0"/>
                    <w:snapToGrid w:val="0"/>
                    <w:jc w:val="center"/>
                    <w:rPr>
                      <w:rFonts w:hint="eastAsia"/>
                      <w:szCs w:val="21"/>
                    </w:rPr>
                  </w:pPr>
                  <w:r>
                    <w:rPr>
                      <w:rFonts w:hint="eastAsia"/>
                      <w:szCs w:val="21"/>
                    </w:rPr>
                    <w:t>贮存场所及设施地面与裙脚要用坚固、防渗的材料建造，建筑材料必须与危险废物相容。</w:t>
                  </w:r>
                </w:p>
              </w:tc>
              <w:tc>
                <w:tcPr>
                  <w:tcW w:w="3599" w:type="dxa"/>
                  <w:noWrap w:val="0"/>
                  <w:vAlign w:val="center"/>
                </w:tcPr>
                <w:p w14:paraId="300A176F">
                  <w:pPr>
                    <w:adjustRightInd w:val="0"/>
                    <w:snapToGrid w:val="0"/>
                    <w:jc w:val="center"/>
                    <w:rPr>
                      <w:rFonts w:hint="eastAsia"/>
                      <w:szCs w:val="21"/>
                      <w:highlight w:val="yellow"/>
                    </w:rPr>
                  </w:pPr>
                  <w:r>
                    <w:rPr>
                      <w:rFonts w:hint="eastAsia"/>
                      <w:szCs w:val="21"/>
                      <w:lang w:val="en-US" w:eastAsia="zh-CN"/>
                    </w:rPr>
                    <w:t>项目</w:t>
                  </w:r>
                  <w:r>
                    <w:rPr>
                      <w:rFonts w:hint="eastAsia"/>
                      <w:szCs w:val="21"/>
                    </w:rPr>
                    <w:t>暂存区地面与裙脚采用坚固、防渗材料建造，建筑材料与危险废物相容。</w:t>
                  </w:r>
                </w:p>
              </w:tc>
              <w:tc>
                <w:tcPr>
                  <w:tcW w:w="867" w:type="dxa"/>
                  <w:noWrap w:val="0"/>
                  <w:vAlign w:val="center"/>
                </w:tcPr>
                <w:p w14:paraId="1DF1B5A7">
                  <w:pPr>
                    <w:adjustRightInd w:val="0"/>
                    <w:snapToGrid w:val="0"/>
                    <w:jc w:val="center"/>
                    <w:rPr>
                      <w:szCs w:val="20"/>
                    </w:rPr>
                  </w:pPr>
                  <w:r>
                    <w:rPr>
                      <w:rFonts w:hint="eastAsia"/>
                      <w:szCs w:val="21"/>
                    </w:rPr>
                    <w:t>符合</w:t>
                  </w:r>
                </w:p>
              </w:tc>
            </w:tr>
            <w:tr w14:paraId="7C26972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611" w:type="dxa"/>
                  <w:noWrap w:val="0"/>
                  <w:vAlign w:val="center"/>
                </w:tcPr>
                <w:p w14:paraId="5F5169BE">
                  <w:pPr>
                    <w:adjustRightInd w:val="0"/>
                    <w:snapToGrid w:val="0"/>
                    <w:jc w:val="center"/>
                    <w:rPr>
                      <w:szCs w:val="21"/>
                    </w:rPr>
                  </w:pPr>
                  <w:r>
                    <w:rPr>
                      <w:rFonts w:hint="eastAsia"/>
                      <w:szCs w:val="21"/>
                    </w:rPr>
                    <w:t>7</w:t>
                  </w:r>
                </w:p>
              </w:tc>
              <w:tc>
                <w:tcPr>
                  <w:tcW w:w="3343" w:type="dxa"/>
                  <w:noWrap w:val="0"/>
                  <w:vAlign w:val="center"/>
                </w:tcPr>
                <w:p w14:paraId="77D2F21B">
                  <w:pPr>
                    <w:adjustRightInd w:val="0"/>
                    <w:snapToGrid w:val="0"/>
                    <w:jc w:val="center"/>
                    <w:rPr>
                      <w:rFonts w:hint="eastAsia"/>
                      <w:szCs w:val="21"/>
                    </w:rPr>
                  </w:pPr>
                  <w:r>
                    <w:rPr>
                      <w:rFonts w:hint="eastAsia"/>
                      <w:szCs w:val="21"/>
                    </w:rPr>
                    <w:t>贮存场所及设施必须有泄漏液体收集装置、气体导出口及气体净化装置。</w:t>
                  </w:r>
                </w:p>
              </w:tc>
              <w:tc>
                <w:tcPr>
                  <w:tcW w:w="3599" w:type="dxa"/>
                  <w:noWrap w:val="0"/>
                  <w:vAlign w:val="center"/>
                </w:tcPr>
                <w:p w14:paraId="49A06898">
                  <w:pPr>
                    <w:adjustRightInd w:val="0"/>
                    <w:snapToGrid w:val="0"/>
                    <w:jc w:val="center"/>
                    <w:rPr>
                      <w:rFonts w:hint="eastAsia"/>
                      <w:szCs w:val="21"/>
                    </w:rPr>
                  </w:pPr>
                  <w:r>
                    <w:rPr>
                      <w:rFonts w:hint="eastAsia"/>
                      <w:szCs w:val="21"/>
                      <w:lang w:val="en-US" w:eastAsia="zh-CN"/>
                    </w:rPr>
                    <w:t>项目区</w:t>
                  </w:r>
                  <w:r>
                    <w:rPr>
                      <w:rFonts w:hint="eastAsia"/>
                      <w:szCs w:val="21"/>
                    </w:rPr>
                    <w:t>存库设置了导流沟、</w:t>
                  </w:r>
                  <w:r>
                    <w:rPr>
                      <w:rFonts w:hint="eastAsia"/>
                      <w:szCs w:val="21"/>
                      <w:lang w:val="en-US" w:eastAsia="zh-CN"/>
                    </w:rPr>
                    <w:t>消防应急</w:t>
                  </w:r>
                  <w:r>
                    <w:rPr>
                      <w:rFonts w:hint="eastAsia"/>
                      <w:szCs w:val="21"/>
                    </w:rPr>
                    <w:t>池等液体收集装置</w:t>
                  </w:r>
                </w:p>
              </w:tc>
              <w:tc>
                <w:tcPr>
                  <w:tcW w:w="867" w:type="dxa"/>
                  <w:noWrap w:val="0"/>
                  <w:vAlign w:val="center"/>
                </w:tcPr>
                <w:p w14:paraId="21115448">
                  <w:pPr>
                    <w:adjustRightInd w:val="0"/>
                    <w:snapToGrid w:val="0"/>
                    <w:jc w:val="center"/>
                    <w:rPr>
                      <w:szCs w:val="20"/>
                    </w:rPr>
                  </w:pPr>
                  <w:r>
                    <w:rPr>
                      <w:rFonts w:hint="eastAsia"/>
                      <w:szCs w:val="21"/>
                    </w:rPr>
                    <w:t>符合</w:t>
                  </w:r>
                </w:p>
              </w:tc>
            </w:tr>
            <w:tr w14:paraId="4B2776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611" w:type="dxa"/>
                  <w:noWrap w:val="0"/>
                  <w:vAlign w:val="center"/>
                </w:tcPr>
                <w:p w14:paraId="18C6E135">
                  <w:pPr>
                    <w:adjustRightInd w:val="0"/>
                    <w:snapToGrid w:val="0"/>
                    <w:jc w:val="center"/>
                    <w:rPr>
                      <w:szCs w:val="21"/>
                    </w:rPr>
                  </w:pPr>
                  <w:r>
                    <w:rPr>
                      <w:rFonts w:hint="eastAsia"/>
                      <w:szCs w:val="21"/>
                    </w:rPr>
                    <w:t>8</w:t>
                  </w:r>
                </w:p>
              </w:tc>
              <w:tc>
                <w:tcPr>
                  <w:tcW w:w="3343" w:type="dxa"/>
                  <w:noWrap w:val="0"/>
                  <w:vAlign w:val="center"/>
                </w:tcPr>
                <w:p w14:paraId="753CADDD">
                  <w:pPr>
                    <w:adjustRightInd w:val="0"/>
                    <w:snapToGrid w:val="0"/>
                    <w:jc w:val="center"/>
                    <w:rPr>
                      <w:rFonts w:hint="eastAsia"/>
                      <w:szCs w:val="21"/>
                    </w:rPr>
                  </w:pPr>
                  <w:r>
                    <w:rPr>
                      <w:rFonts w:hint="eastAsia"/>
                      <w:szCs w:val="21"/>
                    </w:rPr>
                    <w:t>贮存场所及设施内要有安全照明设施和观察窗口。</w:t>
                  </w:r>
                </w:p>
              </w:tc>
              <w:tc>
                <w:tcPr>
                  <w:tcW w:w="3599" w:type="dxa"/>
                  <w:noWrap w:val="0"/>
                  <w:vAlign w:val="center"/>
                </w:tcPr>
                <w:p w14:paraId="12F205A3">
                  <w:pPr>
                    <w:adjustRightInd w:val="0"/>
                    <w:snapToGrid w:val="0"/>
                    <w:jc w:val="center"/>
                    <w:rPr>
                      <w:rFonts w:hint="eastAsia"/>
                      <w:szCs w:val="21"/>
                      <w:highlight w:val="yellow"/>
                    </w:rPr>
                  </w:pPr>
                  <w:r>
                    <w:rPr>
                      <w:rFonts w:hint="eastAsia"/>
                      <w:szCs w:val="21"/>
                      <w:lang w:val="en-US" w:eastAsia="zh-CN"/>
                    </w:rPr>
                    <w:t>项目区</w:t>
                  </w:r>
                  <w:r>
                    <w:rPr>
                      <w:rFonts w:hint="eastAsia"/>
                      <w:szCs w:val="21"/>
                    </w:rPr>
                    <w:t>贮存场所及设施内设有安全照明设施和观察窗口。</w:t>
                  </w:r>
                </w:p>
              </w:tc>
              <w:tc>
                <w:tcPr>
                  <w:tcW w:w="867" w:type="dxa"/>
                  <w:noWrap w:val="0"/>
                  <w:vAlign w:val="center"/>
                </w:tcPr>
                <w:p w14:paraId="59DD571E">
                  <w:pPr>
                    <w:adjustRightInd w:val="0"/>
                    <w:snapToGrid w:val="0"/>
                    <w:jc w:val="center"/>
                    <w:rPr>
                      <w:szCs w:val="20"/>
                    </w:rPr>
                  </w:pPr>
                  <w:r>
                    <w:rPr>
                      <w:rFonts w:hint="eastAsia"/>
                      <w:szCs w:val="21"/>
                    </w:rPr>
                    <w:t>符合</w:t>
                  </w:r>
                </w:p>
              </w:tc>
            </w:tr>
            <w:tr w14:paraId="145E937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611" w:type="dxa"/>
                  <w:noWrap w:val="0"/>
                  <w:vAlign w:val="center"/>
                </w:tcPr>
                <w:p w14:paraId="6C171B4B">
                  <w:pPr>
                    <w:adjustRightInd w:val="0"/>
                    <w:snapToGrid w:val="0"/>
                    <w:jc w:val="center"/>
                    <w:rPr>
                      <w:szCs w:val="21"/>
                    </w:rPr>
                  </w:pPr>
                  <w:r>
                    <w:rPr>
                      <w:rFonts w:hint="eastAsia"/>
                      <w:szCs w:val="21"/>
                    </w:rPr>
                    <w:t>9</w:t>
                  </w:r>
                </w:p>
              </w:tc>
              <w:tc>
                <w:tcPr>
                  <w:tcW w:w="3343" w:type="dxa"/>
                  <w:noWrap w:val="0"/>
                  <w:vAlign w:val="center"/>
                </w:tcPr>
                <w:p w14:paraId="1C912CD3">
                  <w:pPr>
                    <w:adjustRightInd w:val="0"/>
                    <w:snapToGrid w:val="0"/>
                    <w:jc w:val="center"/>
                    <w:rPr>
                      <w:rFonts w:hint="eastAsia"/>
                      <w:szCs w:val="21"/>
                    </w:rPr>
                  </w:pPr>
                  <w:r>
                    <w:rPr>
                      <w:rFonts w:hint="eastAsia"/>
                      <w:szCs w:val="21"/>
                    </w:rPr>
                    <w:t>不相容的危险废物必须分开存放，并设有隔离间隔断。</w:t>
                  </w:r>
                </w:p>
              </w:tc>
              <w:tc>
                <w:tcPr>
                  <w:tcW w:w="3599" w:type="dxa"/>
                  <w:noWrap w:val="0"/>
                  <w:vAlign w:val="center"/>
                </w:tcPr>
                <w:p w14:paraId="1B9D8DD9">
                  <w:pPr>
                    <w:adjustRightInd w:val="0"/>
                    <w:snapToGrid w:val="0"/>
                    <w:jc w:val="center"/>
                    <w:rPr>
                      <w:rFonts w:hint="eastAsia" w:eastAsia="宋体"/>
                      <w:szCs w:val="21"/>
                      <w:highlight w:val="yellow"/>
                      <w:lang w:val="en-US" w:eastAsia="zh-CN"/>
                    </w:rPr>
                  </w:pPr>
                  <w:r>
                    <w:rPr>
                      <w:rFonts w:hint="eastAsia"/>
                      <w:szCs w:val="21"/>
                      <w:highlight w:val="none"/>
                      <w:shd w:val="clear" w:color="auto" w:fill="auto"/>
                      <w:lang w:val="en-US" w:eastAsia="zh-CN"/>
                    </w:rPr>
                    <w:t>现收集的废矿物油不存在不相容油品</w:t>
                  </w:r>
                </w:p>
              </w:tc>
              <w:tc>
                <w:tcPr>
                  <w:tcW w:w="867" w:type="dxa"/>
                  <w:noWrap w:val="0"/>
                  <w:vAlign w:val="center"/>
                </w:tcPr>
                <w:p w14:paraId="457C31EC">
                  <w:pPr>
                    <w:adjustRightInd w:val="0"/>
                    <w:snapToGrid w:val="0"/>
                    <w:jc w:val="center"/>
                    <w:rPr>
                      <w:szCs w:val="20"/>
                    </w:rPr>
                  </w:pPr>
                  <w:r>
                    <w:rPr>
                      <w:rFonts w:hint="eastAsia"/>
                      <w:szCs w:val="21"/>
                    </w:rPr>
                    <w:t>符合</w:t>
                  </w:r>
                </w:p>
              </w:tc>
            </w:tr>
            <w:tr w14:paraId="4495E63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78" w:hRule="atLeast"/>
                <w:jc w:val="center"/>
              </w:trPr>
              <w:tc>
                <w:tcPr>
                  <w:tcW w:w="611" w:type="dxa"/>
                  <w:noWrap w:val="0"/>
                  <w:vAlign w:val="center"/>
                </w:tcPr>
                <w:p w14:paraId="7C094E22">
                  <w:pPr>
                    <w:adjustRightInd w:val="0"/>
                    <w:snapToGrid w:val="0"/>
                    <w:jc w:val="center"/>
                    <w:rPr>
                      <w:szCs w:val="21"/>
                    </w:rPr>
                  </w:pPr>
                  <w:r>
                    <w:rPr>
                      <w:rFonts w:hint="eastAsia"/>
                      <w:szCs w:val="21"/>
                    </w:rPr>
                    <w:t>10</w:t>
                  </w:r>
                </w:p>
              </w:tc>
              <w:tc>
                <w:tcPr>
                  <w:tcW w:w="3343" w:type="dxa"/>
                  <w:noWrap w:val="0"/>
                  <w:vAlign w:val="center"/>
                </w:tcPr>
                <w:p w14:paraId="6F71363F">
                  <w:pPr>
                    <w:adjustRightInd w:val="0"/>
                    <w:snapToGrid w:val="0"/>
                    <w:jc w:val="center"/>
                    <w:rPr>
                      <w:rFonts w:hint="eastAsia"/>
                      <w:szCs w:val="21"/>
                    </w:rPr>
                  </w:pPr>
                  <w:r>
                    <w:rPr>
                      <w:rFonts w:hint="eastAsia"/>
                      <w:szCs w:val="21"/>
                    </w:rPr>
                    <w:t>地面与裙脚要用坚固、防渗的材料建造，底部采用整体砼基础，防止雨水径流进入厂房。厂房外排水沟应保证能防止25年一遇的暴雨不会流到厂房内。厂房地面必需为耐腐蚀的硬化地面，且表面无裂隙，基础必需防渗，人工防渗层厚度需大于2mm，渗透系数≤10</w:t>
                  </w:r>
                  <w:r>
                    <w:rPr>
                      <w:rFonts w:hint="eastAsia"/>
                      <w:szCs w:val="21"/>
                      <w:vertAlign w:val="superscript"/>
                    </w:rPr>
                    <w:t>-</w:t>
                  </w:r>
                  <w:r>
                    <w:rPr>
                      <w:rFonts w:hint="eastAsia"/>
                      <w:szCs w:val="21"/>
                      <w:vertAlign w:val="superscript"/>
                      <w:lang w:val="en-US" w:eastAsia="zh-CN"/>
                    </w:rPr>
                    <w:t>7</w:t>
                  </w:r>
                  <w:r>
                    <w:rPr>
                      <w:rFonts w:hint="eastAsia"/>
                      <w:szCs w:val="21"/>
                    </w:rPr>
                    <w:t>cm/s。</w:t>
                  </w:r>
                </w:p>
              </w:tc>
              <w:tc>
                <w:tcPr>
                  <w:tcW w:w="3599" w:type="dxa"/>
                  <w:noWrap w:val="0"/>
                  <w:vAlign w:val="center"/>
                </w:tcPr>
                <w:p w14:paraId="3A90FB08">
                  <w:pPr>
                    <w:adjustRightInd w:val="0"/>
                    <w:snapToGrid w:val="0"/>
                    <w:jc w:val="center"/>
                    <w:rPr>
                      <w:rFonts w:hint="eastAsia"/>
                      <w:szCs w:val="21"/>
                      <w:highlight w:val="yellow"/>
                    </w:rPr>
                  </w:pPr>
                  <w:r>
                    <w:rPr>
                      <w:rFonts w:hint="eastAsia"/>
                      <w:szCs w:val="21"/>
                      <w:lang w:val="en-US" w:eastAsia="zh-CN"/>
                    </w:rPr>
                    <w:t>项目</w:t>
                  </w:r>
                  <w:r>
                    <w:rPr>
                      <w:rFonts w:hint="eastAsia"/>
                      <w:szCs w:val="21"/>
                    </w:rPr>
                    <w:t>租用厂房外设置排水沟，能防止25年一遇的暴雨不会流到厂房内；厂房地面为耐腐蚀的硬化地面，且表面无裂隙，暂存区域地面采用</w:t>
                  </w:r>
                  <w:r>
                    <w:rPr>
                      <w:rFonts w:hint="eastAsia" w:ascii="Times New Roman" w:hAnsi="Times New Roman" w:eastAsia="宋体"/>
                      <w:bCs/>
                      <w:sz w:val="21"/>
                      <w:szCs w:val="21"/>
                    </w:rPr>
                    <w:t>环氧树脂漆抹面</w:t>
                  </w:r>
                  <w:r>
                    <w:rPr>
                      <w:rFonts w:hint="eastAsia"/>
                      <w:szCs w:val="21"/>
                    </w:rPr>
                    <w:t>防渗，人工防渗层厚度大于2mm，渗透系数≤10</w:t>
                  </w:r>
                  <w:r>
                    <w:rPr>
                      <w:rFonts w:hint="eastAsia"/>
                      <w:szCs w:val="21"/>
                      <w:vertAlign w:val="superscript"/>
                    </w:rPr>
                    <w:t>-</w:t>
                  </w:r>
                  <w:r>
                    <w:rPr>
                      <w:rFonts w:hint="eastAsia"/>
                      <w:szCs w:val="21"/>
                      <w:vertAlign w:val="superscript"/>
                      <w:lang w:val="en-US" w:eastAsia="zh-CN"/>
                    </w:rPr>
                    <w:t>7</w:t>
                  </w:r>
                  <w:r>
                    <w:rPr>
                      <w:rFonts w:hint="eastAsia"/>
                      <w:szCs w:val="21"/>
                    </w:rPr>
                    <w:t>cm/s。</w:t>
                  </w:r>
                </w:p>
              </w:tc>
              <w:tc>
                <w:tcPr>
                  <w:tcW w:w="867" w:type="dxa"/>
                  <w:noWrap w:val="0"/>
                  <w:vAlign w:val="center"/>
                </w:tcPr>
                <w:p w14:paraId="611F9CD1">
                  <w:pPr>
                    <w:adjustRightInd w:val="0"/>
                    <w:snapToGrid w:val="0"/>
                    <w:jc w:val="center"/>
                    <w:rPr>
                      <w:szCs w:val="20"/>
                    </w:rPr>
                  </w:pPr>
                  <w:r>
                    <w:rPr>
                      <w:rFonts w:hint="eastAsia"/>
                      <w:szCs w:val="21"/>
                    </w:rPr>
                    <w:t>符合</w:t>
                  </w:r>
                </w:p>
              </w:tc>
            </w:tr>
            <w:tr w14:paraId="327259F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611" w:type="dxa"/>
                  <w:noWrap w:val="0"/>
                  <w:vAlign w:val="center"/>
                </w:tcPr>
                <w:p w14:paraId="598AD1E5">
                  <w:pPr>
                    <w:adjustRightInd w:val="0"/>
                    <w:snapToGrid w:val="0"/>
                    <w:jc w:val="center"/>
                    <w:rPr>
                      <w:szCs w:val="21"/>
                    </w:rPr>
                  </w:pPr>
                  <w:r>
                    <w:rPr>
                      <w:rFonts w:hint="eastAsia"/>
                      <w:szCs w:val="21"/>
                    </w:rPr>
                    <w:t>11</w:t>
                  </w:r>
                </w:p>
              </w:tc>
              <w:tc>
                <w:tcPr>
                  <w:tcW w:w="3343" w:type="dxa"/>
                  <w:noWrap w:val="0"/>
                  <w:vAlign w:val="center"/>
                </w:tcPr>
                <w:p w14:paraId="2FD73997">
                  <w:pPr>
                    <w:adjustRightInd w:val="0"/>
                    <w:snapToGrid w:val="0"/>
                    <w:jc w:val="center"/>
                    <w:rPr>
                      <w:rFonts w:hint="eastAsia"/>
                      <w:szCs w:val="21"/>
                    </w:rPr>
                  </w:pPr>
                  <w:r>
                    <w:rPr>
                      <w:rFonts w:hint="eastAsia"/>
                      <w:szCs w:val="21"/>
                    </w:rPr>
                    <w:t>危险废物需防风、防雨、防晒。</w:t>
                  </w:r>
                </w:p>
              </w:tc>
              <w:tc>
                <w:tcPr>
                  <w:tcW w:w="3599" w:type="dxa"/>
                  <w:noWrap w:val="0"/>
                  <w:vAlign w:val="center"/>
                </w:tcPr>
                <w:p w14:paraId="6DED29E5">
                  <w:pPr>
                    <w:adjustRightInd w:val="0"/>
                    <w:snapToGrid w:val="0"/>
                    <w:jc w:val="center"/>
                    <w:rPr>
                      <w:rFonts w:hint="eastAsia"/>
                      <w:szCs w:val="21"/>
                      <w:highlight w:val="yellow"/>
                    </w:rPr>
                  </w:pPr>
                  <w:r>
                    <w:rPr>
                      <w:rFonts w:hint="eastAsia"/>
                      <w:szCs w:val="21"/>
                      <w:lang w:val="en-US" w:eastAsia="zh-CN"/>
                    </w:rPr>
                    <w:t>项目区</w:t>
                  </w:r>
                  <w:r>
                    <w:rPr>
                      <w:rFonts w:hint="eastAsia"/>
                      <w:szCs w:val="21"/>
                    </w:rPr>
                    <w:t>实施了防风、防雨、防晒措施。</w:t>
                  </w:r>
                </w:p>
              </w:tc>
              <w:tc>
                <w:tcPr>
                  <w:tcW w:w="867" w:type="dxa"/>
                  <w:noWrap w:val="0"/>
                  <w:vAlign w:val="center"/>
                </w:tcPr>
                <w:p w14:paraId="5E8890D5">
                  <w:pPr>
                    <w:adjustRightInd w:val="0"/>
                    <w:snapToGrid w:val="0"/>
                    <w:jc w:val="center"/>
                    <w:rPr>
                      <w:szCs w:val="20"/>
                    </w:rPr>
                  </w:pPr>
                  <w:r>
                    <w:rPr>
                      <w:rFonts w:hint="eastAsia"/>
                      <w:szCs w:val="21"/>
                    </w:rPr>
                    <w:t>符合</w:t>
                  </w:r>
                </w:p>
              </w:tc>
            </w:tr>
          </w:tbl>
          <w:p w14:paraId="4EC1EBB2">
            <w:pPr>
              <w:adjustRightInd w:val="0"/>
              <w:snapToGrid w:val="0"/>
              <w:spacing w:line="360" w:lineRule="auto"/>
              <w:ind w:firstLine="480" w:firstLineChars="200"/>
              <w:rPr>
                <w:rFonts w:hint="eastAsia"/>
                <w:lang w:val="en-US" w:eastAsia="zh-CN"/>
              </w:rPr>
            </w:pPr>
            <w:r>
              <w:rPr>
                <w:rFonts w:hint="eastAsia"/>
                <w:sz w:val="24"/>
                <w:szCs w:val="20"/>
              </w:rPr>
              <w:t>项目租用</w:t>
            </w:r>
            <w:r>
              <w:rPr>
                <w:sz w:val="24"/>
                <w:szCs w:val="20"/>
              </w:rPr>
              <w:t>芒市</w:t>
            </w:r>
            <w:r>
              <w:rPr>
                <w:rFonts w:hint="eastAsia"/>
                <w:sz w:val="24"/>
              </w:rPr>
              <w:t>风平</w:t>
            </w:r>
            <w:r>
              <w:rPr>
                <w:rFonts w:hint="eastAsia"/>
                <w:sz w:val="24"/>
                <w:lang w:val="en-US" w:eastAsia="zh-CN"/>
              </w:rPr>
              <w:t>镇户允村</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顺广</w:t>
            </w:r>
            <w:r>
              <w:rPr>
                <w:rFonts w:hint="eastAsia" w:cs="Times New Roman"/>
                <w:color w:val="000000" w:themeColor="text1"/>
                <w:sz w:val="24"/>
                <w:szCs w:val="24"/>
                <w:lang w:val="en-US" w:eastAsia="zh-CN"/>
                <w14:textFill>
                  <w14:solidFill>
                    <w14:schemeClr w14:val="tx1"/>
                  </w14:solidFill>
                </w14:textFill>
              </w:rPr>
              <w:t>安</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马地</w:t>
            </w:r>
            <w:r>
              <w:rPr>
                <w:rFonts w:hint="eastAsia" w:cs="Times New Roman"/>
                <w:color w:val="000000" w:themeColor="text1"/>
                <w:sz w:val="24"/>
                <w:szCs w:val="24"/>
                <w:lang w:val="en-US" w:eastAsia="zh-CN"/>
                <w14:textFill>
                  <w14:solidFill>
                    <w14:schemeClr w14:val="tx1"/>
                  </w14:solidFill>
                </w14:textFill>
              </w:rPr>
              <w:t>原饲料厂</w:t>
            </w:r>
            <w:r>
              <w:rPr>
                <w:rFonts w:hint="eastAsia"/>
                <w:sz w:val="24"/>
                <w:szCs w:val="20"/>
              </w:rPr>
              <w:t>，改造建设的</w:t>
            </w:r>
            <w:r>
              <w:rPr>
                <w:rFonts w:hint="eastAsia"/>
                <w:sz w:val="24"/>
                <w:szCs w:val="20"/>
                <w:lang w:val="en-US" w:eastAsia="zh-CN"/>
              </w:rPr>
              <w:t>废矿物油</w:t>
            </w:r>
            <w:r>
              <w:rPr>
                <w:rFonts w:hint="eastAsia"/>
                <w:sz w:val="24"/>
                <w:szCs w:val="20"/>
              </w:rPr>
              <w:t>暂存仓库对属于危废的废</w:t>
            </w:r>
            <w:r>
              <w:rPr>
                <w:rFonts w:hint="eastAsia"/>
                <w:sz w:val="24"/>
                <w:szCs w:val="20"/>
                <w:lang w:val="en-US" w:eastAsia="zh-CN"/>
              </w:rPr>
              <w:t>矿物油</w:t>
            </w:r>
            <w:r>
              <w:rPr>
                <w:rFonts w:hint="eastAsia"/>
                <w:sz w:val="24"/>
                <w:szCs w:val="20"/>
              </w:rPr>
              <w:t>进行暂存，满足《危险废物贮存污染控制标准》（GB18597-2001）中选址的要求。</w:t>
            </w:r>
          </w:p>
          <w:p w14:paraId="24F62CEA">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（6）</w:t>
            </w:r>
            <w:r>
              <w:rPr>
                <w:rFonts w:hint="eastAsia" w:ascii="Times New Roman" w:hAnsi="Times New Roman" w:eastAsia="宋体" w:cs="Times New Roman"/>
                <w:color w:val="auto"/>
                <w:sz w:val="24"/>
                <w:lang w:val="en-US" w:eastAsia="zh-CN"/>
              </w:rPr>
              <w:t>项目建设与“三线一单”符合性分析</w:t>
            </w:r>
          </w:p>
          <w:p w14:paraId="516D6EBC">
            <w:pPr>
              <w:pStyle w:val="11"/>
              <w:keepNext w:val="0"/>
              <w:keepLines w:val="0"/>
              <w:pageBreakBefore w:val="0"/>
              <w:widowControl w:val="0"/>
              <w:numPr>
                <w:ilvl w:val="0"/>
                <w:numId w:val="0"/>
              </w:numPr>
              <w:kinsoku/>
              <w:wordWrap/>
              <w:overflowPunct/>
              <w:topLinePunct w:val="0"/>
              <w:autoSpaceDE/>
              <w:autoSpaceDN/>
              <w:bidi w:val="0"/>
              <w:adjustRightInd/>
              <w:snapToGrid/>
              <w:spacing w:before="76" w:line="360" w:lineRule="auto"/>
              <w:ind w:right="0" w:rightChars="0" w:firstLine="480" w:firstLineChars="200"/>
              <w:jc w:val="both"/>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根据《关于以改善环境质量为核心加强环境影响评价管理的通知》（环环评[2016]150 号）：</w:t>
            </w:r>
            <w:r>
              <w:rPr>
                <w:rFonts w:hint="eastAsia"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为适应以改善环境质量为核心的环境管理要求，切实加强环 境影响评价管理，落实</w:t>
            </w:r>
            <w:r>
              <w:rPr>
                <w:rFonts w:hint="eastAsia"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生态保护红线、环境质量底线、资源利用上线和环境准入负面清单</w:t>
            </w:r>
            <w:r>
              <w:rPr>
                <w:rFonts w:hint="eastAsia"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（以下简称</w:t>
            </w:r>
            <w:r>
              <w:rPr>
                <w:rFonts w:hint="eastAsia"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三线一单</w:t>
            </w:r>
            <w:r>
              <w:rPr>
                <w:rFonts w:hint="eastAsia"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）约束</w:t>
            </w:r>
            <w:r>
              <w:rPr>
                <w:rFonts w:hint="eastAsia"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w:t>
            </w:r>
          </w:p>
          <w:p w14:paraId="3BE42977">
            <w:pPr>
              <w:pStyle w:val="11"/>
              <w:keepNext w:val="0"/>
              <w:keepLines w:val="0"/>
              <w:pageBreakBefore w:val="0"/>
              <w:widowControl w:val="0"/>
              <w:numPr>
                <w:ilvl w:val="0"/>
                <w:numId w:val="0"/>
              </w:numPr>
              <w:kinsoku/>
              <w:wordWrap/>
              <w:overflowPunct/>
              <w:topLinePunct w:val="0"/>
              <w:autoSpaceDE/>
              <w:autoSpaceDN/>
              <w:bidi w:val="0"/>
              <w:adjustRightInd/>
              <w:snapToGrid/>
              <w:spacing w:before="76" w:line="360" w:lineRule="auto"/>
              <w:ind w:right="0" w:rightChars="0" w:firstLine="482" w:firstLineChars="20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i w:val="0"/>
                <w:caps w:val="0"/>
                <w:color w:val="444444"/>
                <w:spacing w:val="0"/>
                <w:sz w:val="24"/>
                <w:szCs w:val="24"/>
                <w:shd w:val="clear" w:fill="FFFFFF"/>
                <w:lang w:val="en-US" w:eastAsia="zh-CN"/>
              </w:rPr>
              <w:t>表</w:t>
            </w:r>
            <w:r>
              <w:rPr>
                <w:rFonts w:hint="default" w:ascii="Times New Roman" w:hAnsi="Times New Roman" w:eastAsia="宋体" w:cs="Times New Roman"/>
                <w:b/>
                <w:bCs/>
                <w:i w:val="0"/>
                <w:caps w:val="0"/>
                <w:color w:val="444444"/>
                <w:spacing w:val="0"/>
                <w:sz w:val="24"/>
                <w:szCs w:val="24"/>
                <w:shd w:val="clear" w:fill="FFFFFF"/>
                <w:lang w:val="en-US" w:eastAsia="zh-CN"/>
              </w:rPr>
              <w:t>7-12</w:t>
            </w:r>
            <w:r>
              <w:rPr>
                <w:rFonts w:hint="eastAsia" w:ascii="宋体" w:hAnsi="宋体" w:eastAsia="宋体" w:cs="宋体"/>
                <w:b/>
                <w:bCs/>
                <w:i w:val="0"/>
                <w:caps w:val="0"/>
                <w:color w:val="444444"/>
                <w:spacing w:val="0"/>
                <w:sz w:val="24"/>
                <w:szCs w:val="24"/>
                <w:shd w:val="clear" w:fill="FFFFFF"/>
                <w:lang w:val="en-US" w:eastAsia="zh-CN"/>
              </w:rPr>
              <w:t xml:space="preserve"> </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建设项目“三线一单”相符性</w:t>
            </w:r>
          </w:p>
          <w:tbl>
            <w:tblPr>
              <w:tblStyle w:val="16"/>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0"/>
              <w:gridCol w:w="3580"/>
            </w:tblGrid>
            <w:tr w14:paraId="454E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820" w:type="dxa"/>
                  <w:noWrap w:val="0"/>
                  <w:vAlign w:val="center"/>
                </w:tcPr>
                <w:p w14:paraId="34048BAD">
                  <w:pPr>
                    <w:pStyle w:val="12"/>
                    <w:spacing w:line="240" w:lineRule="auto"/>
                    <w:jc w:val="center"/>
                    <w:rPr>
                      <w:rFonts w:hint="default" w:ascii="Times New Roman" w:hAnsi="Times New Roman" w:eastAsia="宋体" w:cs="Times New Roman"/>
                      <w:b w:val="0"/>
                      <w:bCs w:val="0"/>
                      <w:color w:val="auto"/>
                      <w:sz w:val="21"/>
                      <w:szCs w:val="21"/>
                      <w:vertAlign w:val="baseline"/>
                    </w:rPr>
                  </w:pPr>
                  <w:r>
                    <w:rPr>
                      <w:rFonts w:hint="default" w:ascii="Times New Roman" w:hAnsi="Times New Roman" w:eastAsia="宋体" w:cs="Times New Roman"/>
                      <w:b w:val="0"/>
                      <w:bCs w:val="0"/>
                      <w:color w:val="auto"/>
                      <w:sz w:val="21"/>
                      <w:szCs w:val="21"/>
                    </w:rPr>
                    <w:t>环评[2016]150</w:t>
                  </w:r>
                  <w:r>
                    <w:rPr>
                      <w:rFonts w:hint="default" w:ascii="Times New Roman" w:hAnsi="Times New Roman" w:eastAsia="宋体" w:cs="Times New Roman"/>
                      <w:b w:val="0"/>
                      <w:bCs w:val="0"/>
                      <w:color w:val="auto"/>
                      <w:spacing w:val="-19"/>
                      <w:sz w:val="21"/>
                      <w:szCs w:val="21"/>
                    </w:rPr>
                    <w:t xml:space="preserve"> </w:t>
                  </w:r>
                  <w:r>
                    <w:rPr>
                      <w:rFonts w:hint="default" w:ascii="Times New Roman" w:hAnsi="Times New Roman" w:eastAsia="宋体" w:cs="Times New Roman"/>
                      <w:b w:val="0"/>
                      <w:bCs w:val="0"/>
                      <w:color w:val="auto"/>
                      <w:spacing w:val="1"/>
                      <w:sz w:val="21"/>
                      <w:szCs w:val="21"/>
                    </w:rPr>
                    <w:t>号要求</w:t>
                  </w:r>
                </w:p>
              </w:tc>
              <w:tc>
                <w:tcPr>
                  <w:tcW w:w="3580" w:type="dxa"/>
                  <w:noWrap w:val="0"/>
                  <w:vAlign w:val="center"/>
                </w:tcPr>
                <w:p w14:paraId="62B1E963">
                  <w:pPr>
                    <w:pStyle w:val="12"/>
                    <w:spacing w:line="240" w:lineRule="auto"/>
                    <w:jc w:val="center"/>
                    <w:rPr>
                      <w:rFonts w:hint="default" w:ascii="Times New Roman" w:hAnsi="Times New Roman" w:eastAsia="宋体" w:cs="Times New Roman"/>
                      <w:b w:val="0"/>
                      <w:bCs w:val="0"/>
                      <w:color w:val="auto"/>
                      <w:sz w:val="21"/>
                      <w:szCs w:val="21"/>
                      <w:vertAlign w:val="baseline"/>
                    </w:rPr>
                  </w:pPr>
                  <w:r>
                    <w:rPr>
                      <w:rFonts w:hint="default" w:ascii="Times New Roman" w:hAnsi="Times New Roman" w:eastAsia="宋体" w:cs="Times New Roman"/>
                      <w:b w:val="0"/>
                      <w:bCs w:val="0"/>
                      <w:color w:val="auto"/>
                      <w:spacing w:val="1"/>
                      <w:sz w:val="21"/>
                      <w:szCs w:val="21"/>
                    </w:rPr>
                    <w:t>本项目相符性分析</w:t>
                  </w:r>
                </w:p>
              </w:tc>
            </w:tr>
            <w:tr w14:paraId="588B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6" w:hRule="atLeast"/>
                <w:jc w:val="center"/>
              </w:trPr>
              <w:tc>
                <w:tcPr>
                  <w:tcW w:w="4820" w:type="dxa"/>
                  <w:noWrap w:val="0"/>
                  <w:vAlign w:val="center"/>
                </w:tcPr>
                <w:p w14:paraId="50705CF5">
                  <w:pPr>
                    <w:pStyle w:val="12"/>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rPr>
                  </w:pPr>
                  <w:r>
                    <w:rPr>
                      <w:rFonts w:hint="default" w:ascii="Times New Roman" w:hAnsi="Times New Roman" w:eastAsia="宋体" w:cs="Times New Roman"/>
                      <w:b w:val="0"/>
                      <w:bCs w:val="0"/>
                      <w:color w:val="auto"/>
                      <w:sz w:val="21"/>
                      <w:szCs w:val="21"/>
                      <w:vertAlign w:val="baseline"/>
                    </w:rPr>
                    <w:t>生态保护红线是生态空间范围内具有特殊重要生态功能必须实行强制性严格保护的区域。相关规划环评应将生态空间管控作为重要内容，规划区域涉及生态保护红线的，在规划环评结论和审查意见中应落实生态保护红线的管理要求，提出相应对策措施。除受自然条件限制、确实无法避让的铁路、公路、航道、防洪、管道、干渠、通讯、输变电等重要基础设施项目外，在生态保护红线范围内，严控各类开发建设活动，依法不予审批新建工业项目和矿产开发项目的环评文件。</w:t>
                  </w:r>
                  <w:r>
                    <w:rPr>
                      <w:rFonts w:hint="eastAsia" w:asciiTheme="minorEastAsia" w:hAnsiTheme="minorEastAsia" w:eastAsiaTheme="minorEastAsia" w:cstheme="minorEastAsia"/>
                      <w:i w:val="0"/>
                      <w:caps w:val="0"/>
                      <w:color w:val="auto"/>
                      <w:spacing w:val="0"/>
                      <w:sz w:val="21"/>
                      <w:szCs w:val="21"/>
                      <w:shd w:val="clear" w:fill="FFFFFF"/>
                    </w:rPr>
                    <w:t>其中</w:t>
                  </w:r>
                  <w:r>
                    <w:rPr>
                      <w:rFonts w:hint="eastAsia" w:asciiTheme="minorEastAsia" w:hAnsiTheme="minorEastAsia" w:cstheme="minorEastAsia"/>
                      <w:i w:val="0"/>
                      <w:caps w:val="0"/>
                      <w:color w:val="auto"/>
                      <w:spacing w:val="0"/>
                      <w:sz w:val="21"/>
                      <w:szCs w:val="21"/>
                      <w:shd w:val="clear" w:fill="FFFFFF"/>
                      <w:lang w:eastAsia="zh-CN"/>
                    </w:rPr>
                    <w:t>德宏</w:t>
                  </w:r>
                  <w:r>
                    <w:rPr>
                      <w:rFonts w:hint="eastAsia" w:asciiTheme="minorEastAsia" w:hAnsiTheme="minorEastAsia" w:eastAsiaTheme="minorEastAsia" w:cstheme="minorEastAsia"/>
                      <w:i w:val="0"/>
                      <w:caps w:val="0"/>
                      <w:color w:val="auto"/>
                      <w:spacing w:val="0"/>
                      <w:sz w:val="21"/>
                      <w:szCs w:val="21"/>
                      <w:shd w:val="clear" w:fill="FFFFFF"/>
                    </w:rPr>
                    <w:t>区域范围内</w:t>
                  </w:r>
                  <w:r>
                    <w:rPr>
                      <w:rFonts w:hint="eastAsia" w:asciiTheme="minorEastAsia" w:hAnsiTheme="minorEastAsia" w:cstheme="minorEastAsia"/>
                      <w:i w:val="0"/>
                      <w:caps w:val="0"/>
                      <w:color w:val="auto"/>
                      <w:spacing w:val="0"/>
                      <w:sz w:val="21"/>
                      <w:szCs w:val="21"/>
                      <w:shd w:val="clear" w:fill="FFFFFF"/>
                      <w:lang w:eastAsia="zh-CN"/>
                    </w:rPr>
                    <w:t>涉及的是</w:t>
                  </w:r>
                  <w:r>
                    <w:rPr>
                      <w:rFonts w:hint="eastAsia" w:asciiTheme="minorEastAsia" w:hAnsiTheme="minorEastAsia" w:eastAsiaTheme="minorEastAsia" w:cstheme="minorEastAsia"/>
                      <w:i w:val="0"/>
                      <w:caps w:val="0"/>
                      <w:color w:val="auto"/>
                      <w:spacing w:val="0"/>
                      <w:sz w:val="21"/>
                      <w:szCs w:val="21"/>
                      <w:shd w:val="clear" w:fill="FFFFFF"/>
                    </w:rPr>
                    <w:t>大盈江—瑞丽江水源涵养生态保护红线。</w:t>
                  </w:r>
                </w:p>
              </w:tc>
              <w:tc>
                <w:tcPr>
                  <w:tcW w:w="3580" w:type="dxa"/>
                  <w:noWrap w:val="0"/>
                  <w:vAlign w:val="center"/>
                </w:tcPr>
                <w:p w14:paraId="585E5571">
                  <w:pPr>
                    <w:keepNext w:val="0"/>
                    <w:keepLines w:val="0"/>
                    <w:widowControl/>
                    <w:suppressLineNumbers w:val="0"/>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rPr>
                  </w:pPr>
                  <w:r>
                    <w:rPr>
                      <w:rFonts w:hint="default" w:ascii="Times New Roman" w:hAnsi="Times New Roman" w:eastAsia="宋体" w:cs="Times New Roman"/>
                      <w:b w:val="0"/>
                      <w:bCs w:val="0"/>
                      <w:color w:val="auto"/>
                      <w:kern w:val="0"/>
                      <w:sz w:val="21"/>
                      <w:szCs w:val="21"/>
                      <w:lang w:val="en-US" w:eastAsia="zh-CN" w:bidi="ar"/>
                    </w:rPr>
                    <w:t>本项目属于</w:t>
                  </w:r>
                  <w:r>
                    <w:rPr>
                      <w:rFonts w:hint="eastAsia" w:ascii="Times New Roman" w:hAnsi="Times New Roman" w:cs="Times New Roman"/>
                      <w:b w:val="0"/>
                      <w:bCs w:val="0"/>
                      <w:color w:val="auto"/>
                      <w:kern w:val="0"/>
                      <w:sz w:val="21"/>
                      <w:szCs w:val="21"/>
                      <w:lang w:val="en-US" w:eastAsia="zh-CN" w:bidi="ar"/>
                    </w:rPr>
                    <w:t>废弃资源回收</w:t>
                  </w:r>
                  <w:r>
                    <w:rPr>
                      <w:rFonts w:hint="default" w:ascii="Times New Roman" w:hAnsi="Times New Roman" w:eastAsia="宋体" w:cs="Times New Roman"/>
                      <w:b w:val="0"/>
                      <w:bCs w:val="0"/>
                      <w:color w:val="auto"/>
                      <w:kern w:val="0"/>
                      <w:sz w:val="21"/>
                      <w:szCs w:val="21"/>
                      <w:lang w:val="en-US" w:eastAsia="zh-CN" w:bidi="ar"/>
                    </w:rPr>
                    <w:t>项目，位于</w:t>
                  </w:r>
                  <w:r>
                    <w:rPr>
                      <w:rFonts w:hint="eastAsia" w:ascii="Times New Roman" w:hAnsi="Times New Roman" w:cs="Times New Roman"/>
                      <w:b w:val="0"/>
                      <w:bCs w:val="0"/>
                      <w:color w:val="auto"/>
                      <w:kern w:val="0"/>
                      <w:sz w:val="21"/>
                      <w:szCs w:val="21"/>
                      <w:lang w:val="en-US" w:eastAsia="zh-CN" w:bidi="ar"/>
                    </w:rPr>
                    <w:t>芒</w:t>
                  </w:r>
                  <w:r>
                    <w:rPr>
                      <w:rFonts w:hint="default" w:ascii="Times New Roman" w:hAnsi="Times New Roman" w:eastAsia="宋体" w:cs="Times New Roman"/>
                      <w:b w:val="0"/>
                      <w:bCs w:val="0"/>
                      <w:color w:val="auto"/>
                      <w:kern w:val="0"/>
                      <w:sz w:val="21"/>
                      <w:szCs w:val="21"/>
                      <w:lang w:val="en-US" w:eastAsia="zh-CN" w:bidi="ar"/>
                    </w:rPr>
                    <w:t>市</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风平镇法帕户允村顺广</w:t>
                  </w:r>
                  <w:r>
                    <w:rPr>
                      <w:rFonts w:hint="eastAsia" w:cs="Times New Roman"/>
                      <w:color w:val="000000" w:themeColor="text1"/>
                      <w:sz w:val="21"/>
                      <w:szCs w:val="21"/>
                      <w:lang w:val="en-US" w:eastAsia="zh-CN"/>
                      <w14:textFill>
                        <w14:solidFill>
                          <w14:schemeClr w14:val="tx1"/>
                        </w14:solidFill>
                      </w14:textFill>
                    </w:rPr>
                    <w:t>安</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马地</w:t>
                  </w:r>
                  <w:r>
                    <w:rPr>
                      <w:rFonts w:hint="default" w:ascii="Times New Roman" w:hAnsi="Times New Roman" w:eastAsia="宋体" w:cs="Times New Roman"/>
                      <w:b w:val="0"/>
                      <w:bCs w:val="0"/>
                      <w:color w:val="auto"/>
                      <w:kern w:val="0"/>
                      <w:sz w:val="21"/>
                      <w:szCs w:val="21"/>
                      <w:lang w:val="en-US" w:eastAsia="zh-CN" w:bidi="ar"/>
                    </w:rPr>
                    <w:t>，不在自然保护区、生态红线保护区范围内，本项目符合生态保护红线要求。</w:t>
                  </w:r>
                </w:p>
              </w:tc>
            </w:tr>
            <w:tr w14:paraId="5AD54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9" w:hRule="atLeast"/>
                <w:jc w:val="center"/>
              </w:trPr>
              <w:tc>
                <w:tcPr>
                  <w:tcW w:w="4820" w:type="dxa"/>
                  <w:noWrap w:val="0"/>
                  <w:vAlign w:val="center"/>
                </w:tcPr>
                <w:p w14:paraId="3645E424">
                  <w:pPr>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rPr>
                  </w:pPr>
                  <w:r>
                    <w:rPr>
                      <w:rFonts w:hint="eastAsia" w:ascii="Times New Roman" w:hAnsi="Times New Roman"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环境质量底线</w:t>
                  </w:r>
                  <w:r>
                    <w:rPr>
                      <w:rFonts w:hint="eastAsia" w:ascii="Times New Roman" w:hAnsi="Times New Roman"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是国家和地方设置的大气、水和土壤环境质量目标，也是改善环境质量的基准线。有关规划环评应落实区域环境质量目标管理要求，提出区域或者行业污染物排放总量管控建议以及优化区域或行业发展布局、结构和规模的对策措施。项目环评应对照区域环境质量目标，深入分析预测项目建设对环境质量的影响，强化污染防治措施和污染物排放控制要求。</w:t>
                  </w:r>
                </w:p>
              </w:tc>
              <w:tc>
                <w:tcPr>
                  <w:tcW w:w="3580" w:type="dxa"/>
                  <w:noWrap w:val="0"/>
                  <w:vAlign w:val="center"/>
                </w:tcPr>
                <w:p w14:paraId="33895DD2">
                  <w:pPr>
                    <w:pStyle w:val="12"/>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rPr>
                  </w:pPr>
                  <w:r>
                    <w:rPr>
                      <w:rFonts w:hint="default" w:ascii="Times New Roman" w:hAnsi="Times New Roman" w:eastAsia="宋体" w:cs="Times New Roman"/>
                      <w:b w:val="0"/>
                      <w:bCs w:val="0"/>
                      <w:color w:val="auto"/>
                      <w:sz w:val="21"/>
                      <w:szCs w:val="21"/>
                    </w:rPr>
                    <w:t>项目所在地大气环境满足《环境空气质量标准》（GB3095-2012）中二级标准要求；地表</w:t>
                  </w:r>
                  <w:r>
                    <w:rPr>
                      <w:rFonts w:hint="default" w:ascii="Times New Roman" w:hAnsi="Times New Roman" w:eastAsia="宋体" w:cs="Times New Roman"/>
                      <w:b w:val="0"/>
                      <w:bCs w:val="0"/>
                      <w:color w:val="auto"/>
                      <w:sz w:val="21"/>
                      <w:szCs w:val="21"/>
                      <w:lang w:eastAsia="zh-CN"/>
                    </w:rPr>
                    <w:t>水</w:t>
                  </w:r>
                  <w:r>
                    <w:rPr>
                      <w:rFonts w:hint="default" w:ascii="Times New Roman" w:hAnsi="Times New Roman" w:eastAsia="宋体" w:cs="Times New Roman"/>
                      <w:b w:val="0"/>
                      <w:bCs w:val="0"/>
                      <w:color w:val="auto"/>
                      <w:sz w:val="21"/>
                      <w:szCs w:val="21"/>
                    </w:rPr>
                    <w:t>满足《地表水环境质量标准》（GB3838-2002）Ⅲ类标准；区域声环境质量满足《声环境质量标</w:t>
                  </w:r>
                  <w:r>
                    <w:rPr>
                      <w:rFonts w:hint="default" w:ascii="Times New Roman" w:hAnsi="Times New Roman" w:eastAsia="宋体" w:cs="Times New Roman"/>
                      <w:b w:val="0"/>
                      <w:bCs w:val="0"/>
                      <w:color w:val="auto"/>
                      <w:spacing w:val="2"/>
                      <w:sz w:val="21"/>
                      <w:szCs w:val="21"/>
                    </w:rPr>
                    <w:t>准</w:t>
                  </w:r>
                  <w:r>
                    <w:rPr>
                      <w:rFonts w:hint="default" w:ascii="Times New Roman" w:hAnsi="Times New Roman" w:eastAsia="宋体" w:cs="Times New Roman"/>
                      <w:b w:val="0"/>
                      <w:bCs w:val="0"/>
                      <w:color w:val="auto"/>
                      <w:spacing w:val="-38"/>
                      <w:sz w:val="21"/>
                      <w:szCs w:val="21"/>
                    </w:rPr>
                    <w:t>》</w:t>
                  </w:r>
                  <w:r>
                    <w:rPr>
                      <w:rFonts w:hint="default" w:ascii="Times New Roman" w:hAnsi="Times New Roman" w:eastAsia="宋体" w:cs="Times New Roman"/>
                      <w:b w:val="0"/>
                      <w:bCs w:val="0"/>
                      <w:color w:val="auto"/>
                      <w:spacing w:val="-1"/>
                      <w:sz w:val="21"/>
                      <w:szCs w:val="21"/>
                    </w:rPr>
                    <w:t>（</w:t>
                  </w:r>
                  <w:r>
                    <w:rPr>
                      <w:rFonts w:hint="default" w:ascii="Times New Roman" w:hAnsi="Times New Roman" w:eastAsia="宋体" w:cs="Times New Roman"/>
                      <w:b w:val="0"/>
                      <w:bCs w:val="0"/>
                      <w:color w:val="auto"/>
                      <w:sz w:val="21"/>
                      <w:szCs w:val="21"/>
                    </w:rPr>
                    <w:t>GB</w:t>
                  </w:r>
                  <w:r>
                    <w:rPr>
                      <w:rFonts w:hint="default" w:ascii="Times New Roman" w:hAnsi="Times New Roman" w:eastAsia="宋体" w:cs="Times New Roman"/>
                      <w:b w:val="0"/>
                      <w:bCs w:val="0"/>
                      <w:color w:val="auto"/>
                      <w:spacing w:val="1"/>
                      <w:sz w:val="21"/>
                      <w:szCs w:val="21"/>
                    </w:rPr>
                    <w:t>3096</w:t>
                  </w:r>
                  <w:r>
                    <w:rPr>
                      <w:rFonts w:hint="default" w:ascii="Times New Roman" w:hAnsi="Times New Roman" w:eastAsia="宋体" w:cs="Times New Roman"/>
                      <w:b w:val="0"/>
                      <w:bCs w:val="0"/>
                      <w:color w:val="auto"/>
                      <w:spacing w:val="-3"/>
                      <w:sz w:val="21"/>
                      <w:szCs w:val="21"/>
                    </w:rPr>
                    <w:t>-</w:t>
                  </w:r>
                  <w:r>
                    <w:rPr>
                      <w:rFonts w:hint="default" w:ascii="Times New Roman" w:hAnsi="Times New Roman" w:eastAsia="宋体" w:cs="Times New Roman"/>
                      <w:b w:val="0"/>
                      <w:bCs w:val="0"/>
                      <w:color w:val="auto"/>
                      <w:spacing w:val="1"/>
                      <w:sz w:val="21"/>
                      <w:szCs w:val="21"/>
                    </w:rPr>
                    <w:t>2008</w:t>
                  </w:r>
                  <w:r>
                    <w:rPr>
                      <w:rFonts w:hint="default" w:ascii="Times New Roman" w:hAnsi="Times New Roman" w:eastAsia="宋体" w:cs="Times New Roman"/>
                      <w:b w:val="0"/>
                      <w:bCs w:val="0"/>
                      <w:color w:val="auto"/>
                      <w:spacing w:val="-18"/>
                      <w:sz w:val="21"/>
                      <w:szCs w:val="21"/>
                    </w:rPr>
                    <w:t>）</w:t>
                  </w:r>
                  <w:r>
                    <w:rPr>
                      <w:rFonts w:hint="default" w:ascii="Times New Roman" w:hAnsi="Times New Roman" w:eastAsia="宋体" w:cs="Times New Roman"/>
                      <w:b w:val="0"/>
                      <w:bCs w:val="0"/>
                      <w:color w:val="auto"/>
                      <w:sz w:val="21"/>
                      <w:szCs w:val="21"/>
                    </w:rPr>
                    <w:t>2</w:t>
                  </w:r>
                  <w:r>
                    <w:rPr>
                      <w:rFonts w:hint="default" w:ascii="Times New Roman" w:hAnsi="Times New Roman" w:eastAsia="宋体" w:cs="Times New Roman"/>
                      <w:b w:val="0"/>
                      <w:bCs w:val="0"/>
                      <w:color w:val="auto"/>
                      <w:spacing w:val="-35"/>
                      <w:sz w:val="21"/>
                      <w:szCs w:val="21"/>
                    </w:rPr>
                    <w:t xml:space="preserve"> </w:t>
                  </w:r>
                  <w:r>
                    <w:rPr>
                      <w:rFonts w:hint="default" w:ascii="Times New Roman" w:hAnsi="Times New Roman" w:eastAsia="宋体" w:cs="Times New Roman"/>
                      <w:b w:val="0"/>
                      <w:bCs w:val="0"/>
                      <w:color w:val="auto"/>
                      <w:spacing w:val="-1"/>
                      <w:sz w:val="21"/>
                      <w:szCs w:val="21"/>
                    </w:rPr>
                    <w:t>类</w:t>
                  </w:r>
                  <w:r>
                    <w:rPr>
                      <w:rFonts w:hint="default" w:ascii="Times New Roman" w:hAnsi="Times New Roman" w:eastAsia="宋体" w:cs="Times New Roman"/>
                      <w:b w:val="0"/>
                      <w:bCs w:val="0"/>
                      <w:color w:val="auto"/>
                      <w:spacing w:val="2"/>
                      <w:sz w:val="21"/>
                      <w:szCs w:val="21"/>
                    </w:rPr>
                    <w:t>标准</w:t>
                  </w:r>
                  <w:r>
                    <w:rPr>
                      <w:rFonts w:hint="default" w:ascii="Times New Roman" w:hAnsi="Times New Roman" w:eastAsia="宋体" w:cs="Times New Roman"/>
                      <w:b w:val="0"/>
                      <w:bCs w:val="0"/>
                      <w:color w:val="auto"/>
                      <w:spacing w:val="-21"/>
                      <w:sz w:val="21"/>
                      <w:szCs w:val="21"/>
                    </w:rPr>
                    <w:t>。</w:t>
                  </w:r>
                  <w:r>
                    <w:rPr>
                      <w:rFonts w:hint="default" w:ascii="Times New Roman" w:hAnsi="Times New Roman" w:eastAsia="宋体" w:cs="Times New Roman"/>
                      <w:b w:val="0"/>
                      <w:bCs w:val="0"/>
                      <w:color w:val="auto"/>
                      <w:spacing w:val="-1"/>
                      <w:sz w:val="21"/>
                      <w:szCs w:val="21"/>
                    </w:rPr>
                    <w:t>本</w:t>
                  </w:r>
                  <w:r>
                    <w:rPr>
                      <w:rFonts w:hint="default" w:ascii="Times New Roman" w:hAnsi="Times New Roman" w:eastAsia="宋体" w:cs="Times New Roman"/>
                      <w:b w:val="0"/>
                      <w:bCs w:val="0"/>
                      <w:color w:val="auto"/>
                      <w:spacing w:val="2"/>
                      <w:sz w:val="21"/>
                      <w:szCs w:val="21"/>
                    </w:rPr>
                    <w:t>项</w:t>
                  </w:r>
                  <w:r>
                    <w:rPr>
                      <w:rFonts w:hint="default" w:ascii="Times New Roman" w:hAnsi="Times New Roman" w:eastAsia="宋体" w:cs="Times New Roman"/>
                      <w:b w:val="0"/>
                      <w:bCs w:val="0"/>
                      <w:color w:val="auto"/>
                      <w:sz w:val="21"/>
                      <w:szCs w:val="21"/>
                    </w:rPr>
                    <w:t>目废气、废水、噪声达到排放，固废均得到合理处置，噪声对周边影响较小，不会突破项目所在地的环境质量底线。</w:t>
                  </w:r>
                </w:p>
              </w:tc>
            </w:tr>
            <w:tr w14:paraId="04351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jc w:val="center"/>
              </w:trPr>
              <w:tc>
                <w:tcPr>
                  <w:tcW w:w="4820" w:type="dxa"/>
                  <w:noWrap w:val="0"/>
                  <w:vAlign w:val="center"/>
                </w:tcPr>
                <w:p w14:paraId="5AF32055">
                  <w:pPr>
                    <w:pStyle w:val="12"/>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rPr>
                  </w:pPr>
                  <w:r>
                    <w:rPr>
                      <w:rFonts w:hint="default" w:ascii="Times New Roman" w:hAnsi="Times New Roman" w:eastAsia="宋体" w:cs="Times New Roman"/>
                      <w:b w:val="0"/>
                      <w:bCs w:val="0"/>
                      <w:color w:val="auto"/>
                      <w:sz w:val="21"/>
                      <w:szCs w:val="21"/>
                      <w:vertAlign w:val="baseline"/>
                    </w:rPr>
                    <w:t>资源是环境的载体，资源利用上线是各地区能源、水、土地等资源消耗不得突破的“天花板”。相关规划环评应依据有关资源利用上线，对规划实施以及规划内项目的资源开发利用，区分不同行业，从能源资源开发等量或减量替代、开采方式和规模控制、利用效率和保护措施等方面提出建议，为规划编制和审批决策提供重要依据。</w:t>
                  </w:r>
                </w:p>
              </w:tc>
              <w:tc>
                <w:tcPr>
                  <w:tcW w:w="3580" w:type="dxa"/>
                  <w:noWrap w:val="0"/>
                  <w:vAlign w:val="center"/>
                </w:tcPr>
                <w:p w14:paraId="1B1324B1">
                  <w:pPr>
                    <w:pStyle w:val="12"/>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lang w:eastAsia="zh-CN"/>
                    </w:rPr>
                  </w:pPr>
                  <w:r>
                    <w:rPr>
                      <w:rFonts w:hint="default" w:ascii="Times New Roman" w:hAnsi="Times New Roman" w:eastAsia="宋体" w:cs="Times New Roman"/>
                      <w:b w:val="0"/>
                      <w:bCs w:val="0"/>
                      <w:color w:val="auto"/>
                      <w:sz w:val="21"/>
                      <w:szCs w:val="21"/>
                      <w:vertAlign w:val="baseline"/>
                      <w:lang w:val="en-US" w:eastAsia="zh-CN"/>
                    </w:rPr>
                    <w:t xml:space="preserve">  </w:t>
                  </w:r>
                  <w:r>
                    <w:rPr>
                      <w:rFonts w:hint="default" w:ascii="Times New Roman" w:hAnsi="Times New Roman" w:eastAsia="宋体" w:cs="Times New Roman"/>
                      <w:b w:val="0"/>
                      <w:bCs w:val="0"/>
                      <w:color w:val="auto"/>
                      <w:sz w:val="21"/>
                      <w:szCs w:val="21"/>
                      <w:vertAlign w:val="baseline"/>
                      <w:lang w:eastAsia="zh-CN"/>
                    </w:rPr>
                    <w:t>项目为</w:t>
                  </w:r>
                  <w:r>
                    <w:rPr>
                      <w:rFonts w:hint="eastAsia" w:ascii="Times New Roman" w:hAnsi="Times New Roman" w:cs="Times New Roman"/>
                      <w:b w:val="0"/>
                      <w:bCs w:val="0"/>
                      <w:color w:val="auto"/>
                      <w:sz w:val="21"/>
                      <w:szCs w:val="21"/>
                      <w:vertAlign w:val="baseline"/>
                      <w:lang w:val="en-US" w:eastAsia="zh-CN"/>
                    </w:rPr>
                    <w:t>废弃资源回收</w:t>
                  </w:r>
                  <w:r>
                    <w:rPr>
                      <w:rFonts w:hint="default" w:ascii="Times New Roman" w:hAnsi="Times New Roman" w:eastAsia="宋体" w:cs="Times New Roman"/>
                      <w:b w:val="0"/>
                      <w:bCs w:val="0"/>
                      <w:color w:val="auto"/>
                      <w:sz w:val="21"/>
                      <w:szCs w:val="21"/>
                      <w:vertAlign w:val="baseline"/>
                      <w:lang w:eastAsia="zh-CN"/>
                    </w:rPr>
                    <w:t>项目，区域内已铺设自来水管网且水源充足，生活用水均使用自来水，用水量相对较少；能源主要依托当地电网供电。项目建设土地不涉及基本农田，土地资源消耗符合要求。</w:t>
                  </w:r>
                </w:p>
              </w:tc>
            </w:tr>
            <w:tr w14:paraId="471C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jc w:val="center"/>
              </w:trPr>
              <w:tc>
                <w:tcPr>
                  <w:tcW w:w="4820" w:type="dxa"/>
                  <w:noWrap w:val="0"/>
                  <w:vAlign w:val="center"/>
                </w:tcPr>
                <w:p w14:paraId="1097A895">
                  <w:pPr>
                    <w:pStyle w:val="12"/>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rPr>
                  </w:pPr>
                  <w:r>
                    <w:rPr>
                      <w:rFonts w:hint="default" w:ascii="Times New Roman" w:hAnsi="Times New Roman" w:eastAsia="宋体" w:cs="Times New Roman"/>
                      <w:b w:val="0"/>
                      <w:bCs w:val="0"/>
                      <w:color w:val="auto"/>
                      <w:sz w:val="21"/>
                      <w:szCs w:val="21"/>
                      <w:vertAlign w:val="baseline"/>
                    </w:rPr>
                    <w:t>环境准入负面清单是基于生态保护红线、环</w:t>
                  </w:r>
                </w:p>
                <w:p w14:paraId="3F055D01">
                  <w:pPr>
                    <w:pStyle w:val="12"/>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rPr>
                  </w:pPr>
                  <w:r>
                    <w:rPr>
                      <w:rFonts w:hint="default" w:ascii="Times New Roman" w:hAnsi="Times New Roman" w:eastAsia="宋体" w:cs="Times New Roman"/>
                      <w:b w:val="0"/>
                      <w:bCs w:val="0"/>
                      <w:color w:val="auto"/>
                      <w:sz w:val="21"/>
                      <w:szCs w:val="21"/>
                      <w:vertAlign w:val="baseline"/>
                    </w:rPr>
                    <w:t>境质量底线和资源利用上线，以清单方式列出</w:t>
                  </w:r>
                  <w:r>
                    <w:rPr>
                      <w:rFonts w:hint="default" w:ascii="Times New Roman" w:hAnsi="Times New Roman" w:eastAsia="宋体" w:cs="Times New Roman"/>
                      <w:b w:val="0"/>
                      <w:bCs w:val="0"/>
                      <w:color w:val="auto"/>
                      <w:sz w:val="21"/>
                      <w:szCs w:val="21"/>
                      <w:vertAlign w:val="baseline"/>
                      <w:lang w:eastAsia="zh-CN"/>
                    </w:rPr>
                    <w:t>的</w:t>
                  </w:r>
                  <w:r>
                    <w:rPr>
                      <w:rFonts w:hint="default" w:ascii="Times New Roman" w:hAnsi="Times New Roman" w:eastAsia="宋体" w:cs="Times New Roman"/>
                      <w:b w:val="0"/>
                      <w:bCs w:val="0"/>
                      <w:color w:val="auto"/>
                      <w:sz w:val="21"/>
                      <w:szCs w:val="21"/>
                      <w:vertAlign w:val="baseline"/>
                    </w:rPr>
                    <w:t>禁止、限制等差别化环境准入条件和要求。要在规划环评清单式管理试点的基础上，从布局选址、资源利用效率、资源配置方式等方面入手，制定环境准入负面清单，充分发挥负面清单对产业发展和项目准入的指导和约束作用。</w:t>
                  </w:r>
                </w:p>
              </w:tc>
              <w:tc>
                <w:tcPr>
                  <w:tcW w:w="3580" w:type="dxa"/>
                  <w:noWrap w:val="0"/>
                  <w:vAlign w:val="center"/>
                </w:tcPr>
                <w:p w14:paraId="3BEF6689">
                  <w:pPr>
                    <w:pStyle w:val="12"/>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eastAsia="zh-CN"/>
                    </w:rPr>
                    <w:t>目前项目选址区域暂无明确的环境准入负面清单，本项目属于</w:t>
                  </w:r>
                  <w:r>
                    <w:rPr>
                      <w:rFonts w:hint="eastAsia" w:ascii="Times New Roman" w:hAnsi="Times New Roman" w:cs="Times New Roman"/>
                      <w:b w:val="0"/>
                      <w:bCs w:val="0"/>
                      <w:color w:val="auto"/>
                      <w:sz w:val="21"/>
                      <w:szCs w:val="21"/>
                      <w:vertAlign w:val="baseline"/>
                      <w:lang w:val="en-US" w:eastAsia="zh-CN"/>
                    </w:rPr>
                    <w:t>废弃资源回收项目</w:t>
                  </w:r>
                  <w:r>
                    <w:rPr>
                      <w:rFonts w:hint="default" w:ascii="Times New Roman" w:hAnsi="Times New Roman" w:eastAsia="宋体" w:cs="Times New Roman"/>
                      <w:b w:val="0"/>
                      <w:bCs w:val="0"/>
                      <w:color w:val="auto"/>
                      <w:sz w:val="21"/>
                      <w:szCs w:val="21"/>
                      <w:vertAlign w:val="baseline"/>
                      <w:lang w:eastAsia="zh-CN"/>
                    </w:rPr>
                    <w:t>，不属于高污染、高能耗和资源型的产业类型。因此本项目应为环境准入允许类别。</w:t>
                  </w:r>
                  <w:r>
                    <w:rPr>
                      <w:rFonts w:hint="default" w:ascii="Times New Roman" w:hAnsi="Times New Roman" w:eastAsia="宋体" w:cs="Times New Roman"/>
                      <w:b w:val="0"/>
                      <w:bCs w:val="0"/>
                      <w:color w:val="auto"/>
                      <w:sz w:val="21"/>
                      <w:szCs w:val="21"/>
                      <w:vertAlign w:val="baseline"/>
                      <w:lang w:val="en-US" w:eastAsia="zh-CN"/>
                    </w:rPr>
                    <w:t xml:space="preserve"> </w:t>
                  </w:r>
                </w:p>
                <w:p w14:paraId="215F016E">
                  <w:pPr>
                    <w:pStyle w:val="12"/>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lang w:eastAsia="zh-CN"/>
                    </w:rPr>
                  </w:pPr>
                </w:p>
              </w:tc>
            </w:tr>
          </w:tbl>
          <w:p w14:paraId="0C6670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color w:val="000000"/>
                <w:sz w:val="24"/>
                <w:szCs w:val="24"/>
                <w:highlight w:val="none"/>
              </w:rPr>
            </w:pPr>
            <w:r>
              <w:rPr>
                <w:rFonts w:hint="default" w:ascii="Times New Roman" w:hAnsi="Times New Roman" w:eastAsia="宋体" w:cs="Times New Roman"/>
                <w:sz w:val="24"/>
                <w:szCs w:val="24"/>
              </w:rPr>
              <w:t xml:space="preserve">由表 </w:t>
            </w:r>
            <w:r>
              <w:rPr>
                <w:rFonts w:hint="default" w:ascii="Times New Roman" w:hAnsi="Times New Roman" w:eastAsia="宋体" w:cs="Times New Roman"/>
                <w:sz w:val="24"/>
                <w:szCs w:val="24"/>
                <w:lang w:val="en-US" w:eastAsia="zh-CN"/>
              </w:rPr>
              <w:t>7-</w:t>
            </w:r>
            <w:r>
              <w:rPr>
                <w:rFonts w:hint="eastAsia" w:ascii="Times New Roman" w:hAnsi="Times New Roman" w:cs="Times New Roman"/>
                <w:sz w:val="24"/>
                <w:szCs w:val="24"/>
                <w:lang w:val="en-US" w:eastAsia="zh-CN"/>
              </w:rPr>
              <w:t>12</w:t>
            </w:r>
            <w:r>
              <w:rPr>
                <w:rFonts w:hint="default" w:ascii="Times New Roman" w:hAnsi="Times New Roman" w:eastAsia="宋体" w:cs="Times New Roman"/>
                <w:sz w:val="24"/>
                <w:szCs w:val="24"/>
              </w:rPr>
              <w:t>可知，本项目符合</w:t>
            </w:r>
            <w:r>
              <w:rPr>
                <w:rFonts w:hint="eastAsia" w:ascii="Times New Roman" w:hAnsi="Times New Roman" w:cs="Times New Roman"/>
                <w:sz w:val="24"/>
                <w:szCs w:val="24"/>
                <w:lang w:eastAsia="zh-CN"/>
              </w:rPr>
              <w:t>“</w:t>
            </w:r>
            <w:r>
              <w:rPr>
                <w:rFonts w:hint="default" w:ascii="Times New Roman" w:hAnsi="Times New Roman" w:eastAsia="宋体" w:cs="Times New Roman"/>
                <w:sz w:val="24"/>
                <w:szCs w:val="24"/>
              </w:rPr>
              <w:t>三线一单</w:t>
            </w:r>
            <w:r>
              <w:rPr>
                <w:rFonts w:hint="eastAsia" w:ascii="Times New Roman" w:hAnsi="Times New Roman" w:cs="Times New Roman"/>
                <w:sz w:val="24"/>
                <w:szCs w:val="24"/>
                <w:lang w:eastAsia="zh-CN"/>
              </w:rPr>
              <w:t>”</w:t>
            </w:r>
            <w:r>
              <w:rPr>
                <w:rFonts w:hint="default" w:ascii="Times New Roman" w:hAnsi="Times New Roman" w:eastAsia="宋体" w:cs="Times New Roman"/>
                <w:sz w:val="24"/>
                <w:szCs w:val="24"/>
              </w:rPr>
              <w:t>要求。</w:t>
            </w:r>
          </w:p>
          <w:p w14:paraId="3927FA4D">
            <w:pPr>
              <w:spacing w:line="360" w:lineRule="auto"/>
              <w:rPr>
                <w:rFonts w:ascii="Times New Roman" w:hAnsi="Times New Roman" w:eastAsia="宋体"/>
                <w:b/>
                <w:sz w:val="24"/>
                <w:szCs w:val="24"/>
              </w:rPr>
            </w:pPr>
            <w:r>
              <w:rPr>
                <w:rFonts w:hint="eastAsia" w:ascii="Times New Roman" w:hAnsi="Times New Roman" w:eastAsia="宋体"/>
                <w:b/>
                <w:sz w:val="24"/>
                <w:szCs w:val="24"/>
                <w:lang w:val="en-US" w:eastAsia="zh-CN"/>
              </w:rPr>
              <w:t>1</w:t>
            </w:r>
            <w:r>
              <w:rPr>
                <w:rFonts w:hint="eastAsia"/>
                <w:b/>
                <w:sz w:val="24"/>
                <w:szCs w:val="24"/>
                <w:lang w:val="en-US" w:eastAsia="zh-CN"/>
              </w:rPr>
              <w:t>1</w:t>
            </w:r>
            <w:r>
              <w:rPr>
                <w:rFonts w:hint="eastAsia" w:ascii="Times New Roman" w:hAnsi="Times New Roman" w:eastAsia="宋体"/>
                <w:b/>
                <w:sz w:val="24"/>
                <w:szCs w:val="24"/>
              </w:rPr>
              <w:t>产业政策</w:t>
            </w:r>
            <w:r>
              <w:rPr>
                <w:rFonts w:ascii="Times New Roman" w:hAnsi="Times New Roman" w:eastAsia="宋体"/>
                <w:b/>
                <w:sz w:val="24"/>
                <w:szCs w:val="24"/>
              </w:rPr>
              <w:t>符合性分析</w:t>
            </w:r>
          </w:p>
          <w:p w14:paraId="0AB427DE">
            <w:pPr>
              <w:spacing w:line="360" w:lineRule="auto"/>
              <w:ind w:firstLine="480" w:firstLineChars="200"/>
              <w:rPr>
                <w:rFonts w:ascii="Times New Roman" w:hAnsi="Times New Roman" w:eastAsia="宋体"/>
                <w:color w:val="FF0000"/>
                <w:sz w:val="24"/>
                <w:szCs w:val="24"/>
              </w:rPr>
            </w:pPr>
            <w:r>
              <w:rPr>
                <w:rFonts w:hint="eastAsia" w:ascii="Times New Roman" w:hAnsi="Times New Roman" w:eastAsia="宋体"/>
                <w:sz w:val="24"/>
                <w:szCs w:val="24"/>
              </w:rPr>
              <w:t>（1）《产业结构</w:t>
            </w:r>
            <w:r>
              <w:rPr>
                <w:rFonts w:ascii="Times New Roman" w:hAnsi="Times New Roman" w:eastAsia="宋体"/>
                <w:sz w:val="24"/>
                <w:szCs w:val="24"/>
              </w:rPr>
              <w:t>调整指导目录（</w:t>
            </w:r>
            <w:r>
              <w:rPr>
                <w:rFonts w:hint="eastAsia" w:ascii="Times New Roman" w:hAnsi="Times New Roman" w:eastAsia="宋体"/>
                <w:sz w:val="24"/>
                <w:szCs w:val="24"/>
              </w:rPr>
              <w:t>2011年</w:t>
            </w:r>
            <w:r>
              <w:rPr>
                <w:rFonts w:ascii="Times New Roman" w:hAnsi="Times New Roman" w:eastAsia="宋体"/>
                <w:sz w:val="24"/>
                <w:szCs w:val="24"/>
              </w:rPr>
              <w:t>本）</w:t>
            </w:r>
            <w:r>
              <w:rPr>
                <w:rFonts w:hint="eastAsia" w:ascii="Times New Roman" w:hAnsi="Times New Roman" w:eastAsia="宋体"/>
                <w:sz w:val="24"/>
                <w:szCs w:val="24"/>
              </w:rPr>
              <w:t>》（2013年修订）</w:t>
            </w:r>
          </w:p>
          <w:p w14:paraId="5C67066B">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本项目</w:t>
            </w:r>
            <w:r>
              <w:rPr>
                <w:rFonts w:ascii="Times New Roman" w:hAnsi="Times New Roman" w:eastAsia="宋体"/>
                <w:sz w:val="24"/>
                <w:szCs w:val="24"/>
              </w:rPr>
              <w:t>不属于国家发改委</w:t>
            </w:r>
            <w:r>
              <w:rPr>
                <w:rFonts w:hint="eastAsia" w:ascii="Times New Roman" w:hAnsi="Times New Roman" w:eastAsia="宋体"/>
                <w:sz w:val="24"/>
                <w:szCs w:val="24"/>
              </w:rPr>
              <w:t>2011第9号</w:t>
            </w:r>
            <w:r>
              <w:rPr>
                <w:rFonts w:ascii="Times New Roman" w:hAnsi="Times New Roman" w:eastAsia="宋体"/>
                <w:sz w:val="24"/>
                <w:szCs w:val="24"/>
              </w:rPr>
              <w:t>令</w:t>
            </w:r>
            <w:r>
              <w:rPr>
                <w:rFonts w:hint="eastAsia" w:ascii="Times New Roman" w:hAnsi="Times New Roman" w:eastAsia="宋体"/>
                <w:sz w:val="24"/>
                <w:szCs w:val="24"/>
              </w:rPr>
              <w:t>《产业结构</w:t>
            </w:r>
            <w:r>
              <w:rPr>
                <w:rFonts w:ascii="Times New Roman" w:hAnsi="Times New Roman" w:eastAsia="宋体"/>
                <w:sz w:val="24"/>
                <w:szCs w:val="24"/>
              </w:rPr>
              <w:t>调整指导目录（</w:t>
            </w:r>
            <w:r>
              <w:rPr>
                <w:rFonts w:hint="eastAsia" w:ascii="Times New Roman" w:hAnsi="Times New Roman" w:eastAsia="宋体"/>
                <w:sz w:val="24"/>
                <w:szCs w:val="24"/>
              </w:rPr>
              <w:t>2011年</w:t>
            </w:r>
            <w:r>
              <w:rPr>
                <w:rFonts w:ascii="Times New Roman" w:hAnsi="Times New Roman" w:eastAsia="宋体"/>
                <w:sz w:val="24"/>
                <w:szCs w:val="24"/>
              </w:rPr>
              <w:t>本）</w:t>
            </w:r>
            <w:r>
              <w:rPr>
                <w:rFonts w:hint="eastAsia" w:ascii="Times New Roman" w:hAnsi="Times New Roman" w:eastAsia="宋体"/>
                <w:sz w:val="24"/>
                <w:szCs w:val="24"/>
              </w:rPr>
              <w:t>》（2013年修订）中</w:t>
            </w:r>
            <w:r>
              <w:rPr>
                <w:rFonts w:ascii="Times New Roman" w:hAnsi="Times New Roman" w:eastAsia="宋体"/>
                <w:sz w:val="24"/>
                <w:szCs w:val="24"/>
              </w:rPr>
              <w:t>的淘汰类和限制类项目，</w:t>
            </w:r>
            <w:r>
              <w:rPr>
                <w:rFonts w:hint="eastAsia" w:ascii="Times New Roman" w:hAnsi="Times New Roman" w:eastAsia="宋体"/>
                <w:sz w:val="24"/>
                <w:szCs w:val="24"/>
              </w:rPr>
              <w:t>“废油回收加工</w:t>
            </w:r>
            <w:r>
              <w:rPr>
                <w:rFonts w:ascii="Times New Roman" w:hAnsi="Times New Roman" w:eastAsia="宋体"/>
                <w:sz w:val="24"/>
                <w:szCs w:val="24"/>
              </w:rPr>
              <w:t>生产”是</w:t>
            </w:r>
            <w:r>
              <w:rPr>
                <w:rFonts w:hint="eastAsia" w:ascii="Times New Roman" w:hAnsi="Times New Roman" w:eastAsia="宋体"/>
                <w:sz w:val="24"/>
                <w:szCs w:val="24"/>
              </w:rPr>
              <w:t>9</w:t>
            </w:r>
            <w:r>
              <w:rPr>
                <w:rFonts w:ascii="Times New Roman" w:hAnsi="Times New Roman" w:eastAsia="宋体"/>
                <w:sz w:val="24"/>
                <w:szCs w:val="24"/>
              </w:rPr>
              <w:t>号令鼓励类第</w:t>
            </w:r>
            <w:r>
              <w:rPr>
                <w:rFonts w:hint="eastAsia" w:ascii="Times New Roman" w:hAnsi="Times New Roman" w:eastAsia="宋体"/>
                <w:sz w:val="24"/>
                <w:szCs w:val="24"/>
              </w:rPr>
              <w:t>三十八</w:t>
            </w:r>
            <w:r>
              <w:rPr>
                <w:rFonts w:ascii="Times New Roman" w:hAnsi="Times New Roman" w:eastAsia="宋体"/>
                <w:sz w:val="24"/>
                <w:szCs w:val="24"/>
              </w:rPr>
              <w:t>项</w:t>
            </w:r>
            <w:r>
              <w:rPr>
                <w:rFonts w:hint="eastAsia" w:ascii="Times New Roman" w:hAnsi="Times New Roman" w:eastAsia="宋体"/>
                <w:sz w:val="24"/>
                <w:szCs w:val="24"/>
              </w:rPr>
              <w:t>”环境保护与资源节约综合利用第15小项“三废”综合利用及治理工程和</w:t>
            </w:r>
            <w:r>
              <w:rPr>
                <w:rFonts w:ascii="Times New Roman" w:hAnsi="Times New Roman" w:eastAsia="宋体"/>
                <w:sz w:val="24"/>
                <w:szCs w:val="24"/>
              </w:rPr>
              <w:t>第</w:t>
            </w:r>
            <w:r>
              <w:rPr>
                <w:rFonts w:hint="eastAsia" w:ascii="Times New Roman" w:hAnsi="Times New Roman" w:eastAsia="宋体"/>
                <w:sz w:val="24"/>
                <w:szCs w:val="24"/>
              </w:rPr>
              <w:t>29小项“废旧电器电子产品、废印刷电路板、废旧电池、废旧船舶、废旧农机、废塑料、废橡胶、废弃油脂等再生资源循环利用技术与设备开发”</w:t>
            </w:r>
            <w:r>
              <w:rPr>
                <w:rFonts w:ascii="Times New Roman" w:hAnsi="Times New Roman" w:eastAsia="宋体"/>
                <w:sz w:val="24"/>
                <w:szCs w:val="24"/>
              </w:rPr>
              <w:t>，</w:t>
            </w:r>
            <w:r>
              <w:rPr>
                <w:rFonts w:hint="eastAsia" w:ascii="Times New Roman" w:hAnsi="Times New Roman" w:eastAsia="宋体"/>
                <w:sz w:val="24"/>
                <w:szCs w:val="24"/>
              </w:rPr>
              <w:t>本项目作为上述鼓励行业不可或缺的辅助流程，属废矿物油的集中收储、物流运输，建立废矿物油收集体系。因此，本项目符合国家的产业政策。</w:t>
            </w:r>
          </w:p>
          <w:p w14:paraId="2CC6727C">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（2）《云南省</w:t>
            </w:r>
            <w:r>
              <w:rPr>
                <w:rFonts w:ascii="Times New Roman" w:hAnsi="Times New Roman" w:eastAsia="宋体"/>
                <w:sz w:val="24"/>
                <w:szCs w:val="24"/>
              </w:rPr>
              <w:t>工业产业</w:t>
            </w:r>
            <w:r>
              <w:rPr>
                <w:rFonts w:hint="eastAsia" w:ascii="Times New Roman" w:hAnsi="Times New Roman" w:eastAsia="宋体"/>
                <w:sz w:val="24"/>
                <w:szCs w:val="24"/>
              </w:rPr>
              <w:t>结构</w:t>
            </w:r>
            <w:r>
              <w:rPr>
                <w:rFonts w:ascii="Times New Roman" w:hAnsi="Times New Roman" w:eastAsia="宋体"/>
                <w:sz w:val="24"/>
                <w:szCs w:val="24"/>
              </w:rPr>
              <w:t>调整指导目录（</w:t>
            </w:r>
            <w:r>
              <w:rPr>
                <w:rFonts w:hint="eastAsia" w:ascii="Times New Roman" w:hAnsi="Times New Roman" w:eastAsia="宋体"/>
                <w:sz w:val="24"/>
                <w:szCs w:val="24"/>
              </w:rPr>
              <w:t>2006年</w:t>
            </w:r>
            <w:r>
              <w:rPr>
                <w:rFonts w:ascii="Times New Roman" w:hAnsi="Times New Roman" w:eastAsia="宋体"/>
                <w:sz w:val="24"/>
                <w:szCs w:val="24"/>
              </w:rPr>
              <w:t>本）</w:t>
            </w:r>
            <w:r>
              <w:rPr>
                <w:rFonts w:hint="eastAsia" w:ascii="Times New Roman" w:hAnsi="Times New Roman" w:eastAsia="宋体"/>
                <w:sz w:val="24"/>
                <w:szCs w:val="24"/>
              </w:rPr>
              <w:t>》</w:t>
            </w:r>
          </w:p>
          <w:p w14:paraId="0C0BB0EC">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根据《云南省工业产业结构调整指导目录（2006年）》，废油回收加工属于鼓励类中的第十项中的第12条工业“三废”综合利用及治理技术和项目；废油回收加工项目不属于地方产业政策中的限制和禁止类行业。本项目属废矿物油的集中收储、物流运输，建立废矿物油收集体系，作为上述鼓励行业不可或缺的辅助流程。本项目符合云南地方产业政策。</w:t>
            </w:r>
          </w:p>
          <w:p w14:paraId="5DF32770">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（3）</w:t>
            </w:r>
            <w:r>
              <w:rPr>
                <w:rFonts w:hint="eastAsia"/>
                <w:sz w:val="24"/>
                <w:szCs w:val="24"/>
                <w:lang w:eastAsia="zh-CN"/>
              </w:rPr>
              <w:t>中华人民共和国环境保护部</w:t>
            </w:r>
            <w:r>
              <w:rPr>
                <w:rFonts w:hint="eastAsia" w:ascii="Times New Roman" w:hAnsi="Times New Roman" w:eastAsia="宋体"/>
                <w:sz w:val="24"/>
                <w:szCs w:val="24"/>
              </w:rPr>
              <w:t xml:space="preserve">、国家经济贸易委员会、科学技术部于2001年12月17日颁布实施《危险废物污染防治技术政策》。该政策对废矿物油类危险废物有如下规定： </w:t>
            </w:r>
          </w:p>
          <w:p w14:paraId="6B336346">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①鼓励建立矿物油收集体系，禁止将废矿物油任意抛洒、掩埋或倒入下水道以及用作建筑脱模油，禁止继续使用硫酸/白土法再生废矿物油。</w:t>
            </w:r>
          </w:p>
          <w:p w14:paraId="6E3271BC">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②废矿物油的管理应遵循《废润滑油回收与再生利用技术导则》等有关规定，鼓励重点城市建设区域性的废矿物油回收设施，为所在区域的废矿物油产生者提供服务。该建设项目对文山地区市域内废矿物油进行集中收集，临时收集。因此，本项目的建设符合国家产业政策。</w:t>
            </w:r>
          </w:p>
          <w:p w14:paraId="0C8BA3B8">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w:t>
            </w:r>
            <w:r>
              <w:rPr>
                <w:rFonts w:hint="eastAsia" w:ascii="Times New Roman" w:hAnsi="Times New Roman" w:eastAsia="宋体"/>
                <w:sz w:val="24"/>
                <w:szCs w:val="24"/>
              </w:rPr>
              <w:t>4</w:t>
            </w:r>
            <w:r>
              <w:rPr>
                <w:rFonts w:ascii="Times New Roman" w:hAnsi="Times New Roman" w:eastAsia="宋体"/>
                <w:sz w:val="24"/>
                <w:szCs w:val="24"/>
              </w:rPr>
              <w:t>）根据国土资源部、国家</w:t>
            </w:r>
            <w:r>
              <w:rPr>
                <w:rFonts w:hint="eastAsia"/>
                <w:sz w:val="24"/>
                <w:szCs w:val="24"/>
                <w:lang w:eastAsia="zh-CN"/>
              </w:rPr>
              <w:t>发改委</w:t>
            </w:r>
            <w:r>
              <w:rPr>
                <w:rFonts w:ascii="Times New Roman" w:hAnsi="Times New Roman" w:eastAsia="宋体"/>
                <w:sz w:val="24"/>
                <w:szCs w:val="24"/>
              </w:rPr>
              <w:t xml:space="preserve"> “关于发布实施《限制用地项目名录（2012年本）》和《禁止用地项目目录（2012年本）》的通知</w:t>
            </w:r>
            <w:r>
              <w:rPr>
                <w:rFonts w:hint="eastAsia" w:ascii="Times New Roman" w:hAnsi="Times New Roman" w:eastAsia="宋体"/>
                <w:sz w:val="24"/>
                <w:szCs w:val="24"/>
              </w:rPr>
              <w:t>要求</w:t>
            </w:r>
            <w:r>
              <w:rPr>
                <w:rFonts w:ascii="Times New Roman" w:hAnsi="Times New Roman" w:eastAsia="宋体"/>
                <w:sz w:val="24"/>
                <w:szCs w:val="24"/>
              </w:rPr>
              <w:t>，本建设项目不属于限制和禁止用地项目；符合国家政策。</w:t>
            </w:r>
          </w:p>
          <w:p w14:paraId="4FA6901A">
            <w:pPr>
              <w:spacing w:line="360" w:lineRule="auto"/>
              <w:rPr>
                <w:rFonts w:ascii="Times New Roman" w:hAnsi="Times New Roman" w:eastAsia="宋体"/>
                <w:b/>
                <w:sz w:val="24"/>
                <w:szCs w:val="24"/>
              </w:rPr>
            </w:pPr>
            <w:r>
              <w:rPr>
                <w:rFonts w:hint="eastAsia" w:ascii="Times New Roman" w:hAnsi="Times New Roman" w:eastAsia="宋体"/>
                <w:b/>
                <w:sz w:val="24"/>
                <w:szCs w:val="24"/>
                <w:lang w:val="en-US" w:eastAsia="zh-CN"/>
              </w:rPr>
              <w:t>1</w:t>
            </w:r>
            <w:r>
              <w:rPr>
                <w:rFonts w:hint="eastAsia"/>
                <w:b/>
                <w:sz w:val="24"/>
                <w:szCs w:val="24"/>
                <w:lang w:val="en-US" w:eastAsia="zh-CN"/>
              </w:rPr>
              <w:t>2</w:t>
            </w:r>
            <w:r>
              <w:rPr>
                <w:rFonts w:ascii="Times New Roman" w:hAnsi="Times New Roman" w:eastAsia="宋体"/>
                <w:b/>
                <w:sz w:val="24"/>
                <w:szCs w:val="24"/>
              </w:rPr>
              <w:t>平面布置合理性分析</w:t>
            </w:r>
          </w:p>
          <w:p w14:paraId="20974E94">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本项目</w:t>
            </w:r>
            <w:r>
              <w:rPr>
                <w:rFonts w:ascii="Times New Roman" w:hAnsi="Times New Roman" w:eastAsia="宋体"/>
                <w:sz w:val="24"/>
                <w:szCs w:val="24"/>
              </w:rPr>
              <w:t>临时收集</w:t>
            </w:r>
            <w:r>
              <w:rPr>
                <w:rFonts w:hint="eastAsia" w:ascii="Times New Roman" w:hAnsi="Times New Roman" w:eastAsia="宋体"/>
                <w:sz w:val="24"/>
                <w:szCs w:val="24"/>
              </w:rPr>
              <w:t>区</w:t>
            </w:r>
            <w:r>
              <w:rPr>
                <w:rFonts w:ascii="Times New Roman" w:hAnsi="Times New Roman" w:eastAsia="宋体"/>
                <w:sz w:val="24"/>
                <w:szCs w:val="24"/>
              </w:rPr>
              <w:t>内部平面布置在满足有关防火、防爆及安全标准和规范要求的前提下，</w:t>
            </w:r>
            <w:r>
              <w:rPr>
                <w:rFonts w:hint="eastAsia" w:ascii="Times New Roman" w:hAnsi="Times New Roman" w:eastAsia="宋体"/>
                <w:sz w:val="24"/>
                <w:szCs w:val="24"/>
              </w:rPr>
              <w:t>储运</w:t>
            </w:r>
            <w:r>
              <w:rPr>
                <w:rFonts w:ascii="Times New Roman" w:hAnsi="Times New Roman" w:eastAsia="宋体"/>
                <w:sz w:val="24"/>
                <w:szCs w:val="24"/>
              </w:rPr>
              <w:t>装置均</w:t>
            </w:r>
            <w:r>
              <w:rPr>
                <w:rFonts w:hint="eastAsia" w:ascii="Times New Roman" w:hAnsi="Times New Roman" w:eastAsia="宋体"/>
                <w:sz w:val="24"/>
                <w:szCs w:val="24"/>
              </w:rPr>
              <w:t>放置</w:t>
            </w:r>
            <w:r>
              <w:rPr>
                <w:rFonts w:ascii="Times New Roman" w:hAnsi="Times New Roman" w:eastAsia="宋体"/>
                <w:sz w:val="24"/>
                <w:szCs w:val="24"/>
              </w:rPr>
              <w:t>于室内，将废油的装卸、收集局限于室内进行</w:t>
            </w:r>
            <w:r>
              <w:rPr>
                <w:rFonts w:hint="eastAsia" w:ascii="Times New Roman" w:hAnsi="Times New Roman" w:eastAsia="宋体"/>
                <w:sz w:val="24"/>
                <w:szCs w:val="24"/>
              </w:rPr>
              <w:t>，</w:t>
            </w:r>
            <w:r>
              <w:rPr>
                <w:rFonts w:ascii="Times New Roman" w:hAnsi="Times New Roman" w:eastAsia="宋体"/>
                <w:sz w:val="24"/>
                <w:szCs w:val="24"/>
              </w:rPr>
              <w:t>有效</w:t>
            </w:r>
            <w:r>
              <w:rPr>
                <w:rFonts w:hint="eastAsia" w:ascii="Times New Roman" w:hAnsi="Times New Roman" w:eastAsia="宋体"/>
                <w:sz w:val="24"/>
                <w:szCs w:val="24"/>
              </w:rPr>
              <w:t>防止</w:t>
            </w:r>
            <w:r>
              <w:rPr>
                <w:rFonts w:ascii="Times New Roman" w:hAnsi="Times New Roman" w:eastAsia="宋体"/>
                <w:sz w:val="24"/>
                <w:szCs w:val="24"/>
              </w:rPr>
              <w:t>了污染物向外环境排放。收储</w:t>
            </w:r>
            <w:r>
              <w:rPr>
                <w:rFonts w:hint="eastAsia" w:ascii="Times New Roman" w:hAnsi="Times New Roman" w:eastAsia="宋体"/>
                <w:sz w:val="24"/>
                <w:szCs w:val="24"/>
              </w:rPr>
              <w:t>设备</w:t>
            </w:r>
            <w:r>
              <w:rPr>
                <w:rFonts w:ascii="Times New Roman" w:hAnsi="Times New Roman" w:eastAsia="宋体"/>
                <w:sz w:val="24"/>
                <w:szCs w:val="24"/>
              </w:rPr>
              <w:t>集中化和按流程布置，并考虑同类设备相对集中。这样不仅可减少占地面积，而且能节约投资和降低能耗，便于安全生产和检修管理，实现安全生产。</w:t>
            </w:r>
            <w:r>
              <w:rPr>
                <w:rFonts w:hint="eastAsia" w:ascii="Times New Roman" w:hAnsi="Times New Roman" w:eastAsia="宋体"/>
                <w:sz w:val="24"/>
                <w:szCs w:val="24"/>
              </w:rPr>
              <w:t>在临时收集区内部已预留了可供大型车辆及抢险车辆进出的运输空场，具备了便利畅通的交通条件。</w:t>
            </w:r>
          </w:p>
          <w:p w14:paraId="7707FEC7">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项目</w:t>
            </w:r>
            <w:r>
              <w:rPr>
                <w:rFonts w:ascii="Times New Roman" w:hAnsi="Times New Roman" w:eastAsia="宋体"/>
                <w:sz w:val="24"/>
                <w:szCs w:val="24"/>
              </w:rPr>
              <w:t>场地内配备有充足、可靠</w:t>
            </w:r>
            <w:r>
              <w:rPr>
                <w:rFonts w:hint="eastAsia" w:ascii="Times New Roman" w:hAnsi="Times New Roman" w:eastAsia="宋体"/>
                <w:sz w:val="24"/>
                <w:szCs w:val="24"/>
              </w:rPr>
              <w:t>、</w:t>
            </w:r>
            <w:r>
              <w:rPr>
                <w:rFonts w:ascii="Times New Roman" w:hAnsi="Times New Roman" w:eastAsia="宋体"/>
                <w:sz w:val="24"/>
                <w:szCs w:val="24"/>
              </w:rPr>
              <w:t>符合生产和生活要求的水源和电源，且能满足企业发展需要，</w:t>
            </w:r>
            <w:r>
              <w:rPr>
                <w:rFonts w:hint="eastAsia" w:ascii="Times New Roman" w:hAnsi="Times New Roman" w:eastAsia="宋体"/>
                <w:sz w:val="24"/>
                <w:szCs w:val="24"/>
              </w:rPr>
              <w:t>厂址</w:t>
            </w:r>
            <w:r>
              <w:rPr>
                <w:rFonts w:hint="eastAsia" w:ascii="Times New Roman" w:hAnsi="Times New Roman" w:eastAsia="宋体"/>
                <w:sz w:val="24"/>
                <w:szCs w:val="24"/>
                <w:lang w:val="en-US" w:eastAsia="zh-CN"/>
              </w:rPr>
              <w:t>距离</w:t>
            </w:r>
            <w:r>
              <w:rPr>
                <w:rFonts w:hint="eastAsia" w:ascii="Times New Roman" w:hAnsi="Times New Roman" w:eastAsia="宋体"/>
                <w:sz w:val="24"/>
                <w:szCs w:val="24"/>
              </w:rPr>
              <w:t>居民住宅区</w:t>
            </w:r>
            <w:r>
              <w:rPr>
                <w:rFonts w:hint="eastAsia" w:ascii="Times New Roman" w:hAnsi="Times New Roman" w:eastAsia="宋体"/>
                <w:sz w:val="24"/>
                <w:szCs w:val="24"/>
                <w:lang w:val="en-US" w:eastAsia="zh-CN"/>
              </w:rPr>
              <w:t>有一定距离</w:t>
            </w:r>
            <w:r>
              <w:rPr>
                <w:rFonts w:hint="eastAsia" w:ascii="Times New Roman" w:hAnsi="Times New Roman" w:eastAsia="宋体"/>
                <w:sz w:val="24"/>
                <w:szCs w:val="24"/>
              </w:rPr>
              <w:t>，不会对周边村庄产生影响。项目办公区</w:t>
            </w:r>
            <w:r>
              <w:rPr>
                <w:rFonts w:ascii="Times New Roman" w:hAnsi="Times New Roman" w:eastAsia="宋体"/>
                <w:sz w:val="24"/>
                <w:szCs w:val="24"/>
              </w:rPr>
              <w:t>设置在远离油罐</w:t>
            </w:r>
            <w:r>
              <w:rPr>
                <w:rFonts w:hint="eastAsia" w:ascii="Times New Roman" w:hAnsi="Times New Roman" w:eastAsia="宋体"/>
                <w:sz w:val="24"/>
                <w:szCs w:val="24"/>
              </w:rPr>
              <w:t>区</w:t>
            </w:r>
            <w:r>
              <w:rPr>
                <w:rFonts w:ascii="Times New Roman" w:hAnsi="Times New Roman" w:eastAsia="宋体"/>
                <w:sz w:val="24"/>
                <w:szCs w:val="24"/>
              </w:rPr>
              <w:t>的一侧，</w:t>
            </w:r>
            <w:r>
              <w:rPr>
                <w:rFonts w:hint="eastAsia" w:ascii="Times New Roman" w:hAnsi="Times New Roman" w:eastAsia="宋体"/>
                <w:sz w:val="24"/>
                <w:szCs w:val="24"/>
              </w:rPr>
              <w:t>实现</w:t>
            </w:r>
            <w:r>
              <w:rPr>
                <w:rFonts w:ascii="Times New Roman" w:hAnsi="Times New Roman" w:eastAsia="宋体"/>
                <w:sz w:val="24"/>
                <w:szCs w:val="24"/>
              </w:rPr>
              <w:t>办公和生产分离，在</w:t>
            </w:r>
            <w:r>
              <w:rPr>
                <w:rFonts w:hint="eastAsia" w:ascii="Times New Roman" w:hAnsi="Times New Roman" w:eastAsia="宋体"/>
                <w:sz w:val="24"/>
                <w:szCs w:val="24"/>
              </w:rPr>
              <w:t>临时</w:t>
            </w:r>
            <w:r>
              <w:rPr>
                <w:rFonts w:ascii="Times New Roman" w:hAnsi="Times New Roman" w:eastAsia="宋体"/>
                <w:sz w:val="24"/>
                <w:szCs w:val="24"/>
              </w:rPr>
              <w:t>收集</w:t>
            </w:r>
            <w:r>
              <w:rPr>
                <w:rFonts w:hint="eastAsia" w:ascii="Times New Roman" w:hAnsi="Times New Roman" w:eastAsia="宋体"/>
                <w:sz w:val="24"/>
                <w:szCs w:val="24"/>
              </w:rPr>
              <w:t>区内</w:t>
            </w:r>
            <w:r>
              <w:rPr>
                <w:rFonts w:ascii="Times New Roman" w:hAnsi="Times New Roman" w:eastAsia="宋体"/>
                <w:sz w:val="24"/>
                <w:szCs w:val="24"/>
              </w:rPr>
              <w:t>放置灭火器，</w:t>
            </w:r>
            <w:r>
              <w:rPr>
                <w:rFonts w:hint="eastAsia" w:ascii="Times New Roman" w:hAnsi="Times New Roman" w:eastAsia="宋体"/>
                <w:sz w:val="24"/>
                <w:szCs w:val="24"/>
              </w:rPr>
              <w:t>油罐旁设置</w:t>
            </w:r>
            <w:r>
              <w:rPr>
                <w:rFonts w:ascii="Times New Roman" w:hAnsi="Times New Roman" w:eastAsia="宋体"/>
                <w:sz w:val="24"/>
                <w:szCs w:val="24"/>
              </w:rPr>
              <w:t>沙池</w:t>
            </w:r>
            <w:r>
              <w:rPr>
                <w:rFonts w:hint="eastAsia" w:ascii="Times New Roman" w:hAnsi="Times New Roman" w:eastAsia="宋体"/>
                <w:sz w:val="24"/>
                <w:szCs w:val="24"/>
              </w:rPr>
              <w:t>和</w:t>
            </w:r>
            <w:r>
              <w:rPr>
                <w:rFonts w:ascii="Times New Roman" w:hAnsi="Times New Roman" w:eastAsia="宋体"/>
                <w:sz w:val="24"/>
                <w:szCs w:val="24"/>
              </w:rPr>
              <w:t>灭火器</w:t>
            </w:r>
            <w:r>
              <w:rPr>
                <w:rFonts w:hint="eastAsia" w:ascii="Times New Roman" w:hAnsi="Times New Roman" w:eastAsia="宋体"/>
                <w:sz w:val="24"/>
                <w:szCs w:val="24"/>
              </w:rPr>
              <w:t>。</w:t>
            </w:r>
            <w:r>
              <w:rPr>
                <w:rFonts w:ascii="Times New Roman" w:hAnsi="Times New Roman" w:eastAsia="宋体"/>
                <w:sz w:val="24"/>
                <w:szCs w:val="24"/>
              </w:rPr>
              <w:t>综上</w:t>
            </w:r>
            <w:r>
              <w:rPr>
                <w:rFonts w:hint="eastAsia" w:ascii="Times New Roman" w:hAnsi="Times New Roman" w:eastAsia="宋体"/>
                <w:sz w:val="24"/>
                <w:szCs w:val="24"/>
              </w:rPr>
              <w:t>所述</w:t>
            </w:r>
            <w:r>
              <w:rPr>
                <w:rFonts w:ascii="Times New Roman" w:hAnsi="Times New Roman" w:eastAsia="宋体"/>
                <w:sz w:val="24"/>
                <w:szCs w:val="24"/>
              </w:rPr>
              <w:t>，项目厂区平面布置是合理的。</w:t>
            </w:r>
          </w:p>
          <w:p w14:paraId="4E75621E">
            <w:pPr>
              <w:spacing w:line="360" w:lineRule="auto"/>
              <w:rPr>
                <w:rFonts w:ascii="Times New Roman" w:hAnsi="Times New Roman" w:eastAsia="宋体"/>
                <w:b/>
                <w:sz w:val="24"/>
                <w:szCs w:val="24"/>
              </w:rPr>
            </w:pPr>
            <w:r>
              <w:rPr>
                <w:rFonts w:hint="eastAsia" w:ascii="Times New Roman" w:hAnsi="Times New Roman" w:eastAsia="宋体"/>
                <w:b/>
                <w:sz w:val="24"/>
                <w:szCs w:val="24"/>
                <w:lang w:val="en-US" w:eastAsia="zh-CN"/>
              </w:rPr>
              <w:t>1</w:t>
            </w:r>
            <w:r>
              <w:rPr>
                <w:rFonts w:hint="eastAsia"/>
                <w:b/>
                <w:sz w:val="24"/>
                <w:szCs w:val="24"/>
                <w:lang w:val="en-US" w:eastAsia="zh-CN"/>
              </w:rPr>
              <w:t>3</w:t>
            </w:r>
            <w:r>
              <w:rPr>
                <w:rFonts w:ascii="Times New Roman" w:hAnsi="Times New Roman" w:eastAsia="宋体"/>
                <w:b/>
                <w:sz w:val="24"/>
                <w:szCs w:val="24"/>
              </w:rPr>
              <w:t>环境</w:t>
            </w:r>
            <w:r>
              <w:rPr>
                <w:rFonts w:hint="eastAsia" w:ascii="Times New Roman" w:hAnsi="Times New Roman" w:eastAsia="宋体"/>
                <w:b/>
                <w:sz w:val="24"/>
                <w:szCs w:val="24"/>
              </w:rPr>
              <w:t>风险</w:t>
            </w:r>
            <w:r>
              <w:rPr>
                <w:rFonts w:ascii="Times New Roman" w:hAnsi="Times New Roman" w:eastAsia="宋体"/>
                <w:b/>
                <w:sz w:val="24"/>
                <w:szCs w:val="24"/>
              </w:rPr>
              <w:t>分析</w:t>
            </w:r>
          </w:p>
          <w:p w14:paraId="0F7AB4AB">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建设</w:t>
            </w:r>
            <w:r>
              <w:rPr>
                <w:rFonts w:ascii="Times New Roman" w:hAnsi="Times New Roman" w:eastAsia="宋体"/>
                <w:sz w:val="24"/>
                <w:szCs w:val="24"/>
              </w:rPr>
              <w:t>项目在建设期和运营期间，存在潜在的危险和有害因素，可能发生突发性的</w:t>
            </w:r>
            <w:r>
              <w:rPr>
                <w:rFonts w:hint="eastAsia" w:ascii="Times New Roman" w:hAnsi="Times New Roman" w:eastAsia="宋体"/>
                <w:sz w:val="24"/>
                <w:szCs w:val="24"/>
              </w:rPr>
              <w:t>事件</w:t>
            </w:r>
            <w:r>
              <w:rPr>
                <w:rFonts w:ascii="Times New Roman" w:hAnsi="Times New Roman" w:eastAsia="宋体"/>
                <w:sz w:val="24"/>
                <w:szCs w:val="24"/>
              </w:rPr>
              <w:t>或事故，如引起有毒有害和易燃易爆等物质泄漏、爆炸等，对人身安全与环境造成不良影响。因此必须对建设项目进行环境风险评价，对这种损害的影响提出合理可行的防范、应急与减缓措施，以使建设项目事故度、损失和环境影响达到可接受水平。评价工作重点是事故引起厂界外人群的伤害、环境质量的恶化及对生态系统影响的预测和预防。</w:t>
            </w:r>
          </w:p>
          <w:p w14:paraId="245E1AB5">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根据《建设项目环境风险评价技术导则》以及本项目的特点，本报告重点对生产过程所涉及的物质进行风险分析，对</w:t>
            </w:r>
            <w:r>
              <w:rPr>
                <w:rFonts w:hint="eastAsia" w:ascii="Times New Roman" w:hAnsi="Times New Roman" w:eastAsia="宋体"/>
                <w:sz w:val="24"/>
                <w:szCs w:val="24"/>
              </w:rPr>
              <w:t>废油储运</w:t>
            </w:r>
            <w:r>
              <w:rPr>
                <w:rFonts w:ascii="Times New Roman" w:hAnsi="Times New Roman" w:eastAsia="宋体"/>
                <w:sz w:val="24"/>
                <w:szCs w:val="24"/>
              </w:rPr>
              <w:t>设施进行分析。</w:t>
            </w:r>
          </w:p>
          <w:p w14:paraId="506FB57D">
            <w:pPr>
              <w:spacing w:line="360" w:lineRule="auto"/>
              <w:ind w:firstLine="482" w:firstLineChars="200"/>
              <w:rPr>
                <w:rFonts w:ascii="Times New Roman" w:hAnsi="Times New Roman" w:eastAsia="宋体"/>
                <w:b/>
                <w:sz w:val="24"/>
                <w:szCs w:val="24"/>
              </w:rPr>
            </w:pPr>
            <w:r>
              <w:rPr>
                <w:rFonts w:hint="eastAsia" w:ascii="Times New Roman" w:hAnsi="Times New Roman" w:eastAsia="宋体"/>
                <w:b/>
                <w:sz w:val="24"/>
                <w:szCs w:val="24"/>
                <w:lang w:val="en-US" w:eastAsia="zh-CN"/>
              </w:rPr>
              <w:t>1</w:t>
            </w:r>
            <w:r>
              <w:rPr>
                <w:rFonts w:hint="eastAsia"/>
                <w:b/>
                <w:sz w:val="24"/>
                <w:szCs w:val="24"/>
                <w:lang w:val="en-US" w:eastAsia="zh-CN"/>
              </w:rPr>
              <w:t>3</w:t>
            </w:r>
            <w:r>
              <w:rPr>
                <w:rFonts w:hint="eastAsia" w:ascii="Times New Roman" w:hAnsi="Times New Roman" w:eastAsia="宋体"/>
                <w:b/>
                <w:sz w:val="24"/>
                <w:szCs w:val="24"/>
                <w:lang w:val="en-US" w:eastAsia="zh-CN"/>
              </w:rPr>
              <w:t>.</w:t>
            </w:r>
            <w:r>
              <w:rPr>
                <w:rFonts w:hint="eastAsia" w:ascii="Times New Roman" w:hAnsi="Times New Roman" w:eastAsia="宋体"/>
                <w:b/>
                <w:sz w:val="24"/>
                <w:szCs w:val="24"/>
              </w:rPr>
              <w:t>1</w:t>
            </w:r>
            <w:r>
              <w:rPr>
                <w:rFonts w:ascii="Times New Roman" w:hAnsi="Times New Roman" w:eastAsia="宋体"/>
                <w:b/>
                <w:sz w:val="24"/>
                <w:szCs w:val="24"/>
              </w:rPr>
              <w:t>重大危险源识别</w:t>
            </w:r>
          </w:p>
          <w:p w14:paraId="09410C32">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经过</w:t>
            </w:r>
            <w:r>
              <w:rPr>
                <w:rFonts w:ascii="Times New Roman" w:hAnsi="Times New Roman" w:eastAsia="宋体"/>
                <w:sz w:val="24"/>
                <w:szCs w:val="24"/>
              </w:rPr>
              <w:t>危险物质识别和生产过程分析，</w:t>
            </w:r>
            <w:r>
              <w:rPr>
                <w:rFonts w:hint="eastAsia" w:ascii="Times New Roman" w:hAnsi="Times New Roman" w:eastAsia="宋体"/>
                <w:sz w:val="24"/>
                <w:szCs w:val="24"/>
              </w:rPr>
              <w:t>根据</w:t>
            </w:r>
            <w:r>
              <w:rPr>
                <w:rFonts w:ascii="Times New Roman" w:hAnsi="Times New Roman" w:eastAsia="宋体"/>
                <w:sz w:val="24"/>
                <w:szCs w:val="24"/>
              </w:rPr>
              <w:t>《</w:t>
            </w:r>
            <w:r>
              <w:rPr>
                <w:rFonts w:hint="eastAsia" w:ascii="Times New Roman" w:hAnsi="Times New Roman" w:eastAsia="宋体"/>
                <w:sz w:val="24"/>
                <w:szCs w:val="24"/>
              </w:rPr>
              <w:t>建设</w:t>
            </w:r>
            <w:r>
              <w:rPr>
                <w:rFonts w:ascii="Times New Roman" w:hAnsi="Times New Roman" w:eastAsia="宋体"/>
                <w:sz w:val="24"/>
                <w:szCs w:val="24"/>
              </w:rPr>
              <w:t>项目</w:t>
            </w:r>
            <w:r>
              <w:rPr>
                <w:rFonts w:hint="eastAsia" w:ascii="Times New Roman" w:hAnsi="Times New Roman" w:eastAsia="宋体"/>
                <w:sz w:val="24"/>
                <w:szCs w:val="24"/>
              </w:rPr>
              <w:t>环境</w:t>
            </w:r>
            <w:r>
              <w:rPr>
                <w:rFonts w:ascii="Times New Roman" w:hAnsi="Times New Roman" w:eastAsia="宋体"/>
                <w:sz w:val="24"/>
                <w:szCs w:val="24"/>
              </w:rPr>
              <w:t>风险评价技术导则》</w:t>
            </w:r>
            <w:r>
              <w:rPr>
                <w:rFonts w:hint="eastAsia" w:ascii="Times New Roman" w:hAnsi="Times New Roman" w:eastAsia="宋体"/>
                <w:sz w:val="24"/>
                <w:szCs w:val="24"/>
              </w:rPr>
              <w:t>（HJ/T</w:t>
            </w:r>
            <w:r>
              <w:rPr>
                <w:rFonts w:ascii="Times New Roman" w:hAnsi="Times New Roman" w:eastAsia="宋体"/>
                <w:sz w:val="24"/>
                <w:szCs w:val="24"/>
              </w:rPr>
              <w:t>169-2004</w:t>
            </w:r>
            <w:r>
              <w:rPr>
                <w:rFonts w:hint="eastAsia" w:ascii="Times New Roman" w:hAnsi="Times New Roman" w:eastAsia="宋体"/>
                <w:sz w:val="24"/>
                <w:szCs w:val="24"/>
              </w:rPr>
              <w:t>），</w:t>
            </w:r>
            <w:r>
              <w:rPr>
                <w:rFonts w:ascii="Times New Roman" w:hAnsi="Times New Roman" w:eastAsia="宋体"/>
                <w:sz w:val="24"/>
                <w:szCs w:val="24"/>
              </w:rPr>
              <w:t>长期或临时生产、加工、搬运、使用或储存危险物质，且危险物质的数量等于或超过临界量的单位均为重大危险源，重大危险源的辨识依据是物质的危险性及数量。重大</w:t>
            </w:r>
            <w:r>
              <w:rPr>
                <w:rFonts w:hint="eastAsia" w:ascii="Times New Roman" w:hAnsi="Times New Roman" w:eastAsia="宋体"/>
                <w:sz w:val="24"/>
                <w:szCs w:val="24"/>
              </w:rPr>
              <w:t>危险源</w:t>
            </w:r>
            <w:r>
              <w:rPr>
                <w:rFonts w:ascii="Times New Roman" w:hAnsi="Times New Roman" w:eastAsia="宋体"/>
                <w:sz w:val="24"/>
                <w:szCs w:val="24"/>
              </w:rPr>
              <w:t>分为生产场所重大危险源和储存区重大危险源两种。</w:t>
            </w:r>
          </w:p>
          <w:p w14:paraId="606BCB65">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单元内存在的危险物质的数量等于或超过危险物质规定的临界量，即被定为重大危险源。单元内存在的危险物质的数量根据危险物质种类的多少区分为以下两种情况：</w:t>
            </w:r>
          </w:p>
          <w:p w14:paraId="1524C967">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（1）单元内存在的危险物质为单一品种，则该物质的数量即为单元内危险物质的总量，若等于或超过相应的临界量，则定为重大危险源。</w:t>
            </w:r>
          </w:p>
          <w:p w14:paraId="6D83EAE8">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（2）单元内存在的危险物质为多品种时，则按下式计算，若满足下面公式，则定为重大危险源：</w:t>
            </w:r>
          </w:p>
          <w:p w14:paraId="7438F09D">
            <w:pPr>
              <w:spacing w:line="360" w:lineRule="auto"/>
              <w:jc w:val="center"/>
              <w:rPr>
                <w:rFonts w:ascii="Times New Roman" w:hAnsi="Times New Roman" w:eastAsia="宋体"/>
                <w:sz w:val="24"/>
                <w:szCs w:val="24"/>
              </w:rPr>
            </w:pPr>
            <w:r>
              <w:rPr>
                <w:rFonts w:ascii="Times New Roman" w:hAnsi="Times New Roman" w:eastAsia="宋体"/>
                <w:sz w:val="24"/>
                <w:szCs w:val="24"/>
              </w:rPr>
              <w:object>
                <v:shape id="_x0000_i1030" o:spt="75" type="#_x0000_t75" style="height:30.55pt;width:102.55pt;" o:ole="t" filled="f" o:preferrelative="t" stroked="f" coordsize="21600,21600">
                  <v:path/>
                  <v:fill on="f" focussize="0,0"/>
                  <v:stroke on="f" joinstyle="miter"/>
                  <v:imagedata r:id="rId22" o:title=""/>
                  <o:lock v:ext="edit" aspectratio="t"/>
                  <w10:wrap type="none"/>
                  <w10:anchorlock/>
                </v:shape>
                <o:OLEObject Type="Embed" ProgID="Equations" ShapeID="_x0000_i1030" DrawAspect="Content" ObjectID="_1468075730" r:id="rId21">
                  <o:LockedField>false</o:LockedField>
                </o:OLEObject>
              </w:object>
            </w:r>
          </w:p>
          <w:p w14:paraId="0EA235F7">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式中：q</w:t>
            </w:r>
            <w:r>
              <w:rPr>
                <w:rFonts w:ascii="Times New Roman" w:hAnsi="Times New Roman" w:eastAsia="宋体"/>
                <w:sz w:val="24"/>
                <w:szCs w:val="24"/>
                <w:vertAlign w:val="subscript"/>
              </w:rPr>
              <w:t>1</w:t>
            </w:r>
            <w:r>
              <w:rPr>
                <w:rFonts w:ascii="Times New Roman" w:hAnsi="Times New Roman" w:eastAsia="宋体"/>
                <w:sz w:val="24"/>
                <w:szCs w:val="24"/>
              </w:rPr>
              <w:t>、q</w:t>
            </w:r>
            <w:r>
              <w:rPr>
                <w:rFonts w:ascii="Times New Roman" w:hAnsi="Times New Roman" w:eastAsia="宋体"/>
                <w:sz w:val="24"/>
                <w:szCs w:val="24"/>
                <w:vertAlign w:val="subscript"/>
              </w:rPr>
              <w:t>2</w:t>
            </w:r>
            <w:r>
              <w:rPr>
                <w:rFonts w:ascii="Times New Roman" w:hAnsi="Times New Roman" w:eastAsia="宋体"/>
                <w:sz w:val="24"/>
                <w:szCs w:val="24"/>
              </w:rPr>
              <w:t>……q</w:t>
            </w:r>
            <w:r>
              <w:rPr>
                <w:rFonts w:ascii="Times New Roman" w:hAnsi="Times New Roman" w:eastAsia="宋体"/>
                <w:sz w:val="24"/>
                <w:szCs w:val="24"/>
                <w:vertAlign w:val="subscript"/>
              </w:rPr>
              <w:t>n</w:t>
            </w:r>
            <w:r>
              <w:rPr>
                <w:rFonts w:ascii="Times New Roman" w:hAnsi="Times New Roman" w:eastAsia="宋体"/>
                <w:sz w:val="24"/>
                <w:szCs w:val="24"/>
              </w:rPr>
              <w:t>——每种危险物质实际存在量，t。</w:t>
            </w:r>
          </w:p>
          <w:p w14:paraId="536E2E66">
            <w:pPr>
              <w:spacing w:line="360" w:lineRule="auto"/>
              <w:ind w:firstLine="1200" w:firstLineChars="500"/>
              <w:rPr>
                <w:rFonts w:ascii="Times New Roman" w:hAnsi="Times New Roman" w:eastAsia="宋体"/>
                <w:sz w:val="24"/>
                <w:szCs w:val="24"/>
              </w:rPr>
            </w:pPr>
            <w:r>
              <w:rPr>
                <w:rFonts w:ascii="Times New Roman" w:hAnsi="Times New Roman" w:eastAsia="宋体"/>
                <w:sz w:val="24"/>
                <w:szCs w:val="24"/>
              </w:rPr>
              <w:t>Q</w:t>
            </w:r>
            <w:r>
              <w:rPr>
                <w:rFonts w:ascii="Times New Roman" w:hAnsi="Times New Roman" w:eastAsia="宋体"/>
                <w:sz w:val="24"/>
                <w:szCs w:val="24"/>
                <w:vertAlign w:val="subscript"/>
              </w:rPr>
              <w:t>1</w:t>
            </w:r>
            <w:r>
              <w:rPr>
                <w:rFonts w:ascii="Times New Roman" w:hAnsi="Times New Roman" w:eastAsia="宋体"/>
                <w:sz w:val="24"/>
                <w:szCs w:val="24"/>
              </w:rPr>
              <w:t>、Q</w:t>
            </w:r>
            <w:r>
              <w:rPr>
                <w:rFonts w:ascii="Times New Roman" w:hAnsi="Times New Roman" w:eastAsia="宋体"/>
                <w:sz w:val="24"/>
                <w:szCs w:val="24"/>
                <w:vertAlign w:val="subscript"/>
              </w:rPr>
              <w:t>2</w:t>
            </w:r>
            <w:r>
              <w:rPr>
                <w:rFonts w:ascii="Times New Roman" w:hAnsi="Times New Roman" w:eastAsia="宋体"/>
                <w:sz w:val="24"/>
                <w:szCs w:val="24"/>
              </w:rPr>
              <w:t>……Q</w:t>
            </w:r>
            <w:r>
              <w:rPr>
                <w:rFonts w:ascii="Times New Roman" w:hAnsi="Times New Roman" w:eastAsia="宋体"/>
                <w:sz w:val="24"/>
                <w:szCs w:val="24"/>
                <w:vertAlign w:val="subscript"/>
              </w:rPr>
              <w:t>n</w:t>
            </w:r>
            <w:r>
              <w:rPr>
                <w:rFonts w:ascii="Times New Roman" w:hAnsi="Times New Roman" w:eastAsia="宋体"/>
                <w:sz w:val="24"/>
                <w:szCs w:val="24"/>
              </w:rPr>
              <w:t>——与各危险物质相对应的生产场所或贮存区的临界量，t。</w:t>
            </w:r>
          </w:p>
          <w:p w14:paraId="12BD09F2">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本工程</w:t>
            </w:r>
            <w:r>
              <w:rPr>
                <w:rFonts w:ascii="Times New Roman" w:hAnsi="Times New Roman" w:eastAsia="宋体"/>
                <w:sz w:val="24"/>
                <w:szCs w:val="24"/>
              </w:rPr>
              <w:t>涉及的物料及其危险特性见表</w:t>
            </w:r>
            <w:r>
              <w:rPr>
                <w:rFonts w:hint="eastAsia" w:ascii="Times New Roman" w:hAnsi="Times New Roman" w:eastAsia="宋体"/>
                <w:sz w:val="24"/>
                <w:szCs w:val="24"/>
              </w:rPr>
              <w:t>7-</w:t>
            </w:r>
            <w:r>
              <w:rPr>
                <w:rFonts w:hint="eastAsia"/>
                <w:sz w:val="24"/>
                <w:szCs w:val="24"/>
                <w:lang w:val="en-US" w:eastAsia="zh-CN"/>
              </w:rPr>
              <w:t>13</w:t>
            </w:r>
            <w:r>
              <w:rPr>
                <w:rFonts w:hint="eastAsia" w:ascii="Times New Roman" w:hAnsi="Times New Roman" w:eastAsia="宋体"/>
                <w:sz w:val="24"/>
                <w:szCs w:val="24"/>
              </w:rPr>
              <w:t>。</w:t>
            </w:r>
          </w:p>
          <w:p w14:paraId="7260A7C7">
            <w:pPr>
              <w:spacing w:line="360" w:lineRule="auto"/>
              <w:jc w:val="center"/>
              <w:rPr>
                <w:rFonts w:ascii="Times New Roman" w:hAnsi="Times New Roman" w:eastAsia="宋体"/>
                <w:b/>
                <w:sz w:val="24"/>
                <w:szCs w:val="24"/>
              </w:rPr>
            </w:pPr>
            <w:r>
              <w:rPr>
                <w:rFonts w:hint="eastAsia" w:ascii="Times New Roman" w:hAnsi="Times New Roman" w:eastAsia="宋体"/>
                <w:b/>
                <w:sz w:val="24"/>
                <w:szCs w:val="24"/>
              </w:rPr>
              <w:t>表7</w:t>
            </w:r>
            <w:r>
              <w:rPr>
                <w:rFonts w:ascii="Times New Roman" w:hAnsi="Times New Roman" w:eastAsia="宋体"/>
                <w:b/>
                <w:sz w:val="24"/>
                <w:szCs w:val="24"/>
              </w:rPr>
              <w:t>-</w:t>
            </w:r>
            <w:r>
              <w:rPr>
                <w:rFonts w:hint="eastAsia"/>
                <w:b/>
                <w:sz w:val="24"/>
                <w:szCs w:val="24"/>
                <w:lang w:val="en-US" w:eastAsia="zh-CN"/>
              </w:rPr>
              <w:t>13</w:t>
            </w:r>
            <w:r>
              <w:rPr>
                <w:rFonts w:ascii="Times New Roman" w:hAnsi="Times New Roman" w:eastAsia="宋体"/>
                <w:b/>
                <w:sz w:val="24"/>
                <w:szCs w:val="24"/>
              </w:rPr>
              <w:t xml:space="preserve"> </w:t>
            </w:r>
            <w:r>
              <w:rPr>
                <w:rFonts w:hint="eastAsia" w:ascii="Times New Roman" w:hAnsi="Times New Roman" w:eastAsia="宋体"/>
                <w:b/>
                <w:sz w:val="24"/>
                <w:szCs w:val="24"/>
              </w:rPr>
              <w:t>物质</w:t>
            </w:r>
            <w:r>
              <w:rPr>
                <w:rFonts w:ascii="Times New Roman" w:hAnsi="Times New Roman" w:eastAsia="宋体"/>
                <w:b/>
                <w:sz w:val="24"/>
                <w:szCs w:val="24"/>
              </w:rPr>
              <w:t>性质及其危险特性</w:t>
            </w:r>
          </w:p>
          <w:tbl>
            <w:tblPr>
              <w:tblStyle w:val="15"/>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3"/>
              <w:gridCol w:w="2907"/>
              <w:gridCol w:w="2780"/>
            </w:tblGrid>
            <w:tr w14:paraId="7366C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733" w:type="dxa"/>
                  <w:vMerge w:val="restart"/>
                  <w:vAlign w:val="center"/>
                </w:tcPr>
                <w:p w14:paraId="0548DE4D">
                  <w:pPr>
                    <w:jc w:val="center"/>
                    <w:rPr>
                      <w:rFonts w:ascii="Times New Roman" w:hAnsi="Times New Roman" w:eastAsia="宋体" w:cs="Times New Roman"/>
                      <w:sz w:val="21"/>
                      <w:szCs w:val="21"/>
                    </w:rPr>
                  </w:pPr>
                  <w:r>
                    <w:rPr>
                      <w:rFonts w:ascii="Times New Roman" w:hAnsi="Times New Roman" w:eastAsia="宋体" w:cs="Times New Roman"/>
                      <w:sz w:val="21"/>
                      <w:szCs w:val="21"/>
                    </w:rPr>
                    <w:t>物质名称</w:t>
                  </w:r>
                </w:p>
              </w:tc>
              <w:tc>
                <w:tcPr>
                  <w:tcW w:w="5687" w:type="dxa"/>
                  <w:gridSpan w:val="2"/>
                  <w:vAlign w:val="center"/>
                </w:tcPr>
                <w:p w14:paraId="6448CA13">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物料</w:t>
                  </w:r>
                </w:p>
              </w:tc>
            </w:tr>
            <w:tr w14:paraId="7066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733" w:type="dxa"/>
                  <w:vMerge w:val="continue"/>
                  <w:vAlign w:val="center"/>
                </w:tcPr>
                <w:p w14:paraId="2B91374E">
                  <w:pPr>
                    <w:jc w:val="center"/>
                    <w:rPr>
                      <w:rFonts w:ascii="Times New Roman" w:hAnsi="Times New Roman" w:eastAsia="宋体" w:cs="Times New Roman"/>
                      <w:sz w:val="21"/>
                      <w:szCs w:val="21"/>
                    </w:rPr>
                  </w:pPr>
                </w:p>
              </w:tc>
              <w:tc>
                <w:tcPr>
                  <w:tcW w:w="2907" w:type="dxa"/>
                  <w:vAlign w:val="center"/>
                </w:tcPr>
                <w:p w14:paraId="462A4330">
                  <w:pPr>
                    <w:jc w:val="center"/>
                    <w:rPr>
                      <w:rFonts w:ascii="Times New Roman" w:hAnsi="Times New Roman" w:eastAsia="宋体" w:cs="Times New Roman"/>
                      <w:sz w:val="21"/>
                      <w:szCs w:val="21"/>
                    </w:rPr>
                  </w:pPr>
                  <w:r>
                    <w:rPr>
                      <w:rFonts w:ascii="Times New Roman" w:hAnsi="Times New Roman" w:eastAsia="宋体" w:cs="Times New Roman"/>
                      <w:sz w:val="21"/>
                      <w:szCs w:val="21"/>
                    </w:rPr>
                    <w:t>废</w:t>
                  </w:r>
                  <w:r>
                    <w:rPr>
                      <w:rFonts w:hint="eastAsia" w:ascii="Times New Roman" w:hAnsi="Times New Roman" w:eastAsia="宋体" w:cs="Times New Roman"/>
                      <w:sz w:val="21"/>
                      <w:szCs w:val="21"/>
                    </w:rPr>
                    <w:t>润滑</w:t>
                  </w:r>
                  <w:r>
                    <w:rPr>
                      <w:rFonts w:ascii="Times New Roman" w:hAnsi="Times New Roman" w:eastAsia="宋体" w:cs="Times New Roman"/>
                      <w:sz w:val="21"/>
                      <w:szCs w:val="21"/>
                    </w:rPr>
                    <w:t>油</w:t>
                  </w:r>
                </w:p>
              </w:tc>
              <w:tc>
                <w:tcPr>
                  <w:tcW w:w="2780" w:type="dxa"/>
                  <w:vAlign w:val="center"/>
                </w:tcPr>
                <w:p w14:paraId="43522C3A">
                  <w:pPr>
                    <w:jc w:val="center"/>
                    <w:rPr>
                      <w:rFonts w:ascii="Times New Roman" w:hAnsi="Times New Roman" w:eastAsia="宋体" w:cs="Times New Roman"/>
                      <w:sz w:val="21"/>
                      <w:szCs w:val="21"/>
                    </w:rPr>
                  </w:pPr>
                  <w:r>
                    <w:rPr>
                      <w:rFonts w:ascii="Times New Roman" w:hAnsi="Times New Roman" w:eastAsia="宋体" w:cs="Times New Roman"/>
                      <w:sz w:val="21"/>
                      <w:szCs w:val="21"/>
                    </w:rPr>
                    <w:t>废机油</w:t>
                  </w:r>
                </w:p>
              </w:tc>
            </w:tr>
            <w:tr w14:paraId="2C9EF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733" w:type="dxa"/>
                  <w:vAlign w:val="center"/>
                </w:tcPr>
                <w:p w14:paraId="011B5259">
                  <w:pPr>
                    <w:jc w:val="center"/>
                    <w:rPr>
                      <w:rFonts w:ascii="Times New Roman" w:hAnsi="Times New Roman" w:eastAsia="宋体" w:cs="Times New Roman"/>
                      <w:sz w:val="21"/>
                      <w:szCs w:val="21"/>
                    </w:rPr>
                  </w:pPr>
                  <w:r>
                    <w:rPr>
                      <w:rFonts w:ascii="Times New Roman" w:hAnsi="Times New Roman" w:eastAsia="宋体" w:cs="Times New Roman"/>
                      <w:sz w:val="21"/>
                      <w:szCs w:val="21"/>
                    </w:rPr>
                    <w:t>性状</w:t>
                  </w:r>
                </w:p>
              </w:tc>
              <w:tc>
                <w:tcPr>
                  <w:tcW w:w="2907" w:type="dxa"/>
                  <w:vAlign w:val="center"/>
                </w:tcPr>
                <w:p w14:paraId="12659F89">
                  <w:pPr>
                    <w:jc w:val="center"/>
                    <w:rPr>
                      <w:rFonts w:ascii="Times New Roman" w:hAnsi="Times New Roman" w:eastAsia="宋体" w:cs="Times New Roman"/>
                      <w:sz w:val="21"/>
                      <w:szCs w:val="21"/>
                    </w:rPr>
                  </w:pPr>
                  <w:r>
                    <w:rPr>
                      <w:rFonts w:ascii="Times New Roman" w:hAnsi="Times New Roman" w:eastAsia="宋体" w:cs="Times New Roman"/>
                      <w:sz w:val="21"/>
                      <w:szCs w:val="21"/>
                    </w:rPr>
                    <w:t>液体</w:t>
                  </w:r>
                </w:p>
              </w:tc>
              <w:tc>
                <w:tcPr>
                  <w:tcW w:w="2780" w:type="dxa"/>
                  <w:vAlign w:val="center"/>
                </w:tcPr>
                <w:p w14:paraId="24305ED4">
                  <w:pPr>
                    <w:jc w:val="center"/>
                    <w:rPr>
                      <w:rFonts w:ascii="Times New Roman" w:hAnsi="Times New Roman" w:eastAsia="宋体" w:cs="Times New Roman"/>
                      <w:sz w:val="21"/>
                      <w:szCs w:val="21"/>
                    </w:rPr>
                  </w:pPr>
                  <w:r>
                    <w:rPr>
                      <w:rFonts w:ascii="Times New Roman" w:hAnsi="Times New Roman" w:eastAsia="宋体" w:cs="Times New Roman"/>
                      <w:sz w:val="21"/>
                      <w:szCs w:val="21"/>
                    </w:rPr>
                    <w:t>液体</w:t>
                  </w:r>
                </w:p>
              </w:tc>
            </w:tr>
            <w:tr w14:paraId="5AA52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733" w:type="dxa"/>
                  <w:vAlign w:val="center"/>
                </w:tcPr>
                <w:p w14:paraId="2B76725D">
                  <w:pPr>
                    <w:jc w:val="center"/>
                    <w:rPr>
                      <w:rFonts w:ascii="Times New Roman" w:hAnsi="Times New Roman" w:eastAsia="宋体" w:cs="Times New Roman"/>
                      <w:sz w:val="21"/>
                      <w:szCs w:val="21"/>
                    </w:rPr>
                  </w:pPr>
                  <w:r>
                    <w:rPr>
                      <w:rFonts w:ascii="Times New Roman" w:hAnsi="Times New Roman" w:eastAsia="宋体" w:cs="Times New Roman"/>
                      <w:sz w:val="21"/>
                      <w:szCs w:val="21"/>
                    </w:rPr>
                    <w:t>闪点，</w:t>
                  </w:r>
                  <w:r>
                    <w:rPr>
                      <w:rFonts w:hint="eastAsia" w:ascii="Times New Roman" w:hAnsi="Times New Roman" w:eastAsia="宋体" w:cs="宋体"/>
                      <w:sz w:val="21"/>
                      <w:szCs w:val="21"/>
                    </w:rPr>
                    <w:t>℃</w:t>
                  </w:r>
                </w:p>
              </w:tc>
              <w:tc>
                <w:tcPr>
                  <w:tcW w:w="2907" w:type="dxa"/>
                  <w:vAlign w:val="center"/>
                </w:tcPr>
                <w:p w14:paraId="01F1B235">
                  <w:pPr>
                    <w:jc w:val="center"/>
                    <w:rPr>
                      <w:rFonts w:ascii="Times New Roman" w:hAnsi="Times New Roman" w:eastAsia="宋体" w:cs="Times New Roman"/>
                      <w:sz w:val="21"/>
                      <w:szCs w:val="21"/>
                    </w:rPr>
                  </w:pPr>
                  <w:r>
                    <w:rPr>
                      <w:rFonts w:ascii="Times New Roman" w:hAnsi="Times New Roman" w:eastAsia="宋体" w:cs="Times New Roman"/>
                      <w:sz w:val="21"/>
                      <w:szCs w:val="21"/>
                    </w:rPr>
                    <w:t>≥200</w:t>
                  </w:r>
                </w:p>
              </w:tc>
              <w:tc>
                <w:tcPr>
                  <w:tcW w:w="2780" w:type="dxa"/>
                  <w:vAlign w:val="center"/>
                </w:tcPr>
                <w:p w14:paraId="660A655E">
                  <w:pPr>
                    <w:jc w:val="center"/>
                    <w:rPr>
                      <w:rFonts w:ascii="Times New Roman" w:hAnsi="Times New Roman" w:eastAsia="宋体" w:cs="Times New Roman"/>
                      <w:sz w:val="21"/>
                      <w:szCs w:val="21"/>
                    </w:rPr>
                  </w:pPr>
                  <w:r>
                    <w:rPr>
                      <w:rFonts w:ascii="Times New Roman" w:hAnsi="Times New Roman" w:eastAsia="宋体" w:cs="Times New Roman"/>
                      <w:sz w:val="21"/>
                      <w:szCs w:val="21"/>
                    </w:rPr>
                    <w:t>≥200</w:t>
                  </w:r>
                </w:p>
              </w:tc>
            </w:tr>
            <w:tr w14:paraId="42E00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733" w:type="dxa"/>
                  <w:vAlign w:val="center"/>
                </w:tcPr>
                <w:p w14:paraId="6C3B8520">
                  <w:pPr>
                    <w:jc w:val="center"/>
                    <w:rPr>
                      <w:rFonts w:ascii="Times New Roman" w:hAnsi="Times New Roman" w:eastAsia="宋体" w:cs="Times New Roman"/>
                      <w:sz w:val="21"/>
                      <w:szCs w:val="21"/>
                    </w:rPr>
                  </w:pPr>
                  <w:r>
                    <w:rPr>
                      <w:rFonts w:ascii="Times New Roman" w:hAnsi="Times New Roman" w:eastAsia="宋体" w:cs="Times New Roman"/>
                      <w:sz w:val="21"/>
                      <w:szCs w:val="21"/>
                    </w:rPr>
                    <w:t>自燃温度，</w:t>
                  </w:r>
                  <w:r>
                    <w:rPr>
                      <w:rFonts w:hint="eastAsia" w:ascii="Times New Roman" w:hAnsi="Times New Roman" w:eastAsia="宋体" w:cs="宋体"/>
                      <w:sz w:val="21"/>
                      <w:szCs w:val="21"/>
                    </w:rPr>
                    <w:t>℃</w:t>
                  </w:r>
                </w:p>
              </w:tc>
              <w:tc>
                <w:tcPr>
                  <w:tcW w:w="2907" w:type="dxa"/>
                  <w:vAlign w:val="center"/>
                </w:tcPr>
                <w:p w14:paraId="1F4832E6">
                  <w:pPr>
                    <w:jc w:val="center"/>
                    <w:rPr>
                      <w:rFonts w:ascii="Times New Roman" w:hAnsi="Times New Roman" w:eastAsia="宋体" w:cs="Times New Roman"/>
                      <w:sz w:val="21"/>
                      <w:szCs w:val="21"/>
                    </w:rPr>
                  </w:pPr>
                  <w:r>
                    <w:rPr>
                      <w:rFonts w:ascii="Times New Roman" w:hAnsi="Times New Roman" w:eastAsia="宋体" w:cs="Times New Roman"/>
                      <w:sz w:val="21"/>
                      <w:szCs w:val="21"/>
                    </w:rPr>
                    <w:t>≥300</w:t>
                  </w:r>
                </w:p>
              </w:tc>
              <w:tc>
                <w:tcPr>
                  <w:tcW w:w="2780" w:type="dxa"/>
                  <w:vAlign w:val="center"/>
                </w:tcPr>
                <w:p w14:paraId="4C4C4F71">
                  <w:pPr>
                    <w:jc w:val="center"/>
                    <w:rPr>
                      <w:rFonts w:ascii="Times New Roman" w:hAnsi="Times New Roman" w:eastAsia="宋体" w:cs="Times New Roman"/>
                      <w:sz w:val="21"/>
                      <w:szCs w:val="21"/>
                    </w:rPr>
                  </w:pPr>
                  <w:r>
                    <w:rPr>
                      <w:rFonts w:ascii="Times New Roman" w:hAnsi="Times New Roman" w:eastAsia="宋体" w:cs="Times New Roman"/>
                      <w:sz w:val="21"/>
                      <w:szCs w:val="21"/>
                    </w:rPr>
                    <w:t>≥300</w:t>
                  </w:r>
                </w:p>
              </w:tc>
            </w:tr>
            <w:tr w14:paraId="58A1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733" w:type="dxa"/>
                  <w:vAlign w:val="center"/>
                </w:tcPr>
                <w:p w14:paraId="5CE9FA5B">
                  <w:pPr>
                    <w:jc w:val="center"/>
                    <w:rPr>
                      <w:rFonts w:ascii="Times New Roman" w:hAnsi="Times New Roman" w:eastAsia="宋体" w:cs="Times New Roman"/>
                      <w:sz w:val="21"/>
                      <w:szCs w:val="21"/>
                    </w:rPr>
                  </w:pPr>
                  <w:r>
                    <w:rPr>
                      <w:rFonts w:ascii="Times New Roman" w:hAnsi="Times New Roman" w:eastAsia="宋体" w:cs="Times New Roman"/>
                      <w:sz w:val="21"/>
                      <w:szCs w:val="21"/>
                    </w:rPr>
                    <w:t>凝点，</w:t>
                  </w:r>
                  <w:r>
                    <w:rPr>
                      <w:rFonts w:hint="eastAsia" w:ascii="Times New Roman" w:hAnsi="Times New Roman" w:eastAsia="宋体" w:cs="宋体"/>
                      <w:sz w:val="21"/>
                      <w:szCs w:val="21"/>
                    </w:rPr>
                    <w:t>℃</w:t>
                  </w:r>
                </w:p>
              </w:tc>
              <w:tc>
                <w:tcPr>
                  <w:tcW w:w="2907" w:type="dxa"/>
                  <w:vAlign w:val="center"/>
                </w:tcPr>
                <w:p w14:paraId="2F4AA822">
                  <w:pPr>
                    <w:jc w:val="center"/>
                    <w:rPr>
                      <w:rFonts w:ascii="Times New Roman" w:hAnsi="Times New Roman" w:eastAsia="宋体" w:cs="Times New Roman"/>
                      <w:sz w:val="21"/>
                      <w:szCs w:val="21"/>
                    </w:rPr>
                  </w:pPr>
                  <w:r>
                    <w:rPr>
                      <w:rFonts w:ascii="Times New Roman" w:hAnsi="Times New Roman" w:eastAsia="宋体" w:cs="Times New Roman"/>
                      <w:sz w:val="21"/>
                      <w:szCs w:val="21"/>
                    </w:rPr>
                    <w:t>≤35</w:t>
                  </w:r>
                </w:p>
              </w:tc>
              <w:tc>
                <w:tcPr>
                  <w:tcW w:w="2780" w:type="dxa"/>
                  <w:vAlign w:val="center"/>
                </w:tcPr>
                <w:p w14:paraId="5A5D20F1">
                  <w:pPr>
                    <w:jc w:val="center"/>
                    <w:rPr>
                      <w:rFonts w:ascii="Times New Roman" w:hAnsi="Times New Roman" w:eastAsia="宋体" w:cs="Times New Roman"/>
                      <w:sz w:val="21"/>
                      <w:szCs w:val="21"/>
                    </w:rPr>
                  </w:pPr>
                  <w:r>
                    <w:rPr>
                      <w:rFonts w:ascii="Times New Roman" w:hAnsi="Times New Roman" w:eastAsia="宋体" w:cs="Times New Roman"/>
                      <w:sz w:val="21"/>
                      <w:szCs w:val="21"/>
                    </w:rPr>
                    <w:t>≤35</w:t>
                  </w:r>
                </w:p>
              </w:tc>
            </w:tr>
            <w:tr w14:paraId="3154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733" w:type="dxa"/>
                  <w:vAlign w:val="center"/>
                </w:tcPr>
                <w:p w14:paraId="1057CCBA">
                  <w:pPr>
                    <w:jc w:val="center"/>
                    <w:rPr>
                      <w:rFonts w:ascii="Times New Roman" w:hAnsi="Times New Roman" w:eastAsia="宋体" w:cs="Times New Roman"/>
                      <w:sz w:val="21"/>
                      <w:szCs w:val="21"/>
                    </w:rPr>
                  </w:pPr>
                  <w:r>
                    <w:rPr>
                      <w:rFonts w:ascii="Times New Roman" w:hAnsi="Times New Roman" w:eastAsia="宋体" w:cs="Times New Roman"/>
                      <w:sz w:val="21"/>
                      <w:szCs w:val="21"/>
                    </w:rPr>
                    <w:t>火灾危险类别</w:t>
                  </w:r>
                </w:p>
              </w:tc>
              <w:tc>
                <w:tcPr>
                  <w:tcW w:w="2907" w:type="dxa"/>
                  <w:vAlign w:val="center"/>
                </w:tcPr>
                <w:p w14:paraId="6808D72D">
                  <w:pPr>
                    <w:jc w:val="center"/>
                    <w:rPr>
                      <w:rFonts w:ascii="Times New Roman" w:hAnsi="Times New Roman" w:eastAsia="宋体" w:cs="Times New Roman"/>
                      <w:sz w:val="21"/>
                      <w:szCs w:val="21"/>
                    </w:rPr>
                  </w:pPr>
                  <w:r>
                    <w:rPr>
                      <w:rFonts w:ascii="Times New Roman" w:hAnsi="Times New Roman" w:eastAsia="宋体" w:cs="Times New Roman"/>
                      <w:sz w:val="21"/>
                      <w:szCs w:val="21"/>
                    </w:rPr>
                    <w:t>丙Ｂ</w:t>
                  </w:r>
                </w:p>
              </w:tc>
              <w:tc>
                <w:tcPr>
                  <w:tcW w:w="2780" w:type="dxa"/>
                  <w:vAlign w:val="center"/>
                </w:tcPr>
                <w:p w14:paraId="20191E85">
                  <w:pPr>
                    <w:jc w:val="center"/>
                    <w:rPr>
                      <w:rFonts w:ascii="Times New Roman" w:hAnsi="Times New Roman" w:eastAsia="宋体" w:cs="Times New Roman"/>
                      <w:sz w:val="21"/>
                      <w:szCs w:val="21"/>
                    </w:rPr>
                  </w:pPr>
                  <w:r>
                    <w:rPr>
                      <w:rFonts w:ascii="Times New Roman" w:hAnsi="Times New Roman" w:eastAsia="宋体" w:cs="Times New Roman"/>
                      <w:sz w:val="21"/>
                      <w:szCs w:val="21"/>
                    </w:rPr>
                    <w:t>丙Ｂ</w:t>
                  </w:r>
                </w:p>
              </w:tc>
            </w:tr>
            <w:tr w14:paraId="00CCD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733" w:type="dxa"/>
                  <w:vAlign w:val="center"/>
                </w:tcPr>
                <w:p w14:paraId="7387EE0B">
                  <w:pPr>
                    <w:jc w:val="center"/>
                    <w:rPr>
                      <w:rFonts w:ascii="Times New Roman" w:hAnsi="Times New Roman" w:eastAsia="宋体" w:cs="Times New Roman"/>
                      <w:sz w:val="21"/>
                      <w:szCs w:val="21"/>
                    </w:rPr>
                  </w:pPr>
                  <w:r>
                    <w:rPr>
                      <w:rFonts w:ascii="Times New Roman" w:hAnsi="Times New Roman" w:eastAsia="宋体" w:cs="Times New Roman"/>
                      <w:sz w:val="21"/>
                      <w:szCs w:val="21"/>
                    </w:rPr>
                    <w:t>危险品毒性分级</w:t>
                  </w:r>
                </w:p>
              </w:tc>
              <w:tc>
                <w:tcPr>
                  <w:tcW w:w="2907" w:type="dxa"/>
                  <w:vAlign w:val="center"/>
                </w:tcPr>
                <w:p w14:paraId="4EE277AD">
                  <w:pPr>
                    <w:jc w:val="center"/>
                    <w:rPr>
                      <w:rFonts w:ascii="Times New Roman" w:hAnsi="Times New Roman" w:eastAsia="宋体" w:cs="Times New Roman"/>
                      <w:sz w:val="21"/>
                      <w:szCs w:val="21"/>
                    </w:rPr>
                  </w:pPr>
                  <w:r>
                    <w:rPr>
                      <w:rFonts w:ascii="Times New Roman" w:hAnsi="Times New Roman" w:eastAsia="宋体" w:cs="Times New Roman"/>
                      <w:sz w:val="21"/>
                      <w:szCs w:val="21"/>
                    </w:rPr>
                    <w:t>低毒</w:t>
                  </w:r>
                </w:p>
              </w:tc>
              <w:tc>
                <w:tcPr>
                  <w:tcW w:w="2780" w:type="dxa"/>
                  <w:vAlign w:val="center"/>
                </w:tcPr>
                <w:p w14:paraId="70FD982B">
                  <w:pPr>
                    <w:jc w:val="center"/>
                    <w:rPr>
                      <w:rFonts w:ascii="Times New Roman" w:hAnsi="Times New Roman" w:eastAsia="宋体" w:cs="Times New Roman"/>
                      <w:sz w:val="21"/>
                      <w:szCs w:val="21"/>
                    </w:rPr>
                  </w:pPr>
                  <w:r>
                    <w:rPr>
                      <w:rFonts w:ascii="Times New Roman" w:hAnsi="Times New Roman" w:eastAsia="宋体" w:cs="Times New Roman"/>
                      <w:sz w:val="21"/>
                      <w:szCs w:val="21"/>
                    </w:rPr>
                    <w:t>低毒</w:t>
                  </w:r>
                </w:p>
              </w:tc>
            </w:tr>
            <w:tr w14:paraId="18F33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733" w:type="dxa"/>
                  <w:vAlign w:val="center"/>
                </w:tcPr>
                <w:p w14:paraId="69A1BD79">
                  <w:pPr>
                    <w:jc w:val="center"/>
                    <w:rPr>
                      <w:rFonts w:ascii="Times New Roman" w:hAnsi="Times New Roman" w:eastAsia="宋体" w:cs="Times New Roman"/>
                      <w:sz w:val="21"/>
                      <w:szCs w:val="21"/>
                    </w:rPr>
                  </w:pPr>
                  <w:r>
                    <w:rPr>
                      <w:rFonts w:ascii="Times New Roman" w:hAnsi="Times New Roman" w:eastAsia="宋体" w:cs="Times New Roman"/>
                      <w:sz w:val="21"/>
                      <w:szCs w:val="21"/>
                    </w:rPr>
                    <w:t>《职业性接触毒性危害程度分级》（GB5044-85）</w:t>
                  </w:r>
                </w:p>
              </w:tc>
              <w:tc>
                <w:tcPr>
                  <w:tcW w:w="2907" w:type="dxa"/>
                  <w:vAlign w:val="center"/>
                </w:tcPr>
                <w:p w14:paraId="2959CF50">
                  <w:pPr>
                    <w:jc w:val="center"/>
                    <w:rPr>
                      <w:rFonts w:ascii="Times New Roman" w:hAnsi="Times New Roman" w:eastAsia="宋体" w:cs="Times New Roman"/>
                      <w:sz w:val="21"/>
                      <w:szCs w:val="21"/>
                    </w:rPr>
                  </w:pPr>
                  <w:r>
                    <w:rPr>
                      <w:rFonts w:hint="eastAsia" w:ascii="Times New Roman" w:hAnsi="Times New Roman" w:eastAsia="宋体" w:cs="宋体"/>
                      <w:sz w:val="21"/>
                      <w:szCs w:val="21"/>
                    </w:rPr>
                    <w:t>Ⅳ</w:t>
                  </w:r>
                  <w:r>
                    <w:rPr>
                      <w:rFonts w:ascii="Times New Roman" w:hAnsi="Times New Roman" w:eastAsia="宋体" w:cs="Times New Roman"/>
                      <w:sz w:val="21"/>
                      <w:szCs w:val="21"/>
                    </w:rPr>
                    <w:t>轻度危害</w:t>
                  </w:r>
                </w:p>
              </w:tc>
              <w:tc>
                <w:tcPr>
                  <w:tcW w:w="2780" w:type="dxa"/>
                  <w:vAlign w:val="center"/>
                </w:tcPr>
                <w:p w14:paraId="3A7627F7">
                  <w:pPr>
                    <w:jc w:val="center"/>
                    <w:rPr>
                      <w:rFonts w:ascii="Times New Roman" w:hAnsi="Times New Roman" w:eastAsia="宋体" w:cs="Times New Roman"/>
                      <w:sz w:val="21"/>
                      <w:szCs w:val="21"/>
                    </w:rPr>
                  </w:pPr>
                  <w:r>
                    <w:rPr>
                      <w:rFonts w:hint="eastAsia" w:ascii="Times New Roman" w:hAnsi="Times New Roman" w:eastAsia="宋体" w:cs="宋体"/>
                      <w:sz w:val="21"/>
                      <w:szCs w:val="21"/>
                    </w:rPr>
                    <w:t>Ⅳ</w:t>
                  </w:r>
                  <w:r>
                    <w:rPr>
                      <w:rFonts w:ascii="Times New Roman" w:hAnsi="Times New Roman" w:eastAsia="宋体" w:cs="Times New Roman"/>
                      <w:sz w:val="21"/>
                      <w:szCs w:val="21"/>
                    </w:rPr>
                    <w:t>轻度危害</w:t>
                  </w:r>
                </w:p>
              </w:tc>
            </w:tr>
          </w:tbl>
          <w:p w14:paraId="74BB1943">
            <w:pPr>
              <w:spacing w:line="360" w:lineRule="auto"/>
              <w:jc w:val="center"/>
              <w:rPr>
                <w:rFonts w:ascii="Times New Roman" w:hAnsi="Times New Roman" w:eastAsia="宋体"/>
                <w:sz w:val="24"/>
                <w:szCs w:val="24"/>
              </w:rPr>
            </w:pPr>
            <w:r>
              <w:rPr>
                <w:rFonts w:hint="eastAsia" w:ascii="Times New Roman" w:hAnsi="Times New Roman" w:eastAsia="宋体"/>
                <w:b/>
                <w:sz w:val="24"/>
                <w:szCs w:val="24"/>
              </w:rPr>
              <w:t>表7-</w:t>
            </w:r>
            <w:r>
              <w:rPr>
                <w:rFonts w:hint="eastAsia"/>
                <w:b/>
                <w:sz w:val="24"/>
                <w:szCs w:val="24"/>
                <w:lang w:val="en-US" w:eastAsia="zh-CN"/>
              </w:rPr>
              <w:t>14</w:t>
            </w:r>
            <w:r>
              <w:rPr>
                <w:rFonts w:hint="eastAsia" w:ascii="Times New Roman" w:hAnsi="Times New Roman" w:eastAsia="宋体"/>
                <w:b/>
                <w:sz w:val="24"/>
                <w:szCs w:val="24"/>
              </w:rPr>
              <w:t xml:space="preserve"> 贮存</w:t>
            </w:r>
            <w:r>
              <w:rPr>
                <w:rFonts w:ascii="Times New Roman" w:hAnsi="Times New Roman" w:eastAsia="宋体"/>
                <w:b/>
                <w:sz w:val="24"/>
                <w:szCs w:val="24"/>
              </w:rPr>
              <w:t>系统评价</w:t>
            </w:r>
            <w:r>
              <w:rPr>
                <w:rFonts w:hint="eastAsia" w:ascii="Times New Roman" w:hAnsi="Times New Roman" w:eastAsia="宋体"/>
                <w:b/>
                <w:sz w:val="24"/>
                <w:szCs w:val="24"/>
              </w:rPr>
              <w:t>结果</w:t>
            </w:r>
          </w:p>
          <w:tbl>
            <w:tblPr>
              <w:tblStyle w:val="15"/>
              <w:tblW w:w="8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165"/>
              <w:gridCol w:w="1065"/>
              <w:gridCol w:w="2746"/>
              <w:gridCol w:w="1438"/>
            </w:tblGrid>
            <w:tr w14:paraId="1326E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906" w:type="dxa"/>
                  <w:vAlign w:val="center"/>
                </w:tcPr>
                <w:p w14:paraId="2A110C51">
                  <w:pPr>
                    <w:jc w:val="center"/>
                    <w:rPr>
                      <w:rFonts w:ascii="Times New Roman" w:hAnsi="Times New Roman" w:eastAsia="宋体" w:cs="Times New Roman"/>
                      <w:sz w:val="21"/>
                      <w:szCs w:val="21"/>
                    </w:rPr>
                  </w:pPr>
                  <w:r>
                    <w:rPr>
                      <w:rFonts w:ascii="Times New Roman" w:hAnsi="Times New Roman" w:eastAsia="宋体" w:cs="Times New Roman"/>
                      <w:sz w:val="21"/>
                      <w:szCs w:val="21"/>
                    </w:rPr>
                    <w:t>罐区</w:t>
                  </w:r>
                </w:p>
              </w:tc>
              <w:tc>
                <w:tcPr>
                  <w:tcW w:w="1165" w:type="dxa"/>
                  <w:vAlign w:val="center"/>
                </w:tcPr>
                <w:p w14:paraId="76280668">
                  <w:pPr>
                    <w:jc w:val="center"/>
                    <w:rPr>
                      <w:rFonts w:ascii="Times New Roman" w:hAnsi="Times New Roman" w:eastAsia="宋体" w:cs="Times New Roman"/>
                      <w:sz w:val="21"/>
                      <w:szCs w:val="21"/>
                    </w:rPr>
                  </w:pPr>
                  <w:r>
                    <w:rPr>
                      <w:rFonts w:ascii="Times New Roman" w:hAnsi="Times New Roman" w:eastAsia="宋体" w:cs="Times New Roman"/>
                      <w:sz w:val="21"/>
                      <w:szCs w:val="21"/>
                    </w:rPr>
                    <w:t>容积</w:t>
                  </w:r>
                </w:p>
              </w:tc>
              <w:tc>
                <w:tcPr>
                  <w:tcW w:w="1065" w:type="dxa"/>
                  <w:vAlign w:val="center"/>
                </w:tcPr>
                <w:p w14:paraId="2D70920E">
                  <w:pPr>
                    <w:jc w:val="center"/>
                    <w:rPr>
                      <w:rFonts w:ascii="Times New Roman" w:hAnsi="Times New Roman" w:eastAsia="宋体" w:cs="Times New Roman"/>
                      <w:sz w:val="21"/>
                      <w:szCs w:val="21"/>
                    </w:rPr>
                  </w:pPr>
                  <w:r>
                    <w:rPr>
                      <w:rFonts w:ascii="Times New Roman" w:hAnsi="Times New Roman" w:eastAsia="宋体" w:cs="Times New Roman"/>
                      <w:sz w:val="21"/>
                      <w:szCs w:val="21"/>
                    </w:rPr>
                    <w:t>个数</w:t>
                  </w:r>
                </w:p>
              </w:tc>
              <w:tc>
                <w:tcPr>
                  <w:tcW w:w="2746" w:type="dxa"/>
                  <w:vAlign w:val="center"/>
                </w:tcPr>
                <w:p w14:paraId="0F042638">
                  <w:pPr>
                    <w:jc w:val="center"/>
                    <w:rPr>
                      <w:rFonts w:ascii="Times New Roman" w:hAnsi="Times New Roman" w:eastAsia="宋体" w:cs="Times New Roman"/>
                      <w:sz w:val="21"/>
                      <w:szCs w:val="21"/>
                    </w:rPr>
                  </w:pPr>
                  <w:r>
                    <w:rPr>
                      <w:rFonts w:ascii="Times New Roman" w:hAnsi="Times New Roman" w:eastAsia="宋体" w:cs="Times New Roman"/>
                      <w:sz w:val="21"/>
                      <w:szCs w:val="21"/>
                    </w:rPr>
                    <w:t>油罐形式</w:t>
                  </w:r>
                </w:p>
              </w:tc>
              <w:tc>
                <w:tcPr>
                  <w:tcW w:w="1438" w:type="dxa"/>
                  <w:vAlign w:val="center"/>
                </w:tcPr>
                <w:p w14:paraId="55679A70">
                  <w:pPr>
                    <w:jc w:val="center"/>
                    <w:rPr>
                      <w:rFonts w:ascii="Times New Roman" w:hAnsi="Times New Roman" w:eastAsia="宋体" w:cs="Times New Roman"/>
                      <w:sz w:val="21"/>
                      <w:szCs w:val="21"/>
                    </w:rPr>
                  </w:pPr>
                  <w:r>
                    <w:rPr>
                      <w:rFonts w:ascii="Times New Roman" w:hAnsi="Times New Roman" w:eastAsia="宋体" w:cs="Times New Roman"/>
                      <w:sz w:val="21"/>
                      <w:szCs w:val="21"/>
                    </w:rPr>
                    <w:t>火灾危险性</w:t>
                  </w:r>
                </w:p>
              </w:tc>
            </w:tr>
            <w:tr w14:paraId="2AA9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906" w:type="dxa"/>
                  <w:vAlign w:val="center"/>
                </w:tcPr>
                <w:p w14:paraId="4CB22FDC">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废矿物</w:t>
                  </w:r>
                  <w:r>
                    <w:rPr>
                      <w:rFonts w:ascii="Times New Roman" w:hAnsi="Times New Roman" w:eastAsia="宋体" w:cs="Times New Roman"/>
                      <w:sz w:val="21"/>
                      <w:szCs w:val="21"/>
                    </w:rPr>
                    <w:t>油临时储罐</w:t>
                  </w:r>
                </w:p>
              </w:tc>
              <w:tc>
                <w:tcPr>
                  <w:tcW w:w="1165" w:type="dxa"/>
                  <w:vAlign w:val="center"/>
                </w:tcPr>
                <w:p w14:paraId="264C3EA3">
                  <w:pPr>
                    <w:jc w:val="center"/>
                    <w:rPr>
                      <w:rFonts w:ascii="Times New Roman" w:hAnsi="Times New Roman" w:eastAsia="宋体" w:cs="Times New Roman"/>
                      <w:sz w:val="21"/>
                      <w:szCs w:val="21"/>
                    </w:rPr>
                  </w:pPr>
                  <w:r>
                    <w:rPr>
                      <w:rFonts w:hint="eastAsia" w:cs="Times New Roman"/>
                      <w:sz w:val="21"/>
                      <w:szCs w:val="21"/>
                      <w:lang w:val="en-US" w:eastAsia="zh-CN"/>
                    </w:rPr>
                    <w:t>3</w:t>
                  </w:r>
                  <w:r>
                    <w:rPr>
                      <w:rFonts w:ascii="Times New Roman" w:hAnsi="Times New Roman" w:eastAsia="宋体" w:cs="Times New Roman"/>
                      <w:sz w:val="21"/>
                      <w:szCs w:val="21"/>
                    </w:rPr>
                    <w:t>0</w:t>
                  </w:r>
                  <w:r>
                    <w:rPr>
                      <w:rFonts w:hint="eastAsia" w:ascii="Times New Roman" w:hAnsi="Times New Roman" w:eastAsia="宋体" w:cs="Times New Roman"/>
                      <w:sz w:val="21"/>
                      <w:szCs w:val="21"/>
                    </w:rPr>
                    <w:t>m</w:t>
                  </w:r>
                  <w:r>
                    <w:rPr>
                      <w:rFonts w:hint="eastAsia" w:ascii="Times New Roman" w:hAnsi="Times New Roman" w:eastAsia="宋体" w:cs="Times New Roman"/>
                      <w:sz w:val="21"/>
                      <w:szCs w:val="21"/>
                      <w:vertAlign w:val="superscript"/>
                    </w:rPr>
                    <w:t>3</w:t>
                  </w:r>
                </w:p>
              </w:tc>
              <w:tc>
                <w:tcPr>
                  <w:tcW w:w="1065" w:type="dxa"/>
                  <w:vAlign w:val="center"/>
                </w:tcPr>
                <w:p w14:paraId="751617A8">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1</w:t>
                  </w:r>
                </w:p>
              </w:tc>
              <w:tc>
                <w:tcPr>
                  <w:tcW w:w="2746" w:type="dxa"/>
                  <w:vAlign w:val="center"/>
                </w:tcPr>
                <w:p w14:paraId="0B53BA5C">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固定顶罐</w:t>
                  </w:r>
                </w:p>
              </w:tc>
              <w:tc>
                <w:tcPr>
                  <w:tcW w:w="1438" w:type="dxa"/>
                  <w:vAlign w:val="center"/>
                </w:tcPr>
                <w:p w14:paraId="784CAF4F">
                  <w:pPr>
                    <w:jc w:val="center"/>
                    <w:rPr>
                      <w:rFonts w:ascii="Times New Roman" w:hAnsi="Times New Roman" w:eastAsia="宋体" w:cs="Times New Roman"/>
                      <w:sz w:val="21"/>
                      <w:szCs w:val="21"/>
                    </w:rPr>
                  </w:pPr>
                  <w:r>
                    <w:rPr>
                      <w:rFonts w:ascii="Times New Roman" w:hAnsi="Times New Roman" w:eastAsia="宋体" w:cs="Times New Roman"/>
                      <w:sz w:val="21"/>
                      <w:szCs w:val="21"/>
                    </w:rPr>
                    <w:t>丙</w:t>
                  </w:r>
                </w:p>
              </w:tc>
            </w:tr>
            <w:tr w14:paraId="58A8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906" w:type="dxa"/>
                  <w:vAlign w:val="center"/>
                </w:tcPr>
                <w:p w14:paraId="129E9841">
                  <w:pPr>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应急储油罐</w:t>
                  </w:r>
                </w:p>
              </w:tc>
              <w:tc>
                <w:tcPr>
                  <w:tcW w:w="1165" w:type="dxa"/>
                  <w:vAlign w:val="center"/>
                </w:tcPr>
                <w:p w14:paraId="08D40C4E">
                  <w:pPr>
                    <w:jc w:val="center"/>
                    <w:rPr>
                      <w:rFonts w:hint="eastAsia" w:ascii="Times New Roman" w:hAnsi="Times New Roman" w:eastAsia="宋体" w:cs="Times New Roman"/>
                      <w:sz w:val="21"/>
                      <w:szCs w:val="21"/>
                      <w:vertAlign w:val="superscript"/>
                      <w:lang w:val="en-US" w:eastAsia="zh-CN"/>
                    </w:rPr>
                  </w:pPr>
                  <w:r>
                    <w:rPr>
                      <w:rFonts w:hint="eastAsia" w:cs="Times New Roman"/>
                      <w:sz w:val="21"/>
                      <w:szCs w:val="21"/>
                      <w:lang w:val="en-US" w:eastAsia="zh-CN"/>
                    </w:rPr>
                    <w:t>50m</w:t>
                  </w:r>
                  <w:r>
                    <w:rPr>
                      <w:rFonts w:hint="eastAsia" w:cs="Times New Roman"/>
                      <w:sz w:val="21"/>
                      <w:szCs w:val="21"/>
                      <w:vertAlign w:val="superscript"/>
                      <w:lang w:val="en-US" w:eastAsia="zh-CN"/>
                    </w:rPr>
                    <w:t>3</w:t>
                  </w:r>
                </w:p>
              </w:tc>
              <w:tc>
                <w:tcPr>
                  <w:tcW w:w="1065" w:type="dxa"/>
                  <w:vAlign w:val="center"/>
                </w:tcPr>
                <w:p w14:paraId="6BF5B51C">
                  <w:pPr>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1</w:t>
                  </w:r>
                </w:p>
              </w:tc>
              <w:tc>
                <w:tcPr>
                  <w:tcW w:w="2746" w:type="dxa"/>
                  <w:vAlign w:val="center"/>
                </w:tcPr>
                <w:p w14:paraId="6B1148A6">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固定顶罐</w:t>
                  </w:r>
                </w:p>
              </w:tc>
              <w:tc>
                <w:tcPr>
                  <w:tcW w:w="1438" w:type="dxa"/>
                  <w:vAlign w:val="center"/>
                </w:tcPr>
                <w:p w14:paraId="510FB5C0">
                  <w:pPr>
                    <w:jc w:val="center"/>
                    <w:rPr>
                      <w:rFonts w:ascii="Times New Roman" w:hAnsi="Times New Roman" w:eastAsia="宋体" w:cs="Times New Roman"/>
                      <w:sz w:val="21"/>
                      <w:szCs w:val="21"/>
                    </w:rPr>
                  </w:pPr>
                  <w:r>
                    <w:rPr>
                      <w:rFonts w:ascii="Times New Roman" w:hAnsi="Times New Roman" w:eastAsia="宋体" w:cs="Times New Roman"/>
                      <w:sz w:val="21"/>
                      <w:szCs w:val="21"/>
                    </w:rPr>
                    <w:t>丙</w:t>
                  </w:r>
                </w:p>
              </w:tc>
            </w:tr>
          </w:tbl>
          <w:p w14:paraId="60875E8D">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通过对比《危险化学品重大危险源辨识》（GB18218-2014），拟建工程主要</w:t>
            </w:r>
            <w:r>
              <w:rPr>
                <w:rFonts w:hint="eastAsia" w:ascii="Times New Roman" w:hAnsi="Times New Roman" w:eastAsia="宋体"/>
                <w:sz w:val="24"/>
                <w:szCs w:val="24"/>
              </w:rPr>
              <w:t>收集物料</w:t>
            </w:r>
            <w:r>
              <w:rPr>
                <w:rFonts w:ascii="Times New Roman" w:hAnsi="Times New Roman" w:eastAsia="宋体"/>
                <w:sz w:val="24"/>
                <w:szCs w:val="24"/>
              </w:rPr>
              <w:t>均不在其所列有毒有害、易燃易爆物质范围内，根据表</w:t>
            </w:r>
            <w:r>
              <w:rPr>
                <w:rFonts w:hint="eastAsia" w:ascii="Times New Roman" w:hAnsi="Times New Roman" w:eastAsia="宋体"/>
                <w:sz w:val="24"/>
                <w:szCs w:val="24"/>
              </w:rPr>
              <w:t>7-</w:t>
            </w:r>
            <w:r>
              <w:rPr>
                <w:rFonts w:hint="eastAsia"/>
                <w:sz w:val="24"/>
                <w:szCs w:val="24"/>
                <w:lang w:val="en-US" w:eastAsia="zh-CN"/>
              </w:rPr>
              <w:t>12</w:t>
            </w:r>
            <w:r>
              <w:rPr>
                <w:rFonts w:hint="eastAsia" w:ascii="Times New Roman" w:hAnsi="Times New Roman" w:eastAsia="宋体"/>
                <w:sz w:val="24"/>
                <w:szCs w:val="24"/>
              </w:rPr>
              <w:t>和</w:t>
            </w:r>
            <w:r>
              <w:rPr>
                <w:rFonts w:ascii="Times New Roman" w:hAnsi="Times New Roman" w:eastAsia="宋体"/>
                <w:sz w:val="24"/>
                <w:szCs w:val="24"/>
              </w:rPr>
              <w:t>表</w:t>
            </w:r>
            <w:r>
              <w:rPr>
                <w:rFonts w:hint="eastAsia" w:ascii="Times New Roman" w:hAnsi="Times New Roman" w:eastAsia="宋体"/>
                <w:sz w:val="24"/>
                <w:szCs w:val="24"/>
              </w:rPr>
              <w:t>7</w:t>
            </w:r>
            <w:r>
              <w:rPr>
                <w:rFonts w:ascii="Times New Roman" w:hAnsi="Times New Roman" w:eastAsia="宋体"/>
                <w:sz w:val="24"/>
                <w:szCs w:val="24"/>
              </w:rPr>
              <w:t>-</w:t>
            </w:r>
            <w:r>
              <w:rPr>
                <w:rFonts w:hint="eastAsia"/>
                <w:sz w:val="24"/>
                <w:szCs w:val="24"/>
                <w:lang w:val="en-US" w:eastAsia="zh-CN"/>
              </w:rPr>
              <w:t>13</w:t>
            </w:r>
            <w:r>
              <w:rPr>
                <w:rFonts w:hint="eastAsia" w:ascii="Times New Roman" w:hAnsi="Times New Roman" w:eastAsia="宋体"/>
                <w:sz w:val="24"/>
                <w:szCs w:val="24"/>
              </w:rPr>
              <w:t>的</w:t>
            </w:r>
            <w:r>
              <w:rPr>
                <w:rFonts w:ascii="Times New Roman" w:hAnsi="Times New Roman" w:eastAsia="宋体"/>
                <w:sz w:val="24"/>
                <w:szCs w:val="24"/>
              </w:rPr>
              <w:t>分析，结合物质危险特性，本项目收储的废油料具有较高的闪点及较高的自燃温度，不易发生爆炸</w:t>
            </w:r>
            <w:r>
              <w:rPr>
                <w:rFonts w:hint="eastAsia" w:ascii="Times New Roman" w:hAnsi="Times New Roman" w:eastAsia="宋体"/>
                <w:sz w:val="24"/>
                <w:szCs w:val="24"/>
              </w:rPr>
              <w:t>、</w:t>
            </w:r>
            <w:r>
              <w:rPr>
                <w:rFonts w:ascii="Times New Roman" w:hAnsi="Times New Roman" w:eastAsia="宋体"/>
                <w:sz w:val="24"/>
                <w:szCs w:val="24"/>
              </w:rPr>
              <w:t>火灾等安全事故，且物料收集量低于临界量，确定拟建</w:t>
            </w:r>
            <w:r>
              <w:rPr>
                <w:rFonts w:hint="eastAsia" w:ascii="Times New Roman" w:hAnsi="Times New Roman" w:eastAsia="宋体"/>
                <w:sz w:val="24"/>
                <w:szCs w:val="24"/>
              </w:rPr>
              <w:t>项目</w:t>
            </w:r>
            <w:r>
              <w:rPr>
                <w:rFonts w:ascii="Times New Roman" w:hAnsi="Times New Roman" w:eastAsia="宋体"/>
                <w:sz w:val="24"/>
                <w:szCs w:val="24"/>
              </w:rPr>
              <w:t>主要废油收集单元均不属于重大危险源，但因为废矿物油属于危险固废，所以仍具有一定的危险性</w:t>
            </w:r>
            <w:r>
              <w:rPr>
                <w:rFonts w:hint="eastAsia" w:ascii="Times New Roman" w:hAnsi="Times New Roman" w:eastAsia="宋体"/>
                <w:sz w:val="24"/>
                <w:szCs w:val="24"/>
              </w:rPr>
              <w:t>，</w:t>
            </w:r>
            <w:r>
              <w:rPr>
                <w:rFonts w:ascii="Times New Roman" w:hAnsi="Times New Roman" w:eastAsia="宋体"/>
                <w:sz w:val="24"/>
                <w:szCs w:val="24"/>
              </w:rPr>
              <w:t>主要风险类型为泄漏。</w:t>
            </w:r>
          </w:p>
          <w:p w14:paraId="2E3F0721">
            <w:pPr>
              <w:spacing w:line="360" w:lineRule="auto"/>
              <w:ind w:firstLine="482" w:firstLineChars="200"/>
              <w:rPr>
                <w:rFonts w:ascii="Times New Roman" w:hAnsi="Times New Roman" w:eastAsia="宋体"/>
                <w:b/>
                <w:sz w:val="24"/>
                <w:szCs w:val="24"/>
              </w:rPr>
            </w:pPr>
            <w:r>
              <w:rPr>
                <w:rFonts w:hint="eastAsia" w:ascii="Times New Roman" w:hAnsi="Times New Roman" w:eastAsia="宋体"/>
                <w:b/>
                <w:sz w:val="24"/>
                <w:szCs w:val="24"/>
                <w:lang w:val="en-US" w:eastAsia="zh-CN"/>
              </w:rPr>
              <w:t>1</w:t>
            </w:r>
            <w:r>
              <w:rPr>
                <w:rFonts w:hint="eastAsia"/>
                <w:b/>
                <w:sz w:val="24"/>
                <w:szCs w:val="24"/>
                <w:lang w:val="en-US" w:eastAsia="zh-CN"/>
              </w:rPr>
              <w:t>3</w:t>
            </w:r>
            <w:r>
              <w:rPr>
                <w:rFonts w:hint="eastAsia" w:ascii="Times New Roman" w:hAnsi="Times New Roman" w:eastAsia="宋体"/>
                <w:b/>
                <w:sz w:val="24"/>
                <w:szCs w:val="24"/>
                <w:lang w:val="en-US" w:eastAsia="zh-CN"/>
              </w:rPr>
              <w:t>.</w:t>
            </w:r>
            <w:r>
              <w:rPr>
                <w:rFonts w:hint="eastAsia" w:ascii="Times New Roman" w:hAnsi="Times New Roman" w:eastAsia="宋体"/>
                <w:b/>
                <w:sz w:val="24"/>
                <w:szCs w:val="24"/>
              </w:rPr>
              <w:t>2</w:t>
            </w:r>
            <w:r>
              <w:rPr>
                <w:rFonts w:ascii="Times New Roman" w:hAnsi="Times New Roman" w:eastAsia="宋体"/>
                <w:b/>
                <w:sz w:val="24"/>
                <w:szCs w:val="24"/>
              </w:rPr>
              <w:t>环境风险防范措施</w:t>
            </w:r>
          </w:p>
          <w:p w14:paraId="1E25AA51">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本项目收集</w:t>
            </w:r>
            <w:r>
              <w:rPr>
                <w:rFonts w:ascii="Times New Roman" w:hAnsi="Times New Roman" w:eastAsia="宋体"/>
                <w:sz w:val="24"/>
                <w:szCs w:val="24"/>
              </w:rPr>
              <w:t>贮存的</w:t>
            </w:r>
            <w:r>
              <w:rPr>
                <w:rFonts w:hint="eastAsia" w:ascii="Times New Roman" w:hAnsi="Times New Roman" w:eastAsia="宋体"/>
                <w:sz w:val="24"/>
                <w:szCs w:val="24"/>
              </w:rPr>
              <w:t>液态</w:t>
            </w:r>
            <w:r>
              <w:rPr>
                <w:rFonts w:ascii="Times New Roman" w:hAnsi="Times New Roman" w:eastAsia="宋体"/>
                <w:sz w:val="24"/>
                <w:szCs w:val="24"/>
              </w:rPr>
              <w:t>物料如</w:t>
            </w:r>
            <w:r>
              <w:rPr>
                <w:rFonts w:hint="eastAsia" w:ascii="Times New Roman" w:hAnsi="Times New Roman" w:eastAsia="宋体"/>
                <w:sz w:val="24"/>
                <w:szCs w:val="24"/>
              </w:rPr>
              <w:t>废</w:t>
            </w:r>
            <w:r>
              <w:rPr>
                <w:rFonts w:ascii="Times New Roman" w:hAnsi="Times New Roman" w:eastAsia="宋体"/>
                <w:sz w:val="24"/>
                <w:szCs w:val="24"/>
              </w:rPr>
              <w:t>润滑油、废机油等均设置在储罐容器内进行临时贮存，</w:t>
            </w:r>
            <w:r>
              <w:rPr>
                <w:rFonts w:hint="eastAsia" w:ascii="Times New Roman" w:hAnsi="Times New Roman" w:eastAsia="宋体"/>
                <w:sz w:val="24"/>
                <w:szCs w:val="24"/>
              </w:rPr>
              <w:t>安全</w:t>
            </w:r>
            <w:r>
              <w:rPr>
                <w:rFonts w:ascii="Times New Roman" w:hAnsi="Times New Roman" w:eastAsia="宋体"/>
                <w:sz w:val="24"/>
                <w:szCs w:val="24"/>
              </w:rPr>
              <w:t>措施</w:t>
            </w:r>
            <w:r>
              <w:rPr>
                <w:rFonts w:hint="eastAsia" w:ascii="Times New Roman" w:hAnsi="Times New Roman" w:eastAsia="宋体"/>
                <w:sz w:val="24"/>
                <w:szCs w:val="24"/>
              </w:rPr>
              <w:t>为</w:t>
            </w:r>
            <w:r>
              <w:rPr>
                <w:rFonts w:ascii="Times New Roman" w:hAnsi="Times New Roman" w:eastAsia="宋体"/>
                <w:sz w:val="24"/>
                <w:szCs w:val="24"/>
              </w:rPr>
              <w:t>设置安全围堰</w:t>
            </w:r>
            <w:r>
              <w:rPr>
                <w:rFonts w:hint="eastAsia" w:ascii="Times New Roman" w:hAnsi="Times New Roman" w:eastAsia="宋体"/>
                <w:sz w:val="24"/>
                <w:szCs w:val="24"/>
              </w:rPr>
              <w:t>对</w:t>
            </w:r>
            <w:r>
              <w:rPr>
                <w:rFonts w:ascii="Times New Roman" w:hAnsi="Times New Roman" w:eastAsia="宋体"/>
                <w:sz w:val="24"/>
                <w:szCs w:val="24"/>
              </w:rPr>
              <w:t>物料泄漏进行有效</w:t>
            </w:r>
            <w:r>
              <w:rPr>
                <w:rFonts w:hint="eastAsia" w:ascii="Times New Roman" w:hAnsi="Times New Roman" w:eastAsia="宋体"/>
                <w:sz w:val="24"/>
                <w:szCs w:val="24"/>
              </w:rPr>
              <w:t>围堵</w:t>
            </w:r>
            <w:r>
              <w:rPr>
                <w:rFonts w:ascii="Times New Roman" w:hAnsi="Times New Roman" w:eastAsia="宋体"/>
                <w:sz w:val="24"/>
                <w:szCs w:val="24"/>
              </w:rPr>
              <w:t>，</w:t>
            </w:r>
            <w:r>
              <w:rPr>
                <w:rFonts w:hint="eastAsia" w:ascii="Times New Roman" w:hAnsi="Times New Roman" w:eastAsia="宋体"/>
                <w:sz w:val="24"/>
                <w:szCs w:val="24"/>
              </w:rPr>
              <w:t>设置应急储存罐进行</w:t>
            </w:r>
            <w:r>
              <w:rPr>
                <w:rFonts w:ascii="Times New Roman" w:hAnsi="Times New Roman" w:eastAsia="宋体"/>
                <w:sz w:val="24"/>
                <w:szCs w:val="24"/>
              </w:rPr>
              <w:t>暂时收集泄漏物质，</w:t>
            </w:r>
            <w:r>
              <w:rPr>
                <w:rFonts w:hint="eastAsia" w:ascii="Times New Roman" w:hAnsi="Times New Roman" w:eastAsia="宋体"/>
                <w:sz w:val="24"/>
                <w:szCs w:val="24"/>
              </w:rPr>
              <w:t>以免液态物料泄漏、扩散，污染环境；安全围堰和应急储存罐的设计施工将按照有关安全规范进行设计施工，临时储罐安全围堰设计要求如下：</w:t>
            </w:r>
          </w:p>
          <w:p w14:paraId="42A109F7">
            <w:pPr>
              <w:spacing w:line="360" w:lineRule="auto"/>
              <w:ind w:firstLine="480" w:firstLineChars="200"/>
              <w:rPr>
                <w:rFonts w:hint="eastAsia" w:eastAsia="宋体"/>
                <w:sz w:val="24"/>
                <w:szCs w:val="24"/>
                <w:vertAlign w:val="baseline"/>
                <w:lang w:eastAsia="zh-CN"/>
              </w:rPr>
            </w:pPr>
            <w:r>
              <w:rPr>
                <w:rFonts w:hint="eastAsia" w:ascii="Times New Roman" w:hAnsi="Times New Roman" w:eastAsia="宋体"/>
                <w:sz w:val="24"/>
                <w:szCs w:val="24"/>
              </w:rPr>
              <w:t>本项目设置废油临时储罐1个，储罐容积为</w:t>
            </w:r>
            <w:r>
              <w:rPr>
                <w:rFonts w:hint="eastAsia"/>
                <w:sz w:val="24"/>
                <w:szCs w:val="24"/>
                <w:lang w:val="en-US" w:eastAsia="zh-CN"/>
              </w:rPr>
              <w:t>3</w:t>
            </w:r>
            <w:r>
              <w:rPr>
                <w:rFonts w:ascii="Times New Roman" w:hAnsi="Times New Roman" w:eastAsia="宋体"/>
                <w:sz w:val="24"/>
                <w:szCs w:val="24"/>
              </w:rPr>
              <w:t>0</w:t>
            </w:r>
            <w:r>
              <w:rPr>
                <w:rFonts w:hint="eastAsia" w:ascii="Times New Roman" w:hAnsi="Times New Roman" w:eastAsia="宋体"/>
                <w:sz w:val="24"/>
                <w:szCs w:val="24"/>
              </w:rPr>
              <w:t>m</w:t>
            </w:r>
            <w:r>
              <w:rPr>
                <w:rFonts w:hint="eastAsia" w:ascii="Times New Roman" w:hAnsi="Times New Roman" w:eastAsia="宋体"/>
                <w:sz w:val="24"/>
                <w:szCs w:val="24"/>
                <w:vertAlign w:val="superscript"/>
              </w:rPr>
              <w:t>3</w:t>
            </w:r>
            <w:r>
              <w:rPr>
                <w:rFonts w:hint="eastAsia" w:ascii="Times New Roman" w:hAnsi="Times New Roman" w:eastAsia="宋体"/>
                <w:sz w:val="24"/>
                <w:szCs w:val="24"/>
              </w:rPr>
              <w:t>，还有</w:t>
            </w:r>
            <w:r>
              <w:rPr>
                <w:rFonts w:hint="eastAsia"/>
                <w:sz w:val="24"/>
                <w:szCs w:val="24"/>
                <w:lang w:val="en-US" w:eastAsia="zh-CN"/>
              </w:rPr>
              <w:t>一</w:t>
            </w:r>
            <w:r>
              <w:rPr>
                <w:rFonts w:ascii="Times New Roman" w:hAnsi="Times New Roman" w:eastAsia="宋体"/>
                <w:sz w:val="24"/>
                <w:szCs w:val="24"/>
              </w:rPr>
              <w:t>个</w:t>
            </w:r>
            <w:r>
              <w:rPr>
                <w:rFonts w:hint="eastAsia"/>
                <w:sz w:val="24"/>
                <w:szCs w:val="24"/>
                <w:lang w:val="en-US" w:eastAsia="zh-CN"/>
              </w:rPr>
              <w:t>5</w:t>
            </w:r>
            <w:r>
              <w:rPr>
                <w:rFonts w:hint="eastAsia" w:ascii="Times New Roman" w:hAnsi="Times New Roman" w:eastAsia="宋体"/>
                <w:sz w:val="24"/>
                <w:szCs w:val="24"/>
              </w:rPr>
              <w:t>0m</w:t>
            </w:r>
            <w:r>
              <w:rPr>
                <w:rFonts w:ascii="Times New Roman" w:hAnsi="Times New Roman" w:eastAsia="宋体"/>
                <w:sz w:val="24"/>
                <w:szCs w:val="24"/>
                <w:vertAlign w:val="superscript"/>
              </w:rPr>
              <w:t>3</w:t>
            </w:r>
            <w:r>
              <w:rPr>
                <w:rFonts w:hint="eastAsia" w:ascii="Times New Roman" w:hAnsi="Times New Roman" w:eastAsia="宋体"/>
                <w:sz w:val="24"/>
                <w:szCs w:val="24"/>
              </w:rPr>
              <w:t>的</w:t>
            </w:r>
            <w:r>
              <w:rPr>
                <w:rFonts w:ascii="Times New Roman" w:hAnsi="Times New Roman" w:eastAsia="宋体"/>
                <w:sz w:val="24"/>
                <w:szCs w:val="24"/>
              </w:rPr>
              <w:t>应急储罐，</w:t>
            </w:r>
            <w:r>
              <w:rPr>
                <w:rFonts w:hint="eastAsia" w:ascii="Times New Roman" w:hAnsi="Times New Roman" w:eastAsia="宋体"/>
                <w:sz w:val="24"/>
                <w:szCs w:val="24"/>
              </w:rPr>
              <w:t>原料油储槽围堰设计高度为0.8m，安全围堰有效容积</w:t>
            </w:r>
            <w:r>
              <w:rPr>
                <w:rFonts w:hint="eastAsia"/>
                <w:sz w:val="24"/>
                <w:szCs w:val="24"/>
                <w:lang w:val="en-US" w:eastAsia="zh-CN"/>
              </w:rPr>
              <w:t>8</w:t>
            </w:r>
            <w:r>
              <w:rPr>
                <w:rFonts w:hint="eastAsia" w:ascii="Times New Roman" w:hAnsi="Times New Roman" w:eastAsia="宋体"/>
                <w:sz w:val="24"/>
                <w:szCs w:val="24"/>
              </w:rPr>
              <w:t>0 m</w:t>
            </w:r>
            <w:r>
              <w:rPr>
                <w:rFonts w:hint="eastAsia" w:ascii="Times New Roman" w:hAnsi="Times New Roman" w:eastAsia="宋体"/>
                <w:sz w:val="24"/>
                <w:szCs w:val="24"/>
                <w:vertAlign w:val="superscript"/>
              </w:rPr>
              <w:t>3</w:t>
            </w:r>
            <w:r>
              <w:rPr>
                <w:rFonts w:hint="eastAsia"/>
                <w:sz w:val="24"/>
                <w:szCs w:val="24"/>
                <w:vertAlign w:val="baseline"/>
                <w:lang w:eastAsia="zh-CN"/>
              </w:rPr>
              <w:t>。</w:t>
            </w:r>
          </w:p>
          <w:p w14:paraId="30883EEF">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因此，为安全考虑，本项目建设单位根据废油临时收集区内部结构的实际情况设计安全围堰尺寸为：长1</w:t>
            </w:r>
            <w:r>
              <w:rPr>
                <w:rFonts w:hint="eastAsia"/>
                <w:sz w:val="24"/>
                <w:szCs w:val="24"/>
                <w:lang w:val="en-US" w:eastAsia="zh-CN"/>
              </w:rPr>
              <w:t>0</w:t>
            </w:r>
            <w:r>
              <w:rPr>
                <w:rFonts w:hint="eastAsia" w:ascii="Times New Roman" w:hAnsi="Times New Roman" w:eastAsia="宋体"/>
                <w:sz w:val="24"/>
                <w:szCs w:val="24"/>
              </w:rPr>
              <w:t>m×宽</w:t>
            </w:r>
            <w:r>
              <w:rPr>
                <w:rFonts w:hint="eastAsia"/>
                <w:sz w:val="24"/>
                <w:szCs w:val="24"/>
                <w:lang w:val="en-US" w:eastAsia="zh-CN"/>
              </w:rPr>
              <w:t>10</w:t>
            </w:r>
            <w:r>
              <w:rPr>
                <w:rFonts w:hint="eastAsia" w:ascii="Times New Roman" w:hAnsi="Times New Roman" w:eastAsia="宋体"/>
                <w:sz w:val="24"/>
                <w:szCs w:val="24"/>
              </w:rPr>
              <w:t>m×高0.8m，安全围堰有效容积为</w:t>
            </w:r>
            <w:r>
              <w:rPr>
                <w:rFonts w:hint="eastAsia"/>
                <w:sz w:val="24"/>
                <w:szCs w:val="24"/>
                <w:lang w:val="en-US" w:eastAsia="zh-CN"/>
              </w:rPr>
              <w:t>80</w:t>
            </w:r>
            <w:r>
              <w:rPr>
                <w:rFonts w:hint="eastAsia" w:ascii="Times New Roman" w:hAnsi="Times New Roman" w:eastAsia="宋体"/>
                <w:sz w:val="24"/>
                <w:szCs w:val="24"/>
              </w:rPr>
              <w:t>m</w:t>
            </w:r>
            <w:r>
              <w:rPr>
                <w:rFonts w:hint="eastAsia" w:ascii="Times New Roman" w:hAnsi="Times New Roman" w:eastAsia="宋体"/>
                <w:sz w:val="24"/>
                <w:szCs w:val="24"/>
                <w:vertAlign w:val="superscript"/>
              </w:rPr>
              <w:t>3</w:t>
            </w:r>
            <w:r>
              <w:rPr>
                <w:rFonts w:hint="eastAsia" w:ascii="Times New Roman" w:hAnsi="Times New Roman" w:eastAsia="宋体"/>
                <w:sz w:val="24"/>
                <w:szCs w:val="24"/>
              </w:rPr>
              <w:t>，应急储存罐</w:t>
            </w:r>
            <w:r>
              <w:rPr>
                <w:rFonts w:ascii="Times New Roman" w:hAnsi="Times New Roman" w:eastAsia="宋体"/>
                <w:sz w:val="24"/>
                <w:szCs w:val="24"/>
              </w:rPr>
              <w:t>容积为</w:t>
            </w:r>
            <w:r>
              <w:rPr>
                <w:rFonts w:hint="eastAsia"/>
                <w:sz w:val="24"/>
                <w:szCs w:val="24"/>
                <w:lang w:val="en-US" w:eastAsia="zh-CN"/>
              </w:rPr>
              <w:t>5</w:t>
            </w:r>
            <w:r>
              <w:rPr>
                <w:rFonts w:hint="eastAsia" w:ascii="Times New Roman" w:hAnsi="Times New Roman" w:eastAsia="宋体"/>
                <w:sz w:val="24"/>
                <w:szCs w:val="24"/>
              </w:rPr>
              <w:t>0m</w:t>
            </w:r>
            <w:r>
              <w:rPr>
                <w:rFonts w:ascii="Times New Roman" w:hAnsi="Times New Roman" w:eastAsia="宋体"/>
                <w:sz w:val="24"/>
                <w:szCs w:val="24"/>
                <w:vertAlign w:val="superscript"/>
              </w:rPr>
              <w:t>3</w:t>
            </w:r>
            <w:r>
              <w:rPr>
                <w:rFonts w:hint="eastAsia" w:ascii="Times New Roman" w:hAnsi="Times New Roman" w:eastAsia="宋体"/>
                <w:sz w:val="24"/>
                <w:szCs w:val="24"/>
              </w:rPr>
              <w:t>，</w:t>
            </w:r>
            <w:r>
              <w:rPr>
                <w:rFonts w:ascii="Times New Roman" w:hAnsi="Times New Roman" w:eastAsia="宋体"/>
                <w:sz w:val="24"/>
                <w:szCs w:val="24"/>
              </w:rPr>
              <w:t>可以</w:t>
            </w:r>
            <w:r>
              <w:rPr>
                <w:rFonts w:hint="eastAsia" w:ascii="Times New Roman" w:hAnsi="Times New Roman" w:eastAsia="宋体"/>
                <w:sz w:val="24"/>
                <w:szCs w:val="24"/>
              </w:rPr>
              <w:t>满足安全要求。在</w:t>
            </w:r>
            <w:r>
              <w:rPr>
                <w:rFonts w:ascii="Times New Roman" w:hAnsi="Times New Roman" w:eastAsia="宋体"/>
                <w:sz w:val="24"/>
                <w:szCs w:val="24"/>
              </w:rPr>
              <w:t>项目储罐发生泄露</w:t>
            </w:r>
            <w:r>
              <w:rPr>
                <w:rFonts w:hint="eastAsia" w:ascii="Times New Roman" w:hAnsi="Times New Roman" w:eastAsia="宋体"/>
                <w:sz w:val="24"/>
                <w:szCs w:val="24"/>
              </w:rPr>
              <w:t>时</w:t>
            </w:r>
            <w:r>
              <w:rPr>
                <w:rFonts w:ascii="Times New Roman" w:hAnsi="Times New Roman" w:eastAsia="宋体"/>
                <w:sz w:val="24"/>
                <w:szCs w:val="24"/>
              </w:rPr>
              <w:t>，废油可以临时暂存至</w:t>
            </w:r>
            <w:r>
              <w:rPr>
                <w:rFonts w:hint="eastAsia" w:ascii="Times New Roman" w:hAnsi="Times New Roman" w:eastAsia="宋体"/>
                <w:sz w:val="24"/>
                <w:szCs w:val="24"/>
              </w:rPr>
              <w:t>应急储存罐</w:t>
            </w:r>
            <w:r>
              <w:rPr>
                <w:rFonts w:ascii="Times New Roman" w:hAnsi="Times New Roman" w:eastAsia="宋体"/>
                <w:sz w:val="24"/>
                <w:szCs w:val="24"/>
              </w:rPr>
              <w:t>中，不会长时间露天存放，也可保证泄露的废油能够得到收集，不流出项目场地内，避免对周边大气环境、水环境、土壤环境等造成影响。</w:t>
            </w:r>
            <w:r>
              <w:rPr>
                <w:rFonts w:hint="eastAsia" w:ascii="Times New Roman" w:hAnsi="Times New Roman" w:eastAsia="宋体"/>
                <w:sz w:val="24"/>
                <w:szCs w:val="24"/>
              </w:rPr>
              <w:t>项目</w:t>
            </w:r>
            <w:r>
              <w:rPr>
                <w:rFonts w:ascii="Times New Roman" w:hAnsi="Times New Roman" w:eastAsia="宋体"/>
                <w:sz w:val="24"/>
                <w:szCs w:val="24"/>
              </w:rPr>
              <w:t>运营过程中，如果发现</w:t>
            </w:r>
            <w:r>
              <w:rPr>
                <w:rFonts w:hint="eastAsia" w:ascii="Times New Roman" w:hAnsi="Times New Roman" w:eastAsia="宋体"/>
                <w:sz w:val="24"/>
                <w:szCs w:val="24"/>
              </w:rPr>
              <w:t>输送</w:t>
            </w:r>
            <w:r>
              <w:rPr>
                <w:rFonts w:ascii="Times New Roman" w:hAnsi="Times New Roman" w:eastAsia="宋体"/>
                <w:sz w:val="24"/>
                <w:szCs w:val="24"/>
              </w:rPr>
              <w:t>管道破损，应立即关上阀门，停止废油的输送，并使用钢桶对</w:t>
            </w:r>
            <w:r>
              <w:rPr>
                <w:rFonts w:hint="eastAsia" w:ascii="Times New Roman" w:hAnsi="Times New Roman" w:eastAsia="宋体"/>
                <w:sz w:val="24"/>
                <w:szCs w:val="24"/>
              </w:rPr>
              <w:t>破损处</w:t>
            </w:r>
            <w:r>
              <w:rPr>
                <w:rFonts w:ascii="Times New Roman" w:hAnsi="Times New Roman" w:eastAsia="宋体"/>
                <w:sz w:val="24"/>
                <w:szCs w:val="24"/>
              </w:rPr>
              <w:t>流出的废油进行收集，及时处理</w:t>
            </w:r>
            <w:r>
              <w:rPr>
                <w:rFonts w:hint="eastAsia" w:ascii="Times New Roman" w:hAnsi="Times New Roman" w:eastAsia="宋体"/>
                <w:sz w:val="24"/>
                <w:szCs w:val="24"/>
              </w:rPr>
              <w:t>，</w:t>
            </w:r>
            <w:r>
              <w:rPr>
                <w:rFonts w:ascii="Times New Roman" w:hAnsi="Times New Roman" w:eastAsia="宋体"/>
                <w:sz w:val="24"/>
                <w:szCs w:val="24"/>
              </w:rPr>
              <w:t>日常运行过程中也应加强</w:t>
            </w:r>
            <w:r>
              <w:rPr>
                <w:rFonts w:hint="eastAsia" w:ascii="Times New Roman" w:hAnsi="Times New Roman" w:eastAsia="宋体"/>
                <w:sz w:val="24"/>
                <w:szCs w:val="24"/>
              </w:rPr>
              <w:t>管道</w:t>
            </w:r>
            <w:r>
              <w:rPr>
                <w:rFonts w:ascii="Times New Roman" w:hAnsi="Times New Roman" w:eastAsia="宋体"/>
                <w:sz w:val="24"/>
                <w:szCs w:val="24"/>
              </w:rPr>
              <w:t>设备、阀门、油罐等的检修，降低发生风险事故的概率</w:t>
            </w:r>
            <w:r>
              <w:rPr>
                <w:rFonts w:hint="eastAsia" w:ascii="Times New Roman" w:hAnsi="Times New Roman" w:eastAsia="宋体"/>
                <w:sz w:val="24"/>
                <w:szCs w:val="24"/>
              </w:rPr>
              <w:t>。</w:t>
            </w:r>
            <w:r>
              <w:rPr>
                <w:rFonts w:ascii="Times New Roman" w:hAnsi="Times New Roman" w:eastAsia="宋体"/>
                <w:sz w:val="24"/>
                <w:szCs w:val="24"/>
              </w:rPr>
              <w:t>在采取上述防治措施</w:t>
            </w:r>
            <w:r>
              <w:rPr>
                <w:rFonts w:hint="eastAsia" w:ascii="Times New Roman" w:hAnsi="Times New Roman" w:eastAsia="宋体"/>
                <w:sz w:val="24"/>
                <w:szCs w:val="24"/>
              </w:rPr>
              <w:t>后</w:t>
            </w:r>
            <w:r>
              <w:rPr>
                <w:rFonts w:ascii="Times New Roman" w:hAnsi="Times New Roman" w:eastAsia="宋体"/>
                <w:sz w:val="24"/>
                <w:szCs w:val="24"/>
              </w:rPr>
              <w:t>，项目造成的环境风险影响可以得到</w:t>
            </w:r>
            <w:r>
              <w:rPr>
                <w:rFonts w:hint="eastAsia" w:ascii="Times New Roman" w:hAnsi="Times New Roman" w:eastAsia="宋体"/>
                <w:sz w:val="24"/>
                <w:szCs w:val="24"/>
              </w:rPr>
              <w:t>控制和</w:t>
            </w:r>
            <w:r>
              <w:rPr>
                <w:rFonts w:ascii="Times New Roman" w:hAnsi="Times New Roman" w:eastAsia="宋体"/>
                <w:sz w:val="24"/>
                <w:szCs w:val="24"/>
              </w:rPr>
              <w:t>减轻。</w:t>
            </w:r>
          </w:p>
          <w:p w14:paraId="0119ECAC">
            <w:pPr>
              <w:spacing w:line="360" w:lineRule="auto"/>
              <w:ind w:firstLine="482" w:firstLineChars="200"/>
              <w:rPr>
                <w:rFonts w:ascii="Times New Roman" w:hAnsi="Times New Roman" w:eastAsia="宋体"/>
                <w:b/>
                <w:sz w:val="24"/>
                <w:szCs w:val="24"/>
              </w:rPr>
            </w:pPr>
            <w:r>
              <w:rPr>
                <w:rFonts w:hint="eastAsia" w:ascii="Times New Roman" w:hAnsi="Times New Roman" w:eastAsia="宋体"/>
                <w:b/>
                <w:sz w:val="24"/>
                <w:szCs w:val="24"/>
                <w:lang w:val="en-US" w:eastAsia="zh-CN"/>
              </w:rPr>
              <w:t>1</w:t>
            </w:r>
            <w:r>
              <w:rPr>
                <w:rFonts w:hint="eastAsia"/>
                <w:b/>
                <w:sz w:val="24"/>
                <w:szCs w:val="24"/>
                <w:lang w:val="en-US" w:eastAsia="zh-CN"/>
              </w:rPr>
              <w:t>3</w:t>
            </w:r>
            <w:r>
              <w:rPr>
                <w:rFonts w:hint="eastAsia" w:ascii="Times New Roman" w:hAnsi="Times New Roman" w:eastAsia="宋体"/>
                <w:b/>
                <w:sz w:val="24"/>
                <w:szCs w:val="24"/>
                <w:lang w:val="en-US" w:eastAsia="zh-CN"/>
              </w:rPr>
              <w:t>.</w:t>
            </w:r>
            <w:r>
              <w:rPr>
                <w:rFonts w:hint="eastAsia" w:ascii="Times New Roman" w:hAnsi="Times New Roman" w:eastAsia="宋体"/>
                <w:b/>
                <w:sz w:val="24"/>
                <w:szCs w:val="24"/>
              </w:rPr>
              <w:t>3</w:t>
            </w:r>
            <w:r>
              <w:rPr>
                <w:rFonts w:ascii="Times New Roman" w:hAnsi="Times New Roman" w:eastAsia="宋体"/>
                <w:b/>
                <w:sz w:val="24"/>
                <w:szCs w:val="24"/>
              </w:rPr>
              <w:t>运输路线</w:t>
            </w:r>
          </w:p>
          <w:p w14:paraId="02CCBB4C">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本项目主要临时收集、物流中转的废弃工业油料（废润滑油、废机油等）按照《国家危险废物名录》原料油可定性为危险固废，废物类型编号HW08。关于运输危险废物应遵循国家对危险废物及危险化学品运输的相关管理规定。</w:t>
            </w:r>
          </w:p>
          <w:p w14:paraId="442558C7">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项目废油运输</w:t>
            </w:r>
            <w:r>
              <w:rPr>
                <w:rFonts w:ascii="Times New Roman" w:hAnsi="Times New Roman" w:eastAsia="宋体"/>
                <w:sz w:val="24"/>
                <w:szCs w:val="24"/>
              </w:rPr>
              <w:t>应选用具备危险品、危险废物运输</w:t>
            </w:r>
            <w:r>
              <w:rPr>
                <w:rFonts w:hint="eastAsia" w:ascii="Times New Roman" w:hAnsi="Times New Roman" w:eastAsia="宋体"/>
                <w:sz w:val="24"/>
                <w:szCs w:val="24"/>
              </w:rPr>
              <w:t>资质</w:t>
            </w:r>
            <w:r>
              <w:rPr>
                <w:rFonts w:ascii="Times New Roman" w:hAnsi="Times New Roman" w:eastAsia="宋体"/>
                <w:sz w:val="24"/>
                <w:szCs w:val="24"/>
              </w:rPr>
              <w:t>的专业物流公司，公司</w:t>
            </w:r>
            <w:r>
              <w:rPr>
                <w:rFonts w:hint="eastAsia" w:ascii="Times New Roman" w:hAnsi="Times New Roman" w:eastAsia="宋体"/>
                <w:sz w:val="24"/>
                <w:szCs w:val="24"/>
              </w:rPr>
              <w:t>应</w:t>
            </w:r>
            <w:r>
              <w:rPr>
                <w:rFonts w:ascii="Times New Roman" w:hAnsi="Times New Roman" w:eastAsia="宋体"/>
                <w:sz w:val="24"/>
                <w:szCs w:val="24"/>
              </w:rPr>
              <w:t>配备专业的危险品运输车辆及安全人员，同时运输单位</w:t>
            </w:r>
            <w:r>
              <w:rPr>
                <w:rFonts w:hint="eastAsia" w:ascii="Times New Roman" w:hAnsi="Times New Roman" w:eastAsia="宋体"/>
                <w:sz w:val="24"/>
                <w:szCs w:val="24"/>
              </w:rPr>
              <w:t>需</w:t>
            </w:r>
            <w:r>
              <w:rPr>
                <w:rFonts w:ascii="Times New Roman" w:hAnsi="Times New Roman" w:eastAsia="宋体"/>
                <w:sz w:val="24"/>
                <w:szCs w:val="24"/>
              </w:rPr>
              <w:t>取得</w:t>
            </w:r>
            <w:r>
              <w:rPr>
                <w:rFonts w:hint="eastAsia" w:ascii="Times New Roman" w:hAnsi="Times New Roman" w:eastAsia="宋体"/>
                <w:sz w:val="24"/>
                <w:szCs w:val="24"/>
              </w:rPr>
              <w:t>大理</w:t>
            </w:r>
            <w:r>
              <w:rPr>
                <w:rFonts w:ascii="Times New Roman" w:hAnsi="Times New Roman" w:eastAsia="宋体"/>
                <w:sz w:val="24"/>
                <w:szCs w:val="24"/>
              </w:rPr>
              <w:t>公路运政</w:t>
            </w:r>
            <w:r>
              <w:rPr>
                <w:rFonts w:hint="eastAsia" w:ascii="Times New Roman" w:hAnsi="Times New Roman" w:eastAsia="宋体"/>
                <w:sz w:val="24"/>
                <w:szCs w:val="24"/>
              </w:rPr>
              <w:t>管理</w:t>
            </w:r>
            <w:r>
              <w:rPr>
                <w:rFonts w:ascii="Times New Roman" w:hAnsi="Times New Roman" w:eastAsia="宋体"/>
                <w:sz w:val="24"/>
                <w:szCs w:val="24"/>
              </w:rPr>
              <w:t>处颁发的危险品运输道路运输经营许可证，具备运输危险品、危险废物的资质。</w:t>
            </w:r>
            <w:r>
              <w:rPr>
                <w:rFonts w:hint="eastAsia" w:ascii="Times New Roman" w:hAnsi="Times New Roman" w:eastAsia="宋体"/>
                <w:sz w:val="24"/>
                <w:szCs w:val="24"/>
              </w:rPr>
              <w:t>同时</w:t>
            </w:r>
            <w:r>
              <w:rPr>
                <w:rFonts w:ascii="Times New Roman" w:hAnsi="Times New Roman" w:eastAsia="宋体"/>
                <w:sz w:val="24"/>
                <w:szCs w:val="24"/>
              </w:rPr>
              <w:t>运输单位应制定详细的运输路线，主要运输路线应避让人群密集区域，路线应不涉及饮用水源保护区、名胜古迹及</w:t>
            </w:r>
            <w:r>
              <w:rPr>
                <w:rFonts w:hint="eastAsia" w:ascii="Times New Roman" w:hAnsi="Times New Roman" w:eastAsia="宋体"/>
                <w:sz w:val="24"/>
                <w:szCs w:val="24"/>
              </w:rPr>
              <w:t>自然</w:t>
            </w:r>
            <w:r>
              <w:rPr>
                <w:rFonts w:ascii="Times New Roman" w:hAnsi="Times New Roman" w:eastAsia="宋体"/>
                <w:sz w:val="24"/>
                <w:szCs w:val="24"/>
              </w:rPr>
              <w:t>保护区。</w:t>
            </w:r>
          </w:p>
          <w:p w14:paraId="3441E99D">
            <w:pPr>
              <w:spacing w:line="360" w:lineRule="auto"/>
              <w:ind w:firstLine="482" w:firstLineChars="200"/>
              <w:rPr>
                <w:rFonts w:ascii="Times New Roman" w:hAnsi="Times New Roman" w:eastAsia="宋体"/>
                <w:b/>
                <w:sz w:val="24"/>
                <w:szCs w:val="24"/>
              </w:rPr>
            </w:pPr>
            <w:r>
              <w:rPr>
                <w:rFonts w:hint="eastAsia" w:ascii="Times New Roman" w:hAnsi="Times New Roman" w:eastAsia="宋体"/>
                <w:b/>
                <w:sz w:val="24"/>
                <w:szCs w:val="24"/>
                <w:lang w:val="en-US" w:eastAsia="zh-CN"/>
              </w:rPr>
              <w:t>1</w:t>
            </w:r>
            <w:r>
              <w:rPr>
                <w:rFonts w:hint="eastAsia"/>
                <w:b/>
                <w:sz w:val="24"/>
                <w:szCs w:val="24"/>
                <w:lang w:val="en-US" w:eastAsia="zh-CN"/>
              </w:rPr>
              <w:t>3</w:t>
            </w:r>
            <w:r>
              <w:rPr>
                <w:rFonts w:hint="eastAsia" w:ascii="Times New Roman" w:hAnsi="Times New Roman" w:eastAsia="宋体"/>
                <w:b/>
                <w:sz w:val="24"/>
                <w:szCs w:val="24"/>
                <w:lang w:val="en-US" w:eastAsia="zh-CN"/>
              </w:rPr>
              <w:t>.</w:t>
            </w:r>
            <w:r>
              <w:rPr>
                <w:rFonts w:hint="eastAsia" w:ascii="Times New Roman" w:hAnsi="Times New Roman" w:eastAsia="宋体"/>
                <w:b/>
                <w:sz w:val="24"/>
                <w:szCs w:val="24"/>
              </w:rPr>
              <w:t>4</w:t>
            </w:r>
            <w:r>
              <w:rPr>
                <w:rFonts w:hint="eastAsia"/>
                <w:b/>
                <w:sz w:val="24"/>
                <w:szCs w:val="24"/>
                <w:lang w:val="en-US" w:eastAsia="zh-CN"/>
              </w:rPr>
              <w:t>突发</w:t>
            </w:r>
            <w:r>
              <w:rPr>
                <w:rFonts w:ascii="Times New Roman" w:hAnsi="Times New Roman" w:eastAsia="宋体"/>
                <w:b/>
                <w:sz w:val="24"/>
                <w:szCs w:val="24"/>
              </w:rPr>
              <w:t>事故应急预案</w:t>
            </w:r>
          </w:p>
          <w:p w14:paraId="67633ED9">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根据《</w:t>
            </w:r>
            <w:r>
              <w:rPr>
                <w:rFonts w:hint="eastAsia" w:ascii="Times New Roman" w:hAnsi="Times New Roman" w:eastAsia="宋体"/>
                <w:sz w:val="24"/>
                <w:szCs w:val="24"/>
              </w:rPr>
              <w:t>关于</w:t>
            </w:r>
            <w:r>
              <w:rPr>
                <w:rFonts w:ascii="Times New Roman" w:hAnsi="Times New Roman" w:eastAsia="宋体"/>
                <w:sz w:val="24"/>
                <w:szCs w:val="24"/>
              </w:rPr>
              <w:t>切实</w:t>
            </w:r>
            <w:r>
              <w:rPr>
                <w:rFonts w:hint="eastAsia" w:ascii="Times New Roman" w:hAnsi="Times New Roman" w:eastAsia="宋体"/>
                <w:sz w:val="24"/>
                <w:szCs w:val="24"/>
              </w:rPr>
              <w:t>加强</w:t>
            </w:r>
            <w:r>
              <w:rPr>
                <w:rFonts w:ascii="Times New Roman" w:hAnsi="Times New Roman" w:eastAsia="宋体"/>
                <w:sz w:val="24"/>
                <w:szCs w:val="24"/>
              </w:rPr>
              <w:t>风险防范严格环境影响评价管理的通知》</w:t>
            </w:r>
            <w:r>
              <w:rPr>
                <w:rFonts w:hint="eastAsia" w:ascii="Times New Roman" w:hAnsi="Times New Roman" w:eastAsia="宋体"/>
                <w:sz w:val="24"/>
                <w:szCs w:val="24"/>
              </w:rPr>
              <w:t>环</w:t>
            </w:r>
            <w:r>
              <w:rPr>
                <w:rFonts w:ascii="Times New Roman" w:hAnsi="Times New Roman" w:eastAsia="宋体"/>
                <w:sz w:val="24"/>
                <w:szCs w:val="24"/>
              </w:rPr>
              <w:t>发</w:t>
            </w:r>
            <w:r>
              <w:rPr>
                <w:rFonts w:hint="eastAsia" w:ascii="Times New Roman" w:hAnsi="Times New Roman" w:eastAsia="宋体"/>
                <w:sz w:val="24"/>
                <w:szCs w:val="24"/>
              </w:rPr>
              <w:t>[2012]98号</w:t>
            </w:r>
            <w:r>
              <w:rPr>
                <w:rFonts w:ascii="Times New Roman" w:hAnsi="Times New Roman" w:eastAsia="宋体"/>
                <w:sz w:val="24"/>
                <w:szCs w:val="24"/>
              </w:rPr>
              <w:t>文、《</w:t>
            </w:r>
            <w:r>
              <w:rPr>
                <w:rFonts w:hint="eastAsia" w:ascii="Times New Roman" w:hAnsi="Times New Roman" w:eastAsia="宋体"/>
                <w:sz w:val="24"/>
                <w:szCs w:val="24"/>
              </w:rPr>
              <w:t>关于</w:t>
            </w:r>
            <w:r>
              <w:rPr>
                <w:rFonts w:ascii="Times New Roman" w:hAnsi="Times New Roman" w:eastAsia="宋体"/>
                <w:sz w:val="24"/>
                <w:szCs w:val="24"/>
              </w:rPr>
              <w:t>进一步加强环境影响评价管理防范环境风险的通知》</w:t>
            </w:r>
            <w:r>
              <w:rPr>
                <w:rFonts w:hint="eastAsia" w:ascii="Times New Roman" w:hAnsi="Times New Roman" w:eastAsia="宋体"/>
                <w:sz w:val="24"/>
                <w:szCs w:val="24"/>
              </w:rPr>
              <w:t>环</w:t>
            </w:r>
            <w:r>
              <w:rPr>
                <w:rFonts w:ascii="Times New Roman" w:hAnsi="Times New Roman" w:eastAsia="宋体"/>
                <w:sz w:val="24"/>
                <w:szCs w:val="24"/>
              </w:rPr>
              <w:t>发</w:t>
            </w:r>
            <w:r>
              <w:rPr>
                <w:rFonts w:hint="eastAsia" w:ascii="Times New Roman" w:hAnsi="Times New Roman" w:eastAsia="宋体"/>
                <w:sz w:val="24"/>
                <w:szCs w:val="24"/>
              </w:rPr>
              <w:t>[2012]77号</w:t>
            </w:r>
            <w:r>
              <w:rPr>
                <w:rFonts w:ascii="Times New Roman" w:hAnsi="Times New Roman" w:eastAsia="宋体"/>
                <w:sz w:val="24"/>
                <w:szCs w:val="24"/>
              </w:rPr>
              <w:t>文及</w:t>
            </w:r>
            <w:r>
              <w:rPr>
                <w:rFonts w:hint="eastAsia" w:ascii="Times New Roman" w:hAnsi="Times New Roman" w:eastAsia="宋体"/>
                <w:sz w:val="24"/>
                <w:szCs w:val="24"/>
              </w:rPr>
              <w:t>《企业</w:t>
            </w:r>
            <w:r>
              <w:rPr>
                <w:rFonts w:ascii="Times New Roman" w:hAnsi="Times New Roman" w:eastAsia="宋体"/>
                <w:sz w:val="24"/>
                <w:szCs w:val="24"/>
              </w:rPr>
              <w:t>事业单位突发环境事件应急预案备案管理办法（</w:t>
            </w:r>
            <w:r>
              <w:rPr>
                <w:rFonts w:hint="eastAsia" w:ascii="Times New Roman" w:hAnsi="Times New Roman" w:eastAsia="宋体"/>
                <w:sz w:val="24"/>
                <w:szCs w:val="24"/>
              </w:rPr>
              <w:t>试行</w:t>
            </w:r>
            <w:r>
              <w:rPr>
                <w:rFonts w:ascii="Times New Roman" w:hAnsi="Times New Roman" w:eastAsia="宋体"/>
                <w:sz w:val="24"/>
                <w:szCs w:val="24"/>
              </w:rPr>
              <w:t>）</w:t>
            </w:r>
            <w:r>
              <w:rPr>
                <w:rFonts w:hint="eastAsia" w:ascii="Times New Roman" w:hAnsi="Times New Roman" w:eastAsia="宋体"/>
                <w:sz w:val="24"/>
                <w:szCs w:val="24"/>
              </w:rPr>
              <w:t>》（环</w:t>
            </w:r>
            <w:r>
              <w:rPr>
                <w:rFonts w:ascii="Times New Roman" w:hAnsi="Times New Roman" w:eastAsia="宋体"/>
                <w:sz w:val="24"/>
                <w:szCs w:val="24"/>
              </w:rPr>
              <w:t>发</w:t>
            </w:r>
            <w:r>
              <w:rPr>
                <w:rFonts w:hint="eastAsia" w:ascii="Times New Roman" w:hAnsi="Times New Roman" w:eastAsia="宋体"/>
                <w:sz w:val="24"/>
                <w:szCs w:val="24"/>
              </w:rPr>
              <w:t>[2015]4号）</w:t>
            </w:r>
            <w:r>
              <w:rPr>
                <w:rFonts w:ascii="Times New Roman" w:hAnsi="Times New Roman" w:eastAsia="宋体"/>
                <w:sz w:val="24"/>
                <w:szCs w:val="24"/>
              </w:rPr>
              <w:t>的相关内容规定</w:t>
            </w:r>
            <w:r>
              <w:rPr>
                <w:rFonts w:hint="eastAsia" w:ascii="Times New Roman" w:hAnsi="Times New Roman" w:eastAsia="宋体"/>
                <w:sz w:val="24"/>
                <w:szCs w:val="24"/>
              </w:rPr>
              <w:t>，</w:t>
            </w:r>
            <w:r>
              <w:rPr>
                <w:rFonts w:ascii="Times New Roman" w:hAnsi="Times New Roman" w:eastAsia="宋体"/>
                <w:sz w:val="24"/>
                <w:szCs w:val="24"/>
              </w:rPr>
              <w:t>编制本项目环境事故</w:t>
            </w:r>
            <w:r>
              <w:rPr>
                <w:rFonts w:hint="eastAsia" w:ascii="Times New Roman" w:hAnsi="Times New Roman" w:eastAsia="宋体"/>
                <w:sz w:val="24"/>
                <w:szCs w:val="24"/>
              </w:rPr>
              <w:t>应急</w:t>
            </w:r>
            <w:r>
              <w:rPr>
                <w:rFonts w:ascii="Times New Roman" w:hAnsi="Times New Roman" w:eastAsia="宋体"/>
                <w:sz w:val="24"/>
                <w:szCs w:val="24"/>
              </w:rPr>
              <w:t>预案即</w:t>
            </w:r>
            <w:r>
              <w:rPr>
                <w:rFonts w:hint="eastAsia" w:ascii="Times New Roman" w:hAnsi="Times New Roman" w:eastAsia="宋体"/>
                <w:sz w:val="24"/>
                <w:szCs w:val="24"/>
              </w:rPr>
              <w:t>制定</w:t>
            </w:r>
            <w:r>
              <w:rPr>
                <w:rFonts w:ascii="Times New Roman" w:hAnsi="Times New Roman" w:eastAsia="宋体"/>
                <w:sz w:val="24"/>
                <w:szCs w:val="24"/>
              </w:rPr>
              <w:t>环境风险防范措施。</w:t>
            </w:r>
          </w:p>
          <w:p w14:paraId="21CD9441">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本评价</w:t>
            </w:r>
            <w:r>
              <w:rPr>
                <w:rFonts w:ascii="Times New Roman" w:hAnsi="Times New Roman" w:eastAsia="宋体"/>
                <w:sz w:val="24"/>
                <w:szCs w:val="24"/>
              </w:rPr>
              <w:t>编制的应急预案仅供参考，建设单位需正式</w:t>
            </w:r>
            <w:r>
              <w:rPr>
                <w:rFonts w:hint="eastAsia" w:ascii="Times New Roman" w:hAnsi="Times New Roman" w:eastAsia="宋体"/>
                <w:sz w:val="24"/>
                <w:szCs w:val="24"/>
              </w:rPr>
              <w:t>制定</w:t>
            </w:r>
            <w:r>
              <w:rPr>
                <w:rFonts w:ascii="Times New Roman" w:hAnsi="Times New Roman" w:eastAsia="宋体"/>
                <w:sz w:val="24"/>
                <w:szCs w:val="24"/>
              </w:rPr>
              <w:t>更为妥善、</w:t>
            </w:r>
            <w:r>
              <w:rPr>
                <w:rFonts w:hint="eastAsia" w:ascii="Times New Roman" w:hAnsi="Times New Roman" w:eastAsia="宋体"/>
                <w:sz w:val="24"/>
                <w:szCs w:val="24"/>
              </w:rPr>
              <w:t>全面</w:t>
            </w:r>
            <w:r>
              <w:rPr>
                <w:rFonts w:ascii="Times New Roman" w:hAnsi="Times New Roman" w:eastAsia="宋体"/>
                <w:sz w:val="24"/>
                <w:szCs w:val="24"/>
              </w:rPr>
              <w:t>的应急预案。针对</w:t>
            </w:r>
            <w:r>
              <w:rPr>
                <w:rFonts w:hint="eastAsia" w:ascii="Times New Roman" w:hAnsi="Times New Roman" w:eastAsia="宋体"/>
                <w:sz w:val="24"/>
                <w:szCs w:val="24"/>
              </w:rPr>
              <w:t>本项目</w:t>
            </w:r>
            <w:r>
              <w:rPr>
                <w:rFonts w:ascii="Times New Roman" w:hAnsi="Times New Roman" w:eastAsia="宋体"/>
                <w:sz w:val="24"/>
                <w:szCs w:val="24"/>
              </w:rPr>
              <w:t>可能发生的突发事故，由分管领导负责，组织成立事故应急救援小组，制定事故应急处理方案，对人员进行培训和演练，使企业在出现突发</w:t>
            </w:r>
            <w:r>
              <w:rPr>
                <w:rFonts w:hint="eastAsia" w:ascii="Times New Roman" w:hAnsi="Times New Roman" w:eastAsia="宋体"/>
                <w:sz w:val="24"/>
                <w:szCs w:val="24"/>
              </w:rPr>
              <w:t>事故</w:t>
            </w:r>
            <w:r>
              <w:rPr>
                <w:rFonts w:ascii="Times New Roman" w:hAnsi="Times New Roman" w:eastAsia="宋体"/>
                <w:sz w:val="24"/>
                <w:szCs w:val="24"/>
              </w:rPr>
              <w:t>时，有周密的计划进行抢险、抢修，使事故范围得以减小，人员伤亡率降到最低，对企业生产影响程度最低。</w:t>
            </w:r>
          </w:p>
          <w:p w14:paraId="259584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ascii="Times New Roman" w:hAnsi="Times New Roman" w:eastAsia="宋体"/>
                <w:sz w:val="24"/>
                <w:szCs w:val="24"/>
              </w:rPr>
            </w:pPr>
            <w:r>
              <w:rPr>
                <w:rFonts w:hint="eastAsia" w:ascii="Times New Roman" w:hAnsi="Times New Roman" w:eastAsia="宋体"/>
                <w:sz w:val="24"/>
                <w:szCs w:val="24"/>
              </w:rPr>
              <w:t>本报告</w:t>
            </w:r>
            <w:r>
              <w:rPr>
                <w:rFonts w:ascii="Times New Roman" w:hAnsi="Times New Roman" w:eastAsia="宋体"/>
                <w:sz w:val="24"/>
                <w:szCs w:val="24"/>
              </w:rPr>
              <w:t>建议企业制定的突发</w:t>
            </w:r>
            <w:r>
              <w:rPr>
                <w:rFonts w:hint="eastAsia" w:ascii="Times New Roman" w:hAnsi="Times New Roman" w:eastAsia="宋体"/>
                <w:sz w:val="24"/>
                <w:szCs w:val="24"/>
              </w:rPr>
              <w:t>事故</w:t>
            </w:r>
            <w:r>
              <w:rPr>
                <w:rFonts w:ascii="Times New Roman" w:hAnsi="Times New Roman" w:eastAsia="宋体"/>
                <w:sz w:val="24"/>
                <w:szCs w:val="24"/>
              </w:rPr>
              <w:t>应急预案见下表。</w:t>
            </w:r>
          </w:p>
          <w:p w14:paraId="70DF5EB8">
            <w:pPr>
              <w:spacing w:line="360" w:lineRule="auto"/>
              <w:jc w:val="center"/>
              <w:rPr>
                <w:rFonts w:ascii="Times New Roman" w:hAnsi="Times New Roman" w:eastAsia="宋体"/>
                <w:sz w:val="24"/>
                <w:szCs w:val="24"/>
              </w:rPr>
            </w:pPr>
            <w:r>
              <w:rPr>
                <w:rFonts w:hint="eastAsia" w:ascii="Times New Roman" w:hAnsi="Times New Roman" w:eastAsia="宋体"/>
                <w:b/>
                <w:sz w:val="24"/>
                <w:szCs w:val="24"/>
              </w:rPr>
              <w:t>表7-</w:t>
            </w:r>
            <w:r>
              <w:rPr>
                <w:rFonts w:hint="eastAsia" w:ascii="Times New Roman" w:hAnsi="Times New Roman" w:eastAsia="宋体"/>
                <w:b/>
                <w:sz w:val="24"/>
                <w:szCs w:val="24"/>
                <w:lang w:val="en-US" w:eastAsia="zh-CN"/>
              </w:rPr>
              <w:t>1</w:t>
            </w:r>
            <w:r>
              <w:rPr>
                <w:rFonts w:hint="eastAsia"/>
                <w:b/>
                <w:sz w:val="24"/>
                <w:szCs w:val="24"/>
                <w:lang w:val="en-US" w:eastAsia="zh-CN"/>
              </w:rPr>
              <w:t>5</w:t>
            </w:r>
            <w:r>
              <w:rPr>
                <w:rFonts w:hint="eastAsia" w:ascii="Times New Roman" w:hAnsi="Times New Roman" w:eastAsia="宋体"/>
                <w:b/>
                <w:sz w:val="24"/>
                <w:szCs w:val="24"/>
              </w:rPr>
              <w:t xml:space="preserve"> 油品</w:t>
            </w:r>
            <w:r>
              <w:rPr>
                <w:rFonts w:ascii="Times New Roman" w:hAnsi="Times New Roman" w:eastAsia="宋体"/>
                <w:b/>
                <w:sz w:val="24"/>
                <w:szCs w:val="24"/>
              </w:rPr>
              <w:t>泄漏事故应急预案</w:t>
            </w:r>
          </w:p>
          <w:tbl>
            <w:tblPr>
              <w:tblStyle w:val="15"/>
              <w:tblpPr w:leftFromText="180" w:rightFromText="180" w:vertAnchor="text" w:horzAnchor="page" w:tblpX="73" w:tblpY="506"/>
              <w:tblOverlap w:val="never"/>
              <w:tblW w:w="8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2067"/>
              <w:gridCol w:w="5736"/>
            </w:tblGrid>
            <w:tr w14:paraId="02AC2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17" w:type="dxa"/>
                  <w:vAlign w:val="center"/>
                </w:tcPr>
                <w:p w14:paraId="767E4E5F">
                  <w:pPr>
                    <w:jc w:val="center"/>
                    <w:rPr>
                      <w:rFonts w:ascii="Times New Roman" w:hAnsi="Times New Roman" w:eastAsia="宋体" w:cs="Times New Roman"/>
                      <w:sz w:val="21"/>
                      <w:szCs w:val="21"/>
                    </w:rPr>
                  </w:pPr>
                  <w:r>
                    <w:rPr>
                      <w:rFonts w:ascii="Times New Roman" w:hAnsi="Times New Roman" w:eastAsia="宋体" w:cs="Times New Roman"/>
                      <w:sz w:val="21"/>
                      <w:szCs w:val="21"/>
                    </w:rPr>
                    <w:t>序号</w:t>
                  </w:r>
                </w:p>
              </w:tc>
              <w:tc>
                <w:tcPr>
                  <w:tcW w:w="2067" w:type="dxa"/>
                  <w:vAlign w:val="center"/>
                </w:tcPr>
                <w:p w14:paraId="138FB56E">
                  <w:pPr>
                    <w:jc w:val="center"/>
                    <w:rPr>
                      <w:rFonts w:ascii="Times New Roman" w:hAnsi="Times New Roman" w:eastAsia="宋体" w:cs="Times New Roman"/>
                      <w:sz w:val="21"/>
                      <w:szCs w:val="21"/>
                    </w:rPr>
                  </w:pPr>
                  <w:r>
                    <w:rPr>
                      <w:rFonts w:ascii="Times New Roman" w:hAnsi="Times New Roman" w:eastAsia="宋体" w:cs="Times New Roman"/>
                      <w:sz w:val="21"/>
                      <w:szCs w:val="21"/>
                    </w:rPr>
                    <w:t>项 目</w:t>
                  </w:r>
                </w:p>
              </w:tc>
              <w:tc>
                <w:tcPr>
                  <w:tcW w:w="5736" w:type="dxa"/>
                  <w:vAlign w:val="center"/>
                </w:tcPr>
                <w:p w14:paraId="66FE72CF">
                  <w:pPr>
                    <w:jc w:val="center"/>
                    <w:rPr>
                      <w:rFonts w:ascii="Times New Roman" w:hAnsi="Times New Roman" w:eastAsia="宋体" w:cs="Times New Roman"/>
                      <w:sz w:val="21"/>
                      <w:szCs w:val="21"/>
                    </w:rPr>
                  </w:pPr>
                  <w:r>
                    <w:rPr>
                      <w:rFonts w:ascii="Times New Roman" w:hAnsi="Times New Roman" w:eastAsia="宋体" w:cs="Times New Roman"/>
                      <w:sz w:val="21"/>
                      <w:szCs w:val="21"/>
                    </w:rPr>
                    <w:t>内 容 及 要 求</w:t>
                  </w:r>
                </w:p>
              </w:tc>
            </w:tr>
            <w:tr w14:paraId="5C763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trPr>
              <w:tc>
                <w:tcPr>
                  <w:tcW w:w="617" w:type="dxa"/>
                  <w:vAlign w:val="center"/>
                </w:tcPr>
                <w:p w14:paraId="2C3E3FC5">
                  <w:pPr>
                    <w:jc w:val="center"/>
                    <w:rPr>
                      <w:rFonts w:ascii="Times New Roman" w:hAnsi="Times New Roman" w:eastAsia="宋体" w:cs="Times New Roman"/>
                      <w:sz w:val="21"/>
                      <w:szCs w:val="21"/>
                    </w:rPr>
                  </w:pPr>
                  <w:r>
                    <w:rPr>
                      <w:rFonts w:ascii="Times New Roman" w:hAnsi="Times New Roman" w:eastAsia="宋体" w:cs="Times New Roman"/>
                      <w:sz w:val="21"/>
                      <w:szCs w:val="21"/>
                    </w:rPr>
                    <w:t>1</w:t>
                  </w:r>
                </w:p>
              </w:tc>
              <w:tc>
                <w:tcPr>
                  <w:tcW w:w="2067" w:type="dxa"/>
                  <w:vAlign w:val="center"/>
                </w:tcPr>
                <w:p w14:paraId="5E8BDC54">
                  <w:pPr>
                    <w:jc w:val="center"/>
                    <w:rPr>
                      <w:rFonts w:ascii="Times New Roman" w:hAnsi="Times New Roman" w:eastAsia="宋体" w:cs="Times New Roman"/>
                      <w:sz w:val="21"/>
                      <w:szCs w:val="21"/>
                    </w:rPr>
                  </w:pPr>
                  <w:r>
                    <w:rPr>
                      <w:rFonts w:ascii="Times New Roman" w:hAnsi="Times New Roman" w:eastAsia="宋体" w:cs="Times New Roman"/>
                      <w:sz w:val="21"/>
                      <w:szCs w:val="21"/>
                    </w:rPr>
                    <w:t>应急计划区</w:t>
                  </w:r>
                </w:p>
              </w:tc>
              <w:tc>
                <w:tcPr>
                  <w:tcW w:w="5736" w:type="dxa"/>
                  <w:vAlign w:val="center"/>
                </w:tcPr>
                <w:p w14:paraId="10D8C89D">
                  <w:pPr>
                    <w:jc w:val="both"/>
                    <w:rPr>
                      <w:rFonts w:ascii="Times New Roman" w:hAnsi="Times New Roman" w:eastAsia="宋体" w:cs="Times New Roman"/>
                      <w:sz w:val="21"/>
                      <w:szCs w:val="21"/>
                    </w:rPr>
                  </w:pPr>
                  <w:r>
                    <w:rPr>
                      <w:rFonts w:ascii="Times New Roman" w:hAnsi="Times New Roman" w:eastAsia="宋体" w:cs="Times New Roman"/>
                      <w:sz w:val="21"/>
                      <w:szCs w:val="21"/>
                    </w:rPr>
                    <w:t>1.</w:t>
                  </w:r>
                  <w:r>
                    <w:rPr>
                      <w:rFonts w:hint="eastAsia" w:ascii="Times New Roman" w:hAnsi="Times New Roman" w:eastAsia="宋体" w:cs="Times New Roman"/>
                      <w:sz w:val="21"/>
                      <w:szCs w:val="21"/>
                    </w:rPr>
                    <w:t>油料</w:t>
                  </w:r>
                  <w:r>
                    <w:rPr>
                      <w:rFonts w:ascii="Times New Roman" w:hAnsi="Times New Roman" w:eastAsia="宋体" w:cs="Times New Roman"/>
                      <w:sz w:val="21"/>
                      <w:szCs w:val="21"/>
                    </w:rPr>
                    <w:t>贮罐区；</w:t>
                  </w:r>
                </w:p>
                <w:p w14:paraId="40840A54">
                  <w:pPr>
                    <w:jc w:val="both"/>
                    <w:rPr>
                      <w:rFonts w:ascii="Times New Roman" w:hAnsi="Times New Roman" w:eastAsia="宋体" w:cs="Times New Roman"/>
                      <w:sz w:val="21"/>
                      <w:szCs w:val="21"/>
                    </w:rPr>
                  </w:pPr>
                  <w:r>
                    <w:rPr>
                      <w:rFonts w:ascii="Times New Roman" w:hAnsi="Times New Roman" w:eastAsia="宋体" w:cs="Times New Roman"/>
                      <w:sz w:val="21"/>
                      <w:szCs w:val="21"/>
                    </w:rPr>
                    <w:t>2.厂内运输区域；</w:t>
                  </w:r>
                </w:p>
              </w:tc>
            </w:tr>
            <w:tr w14:paraId="76321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blHeader/>
              </w:trPr>
              <w:tc>
                <w:tcPr>
                  <w:tcW w:w="617" w:type="dxa"/>
                  <w:vAlign w:val="center"/>
                </w:tcPr>
                <w:p w14:paraId="7659258E">
                  <w:pPr>
                    <w:jc w:val="center"/>
                    <w:rPr>
                      <w:rFonts w:ascii="Times New Roman" w:hAnsi="Times New Roman" w:eastAsia="宋体" w:cs="Times New Roman"/>
                      <w:sz w:val="21"/>
                      <w:szCs w:val="21"/>
                    </w:rPr>
                  </w:pPr>
                  <w:r>
                    <w:rPr>
                      <w:rFonts w:ascii="Times New Roman" w:hAnsi="Times New Roman" w:eastAsia="宋体" w:cs="Times New Roman"/>
                      <w:sz w:val="21"/>
                      <w:szCs w:val="21"/>
                    </w:rPr>
                    <w:t>2</w:t>
                  </w:r>
                </w:p>
              </w:tc>
              <w:tc>
                <w:tcPr>
                  <w:tcW w:w="2067" w:type="dxa"/>
                  <w:vAlign w:val="center"/>
                </w:tcPr>
                <w:p w14:paraId="6CCDBC94">
                  <w:pPr>
                    <w:jc w:val="center"/>
                    <w:rPr>
                      <w:rFonts w:ascii="Times New Roman" w:hAnsi="Times New Roman" w:eastAsia="宋体" w:cs="Times New Roman"/>
                      <w:sz w:val="21"/>
                      <w:szCs w:val="21"/>
                    </w:rPr>
                  </w:pPr>
                  <w:r>
                    <w:rPr>
                      <w:rFonts w:ascii="Times New Roman" w:hAnsi="Times New Roman" w:eastAsia="宋体" w:cs="Times New Roman"/>
                      <w:sz w:val="21"/>
                      <w:szCs w:val="21"/>
                    </w:rPr>
                    <w:t>应急组织机构、人员</w:t>
                  </w:r>
                </w:p>
              </w:tc>
              <w:tc>
                <w:tcPr>
                  <w:tcW w:w="5736" w:type="dxa"/>
                  <w:vAlign w:val="center"/>
                </w:tcPr>
                <w:p w14:paraId="18BE7BA2">
                  <w:pPr>
                    <w:jc w:val="center"/>
                    <w:rPr>
                      <w:rFonts w:ascii="Times New Roman" w:hAnsi="Times New Roman" w:eastAsia="宋体" w:cs="Times New Roman"/>
                      <w:sz w:val="21"/>
                      <w:szCs w:val="21"/>
                    </w:rPr>
                  </w:pPr>
                  <w:r>
                    <w:rPr>
                      <w:rFonts w:ascii="Times New Roman" w:hAnsi="Times New Roman" w:eastAsia="宋体" w:cs="Times New Roman"/>
                      <w:sz w:val="21"/>
                      <w:szCs w:val="21"/>
                    </w:rPr>
                    <w:t>1.成立</w:t>
                  </w:r>
                  <w:r>
                    <w:rPr>
                      <w:rFonts w:hint="eastAsia" w:ascii="Times New Roman" w:hAnsi="Times New Roman" w:eastAsia="宋体" w:cs="Times New Roman"/>
                      <w:sz w:val="21"/>
                      <w:szCs w:val="21"/>
                    </w:rPr>
                    <w:t>项目区</w:t>
                  </w:r>
                  <w:r>
                    <w:rPr>
                      <w:rFonts w:ascii="Times New Roman" w:hAnsi="Times New Roman" w:eastAsia="宋体" w:cs="Times New Roman"/>
                      <w:sz w:val="21"/>
                      <w:szCs w:val="21"/>
                    </w:rPr>
                    <w:t>应急小组，人员由分管领导和安全、环境保护等部门相关人员组成，并进行分工；</w:t>
                  </w:r>
                </w:p>
                <w:p w14:paraId="690032F8">
                  <w:pPr>
                    <w:jc w:val="center"/>
                    <w:rPr>
                      <w:rFonts w:ascii="Times New Roman" w:hAnsi="Times New Roman" w:eastAsia="宋体" w:cs="Times New Roman"/>
                      <w:sz w:val="21"/>
                      <w:szCs w:val="21"/>
                    </w:rPr>
                  </w:pPr>
                  <w:r>
                    <w:rPr>
                      <w:rFonts w:ascii="Times New Roman" w:hAnsi="Times New Roman" w:eastAsia="宋体" w:cs="Times New Roman"/>
                      <w:sz w:val="21"/>
                      <w:szCs w:val="21"/>
                    </w:rPr>
                    <w:t>2.与附近</w:t>
                  </w:r>
                  <w:r>
                    <w:rPr>
                      <w:rFonts w:hint="eastAsia" w:ascii="Times New Roman" w:hAnsi="Times New Roman" w:eastAsia="宋体" w:cs="Times New Roman"/>
                      <w:sz w:val="21"/>
                      <w:szCs w:val="21"/>
                    </w:rPr>
                    <w:t>企业</w:t>
                  </w:r>
                  <w:r>
                    <w:rPr>
                      <w:rFonts w:ascii="Times New Roman" w:hAnsi="Times New Roman" w:eastAsia="宋体" w:cs="Times New Roman"/>
                      <w:sz w:val="21"/>
                      <w:szCs w:val="21"/>
                    </w:rPr>
                    <w:t>、当地消防部门和社区成立地区应急组织机构。</w:t>
                  </w:r>
                </w:p>
              </w:tc>
            </w:tr>
            <w:tr w14:paraId="7708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blHeader/>
              </w:trPr>
              <w:tc>
                <w:tcPr>
                  <w:tcW w:w="617" w:type="dxa"/>
                  <w:vAlign w:val="center"/>
                </w:tcPr>
                <w:p w14:paraId="67C6BDE0">
                  <w:pPr>
                    <w:jc w:val="center"/>
                    <w:rPr>
                      <w:rFonts w:ascii="Times New Roman" w:hAnsi="Times New Roman" w:eastAsia="宋体" w:cs="Times New Roman"/>
                      <w:sz w:val="21"/>
                      <w:szCs w:val="21"/>
                    </w:rPr>
                  </w:pPr>
                  <w:r>
                    <w:rPr>
                      <w:rFonts w:ascii="Times New Roman" w:hAnsi="Times New Roman" w:eastAsia="宋体" w:cs="Times New Roman"/>
                      <w:sz w:val="21"/>
                      <w:szCs w:val="21"/>
                    </w:rPr>
                    <w:t>3</w:t>
                  </w:r>
                </w:p>
              </w:tc>
              <w:tc>
                <w:tcPr>
                  <w:tcW w:w="2067" w:type="dxa"/>
                  <w:vAlign w:val="center"/>
                </w:tcPr>
                <w:p w14:paraId="59EA3141">
                  <w:pPr>
                    <w:jc w:val="center"/>
                    <w:rPr>
                      <w:rFonts w:ascii="Times New Roman" w:hAnsi="Times New Roman" w:eastAsia="宋体" w:cs="Times New Roman"/>
                      <w:sz w:val="21"/>
                      <w:szCs w:val="21"/>
                    </w:rPr>
                  </w:pPr>
                  <w:r>
                    <w:rPr>
                      <w:rFonts w:ascii="Times New Roman" w:hAnsi="Times New Roman" w:eastAsia="宋体" w:cs="Times New Roman"/>
                      <w:sz w:val="21"/>
                      <w:szCs w:val="21"/>
                    </w:rPr>
                    <w:t>应急救援保障</w:t>
                  </w:r>
                </w:p>
              </w:tc>
              <w:tc>
                <w:tcPr>
                  <w:tcW w:w="5736" w:type="dxa"/>
                  <w:vAlign w:val="center"/>
                </w:tcPr>
                <w:p w14:paraId="492C061E">
                  <w:pPr>
                    <w:jc w:val="center"/>
                    <w:rPr>
                      <w:rFonts w:ascii="Times New Roman" w:hAnsi="Times New Roman" w:eastAsia="宋体" w:cs="Times New Roman"/>
                      <w:sz w:val="21"/>
                      <w:szCs w:val="21"/>
                    </w:rPr>
                  </w:pPr>
                  <w:r>
                    <w:rPr>
                      <w:rFonts w:ascii="Times New Roman" w:hAnsi="Times New Roman" w:eastAsia="宋体" w:cs="Times New Roman"/>
                      <w:sz w:val="21"/>
                      <w:szCs w:val="21"/>
                    </w:rPr>
                    <w:t>1.准备防</w:t>
                  </w:r>
                  <w:r>
                    <w:rPr>
                      <w:rFonts w:hint="eastAsia" w:ascii="Times New Roman" w:hAnsi="Times New Roman" w:eastAsia="宋体" w:cs="Times New Roman"/>
                      <w:sz w:val="21"/>
                      <w:szCs w:val="21"/>
                    </w:rPr>
                    <w:t>油品</w:t>
                  </w:r>
                  <w:r>
                    <w:rPr>
                      <w:rFonts w:ascii="Times New Roman" w:hAnsi="Times New Roman" w:eastAsia="宋体" w:cs="Times New Roman"/>
                      <w:sz w:val="21"/>
                      <w:szCs w:val="21"/>
                    </w:rPr>
                    <w:t>外溢、扩散物资和设施，主要是</w:t>
                  </w:r>
                  <w:r>
                    <w:rPr>
                      <w:rFonts w:hint="eastAsia" w:ascii="Times New Roman" w:hAnsi="Times New Roman" w:eastAsia="宋体" w:cs="Times New Roman"/>
                      <w:sz w:val="21"/>
                      <w:szCs w:val="21"/>
                    </w:rPr>
                    <w:t>沙土、吸油棉</w:t>
                  </w:r>
                  <w:r>
                    <w:rPr>
                      <w:rFonts w:ascii="Times New Roman" w:hAnsi="Times New Roman" w:eastAsia="宋体" w:cs="Times New Roman"/>
                      <w:sz w:val="21"/>
                      <w:szCs w:val="21"/>
                    </w:rPr>
                    <w:t>等；</w:t>
                  </w:r>
                </w:p>
                <w:p w14:paraId="584A3F70">
                  <w:pPr>
                    <w:jc w:val="both"/>
                    <w:rPr>
                      <w:rFonts w:ascii="Times New Roman" w:hAnsi="Times New Roman" w:eastAsia="宋体" w:cs="Times New Roman"/>
                      <w:sz w:val="21"/>
                      <w:szCs w:val="21"/>
                    </w:rPr>
                  </w:pPr>
                  <w:r>
                    <w:rPr>
                      <w:rFonts w:ascii="Times New Roman" w:hAnsi="Times New Roman" w:eastAsia="宋体" w:cs="Times New Roman"/>
                      <w:sz w:val="21"/>
                      <w:szCs w:val="21"/>
                    </w:rPr>
                    <w:t>2.准备防护面具等劳保防护用具；</w:t>
                  </w:r>
                </w:p>
                <w:p w14:paraId="3DFBAC36">
                  <w:pPr>
                    <w:jc w:val="both"/>
                    <w:rPr>
                      <w:rFonts w:ascii="Times New Roman" w:hAnsi="Times New Roman" w:eastAsia="宋体" w:cs="Times New Roman"/>
                      <w:sz w:val="21"/>
                      <w:szCs w:val="21"/>
                    </w:rPr>
                  </w:pPr>
                  <w:r>
                    <w:rPr>
                      <w:rFonts w:ascii="Times New Roman" w:hAnsi="Times New Roman" w:eastAsia="宋体" w:cs="Times New Roman"/>
                      <w:sz w:val="21"/>
                      <w:szCs w:val="21"/>
                    </w:rPr>
                    <w:t>3.配备医疗急救箱，配备治疗药品，设置小型冲洗水嘴。</w:t>
                  </w:r>
                </w:p>
              </w:tc>
            </w:tr>
            <w:tr w14:paraId="635CA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blHeader/>
              </w:trPr>
              <w:tc>
                <w:tcPr>
                  <w:tcW w:w="617" w:type="dxa"/>
                  <w:vAlign w:val="center"/>
                </w:tcPr>
                <w:p w14:paraId="0BAFBC96">
                  <w:pPr>
                    <w:jc w:val="center"/>
                    <w:rPr>
                      <w:rFonts w:ascii="Times New Roman" w:hAnsi="Times New Roman" w:eastAsia="宋体" w:cs="Times New Roman"/>
                      <w:sz w:val="21"/>
                      <w:szCs w:val="21"/>
                    </w:rPr>
                  </w:pPr>
                  <w:r>
                    <w:rPr>
                      <w:rFonts w:ascii="Times New Roman" w:hAnsi="Times New Roman" w:eastAsia="宋体" w:cs="Times New Roman"/>
                      <w:sz w:val="21"/>
                      <w:szCs w:val="21"/>
                    </w:rPr>
                    <w:t>4</w:t>
                  </w:r>
                </w:p>
              </w:tc>
              <w:tc>
                <w:tcPr>
                  <w:tcW w:w="2067" w:type="dxa"/>
                  <w:vAlign w:val="center"/>
                </w:tcPr>
                <w:p w14:paraId="5CD59930">
                  <w:pPr>
                    <w:jc w:val="center"/>
                    <w:rPr>
                      <w:rFonts w:ascii="Times New Roman" w:hAnsi="Times New Roman" w:eastAsia="宋体" w:cs="Times New Roman"/>
                      <w:sz w:val="21"/>
                      <w:szCs w:val="21"/>
                    </w:rPr>
                  </w:pPr>
                  <w:r>
                    <w:rPr>
                      <w:rFonts w:ascii="Times New Roman" w:hAnsi="Times New Roman" w:eastAsia="宋体" w:cs="Times New Roman"/>
                      <w:sz w:val="21"/>
                      <w:szCs w:val="21"/>
                    </w:rPr>
                    <w:t>报警、通讯联络方式</w:t>
                  </w:r>
                </w:p>
              </w:tc>
              <w:tc>
                <w:tcPr>
                  <w:tcW w:w="5736" w:type="dxa"/>
                  <w:vAlign w:val="center"/>
                </w:tcPr>
                <w:p w14:paraId="163BDA81">
                  <w:pPr>
                    <w:jc w:val="both"/>
                    <w:rPr>
                      <w:rFonts w:ascii="Times New Roman" w:hAnsi="Times New Roman" w:eastAsia="宋体" w:cs="Times New Roman"/>
                      <w:sz w:val="21"/>
                      <w:szCs w:val="21"/>
                    </w:rPr>
                  </w:pPr>
                  <w:r>
                    <w:rPr>
                      <w:rFonts w:ascii="Times New Roman" w:hAnsi="Times New Roman" w:eastAsia="宋体" w:cs="Times New Roman"/>
                      <w:sz w:val="21"/>
                      <w:szCs w:val="21"/>
                    </w:rPr>
                    <w:t>1.公布应急小组联系电话，现场人员通知应急小组成员；</w:t>
                  </w:r>
                </w:p>
                <w:p w14:paraId="6554E5CA">
                  <w:pPr>
                    <w:jc w:val="center"/>
                    <w:rPr>
                      <w:rFonts w:ascii="Times New Roman" w:hAnsi="Times New Roman" w:eastAsia="宋体" w:cs="Times New Roman"/>
                      <w:sz w:val="21"/>
                      <w:szCs w:val="21"/>
                    </w:rPr>
                  </w:pPr>
                  <w:r>
                    <w:rPr>
                      <w:rFonts w:ascii="Times New Roman" w:hAnsi="Times New Roman" w:eastAsia="宋体" w:cs="Times New Roman"/>
                      <w:sz w:val="21"/>
                      <w:szCs w:val="21"/>
                    </w:rPr>
                    <w:t>2.应急小组联络员负责即时与当地政府、消防、交通、公安部门、医院报警和联络。</w:t>
                  </w:r>
                </w:p>
              </w:tc>
            </w:tr>
            <w:tr w14:paraId="4D5BD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blHeader/>
              </w:trPr>
              <w:tc>
                <w:tcPr>
                  <w:tcW w:w="617" w:type="dxa"/>
                  <w:vAlign w:val="center"/>
                </w:tcPr>
                <w:p w14:paraId="26B7D7FF">
                  <w:pPr>
                    <w:jc w:val="center"/>
                    <w:rPr>
                      <w:rFonts w:ascii="Times New Roman" w:hAnsi="Times New Roman" w:eastAsia="宋体" w:cs="Times New Roman"/>
                      <w:sz w:val="21"/>
                      <w:szCs w:val="21"/>
                    </w:rPr>
                  </w:pPr>
                  <w:r>
                    <w:rPr>
                      <w:rFonts w:ascii="Times New Roman" w:hAnsi="Times New Roman" w:eastAsia="宋体" w:cs="Times New Roman"/>
                      <w:sz w:val="21"/>
                      <w:szCs w:val="21"/>
                    </w:rPr>
                    <w:t>5</w:t>
                  </w:r>
                </w:p>
              </w:tc>
              <w:tc>
                <w:tcPr>
                  <w:tcW w:w="2067" w:type="dxa"/>
                  <w:vAlign w:val="center"/>
                </w:tcPr>
                <w:p w14:paraId="45BB7077">
                  <w:pPr>
                    <w:jc w:val="center"/>
                    <w:rPr>
                      <w:rFonts w:ascii="Times New Roman" w:hAnsi="Times New Roman" w:eastAsia="宋体" w:cs="Times New Roman"/>
                      <w:sz w:val="21"/>
                      <w:szCs w:val="21"/>
                    </w:rPr>
                  </w:pPr>
                  <w:r>
                    <w:rPr>
                      <w:rFonts w:ascii="Times New Roman" w:hAnsi="Times New Roman" w:eastAsia="宋体" w:cs="Times New Roman"/>
                      <w:sz w:val="21"/>
                      <w:szCs w:val="21"/>
                    </w:rPr>
                    <w:t>应急抢险、救援及控制措施</w:t>
                  </w:r>
                </w:p>
              </w:tc>
              <w:tc>
                <w:tcPr>
                  <w:tcW w:w="5736" w:type="dxa"/>
                  <w:vAlign w:val="center"/>
                </w:tcPr>
                <w:p w14:paraId="015E4F26">
                  <w:pPr>
                    <w:jc w:val="center"/>
                    <w:rPr>
                      <w:rFonts w:ascii="Times New Roman" w:hAnsi="Times New Roman" w:eastAsia="宋体" w:cs="Times New Roman"/>
                      <w:sz w:val="21"/>
                      <w:szCs w:val="21"/>
                    </w:rPr>
                  </w:pPr>
                  <w:r>
                    <w:rPr>
                      <w:rFonts w:ascii="Times New Roman" w:hAnsi="Times New Roman" w:eastAsia="宋体" w:cs="Times New Roman"/>
                      <w:sz w:val="21"/>
                      <w:szCs w:val="21"/>
                    </w:rPr>
                    <w:t>1.救援人员立即穿好防护衣，关闭所有阀门，终止</w:t>
                  </w:r>
                  <w:r>
                    <w:rPr>
                      <w:rFonts w:hint="eastAsia" w:ascii="Times New Roman" w:hAnsi="Times New Roman" w:eastAsia="宋体" w:cs="Times New Roman"/>
                      <w:sz w:val="21"/>
                      <w:szCs w:val="21"/>
                    </w:rPr>
                    <w:t>油品</w:t>
                  </w:r>
                  <w:r>
                    <w:rPr>
                      <w:rFonts w:ascii="Times New Roman" w:hAnsi="Times New Roman" w:eastAsia="宋体" w:cs="Times New Roman"/>
                      <w:sz w:val="21"/>
                      <w:szCs w:val="21"/>
                    </w:rPr>
                    <w:t>输送。</w:t>
                  </w:r>
                </w:p>
                <w:p w14:paraId="76C66837">
                  <w:pPr>
                    <w:jc w:val="center"/>
                    <w:rPr>
                      <w:rFonts w:ascii="Times New Roman" w:hAnsi="Times New Roman" w:eastAsia="宋体" w:cs="Times New Roman"/>
                      <w:sz w:val="21"/>
                      <w:szCs w:val="21"/>
                    </w:rPr>
                  </w:pPr>
                  <w:r>
                    <w:rPr>
                      <w:rFonts w:ascii="Times New Roman" w:hAnsi="Times New Roman" w:eastAsia="宋体" w:cs="Times New Roman"/>
                      <w:sz w:val="21"/>
                      <w:szCs w:val="21"/>
                    </w:rPr>
                    <w:t>2.将备用容器放置在泄漏部位下方，将事故贮罐的</w:t>
                  </w:r>
                  <w:r>
                    <w:rPr>
                      <w:rFonts w:hint="eastAsia" w:ascii="Times New Roman" w:hAnsi="Times New Roman" w:eastAsia="宋体" w:cs="Times New Roman"/>
                      <w:sz w:val="21"/>
                      <w:szCs w:val="21"/>
                    </w:rPr>
                    <w:t>油品</w:t>
                  </w:r>
                  <w:r>
                    <w:rPr>
                      <w:rFonts w:ascii="Times New Roman" w:hAnsi="Times New Roman" w:eastAsia="宋体" w:cs="Times New Roman"/>
                      <w:sz w:val="21"/>
                      <w:szCs w:val="21"/>
                    </w:rPr>
                    <w:t>泵入相邻</w:t>
                  </w:r>
                  <w:r>
                    <w:rPr>
                      <w:rFonts w:hint="eastAsia" w:ascii="Times New Roman" w:hAnsi="Times New Roman" w:eastAsia="宋体" w:cs="Times New Roman"/>
                      <w:sz w:val="21"/>
                      <w:szCs w:val="21"/>
                    </w:rPr>
                    <w:t>储</w:t>
                  </w:r>
                  <w:r>
                    <w:rPr>
                      <w:rFonts w:ascii="Times New Roman" w:hAnsi="Times New Roman" w:eastAsia="宋体" w:cs="Times New Roman"/>
                      <w:sz w:val="21"/>
                      <w:szCs w:val="21"/>
                    </w:rPr>
                    <w:t>罐；</w:t>
                  </w:r>
                </w:p>
                <w:p w14:paraId="15BA7765">
                  <w:pPr>
                    <w:jc w:val="center"/>
                    <w:rPr>
                      <w:rFonts w:ascii="Times New Roman" w:hAnsi="Times New Roman" w:eastAsia="宋体" w:cs="Times New Roman"/>
                      <w:sz w:val="21"/>
                      <w:szCs w:val="21"/>
                    </w:rPr>
                  </w:pPr>
                  <w:r>
                    <w:rPr>
                      <w:rFonts w:ascii="Times New Roman" w:hAnsi="Times New Roman" w:eastAsia="宋体" w:cs="Times New Roman"/>
                      <w:sz w:val="21"/>
                      <w:szCs w:val="21"/>
                    </w:rPr>
                    <w:t>3.将</w:t>
                  </w:r>
                  <w:r>
                    <w:rPr>
                      <w:rFonts w:hint="eastAsia" w:ascii="Times New Roman" w:hAnsi="Times New Roman" w:eastAsia="宋体" w:cs="Times New Roman"/>
                      <w:sz w:val="21"/>
                      <w:szCs w:val="21"/>
                    </w:rPr>
                    <w:t>沙土、吸油棉等</w:t>
                  </w:r>
                  <w:r>
                    <w:rPr>
                      <w:rFonts w:ascii="Times New Roman" w:hAnsi="Times New Roman" w:eastAsia="宋体" w:cs="Times New Roman"/>
                      <w:sz w:val="21"/>
                      <w:szCs w:val="21"/>
                    </w:rPr>
                    <w:t>覆盖在地面</w:t>
                  </w:r>
                  <w:r>
                    <w:rPr>
                      <w:rFonts w:hint="eastAsia" w:ascii="Times New Roman" w:hAnsi="Times New Roman" w:eastAsia="宋体" w:cs="Times New Roman"/>
                      <w:sz w:val="21"/>
                      <w:szCs w:val="21"/>
                    </w:rPr>
                    <w:t>吸附油品</w:t>
                  </w:r>
                  <w:r>
                    <w:rPr>
                      <w:rFonts w:ascii="Times New Roman" w:hAnsi="Times New Roman" w:eastAsia="宋体" w:cs="Times New Roman"/>
                      <w:sz w:val="21"/>
                      <w:szCs w:val="21"/>
                    </w:rPr>
                    <w:t>，并即时将</w:t>
                  </w:r>
                  <w:r>
                    <w:rPr>
                      <w:rFonts w:hint="eastAsia" w:ascii="Times New Roman" w:hAnsi="Times New Roman" w:eastAsia="宋体" w:cs="Times New Roman"/>
                      <w:sz w:val="21"/>
                      <w:szCs w:val="21"/>
                    </w:rPr>
                    <w:t>吸油</w:t>
                  </w:r>
                  <w:r>
                    <w:rPr>
                      <w:rFonts w:ascii="Times New Roman" w:hAnsi="Times New Roman" w:eastAsia="宋体" w:cs="Times New Roman"/>
                      <w:sz w:val="21"/>
                      <w:szCs w:val="21"/>
                    </w:rPr>
                    <w:t>后的残物</w:t>
                  </w:r>
                  <w:r>
                    <w:rPr>
                      <w:rFonts w:hint="eastAsia" w:ascii="Times New Roman" w:hAnsi="Times New Roman" w:eastAsia="宋体" w:cs="Times New Roman"/>
                      <w:sz w:val="21"/>
                      <w:szCs w:val="21"/>
                    </w:rPr>
                    <w:t>安全包装后</w:t>
                  </w:r>
                  <w:r>
                    <w:rPr>
                      <w:rFonts w:ascii="Times New Roman" w:hAnsi="Times New Roman" w:eastAsia="宋体" w:cs="Times New Roman"/>
                      <w:sz w:val="21"/>
                      <w:szCs w:val="21"/>
                    </w:rPr>
                    <w:t>清运至</w:t>
                  </w:r>
                  <w:r>
                    <w:rPr>
                      <w:rFonts w:hint="eastAsia" w:ascii="Times New Roman" w:hAnsi="Times New Roman" w:eastAsia="宋体" w:cs="Times New Roman"/>
                      <w:sz w:val="21"/>
                      <w:szCs w:val="21"/>
                    </w:rPr>
                    <w:t>危险废物存储间内</w:t>
                  </w:r>
                  <w:r>
                    <w:rPr>
                      <w:rFonts w:ascii="Times New Roman" w:hAnsi="Times New Roman" w:eastAsia="宋体" w:cs="Times New Roman"/>
                      <w:sz w:val="21"/>
                      <w:szCs w:val="21"/>
                    </w:rPr>
                    <w:t>堆放。</w:t>
                  </w:r>
                </w:p>
              </w:tc>
            </w:tr>
            <w:tr w14:paraId="7DA5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blHeader/>
              </w:trPr>
              <w:tc>
                <w:tcPr>
                  <w:tcW w:w="617" w:type="dxa"/>
                  <w:vAlign w:val="center"/>
                </w:tcPr>
                <w:p w14:paraId="020D7871">
                  <w:pPr>
                    <w:jc w:val="center"/>
                    <w:rPr>
                      <w:rFonts w:ascii="Times New Roman" w:hAnsi="Times New Roman" w:eastAsia="宋体" w:cs="Times New Roman"/>
                      <w:sz w:val="21"/>
                      <w:szCs w:val="21"/>
                    </w:rPr>
                  </w:pPr>
                  <w:r>
                    <w:rPr>
                      <w:rFonts w:ascii="Times New Roman" w:hAnsi="Times New Roman" w:eastAsia="宋体" w:cs="Times New Roman"/>
                      <w:sz w:val="21"/>
                      <w:szCs w:val="21"/>
                    </w:rPr>
                    <w:t>6</w:t>
                  </w:r>
                </w:p>
              </w:tc>
              <w:tc>
                <w:tcPr>
                  <w:tcW w:w="2067" w:type="dxa"/>
                  <w:vAlign w:val="center"/>
                </w:tcPr>
                <w:p w14:paraId="456D7C35">
                  <w:pPr>
                    <w:jc w:val="center"/>
                    <w:rPr>
                      <w:rFonts w:ascii="Times New Roman" w:hAnsi="Times New Roman" w:eastAsia="宋体" w:cs="Times New Roman"/>
                      <w:sz w:val="21"/>
                      <w:szCs w:val="21"/>
                    </w:rPr>
                  </w:pPr>
                  <w:r>
                    <w:rPr>
                      <w:rFonts w:ascii="Times New Roman" w:hAnsi="Times New Roman" w:eastAsia="宋体" w:cs="Times New Roman"/>
                      <w:sz w:val="21"/>
                      <w:szCs w:val="21"/>
                    </w:rPr>
                    <w:t>应急检测、防护措施、清除泄漏措施方法和器材</w:t>
                  </w:r>
                </w:p>
              </w:tc>
              <w:tc>
                <w:tcPr>
                  <w:tcW w:w="5736" w:type="dxa"/>
                  <w:vAlign w:val="center"/>
                </w:tcPr>
                <w:p w14:paraId="52AEA9C7">
                  <w:pPr>
                    <w:jc w:val="center"/>
                    <w:rPr>
                      <w:rFonts w:ascii="Times New Roman" w:hAnsi="Times New Roman" w:eastAsia="宋体" w:cs="Times New Roman"/>
                      <w:sz w:val="21"/>
                      <w:szCs w:val="21"/>
                    </w:rPr>
                  </w:pPr>
                  <w:r>
                    <w:rPr>
                      <w:rFonts w:ascii="Times New Roman" w:hAnsi="Times New Roman" w:eastAsia="宋体" w:cs="Times New Roman"/>
                      <w:sz w:val="21"/>
                      <w:szCs w:val="21"/>
                    </w:rPr>
                    <w:t>1.由</w:t>
                  </w:r>
                  <w:r>
                    <w:rPr>
                      <w:rFonts w:hint="eastAsia" w:ascii="Times New Roman" w:hAnsi="Times New Roman" w:eastAsia="宋体" w:cs="Times New Roman"/>
                      <w:sz w:val="21"/>
                      <w:szCs w:val="21"/>
                    </w:rPr>
                    <w:t>地区</w:t>
                  </w:r>
                  <w:r>
                    <w:rPr>
                      <w:rFonts w:ascii="Times New Roman" w:hAnsi="Times New Roman" w:eastAsia="宋体" w:cs="Times New Roman"/>
                      <w:sz w:val="21"/>
                      <w:szCs w:val="21"/>
                    </w:rPr>
                    <w:t>环境监测站负责对事故现场、邻近区域进行地表水的环境监测；</w:t>
                  </w:r>
                </w:p>
                <w:p w14:paraId="63182D74">
                  <w:pPr>
                    <w:jc w:val="center"/>
                    <w:rPr>
                      <w:rFonts w:ascii="Times New Roman" w:hAnsi="Times New Roman" w:eastAsia="宋体" w:cs="Times New Roman"/>
                      <w:sz w:val="21"/>
                      <w:szCs w:val="21"/>
                    </w:rPr>
                  </w:pPr>
                  <w:r>
                    <w:rPr>
                      <w:rFonts w:ascii="Times New Roman" w:hAnsi="Times New Roman" w:eastAsia="宋体" w:cs="Times New Roman"/>
                      <w:sz w:val="21"/>
                      <w:szCs w:val="21"/>
                    </w:rPr>
                    <w:t>2.及时安排抢险人员对事故现场进行清洗和清扫，使其恢复原状；</w:t>
                  </w:r>
                </w:p>
                <w:p w14:paraId="4C6D0234">
                  <w:pPr>
                    <w:jc w:val="center"/>
                    <w:rPr>
                      <w:rFonts w:ascii="Times New Roman" w:hAnsi="Times New Roman" w:eastAsia="宋体" w:cs="Times New Roman"/>
                      <w:sz w:val="21"/>
                      <w:szCs w:val="21"/>
                    </w:rPr>
                  </w:pPr>
                  <w:r>
                    <w:rPr>
                      <w:rFonts w:ascii="Times New Roman" w:hAnsi="Times New Roman" w:eastAsia="宋体" w:cs="Times New Roman"/>
                      <w:sz w:val="21"/>
                      <w:szCs w:val="21"/>
                    </w:rPr>
                    <w:t>3.将围堰内的</w:t>
                  </w:r>
                  <w:r>
                    <w:rPr>
                      <w:rFonts w:hint="eastAsia" w:ascii="Times New Roman" w:hAnsi="Times New Roman" w:eastAsia="宋体" w:cs="Times New Roman"/>
                      <w:sz w:val="21"/>
                      <w:szCs w:val="21"/>
                    </w:rPr>
                    <w:t>油品</w:t>
                  </w:r>
                  <w:r>
                    <w:rPr>
                      <w:rFonts w:ascii="Times New Roman" w:hAnsi="Times New Roman" w:eastAsia="宋体" w:cs="Times New Roman"/>
                      <w:sz w:val="21"/>
                      <w:szCs w:val="21"/>
                    </w:rPr>
                    <w:t>泵回</w:t>
                  </w:r>
                  <w:r>
                    <w:rPr>
                      <w:rFonts w:hint="eastAsia" w:ascii="Times New Roman" w:hAnsi="Times New Roman" w:eastAsia="宋体" w:cs="Times New Roman"/>
                      <w:sz w:val="21"/>
                      <w:szCs w:val="21"/>
                    </w:rPr>
                    <w:t>应急</w:t>
                  </w:r>
                  <w:r>
                    <w:rPr>
                      <w:rFonts w:ascii="Times New Roman" w:hAnsi="Times New Roman" w:eastAsia="宋体" w:cs="Times New Roman"/>
                      <w:sz w:val="21"/>
                      <w:szCs w:val="21"/>
                    </w:rPr>
                    <w:t>贮罐，用大量水</w:t>
                  </w:r>
                  <w:r>
                    <w:rPr>
                      <w:rFonts w:hint="eastAsia" w:cs="Times New Roman"/>
                      <w:sz w:val="21"/>
                      <w:szCs w:val="21"/>
                      <w:lang w:val="en-US" w:eastAsia="zh-CN"/>
                    </w:rPr>
                    <w:t>冲洗</w:t>
                  </w:r>
                  <w:r>
                    <w:rPr>
                      <w:rFonts w:ascii="Times New Roman" w:hAnsi="Times New Roman" w:eastAsia="宋体" w:cs="Times New Roman"/>
                      <w:sz w:val="21"/>
                      <w:szCs w:val="21"/>
                    </w:rPr>
                    <w:t>，冲洗水</w:t>
                  </w:r>
                  <w:r>
                    <w:rPr>
                      <w:rFonts w:hint="eastAsia" w:ascii="Times New Roman" w:hAnsi="Times New Roman" w:eastAsia="宋体" w:cs="Times New Roman"/>
                      <w:sz w:val="21"/>
                      <w:szCs w:val="21"/>
                    </w:rPr>
                    <w:t>用应急储罐收集，待下一步处理，不得随意排放</w:t>
                  </w:r>
                  <w:r>
                    <w:rPr>
                      <w:rFonts w:ascii="Times New Roman" w:hAnsi="Times New Roman" w:eastAsia="宋体" w:cs="Times New Roman"/>
                      <w:sz w:val="21"/>
                      <w:szCs w:val="21"/>
                    </w:rPr>
                    <w:t>。</w:t>
                  </w:r>
                </w:p>
              </w:tc>
            </w:tr>
            <w:tr w14:paraId="0AB58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blHeader/>
              </w:trPr>
              <w:tc>
                <w:tcPr>
                  <w:tcW w:w="617" w:type="dxa"/>
                  <w:vAlign w:val="center"/>
                </w:tcPr>
                <w:p w14:paraId="71968501">
                  <w:pPr>
                    <w:jc w:val="center"/>
                    <w:rPr>
                      <w:rFonts w:ascii="Times New Roman" w:hAnsi="Times New Roman" w:eastAsia="宋体" w:cs="Times New Roman"/>
                      <w:sz w:val="21"/>
                      <w:szCs w:val="21"/>
                    </w:rPr>
                  </w:pPr>
                  <w:r>
                    <w:rPr>
                      <w:rFonts w:ascii="Times New Roman" w:hAnsi="Times New Roman" w:eastAsia="宋体" w:cs="Times New Roman"/>
                      <w:sz w:val="21"/>
                      <w:szCs w:val="21"/>
                    </w:rPr>
                    <w:t>7</w:t>
                  </w:r>
                </w:p>
              </w:tc>
              <w:tc>
                <w:tcPr>
                  <w:tcW w:w="2067" w:type="dxa"/>
                  <w:vAlign w:val="center"/>
                </w:tcPr>
                <w:p w14:paraId="2470E97B">
                  <w:pPr>
                    <w:jc w:val="center"/>
                    <w:rPr>
                      <w:rFonts w:ascii="Times New Roman" w:hAnsi="Times New Roman" w:eastAsia="宋体" w:cs="Times New Roman"/>
                      <w:sz w:val="21"/>
                      <w:szCs w:val="21"/>
                    </w:rPr>
                  </w:pPr>
                  <w:r>
                    <w:rPr>
                      <w:rFonts w:ascii="Times New Roman" w:hAnsi="Times New Roman" w:eastAsia="宋体" w:cs="Times New Roman"/>
                      <w:sz w:val="21"/>
                      <w:szCs w:val="21"/>
                    </w:rPr>
                    <w:t>人员紧急撤离、疏散、应急剂量控制、撤离组织计划</w:t>
                  </w:r>
                </w:p>
              </w:tc>
              <w:tc>
                <w:tcPr>
                  <w:tcW w:w="5736" w:type="dxa"/>
                  <w:vAlign w:val="center"/>
                </w:tcPr>
                <w:p w14:paraId="4D752185">
                  <w:pPr>
                    <w:jc w:val="center"/>
                    <w:rPr>
                      <w:rFonts w:ascii="Times New Roman" w:hAnsi="Times New Roman" w:eastAsia="宋体" w:cs="Times New Roman"/>
                      <w:sz w:val="21"/>
                      <w:szCs w:val="21"/>
                    </w:rPr>
                  </w:pPr>
                  <w:r>
                    <w:rPr>
                      <w:rFonts w:ascii="Times New Roman" w:hAnsi="Times New Roman" w:eastAsia="宋体" w:cs="Times New Roman"/>
                      <w:sz w:val="21"/>
                      <w:szCs w:val="21"/>
                    </w:rPr>
                    <w:t>无关人员撤离现场。</w:t>
                  </w:r>
                </w:p>
              </w:tc>
            </w:tr>
            <w:tr w14:paraId="79344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blHeader/>
              </w:trPr>
              <w:tc>
                <w:tcPr>
                  <w:tcW w:w="617" w:type="dxa"/>
                  <w:vAlign w:val="center"/>
                </w:tcPr>
                <w:p w14:paraId="60DB53A8">
                  <w:pPr>
                    <w:jc w:val="center"/>
                    <w:rPr>
                      <w:rFonts w:ascii="Times New Roman" w:hAnsi="Times New Roman" w:eastAsia="宋体" w:cs="Times New Roman"/>
                      <w:sz w:val="21"/>
                      <w:szCs w:val="21"/>
                    </w:rPr>
                  </w:pPr>
                  <w:r>
                    <w:rPr>
                      <w:rFonts w:ascii="Times New Roman" w:hAnsi="Times New Roman" w:eastAsia="宋体" w:cs="Times New Roman"/>
                      <w:sz w:val="21"/>
                      <w:szCs w:val="21"/>
                    </w:rPr>
                    <w:t>8</w:t>
                  </w:r>
                </w:p>
              </w:tc>
              <w:tc>
                <w:tcPr>
                  <w:tcW w:w="2067" w:type="dxa"/>
                  <w:vAlign w:val="center"/>
                </w:tcPr>
                <w:p w14:paraId="1B17FD73">
                  <w:pPr>
                    <w:jc w:val="center"/>
                    <w:rPr>
                      <w:rFonts w:ascii="Times New Roman" w:hAnsi="Times New Roman" w:eastAsia="宋体" w:cs="Times New Roman"/>
                      <w:sz w:val="21"/>
                      <w:szCs w:val="21"/>
                    </w:rPr>
                  </w:pPr>
                  <w:r>
                    <w:rPr>
                      <w:rFonts w:ascii="Times New Roman" w:hAnsi="Times New Roman" w:eastAsia="宋体" w:cs="Times New Roman"/>
                      <w:sz w:val="21"/>
                      <w:szCs w:val="21"/>
                    </w:rPr>
                    <w:t>事故应急救援关闭程序与恢复措施</w:t>
                  </w:r>
                </w:p>
              </w:tc>
              <w:tc>
                <w:tcPr>
                  <w:tcW w:w="5736" w:type="dxa"/>
                  <w:vAlign w:val="center"/>
                </w:tcPr>
                <w:p w14:paraId="734E58C2">
                  <w:pPr>
                    <w:jc w:val="center"/>
                    <w:rPr>
                      <w:rFonts w:ascii="Times New Roman" w:hAnsi="Times New Roman" w:eastAsia="宋体" w:cs="Times New Roman"/>
                      <w:sz w:val="21"/>
                      <w:szCs w:val="21"/>
                    </w:rPr>
                  </w:pPr>
                  <w:r>
                    <w:rPr>
                      <w:rFonts w:ascii="Times New Roman" w:hAnsi="Times New Roman" w:eastAsia="宋体" w:cs="Times New Roman"/>
                      <w:sz w:val="21"/>
                      <w:szCs w:val="21"/>
                    </w:rPr>
                    <w:t>1</w:t>
                  </w:r>
                  <w:r>
                    <w:rPr>
                      <w:rFonts w:hint="eastAsia" w:ascii="Times New Roman" w:hAnsi="Times New Roman" w:eastAsia="宋体" w:cs="Times New Roman"/>
                      <w:sz w:val="21"/>
                      <w:szCs w:val="21"/>
                    </w:rPr>
                    <w:t>．项目区</w:t>
                  </w:r>
                  <w:r>
                    <w:rPr>
                      <w:rFonts w:ascii="Times New Roman" w:hAnsi="Times New Roman" w:eastAsia="宋体" w:cs="Times New Roman"/>
                      <w:sz w:val="21"/>
                      <w:szCs w:val="21"/>
                    </w:rPr>
                    <w:t>安全环保部门负责对事故现场及邻近区域进行善后处理，采取恢复措施</w:t>
                  </w:r>
                  <w:r>
                    <w:rPr>
                      <w:rFonts w:hint="eastAsia" w:ascii="Times New Roman" w:hAnsi="Times New Roman" w:eastAsia="宋体" w:cs="Times New Roman"/>
                      <w:sz w:val="21"/>
                      <w:szCs w:val="21"/>
                    </w:rPr>
                    <w:t>；</w:t>
                  </w:r>
                </w:p>
                <w:p w14:paraId="2606E85E">
                  <w:pPr>
                    <w:jc w:val="center"/>
                    <w:rPr>
                      <w:rFonts w:ascii="Times New Roman" w:hAnsi="Times New Roman" w:eastAsia="宋体" w:cs="Times New Roman"/>
                      <w:sz w:val="21"/>
                      <w:szCs w:val="21"/>
                    </w:rPr>
                  </w:pPr>
                  <w:r>
                    <w:rPr>
                      <w:rFonts w:ascii="Times New Roman" w:hAnsi="Times New Roman" w:eastAsia="宋体" w:cs="Times New Roman"/>
                      <w:sz w:val="21"/>
                      <w:szCs w:val="21"/>
                    </w:rPr>
                    <w:t>2.由</w:t>
                  </w:r>
                  <w:r>
                    <w:rPr>
                      <w:rFonts w:hint="eastAsia" w:ascii="Times New Roman" w:hAnsi="Times New Roman" w:eastAsia="宋体" w:cs="Times New Roman"/>
                      <w:sz w:val="21"/>
                      <w:szCs w:val="21"/>
                    </w:rPr>
                    <w:t>项目区</w:t>
                  </w:r>
                  <w:r>
                    <w:rPr>
                      <w:rFonts w:ascii="Times New Roman" w:hAnsi="Times New Roman" w:eastAsia="宋体" w:cs="Times New Roman"/>
                      <w:sz w:val="21"/>
                      <w:szCs w:val="21"/>
                    </w:rPr>
                    <w:t>安全环保部门对事故性质、参数与后果进行评估，为指挥部门提供决策依据；</w:t>
                  </w:r>
                </w:p>
                <w:p w14:paraId="629A5567">
                  <w:pPr>
                    <w:jc w:val="both"/>
                    <w:rPr>
                      <w:rFonts w:ascii="Times New Roman" w:hAnsi="Times New Roman" w:eastAsia="宋体" w:cs="Times New Roman"/>
                      <w:sz w:val="21"/>
                      <w:szCs w:val="21"/>
                    </w:rPr>
                  </w:pPr>
                  <w:r>
                    <w:rPr>
                      <w:rFonts w:ascii="Times New Roman" w:hAnsi="Times New Roman" w:eastAsia="宋体" w:cs="Times New Roman"/>
                      <w:sz w:val="21"/>
                      <w:szCs w:val="21"/>
                    </w:rPr>
                    <w:t>3.工厂应急小组负责邻近区域事故警戒的解除。</w:t>
                  </w:r>
                </w:p>
              </w:tc>
            </w:tr>
            <w:tr w14:paraId="015F4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trPr>
              <w:tc>
                <w:tcPr>
                  <w:tcW w:w="617" w:type="dxa"/>
                  <w:vAlign w:val="center"/>
                </w:tcPr>
                <w:p w14:paraId="7594C297">
                  <w:pPr>
                    <w:jc w:val="center"/>
                    <w:rPr>
                      <w:rFonts w:ascii="Times New Roman" w:hAnsi="Times New Roman" w:eastAsia="宋体" w:cs="Times New Roman"/>
                      <w:sz w:val="21"/>
                      <w:szCs w:val="21"/>
                    </w:rPr>
                  </w:pPr>
                  <w:r>
                    <w:rPr>
                      <w:rFonts w:ascii="Times New Roman" w:hAnsi="Times New Roman" w:eastAsia="宋体" w:cs="Times New Roman"/>
                      <w:sz w:val="21"/>
                      <w:szCs w:val="21"/>
                    </w:rPr>
                    <w:t>9</w:t>
                  </w:r>
                </w:p>
              </w:tc>
              <w:tc>
                <w:tcPr>
                  <w:tcW w:w="2067" w:type="dxa"/>
                  <w:vAlign w:val="center"/>
                </w:tcPr>
                <w:p w14:paraId="09BA7DDA">
                  <w:pPr>
                    <w:jc w:val="center"/>
                    <w:rPr>
                      <w:rFonts w:ascii="Times New Roman" w:hAnsi="Times New Roman" w:eastAsia="宋体" w:cs="Times New Roman"/>
                      <w:sz w:val="21"/>
                      <w:szCs w:val="21"/>
                    </w:rPr>
                  </w:pPr>
                  <w:r>
                    <w:rPr>
                      <w:rFonts w:ascii="Times New Roman" w:hAnsi="Times New Roman" w:eastAsia="宋体" w:cs="Times New Roman"/>
                      <w:sz w:val="21"/>
                      <w:szCs w:val="21"/>
                    </w:rPr>
                    <w:t>应急培训计划、</w:t>
                  </w:r>
                </w:p>
              </w:tc>
              <w:tc>
                <w:tcPr>
                  <w:tcW w:w="5736" w:type="dxa"/>
                  <w:vAlign w:val="center"/>
                </w:tcPr>
                <w:p w14:paraId="320260C9">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项目区</w:t>
                  </w:r>
                  <w:r>
                    <w:rPr>
                      <w:rFonts w:ascii="Times New Roman" w:hAnsi="Times New Roman" w:eastAsia="宋体" w:cs="Times New Roman"/>
                      <w:sz w:val="21"/>
                      <w:szCs w:val="21"/>
                    </w:rPr>
                    <w:t>应急小组制定应急计划后，定期安排工厂全体职工进行培训与演练</w:t>
                  </w:r>
                </w:p>
              </w:tc>
            </w:tr>
            <w:tr w14:paraId="5465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blHeader/>
              </w:trPr>
              <w:tc>
                <w:tcPr>
                  <w:tcW w:w="617" w:type="dxa"/>
                  <w:vAlign w:val="center"/>
                </w:tcPr>
                <w:p w14:paraId="5CFB8A81">
                  <w:pPr>
                    <w:jc w:val="center"/>
                    <w:rPr>
                      <w:rFonts w:ascii="Times New Roman" w:hAnsi="Times New Roman" w:eastAsia="宋体" w:cs="Times New Roman"/>
                      <w:sz w:val="21"/>
                      <w:szCs w:val="21"/>
                    </w:rPr>
                  </w:pPr>
                  <w:r>
                    <w:rPr>
                      <w:rFonts w:ascii="Times New Roman" w:hAnsi="Times New Roman" w:eastAsia="宋体" w:cs="Times New Roman"/>
                      <w:sz w:val="21"/>
                      <w:szCs w:val="21"/>
                    </w:rPr>
                    <w:t>10</w:t>
                  </w:r>
                </w:p>
              </w:tc>
              <w:tc>
                <w:tcPr>
                  <w:tcW w:w="2067" w:type="dxa"/>
                  <w:vAlign w:val="center"/>
                </w:tcPr>
                <w:p w14:paraId="41640CE4">
                  <w:pPr>
                    <w:jc w:val="center"/>
                    <w:rPr>
                      <w:rFonts w:ascii="Times New Roman" w:hAnsi="Times New Roman" w:eastAsia="宋体" w:cs="Times New Roman"/>
                      <w:sz w:val="21"/>
                      <w:szCs w:val="21"/>
                    </w:rPr>
                  </w:pPr>
                  <w:r>
                    <w:rPr>
                      <w:rFonts w:ascii="Times New Roman" w:hAnsi="Times New Roman" w:eastAsia="宋体" w:cs="Times New Roman"/>
                      <w:sz w:val="21"/>
                      <w:szCs w:val="21"/>
                    </w:rPr>
                    <w:t>公众教育和信息</w:t>
                  </w:r>
                </w:p>
              </w:tc>
              <w:tc>
                <w:tcPr>
                  <w:tcW w:w="5736" w:type="dxa"/>
                  <w:vAlign w:val="center"/>
                </w:tcPr>
                <w:p w14:paraId="05C6395B">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项目区</w:t>
                  </w:r>
                  <w:r>
                    <w:rPr>
                      <w:rFonts w:ascii="Times New Roman" w:hAnsi="Times New Roman" w:eastAsia="宋体" w:cs="Times New Roman"/>
                      <w:sz w:val="21"/>
                      <w:szCs w:val="21"/>
                    </w:rPr>
                    <w:t>应急小组定期对工厂邻近地区开展公众教育、培训和发布有关信息</w:t>
                  </w:r>
                </w:p>
              </w:tc>
            </w:tr>
          </w:tbl>
          <w:p w14:paraId="048DF999">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（1）应急</w:t>
            </w:r>
            <w:r>
              <w:rPr>
                <w:rFonts w:ascii="Times New Roman" w:hAnsi="Times New Roman" w:eastAsia="宋体"/>
                <w:sz w:val="24"/>
                <w:szCs w:val="24"/>
              </w:rPr>
              <w:t>组织机构、人员</w:t>
            </w:r>
          </w:p>
          <w:p w14:paraId="6299E435">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①应急</w:t>
            </w:r>
            <w:r>
              <w:rPr>
                <w:rFonts w:ascii="Times New Roman" w:hAnsi="Times New Roman" w:eastAsia="宋体"/>
                <w:sz w:val="24"/>
                <w:szCs w:val="24"/>
              </w:rPr>
              <w:t>机构</w:t>
            </w:r>
          </w:p>
          <w:p w14:paraId="1D4BB1A7">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设立</w:t>
            </w:r>
            <w:r>
              <w:rPr>
                <w:rFonts w:ascii="Times New Roman" w:hAnsi="Times New Roman" w:eastAsia="宋体"/>
                <w:sz w:val="24"/>
                <w:szCs w:val="24"/>
              </w:rPr>
              <w:t>应急机构</w:t>
            </w:r>
            <w:r>
              <w:rPr>
                <w:rFonts w:hint="eastAsia" w:ascii="Times New Roman" w:hAnsi="Times New Roman" w:eastAsia="宋体"/>
                <w:sz w:val="24"/>
                <w:szCs w:val="24"/>
              </w:rPr>
              <w:t>指挥</w:t>
            </w:r>
            <w:r>
              <w:rPr>
                <w:rFonts w:ascii="Times New Roman" w:hAnsi="Times New Roman" w:eastAsia="宋体"/>
                <w:sz w:val="24"/>
                <w:szCs w:val="24"/>
              </w:rPr>
              <w:t>领导小组</w:t>
            </w:r>
            <w:r>
              <w:rPr>
                <w:rFonts w:hint="eastAsia" w:ascii="Times New Roman" w:hAnsi="Times New Roman" w:eastAsia="宋体"/>
                <w:sz w:val="24"/>
                <w:szCs w:val="24"/>
              </w:rPr>
              <w:t>。</w:t>
            </w:r>
            <w:r>
              <w:rPr>
                <w:rFonts w:ascii="Times New Roman" w:hAnsi="Times New Roman" w:eastAsia="宋体"/>
                <w:sz w:val="24"/>
                <w:szCs w:val="24"/>
              </w:rPr>
              <w:t>由</w:t>
            </w:r>
            <w:r>
              <w:rPr>
                <w:rFonts w:hint="eastAsia" w:ascii="Times New Roman" w:hAnsi="Times New Roman" w:eastAsia="宋体"/>
                <w:sz w:val="24"/>
                <w:szCs w:val="24"/>
              </w:rPr>
              <w:t>总经理</w:t>
            </w:r>
            <w:r>
              <w:rPr>
                <w:rFonts w:ascii="Times New Roman" w:hAnsi="Times New Roman" w:eastAsia="宋体"/>
                <w:sz w:val="24"/>
                <w:szCs w:val="24"/>
              </w:rPr>
              <w:t>任组长</w:t>
            </w:r>
            <w:r>
              <w:rPr>
                <w:rFonts w:hint="eastAsia" w:ascii="Times New Roman" w:hAnsi="Times New Roman" w:eastAsia="宋体"/>
                <w:sz w:val="24"/>
                <w:szCs w:val="24"/>
              </w:rPr>
              <w:t>，</w:t>
            </w:r>
            <w:r>
              <w:rPr>
                <w:rFonts w:ascii="Times New Roman" w:hAnsi="Times New Roman" w:eastAsia="宋体"/>
                <w:sz w:val="24"/>
                <w:szCs w:val="24"/>
              </w:rPr>
              <w:t>分管生产、设备的副总经理</w:t>
            </w:r>
            <w:r>
              <w:rPr>
                <w:rFonts w:hint="eastAsia" w:ascii="Times New Roman" w:hAnsi="Times New Roman" w:eastAsia="宋体"/>
                <w:sz w:val="24"/>
                <w:szCs w:val="24"/>
              </w:rPr>
              <w:t>任</w:t>
            </w:r>
            <w:r>
              <w:rPr>
                <w:rFonts w:ascii="Times New Roman" w:hAnsi="Times New Roman" w:eastAsia="宋体"/>
                <w:sz w:val="24"/>
                <w:szCs w:val="24"/>
              </w:rPr>
              <w:t>副组长。</w:t>
            </w:r>
          </w:p>
          <w:p w14:paraId="1CC2B513">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指挥部</w:t>
            </w:r>
            <w:r>
              <w:rPr>
                <w:rFonts w:ascii="Times New Roman" w:hAnsi="Times New Roman" w:eastAsia="宋体"/>
                <w:sz w:val="24"/>
                <w:szCs w:val="24"/>
              </w:rPr>
              <w:t>设在生产调度室，协调指挥全公司的统一行动，各单位依</w:t>
            </w:r>
            <w:r>
              <w:rPr>
                <w:rFonts w:hint="eastAsia" w:ascii="Times New Roman" w:hAnsi="Times New Roman" w:eastAsia="宋体"/>
                <w:sz w:val="24"/>
                <w:szCs w:val="24"/>
              </w:rPr>
              <w:t>职开展</w:t>
            </w:r>
            <w:r>
              <w:rPr>
                <w:rFonts w:ascii="Times New Roman" w:hAnsi="Times New Roman" w:eastAsia="宋体"/>
                <w:sz w:val="24"/>
                <w:szCs w:val="24"/>
              </w:rPr>
              <w:t>工作，日常工作由公司安全部、生产部、定点协作医院等单位协助。</w:t>
            </w:r>
          </w:p>
          <w:p w14:paraId="7BB1837C">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②职责</w:t>
            </w:r>
          </w:p>
          <w:p w14:paraId="5530BBC4">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由</w:t>
            </w:r>
            <w:r>
              <w:rPr>
                <w:rFonts w:ascii="Times New Roman" w:hAnsi="Times New Roman" w:eastAsia="宋体"/>
                <w:sz w:val="24"/>
                <w:szCs w:val="24"/>
              </w:rPr>
              <w:t>项目安全部讨论制定完善的</w:t>
            </w:r>
            <w:r>
              <w:rPr>
                <w:rFonts w:hint="eastAsia" w:ascii="Times New Roman" w:hAnsi="Times New Roman" w:eastAsia="宋体"/>
                <w:sz w:val="24"/>
                <w:szCs w:val="24"/>
              </w:rPr>
              <w:t>事故</w:t>
            </w:r>
            <w:r>
              <w:rPr>
                <w:rFonts w:ascii="Times New Roman" w:hAnsi="Times New Roman" w:eastAsia="宋体"/>
                <w:sz w:val="24"/>
                <w:szCs w:val="24"/>
              </w:rPr>
              <w:t>应急救援预案</w:t>
            </w:r>
            <w:r>
              <w:rPr>
                <w:rFonts w:hint="eastAsia" w:ascii="Times New Roman" w:hAnsi="Times New Roman" w:eastAsia="宋体"/>
                <w:sz w:val="24"/>
                <w:szCs w:val="24"/>
              </w:rPr>
              <w:t>。</w:t>
            </w:r>
          </w:p>
          <w:p w14:paraId="0251B2DF">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组建</w:t>
            </w:r>
            <w:r>
              <w:rPr>
                <w:rFonts w:ascii="Times New Roman" w:hAnsi="Times New Roman" w:eastAsia="宋体"/>
                <w:sz w:val="24"/>
                <w:szCs w:val="24"/>
              </w:rPr>
              <w:t>本公司应急救援队伍，组织实施、训练和演戏，并督促检查做好各项救援工作。</w:t>
            </w:r>
          </w:p>
          <w:p w14:paraId="0A8B6E27">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发出</w:t>
            </w:r>
            <w:r>
              <w:rPr>
                <w:rFonts w:ascii="Times New Roman" w:hAnsi="Times New Roman" w:eastAsia="宋体"/>
                <w:sz w:val="24"/>
                <w:szCs w:val="24"/>
              </w:rPr>
              <w:t>和解除应急救援指令信号</w:t>
            </w:r>
            <w:r>
              <w:rPr>
                <w:rFonts w:hint="eastAsia" w:ascii="Times New Roman" w:hAnsi="Times New Roman" w:eastAsia="宋体"/>
                <w:sz w:val="24"/>
                <w:szCs w:val="24"/>
              </w:rPr>
              <w:t>、</w:t>
            </w:r>
            <w:r>
              <w:rPr>
                <w:rFonts w:ascii="Times New Roman" w:hAnsi="Times New Roman" w:eastAsia="宋体"/>
                <w:sz w:val="24"/>
                <w:szCs w:val="24"/>
              </w:rPr>
              <w:t>组织指挥应急救援队伍和全公司的应急救援行动，必要时请相关部门</w:t>
            </w:r>
            <w:r>
              <w:rPr>
                <w:rFonts w:hint="eastAsia" w:ascii="Times New Roman" w:hAnsi="Times New Roman" w:eastAsia="宋体"/>
                <w:sz w:val="24"/>
                <w:szCs w:val="24"/>
              </w:rPr>
              <w:t>支援</w:t>
            </w:r>
            <w:r>
              <w:rPr>
                <w:rFonts w:ascii="Times New Roman" w:hAnsi="Times New Roman" w:eastAsia="宋体"/>
                <w:sz w:val="24"/>
                <w:szCs w:val="24"/>
              </w:rPr>
              <w:t>。</w:t>
            </w:r>
          </w:p>
          <w:p w14:paraId="39710958">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负责</w:t>
            </w:r>
            <w:r>
              <w:rPr>
                <w:rFonts w:ascii="Times New Roman" w:hAnsi="Times New Roman" w:eastAsia="宋体"/>
                <w:sz w:val="24"/>
                <w:szCs w:val="24"/>
              </w:rPr>
              <w:t>向上级报告和友</w:t>
            </w:r>
            <w:r>
              <w:rPr>
                <w:rFonts w:hint="eastAsia" w:ascii="Times New Roman" w:hAnsi="Times New Roman" w:eastAsia="宋体"/>
                <w:sz w:val="24"/>
                <w:szCs w:val="24"/>
              </w:rPr>
              <w:t>邻单位通报</w:t>
            </w:r>
            <w:r>
              <w:rPr>
                <w:rFonts w:ascii="Times New Roman" w:hAnsi="Times New Roman" w:eastAsia="宋体"/>
                <w:sz w:val="24"/>
                <w:szCs w:val="24"/>
              </w:rPr>
              <w:t>情况。</w:t>
            </w:r>
          </w:p>
          <w:p w14:paraId="656707A2">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组织调查</w:t>
            </w:r>
            <w:r>
              <w:rPr>
                <w:rFonts w:ascii="Times New Roman" w:hAnsi="Times New Roman" w:eastAsia="宋体"/>
                <w:sz w:val="24"/>
                <w:szCs w:val="24"/>
              </w:rPr>
              <w:t>事故发生原因，总结化学事故应急救援的经验教训。</w:t>
            </w:r>
          </w:p>
          <w:p w14:paraId="5EDD762B">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③服从</w:t>
            </w:r>
            <w:r>
              <w:rPr>
                <w:rFonts w:ascii="Times New Roman" w:hAnsi="Times New Roman" w:eastAsia="宋体"/>
                <w:sz w:val="24"/>
                <w:szCs w:val="24"/>
              </w:rPr>
              <w:t>部门（</w:t>
            </w:r>
            <w:r>
              <w:rPr>
                <w:rFonts w:hint="eastAsia" w:ascii="Times New Roman" w:hAnsi="Times New Roman" w:eastAsia="宋体"/>
                <w:sz w:val="24"/>
                <w:szCs w:val="24"/>
              </w:rPr>
              <w:t>人员</w:t>
            </w:r>
            <w:r>
              <w:rPr>
                <w:rFonts w:ascii="Times New Roman" w:hAnsi="Times New Roman" w:eastAsia="宋体"/>
                <w:sz w:val="24"/>
                <w:szCs w:val="24"/>
              </w:rPr>
              <w:t>）</w:t>
            </w:r>
            <w:r>
              <w:rPr>
                <w:rFonts w:hint="eastAsia" w:ascii="Times New Roman" w:hAnsi="Times New Roman" w:eastAsia="宋体"/>
                <w:sz w:val="24"/>
                <w:szCs w:val="24"/>
              </w:rPr>
              <w:t>的</w:t>
            </w:r>
            <w:r>
              <w:rPr>
                <w:rFonts w:ascii="Times New Roman" w:hAnsi="Times New Roman" w:eastAsia="宋体"/>
                <w:sz w:val="24"/>
                <w:szCs w:val="24"/>
              </w:rPr>
              <w:t>分工及相应要求。</w:t>
            </w:r>
          </w:p>
          <w:p w14:paraId="08CBD89E">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（2）油品</w:t>
            </w:r>
            <w:r>
              <w:rPr>
                <w:rFonts w:ascii="Times New Roman" w:hAnsi="Times New Roman" w:eastAsia="宋体"/>
                <w:sz w:val="24"/>
                <w:szCs w:val="24"/>
              </w:rPr>
              <w:t>风险处理措施</w:t>
            </w:r>
          </w:p>
          <w:p w14:paraId="1C2D7C4E">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在</w:t>
            </w:r>
            <w:r>
              <w:rPr>
                <w:rFonts w:ascii="Times New Roman" w:hAnsi="Times New Roman" w:eastAsia="宋体"/>
                <w:sz w:val="24"/>
                <w:szCs w:val="24"/>
              </w:rPr>
              <w:t>油料储罐泄漏、输油管道泄漏和油品储罐爆炸事故下</w:t>
            </w:r>
            <w:r>
              <w:rPr>
                <w:rFonts w:hint="eastAsia" w:ascii="Times New Roman" w:hAnsi="Times New Roman" w:eastAsia="宋体"/>
                <w:sz w:val="24"/>
                <w:szCs w:val="24"/>
              </w:rPr>
              <w:t>的</w:t>
            </w:r>
            <w:r>
              <w:rPr>
                <w:rFonts w:ascii="Times New Roman" w:hAnsi="Times New Roman" w:eastAsia="宋体"/>
                <w:sz w:val="24"/>
                <w:szCs w:val="24"/>
              </w:rPr>
              <w:t>应急处理处置方法：</w:t>
            </w:r>
          </w:p>
          <w:p w14:paraId="5349AE9D">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①泄漏</w:t>
            </w:r>
            <w:r>
              <w:rPr>
                <w:rFonts w:ascii="Times New Roman" w:hAnsi="Times New Roman" w:eastAsia="宋体"/>
                <w:sz w:val="24"/>
                <w:szCs w:val="24"/>
              </w:rPr>
              <w:t>应急处理</w:t>
            </w:r>
          </w:p>
          <w:p w14:paraId="259F1B1F">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在</w:t>
            </w:r>
            <w:r>
              <w:rPr>
                <w:rFonts w:ascii="Times New Roman" w:hAnsi="Times New Roman" w:eastAsia="宋体"/>
                <w:sz w:val="24"/>
                <w:szCs w:val="24"/>
              </w:rPr>
              <w:t>发生泄漏事故时，疏散泄漏污染区人员至安全区，禁止无关人员进入污染区，建议应急处理人员戴好面罩，穿化学防护服。合理通风，不要直接接触泄漏物，勿使泄漏物与可燃物质</w:t>
            </w:r>
            <w:r>
              <w:rPr>
                <w:rFonts w:hint="eastAsia" w:ascii="Times New Roman" w:hAnsi="Times New Roman" w:eastAsia="宋体"/>
                <w:sz w:val="24"/>
                <w:szCs w:val="24"/>
              </w:rPr>
              <w:t>（</w:t>
            </w:r>
            <w:r>
              <w:rPr>
                <w:rFonts w:ascii="Times New Roman" w:hAnsi="Times New Roman" w:eastAsia="宋体"/>
                <w:sz w:val="24"/>
                <w:szCs w:val="24"/>
              </w:rPr>
              <w:t>木材、纸等</w:t>
            </w:r>
            <w:r>
              <w:rPr>
                <w:rFonts w:hint="eastAsia" w:ascii="Times New Roman" w:hAnsi="Times New Roman" w:eastAsia="宋体"/>
                <w:sz w:val="24"/>
                <w:szCs w:val="24"/>
              </w:rPr>
              <w:t>）</w:t>
            </w:r>
            <w:r>
              <w:rPr>
                <w:rFonts w:ascii="Times New Roman" w:hAnsi="Times New Roman" w:eastAsia="宋体"/>
                <w:sz w:val="24"/>
                <w:szCs w:val="24"/>
              </w:rPr>
              <w:t>接触，在确保安全情况下堵漏。不要对泄漏物或泄漏点直接喷水。</w:t>
            </w:r>
          </w:p>
          <w:p w14:paraId="7DC1E436">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围堰</w:t>
            </w:r>
            <w:r>
              <w:rPr>
                <w:rFonts w:ascii="Times New Roman" w:hAnsi="Times New Roman" w:eastAsia="宋体"/>
                <w:sz w:val="24"/>
                <w:szCs w:val="24"/>
              </w:rPr>
              <w:t>内</w:t>
            </w:r>
            <w:r>
              <w:rPr>
                <w:rFonts w:hint="eastAsia" w:ascii="Times New Roman" w:hAnsi="Times New Roman" w:eastAsia="宋体"/>
                <w:sz w:val="24"/>
                <w:szCs w:val="24"/>
              </w:rPr>
              <w:t>泄漏</w:t>
            </w:r>
            <w:r>
              <w:rPr>
                <w:rFonts w:ascii="Times New Roman" w:hAnsi="Times New Roman" w:eastAsia="宋体"/>
                <w:sz w:val="24"/>
                <w:szCs w:val="24"/>
              </w:rPr>
              <w:t>的油品进入</w:t>
            </w:r>
            <w:r>
              <w:rPr>
                <w:rFonts w:hint="eastAsia" w:ascii="Times New Roman" w:hAnsi="Times New Roman" w:eastAsia="宋体"/>
                <w:sz w:val="24"/>
                <w:szCs w:val="24"/>
              </w:rPr>
              <w:t>应急储存罐收集</w:t>
            </w:r>
            <w:r>
              <w:rPr>
                <w:rFonts w:ascii="Times New Roman" w:hAnsi="Times New Roman" w:eastAsia="宋体"/>
                <w:sz w:val="24"/>
                <w:szCs w:val="24"/>
              </w:rPr>
              <w:t>，围堰</w:t>
            </w:r>
            <w:r>
              <w:rPr>
                <w:rFonts w:hint="eastAsia" w:ascii="Times New Roman" w:hAnsi="Times New Roman" w:eastAsia="宋体"/>
                <w:sz w:val="24"/>
                <w:szCs w:val="24"/>
              </w:rPr>
              <w:t>外</w:t>
            </w:r>
            <w:r>
              <w:rPr>
                <w:rFonts w:ascii="Times New Roman" w:hAnsi="Times New Roman" w:eastAsia="宋体"/>
                <w:sz w:val="24"/>
                <w:szCs w:val="24"/>
              </w:rPr>
              <w:t>油品用沙土、吸油棉等对泄漏油品进行吸附，然后收集运至</w:t>
            </w:r>
            <w:r>
              <w:rPr>
                <w:rFonts w:hint="eastAsia" w:ascii="Times New Roman" w:hAnsi="Times New Roman" w:eastAsia="宋体"/>
                <w:sz w:val="24"/>
                <w:szCs w:val="24"/>
              </w:rPr>
              <w:t>危险废物</w:t>
            </w:r>
            <w:r>
              <w:rPr>
                <w:rFonts w:ascii="Times New Roman" w:hAnsi="Times New Roman" w:eastAsia="宋体"/>
                <w:sz w:val="24"/>
                <w:szCs w:val="24"/>
              </w:rPr>
              <w:t>处置场所进行下一步处置。</w:t>
            </w:r>
          </w:p>
          <w:p w14:paraId="611B60F7">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②罐区</w:t>
            </w:r>
            <w:r>
              <w:rPr>
                <w:rFonts w:ascii="Times New Roman" w:hAnsi="Times New Roman" w:eastAsia="宋体"/>
                <w:sz w:val="24"/>
                <w:szCs w:val="24"/>
              </w:rPr>
              <w:t>火灾</w:t>
            </w:r>
          </w:p>
          <w:p w14:paraId="255968F4">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a、发现</w:t>
            </w:r>
            <w:r>
              <w:rPr>
                <w:rFonts w:ascii="Times New Roman" w:hAnsi="Times New Roman" w:eastAsia="宋体"/>
                <w:sz w:val="24"/>
                <w:szCs w:val="24"/>
              </w:rPr>
              <w:t>事故者应立即拨打</w:t>
            </w:r>
            <w:r>
              <w:rPr>
                <w:rFonts w:hint="eastAsia" w:ascii="Times New Roman" w:hAnsi="Times New Roman" w:eastAsia="宋体"/>
                <w:sz w:val="24"/>
                <w:szCs w:val="24"/>
              </w:rPr>
              <w:t>“</w:t>
            </w:r>
            <w:r>
              <w:rPr>
                <w:rFonts w:ascii="Times New Roman" w:hAnsi="Times New Roman" w:eastAsia="宋体"/>
                <w:sz w:val="24"/>
                <w:szCs w:val="24"/>
              </w:rPr>
              <w:t>119</w:t>
            </w:r>
            <w:r>
              <w:rPr>
                <w:rFonts w:hint="eastAsia" w:ascii="Times New Roman" w:hAnsi="Times New Roman" w:eastAsia="宋体"/>
                <w:sz w:val="24"/>
                <w:szCs w:val="24"/>
              </w:rPr>
              <w:t>”火警</w:t>
            </w:r>
            <w:r>
              <w:rPr>
                <w:rFonts w:ascii="Times New Roman" w:hAnsi="Times New Roman" w:eastAsia="宋体"/>
                <w:sz w:val="24"/>
                <w:szCs w:val="24"/>
              </w:rPr>
              <w:t>电话，并迅速向生产调度室报告；</w:t>
            </w:r>
          </w:p>
          <w:p w14:paraId="09433329">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b、</w:t>
            </w:r>
            <w:r>
              <w:rPr>
                <w:rFonts w:ascii="Times New Roman" w:hAnsi="Times New Roman" w:eastAsia="宋体"/>
                <w:sz w:val="24"/>
                <w:szCs w:val="24"/>
              </w:rPr>
              <w:t>生产调度室</w:t>
            </w:r>
            <w:r>
              <w:rPr>
                <w:rFonts w:hint="eastAsia" w:ascii="Times New Roman" w:hAnsi="Times New Roman" w:eastAsia="宋体"/>
                <w:sz w:val="24"/>
                <w:szCs w:val="24"/>
              </w:rPr>
              <w:t>接到</w:t>
            </w:r>
            <w:r>
              <w:rPr>
                <w:rFonts w:ascii="Times New Roman" w:hAnsi="Times New Roman" w:eastAsia="宋体"/>
                <w:sz w:val="24"/>
                <w:szCs w:val="24"/>
              </w:rPr>
              <w:t>报警后，应迅速查清发生事故的地点和部位，并迅速通知指挥部成员前往事故现场</w:t>
            </w:r>
            <w:r>
              <w:rPr>
                <w:rFonts w:hint="eastAsia" w:ascii="Times New Roman" w:hAnsi="Times New Roman" w:eastAsia="宋体"/>
                <w:sz w:val="24"/>
                <w:szCs w:val="24"/>
              </w:rPr>
              <w:t>；</w:t>
            </w:r>
          </w:p>
          <w:p w14:paraId="70C35BF7">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c</w:t>
            </w:r>
            <w:r>
              <w:rPr>
                <w:rFonts w:hint="eastAsia" w:ascii="Times New Roman" w:hAnsi="Times New Roman" w:eastAsia="宋体"/>
                <w:sz w:val="24"/>
                <w:szCs w:val="24"/>
              </w:rPr>
              <w:t>、指挥部</w:t>
            </w:r>
            <w:r>
              <w:rPr>
                <w:rFonts w:ascii="Times New Roman" w:hAnsi="Times New Roman" w:eastAsia="宋体"/>
                <w:sz w:val="24"/>
                <w:szCs w:val="24"/>
              </w:rPr>
              <w:t>应立即通知各职能部门按专业分工开展工作，必要时向主管部门和公安、劳动等上级领导机关报告事故情况；</w:t>
            </w:r>
          </w:p>
          <w:p w14:paraId="3622D8E2">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d</w:t>
            </w:r>
            <w:r>
              <w:rPr>
                <w:rFonts w:hint="eastAsia" w:ascii="Times New Roman" w:hAnsi="Times New Roman" w:eastAsia="宋体"/>
                <w:sz w:val="24"/>
                <w:szCs w:val="24"/>
              </w:rPr>
              <w:t>、</w:t>
            </w:r>
            <w:r>
              <w:rPr>
                <w:rFonts w:ascii="Times New Roman" w:hAnsi="Times New Roman" w:eastAsia="宋体"/>
                <w:sz w:val="24"/>
                <w:szCs w:val="24"/>
              </w:rPr>
              <w:t>发生火灾、爆炸事故的车间（</w:t>
            </w:r>
            <w:r>
              <w:rPr>
                <w:rFonts w:hint="eastAsia" w:ascii="Times New Roman" w:hAnsi="Times New Roman" w:eastAsia="宋体"/>
                <w:sz w:val="24"/>
                <w:szCs w:val="24"/>
              </w:rPr>
              <w:t>部门</w:t>
            </w:r>
            <w:r>
              <w:rPr>
                <w:rFonts w:ascii="Times New Roman" w:hAnsi="Times New Roman" w:eastAsia="宋体"/>
                <w:sz w:val="24"/>
                <w:szCs w:val="24"/>
              </w:rPr>
              <w:t>）</w:t>
            </w:r>
            <w:r>
              <w:rPr>
                <w:rFonts w:hint="eastAsia" w:ascii="Times New Roman" w:hAnsi="Times New Roman" w:eastAsia="宋体"/>
                <w:sz w:val="24"/>
                <w:szCs w:val="24"/>
              </w:rPr>
              <w:t>在</w:t>
            </w:r>
            <w:r>
              <w:rPr>
                <w:rFonts w:ascii="Times New Roman" w:hAnsi="Times New Roman" w:eastAsia="宋体"/>
                <w:sz w:val="24"/>
                <w:szCs w:val="24"/>
              </w:rPr>
              <w:t>报警的同时，应组织力量根据不同物质的燃烧，采取相应的手段和灭火剂进行灭火。若</w:t>
            </w:r>
            <w:r>
              <w:rPr>
                <w:rFonts w:hint="eastAsia" w:ascii="Times New Roman" w:hAnsi="Times New Roman" w:eastAsia="宋体"/>
                <w:sz w:val="24"/>
                <w:szCs w:val="24"/>
              </w:rPr>
              <w:t>易燃</w:t>
            </w:r>
            <w:r>
              <w:rPr>
                <w:rFonts w:ascii="Times New Roman" w:hAnsi="Times New Roman" w:eastAsia="宋体"/>
                <w:sz w:val="24"/>
                <w:szCs w:val="24"/>
              </w:rPr>
              <w:t>气体发生燃烧，应关闭阀门切断气源，然后使用二氧化碳或干粉灭火器灭火</w:t>
            </w:r>
            <w:r>
              <w:rPr>
                <w:rFonts w:hint="eastAsia" w:ascii="Times New Roman" w:hAnsi="Times New Roman" w:eastAsia="宋体"/>
                <w:sz w:val="24"/>
                <w:szCs w:val="24"/>
              </w:rPr>
              <w:t>。</w:t>
            </w:r>
            <w:r>
              <w:rPr>
                <w:rFonts w:ascii="Times New Roman" w:hAnsi="Times New Roman" w:eastAsia="宋体"/>
                <w:sz w:val="24"/>
                <w:szCs w:val="24"/>
              </w:rPr>
              <w:t>若电器设备发生燃烧，应先切断电源，然后迅速用二氧化碳、干粉或121灭火器灭火。若是一般可燃物质引发的火灾应迅速用</w:t>
            </w:r>
            <w:r>
              <w:rPr>
                <w:rFonts w:hint="eastAsia" w:ascii="Times New Roman" w:hAnsi="Times New Roman" w:eastAsia="宋体"/>
                <w:sz w:val="24"/>
                <w:szCs w:val="24"/>
              </w:rPr>
              <w:t>干粉</w:t>
            </w:r>
            <w:r>
              <w:rPr>
                <w:rFonts w:ascii="Times New Roman" w:hAnsi="Times New Roman" w:eastAsia="宋体"/>
                <w:sz w:val="24"/>
                <w:szCs w:val="24"/>
              </w:rPr>
              <w:t>或</w:t>
            </w:r>
            <w:r>
              <w:rPr>
                <w:rFonts w:hint="eastAsia" w:ascii="Times New Roman" w:hAnsi="Times New Roman" w:eastAsia="宋体"/>
                <w:sz w:val="24"/>
                <w:szCs w:val="24"/>
              </w:rPr>
              <w:t>二氧化碳</w:t>
            </w:r>
            <w:r>
              <w:rPr>
                <w:rFonts w:ascii="Times New Roman" w:hAnsi="Times New Roman" w:eastAsia="宋体"/>
                <w:sz w:val="24"/>
                <w:szCs w:val="24"/>
              </w:rPr>
              <w:t>灭火器扑灭；</w:t>
            </w:r>
            <w:r>
              <w:rPr>
                <w:rFonts w:hint="eastAsia" w:ascii="Times New Roman" w:hAnsi="Times New Roman" w:eastAsia="宋体"/>
                <w:sz w:val="24"/>
                <w:szCs w:val="24"/>
              </w:rPr>
              <w:t>根据本项目收储废油的特性，坚决杜绝消防水的使用，以免造成对水环境的二次污染。</w:t>
            </w:r>
          </w:p>
          <w:p w14:paraId="6F0FCC27">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（3）污染</w:t>
            </w:r>
            <w:r>
              <w:rPr>
                <w:rFonts w:ascii="Times New Roman" w:hAnsi="Times New Roman" w:eastAsia="宋体"/>
                <w:sz w:val="24"/>
                <w:szCs w:val="24"/>
              </w:rPr>
              <w:t>事故处理措施</w:t>
            </w:r>
          </w:p>
          <w:p w14:paraId="292FBBBD">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项目所涉及油料、油品等属易燃、易爆物质，在储罐发生泄漏时可能与周围接触的物质或设施发生反应，造成火灾和爆炸。因此，对油品应加强管理，按照有关安全规程操作避免发生泄漏。</w:t>
            </w:r>
          </w:p>
          <w:p w14:paraId="5AB3B00F">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当</w:t>
            </w:r>
            <w:r>
              <w:rPr>
                <w:rFonts w:ascii="Times New Roman" w:hAnsi="Times New Roman" w:eastAsia="宋体"/>
                <w:sz w:val="24"/>
                <w:szCs w:val="24"/>
              </w:rPr>
              <w:t>油品发生泄漏时，</w:t>
            </w:r>
            <w:r>
              <w:rPr>
                <w:rFonts w:hint="eastAsia" w:ascii="Times New Roman" w:hAnsi="Times New Roman" w:eastAsia="宋体"/>
                <w:sz w:val="24"/>
                <w:szCs w:val="24"/>
              </w:rPr>
              <w:t>应</w:t>
            </w:r>
            <w:r>
              <w:rPr>
                <w:rFonts w:ascii="Times New Roman" w:hAnsi="Times New Roman" w:eastAsia="宋体"/>
                <w:sz w:val="24"/>
                <w:szCs w:val="24"/>
              </w:rPr>
              <w:t>迅速处理撤离泄漏污染区人员至安全区域，并进行隔离，严格限制出入。应急</w:t>
            </w:r>
            <w:r>
              <w:rPr>
                <w:rFonts w:hint="eastAsia" w:ascii="Times New Roman" w:hAnsi="Times New Roman" w:eastAsia="宋体"/>
                <w:sz w:val="24"/>
                <w:szCs w:val="24"/>
              </w:rPr>
              <w:t>处理</w:t>
            </w:r>
            <w:r>
              <w:rPr>
                <w:rFonts w:ascii="Times New Roman" w:hAnsi="Times New Roman" w:eastAsia="宋体"/>
                <w:sz w:val="24"/>
                <w:szCs w:val="24"/>
              </w:rPr>
              <w:t>人员不要直接接触泄漏物，切断电源。防止</w:t>
            </w:r>
            <w:r>
              <w:rPr>
                <w:rFonts w:hint="eastAsia" w:ascii="Times New Roman" w:hAnsi="Times New Roman" w:eastAsia="宋体"/>
                <w:sz w:val="24"/>
                <w:szCs w:val="24"/>
              </w:rPr>
              <w:t>进入</w:t>
            </w:r>
            <w:r>
              <w:rPr>
                <w:rFonts w:ascii="Times New Roman" w:hAnsi="Times New Roman" w:eastAsia="宋体"/>
                <w:sz w:val="24"/>
                <w:szCs w:val="24"/>
              </w:rPr>
              <w:t>下水道</w:t>
            </w:r>
            <w:r>
              <w:rPr>
                <w:rFonts w:hint="eastAsia" w:ascii="Times New Roman" w:hAnsi="Times New Roman" w:eastAsia="宋体"/>
                <w:sz w:val="24"/>
                <w:szCs w:val="24"/>
              </w:rPr>
              <w:t>、</w:t>
            </w:r>
            <w:r>
              <w:rPr>
                <w:rFonts w:ascii="Times New Roman" w:hAnsi="Times New Roman" w:eastAsia="宋体"/>
                <w:sz w:val="24"/>
                <w:szCs w:val="24"/>
              </w:rPr>
              <w:t>排洪沟等限制性空间</w:t>
            </w:r>
            <w:r>
              <w:rPr>
                <w:rFonts w:hint="eastAsia" w:ascii="Times New Roman" w:hAnsi="Times New Roman" w:eastAsia="宋体"/>
                <w:sz w:val="24"/>
                <w:szCs w:val="24"/>
              </w:rPr>
              <w:t>。</w:t>
            </w:r>
            <w:r>
              <w:rPr>
                <w:rFonts w:ascii="Times New Roman" w:hAnsi="Times New Roman" w:eastAsia="宋体"/>
                <w:sz w:val="24"/>
                <w:szCs w:val="24"/>
              </w:rPr>
              <w:t>如果</w:t>
            </w:r>
            <w:r>
              <w:rPr>
                <w:rFonts w:hint="eastAsia" w:ascii="Times New Roman" w:hAnsi="Times New Roman" w:eastAsia="宋体"/>
                <w:sz w:val="24"/>
                <w:szCs w:val="24"/>
              </w:rPr>
              <w:t>是小量</w:t>
            </w:r>
            <w:r>
              <w:rPr>
                <w:rFonts w:ascii="Times New Roman" w:hAnsi="Times New Roman" w:eastAsia="宋体"/>
                <w:sz w:val="24"/>
                <w:szCs w:val="24"/>
              </w:rPr>
              <w:t>泄漏，可使用沙土、吸油棉吸附油品，及时回收</w:t>
            </w:r>
            <w:r>
              <w:rPr>
                <w:rFonts w:hint="eastAsia" w:ascii="Times New Roman" w:hAnsi="Times New Roman" w:eastAsia="宋体"/>
                <w:sz w:val="24"/>
                <w:szCs w:val="24"/>
              </w:rPr>
              <w:t>运至</w:t>
            </w:r>
            <w:r>
              <w:rPr>
                <w:rFonts w:ascii="Times New Roman" w:hAnsi="Times New Roman" w:eastAsia="宋体"/>
                <w:sz w:val="24"/>
                <w:szCs w:val="24"/>
              </w:rPr>
              <w:t>危废处理场所进行处理。</w:t>
            </w:r>
          </w:p>
          <w:p w14:paraId="4614F1C3">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如果有毒</w:t>
            </w:r>
            <w:r>
              <w:rPr>
                <w:rFonts w:ascii="Times New Roman" w:hAnsi="Times New Roman" w:eastAsia="宋体"/>
                <w:sz w:val="24"/>
                <w:szCs w:val="24"/>
              </w:rPr>
              <w:t>有害物料发生泄漏事故</w:t>
            </w:r>
            <w:r>
              <w:rPr>
                <w:rFonts w:hint="eastAsia" w:ascii="Times New Roman" w:hAnsi="Times New Roman" w:eastAsia="宋体"/>
                <w:sz w:val="24"/>
                <w:szCs w:val="24"/>
              </w:rPr>
              <w:t>污染</w:t>
            </w:r>
            <w:r>
              <w:rPr>
                <w:rFonts w:ascii="Times New Roman" w:hAnsi="Times New Roman" w:eastAsia="宋体"/>
                <w:sz w:val="24"/>
                <w:szCs w:val="24"/>
              </w:rPr>
              <w:t>水体或土壤，可采取以下处置措施：</w:t>
            </w:r>
          </w:p>
          <w:p w14:paraId="46183417">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液体物料槽车交通事故，应设法堵住裂缝或迅速筑一土堤拦液流；如在平地，应围绕泄漏区筑隔离堤：如泄漏发生在斜坡，则可沿污染物流动路线，在斜坡下筑拦液堤。某些情况下，在液体流动下方迅速挖坑也可阻载泄漏物料。</w:t>
            </w:r>
          </w:p>
          <w:p w14:paraId="2661B503">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在拦液堤或坑内收集到的液体须尽快移到安全密封容器内，操作时采取必要的安全保护措施。己进入水体中的液／固体物料处理较困难，常采用适当措施将被污染水体与其它水体隔离，如在较小河流上筑坝将其拦住，将被污染的水抽排到其它水体或污水处理厂。</w:t>
            </w:r>
          </w:p>
          <w:p w14:paraId="6B293808">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土壤污染情况主要有：各种高浓度废水（包括液体物料）直接污染土壤，固体物料由于事故倾洒在土壤中。处理方法：①对固体物料污染的土壤，用工具收集至容器中，视情况决定是否将表层土剥离作焚烧处理。②液体物料污染土壤，应迅速设法制止其流动，包括筑堤、挖坑等，以防止污染面扩大或进一步污染水体。③最广泛处置方法是用机械清除被污染土壤并在安全区处置（如焚烧）。④如环境不允许大量挖掘和清除土壤时，可使用物理、化学和生物方法消除污染（如对地表封闭处理）；地下水位高的地方采用注水法使水位上升，收集从地表溢出的水；让土壤保持休闲或通过翻耕以促进蒸发等自然降解法。</w:t>
            </w:r>
          </w:p>
          <w:p w14:paraId="2DDD9C47">
            <w:pPr>
              <w:spacing w:line="360" w:lineRule="auto"/>
              <w:ind w:firstLine="482" w:firstLineChars="200"/>
              <w:rPr>
                <w:rFonts w:ascii="Times New Roman" w:hAnsi="Times New Roman" w:eastAsia="宋体"/>
                <w:b/>
                <w:sz w:val="24"/>
                <w:szCs w:val="24"/>
              </w:rPr>
            </w:pPr>
            <w:r>
              <w:rPr>
                <w:rFonts w:hint="eastAsia" w:ascii="Times New Roman" w:hAnsi="Times New Roman" w:eastAsia="宋体"/>
                <w:b/>
                <w:sz w:val="24"/>
                <w:szCs w:val="24"/>
                <w:lang w:val="en-US" w:eastAsia="zh-CN"/>
              </w:rPr>
              <w:t>1</w:t>
            </w:r>
            <w:r>
              <w:rPr>
                <w:rFonts w:hint="eastAsia"/>
                <w:b/>
                <w:sz w:val="24"/>
                <w:szCs w:val="24"/>
                <w:lang w:val="en-US" w:eastAsia="zh-CN"/>
              </w:rPr>
              <w:t>3</w:t>
            </w:r>
            <w:r>
              <w:rPr>
                <w:rFonts w:hint="eastAsia" w:ascii="Times New Roman" w:hAnsi="Times New Roman" w:eastAsia="宋体"/>
                <w:b/>
                <w:sz w:val="24"/>
                <w:szCs w:val="24"/>
                <w:lang w:val="en-US" w:eastAsia="zh-CN"/>
              </w:rPr>
              <w:t>.</w:t>
            </w:r>
            <w:r>
              <w:rPr>
                <w:rFonts w:ascii="Times New Roman" w:hAnsi="Times New Roman" w:eastAsia="宋体"/>
                <w:b/>
                <w:sz w:val="24"/>
                <w:szCs w:val="24"/>
              </w:rPr>
              <w:t>5环境风险影响分析小结</w:t>
            </w:r>
          </w:p>
          <w:p w14:paraId="2CE06A6A">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项目主要环境风险为废油泄漏事故。经计算在采取严格安全防护措施后，项目最大可信灾害事故风险值Rmax低于同行业可接受风险水平RL，因此本项目的建设风险水平是可接受的。项目风险事故防范措施齐全，可将有毒、有害液体泄漏风险事故率降到最低点。项目在发生风险事故后通过立即启动事故应急预案，可以确保事故不扩大，不会对建设地区环境造成较大危害。项目存在一定风险，但项目的风险处于环境可接受的水平，项目的风险防范措施可行。综合分析，项目建设从环境风险角度分析可行。</w:t>
            </w:r>
          </w:p>
          <w:bookmarkEnd w:id="58"/>
          <w:p w14:paraId="0690764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right="0" w:rightChars="0"/>
              <w:textAlignment w:val="baseline"/>
              <w:outlineLvl w:val="9"/>
              <w:rPr>
                <w:rFonts w:hint="eastAsia" w:ascii="Times New Roman" w:hAnsi="Times New Roman" w:eastAsia="宋体"/>
                <w:b/>
                <w:color w:val="auto"/>
                <w:sz w:val="24"/>
                <w:lang w:val="en-US" w:eastAsia="zh-CN"/>
              </w:rPr>
            </w:pPr>
            <w:r>
              <w:rPr>
                <w:rFonts w:hint="eastAsia" w:ascii="Times New Roman" w:hAnsi="Times New Roman" w:eastAsia="宋体"/>
                <w:b/>
                <w:color w:val="auto"/>
                <w:sz w:val="24"/>
                <w:lang w:val="en-US" w:eastAsia="zh-CN"/>
              </w:rPr>
              <w:t>1</w:t>
            </w:r>
            <w:r>
              <w:rPr>
                <w:rFonts w:hint="eastAsia"/>
                <w:b/>
                <w:color w:val="auto"/>
                <w:sz w:val="24"/>
                <w:lang w:val="en-US" w:eastAsia="zh-CN"/>
              </w:rPr>
              <w:t>4</w:t>
            </w:r>
            <w:r>
              <w:rPr>
                <w:rFonts w:hint="eastAsia" w:ascii="Times New Roman" w:hAnsi="Times New Roman" w:eastAsia="宋体"/>
                <w:b/>
                <w:color w:val="auto"/>
                <w:sz w:val="24"/>
                <w:lang w:val="en-US" w:eastAsia="zh-CN"/>
              </w:rPr>
              <w:t>环境管理</w:t>
            </w:r>
          </w:p>
          <w:p w14:paraId="26FA7B79">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80" w:firstLineChars="200"/>
              <w:jc w:val="left"/>
              <w:rPr>
                <w:rFonts w:ascii="Times New Roman" w:hAnsi="Times New Roman" w:eastAsia="宋体"/>
                <w:color w:val="auto"/>
                <w:kern w:val="0"/>
                <w:sz w:val="24"/>
                <w:szCs w:val="24"/>
              </w:rPr>
            </w:pPr>
            <w:r>
              <w:rPr>
                <w:rFonts w:ascii="Times New Roman" w:hAnsi="Times New Roman" w:eastAsia="宋体"/>
                <w:color w:val="auto"/>
                <w:kern w:val="0"/>
                <w:sz w:val="24"/>
                <w:szCs w:val="24"/>
              </w:rPr>
              <w:t>工业企业的环境管理同计划管理、生产管理、技术管理、质量管理等各专项管理一样，是工业企业管理的一个组成部分。</w:t>
            </w:r>
          </w:p>
          <w:p w14:paraId="31012A4F">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80" w:firstLineChars="200"/>
              <w:jc w:val="left"/>
              <w:rPr>
                <w:rFonts w:ascii="Times New Roman" w:hAnsi="Times New Roman" w:eastAsia="宋体"/>
                <w:color w:val="auto"/>
                <w:kern w:val="0"/>
                <w:sz w:val="24"/>
                <w:szCs w:val="24"/>
              </w:rPr>
            </w:pPr>
            <w:r>
              <w:rPr>
                <w:rFonts w:ascii="Times New Roman" w:hAnsi="Times New Roman" w:eastAsia="宋体"/>
                <w:color w:val="auto"/>
                <w:kern w:val="0"/>
                <w:sz w:val="24"/>
                <w:szCs w:val="24"/>
              </w:rPr>
              <w:t>根据《建设项目环境管理办法》，下阶段环境管理主要工作内容如下：</w:t>
            </w:r>
          </w:p>
          <w:p w14:paraId="0D5705B5">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auto"/>
              <w:ind w:firstLine="482" w:firstLineChars="200"/>
              <w:jc w:val="left"/>
              <w:textAlignment w:val="auto"/>
              <w:outlineLvl w:val="9"/>
              <w:rPr>
                <w:rFonts w:ascii="Times New Roman" w:hAnsi="Times New Roman" w:eastAsia="宋体"/>
                <w:b/>
                <w:bCs/>
                <w:color w:val="auto"/>
                <w:kern w:val="0"/>
                <w:sz w:val="24"/>
                <w:szCs w:val="24"/>
              </w:rPr>
            </w:pPr>
            <w:r>
              <w:rPr>
                <w:rFonts w:hint="eastAsia"/>
                <w:b/>
                <w:bCs/>
                <w:color w:val="auto"/>
                <w:kern w:val="0"/>
                <w:sz w:val="24"/>
                <w:szCs w:val="24"/>
                <w:lang w:eastAsia="zh-CN"/>
              </w:rPr>
              <w:t>（</w:t>
            </w:r>
            <w:r>
              <w:rPr>
                <w:rFonts w:hint="eastAsia"/>
                <w:b/>
                <w:bCs/>
                <w:color w:val="auto"/>
                <w:kern w:val="0"/>
                <w:sz w:val="24"/>
                <w:szCs w:val="24"/>
                <w:lang w:val="en-US" w:eastAsia="zh-CN"/>
              </w:rPr>
              <w:t>1</w:t>
            </w:r>
            <w:r>
              <w:rPr>
                <w:rFonts w:hint="eastAsia"/>
                <w:b/>
                <w:bCs/>
                <w:color w:val="auto"/>
                <w:kern w:val="0"/>
                <w:sz w:val="24"/>
                <w:szCs w:val="24"/>
                <w:lang w:eastAsia="zh-CN"/>
              </w:rPr>
              <w:t>）</w:t>
            </w:r>
            <w:r>
              <w:rPr>
                <w:rFonts w:ascii="Times New Roman" w:hAnsi="Times New Roman" w:eastAsia="宋体"/>
                <w:b/>
                <w:bCs/>
                <w:color w:val="auto"/>
                <w:kern w:val="0"/>
                <w:sz w:val="24"/>
                <w:szCs w:val="24"/>
              </w:rPr>
              <w:t>设计阶段</w:t>
            </w:r>
          </w:p>
          <w:p w14:paraId="1A990EF8">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ascii="Times New Roman" w:hAnsi="Times New Roman" w:eastAsia="宋体"/>
                <w:color w:val="auto"/>
                <w:kern w:val="0"/>
                <w:sz w:val="24"/>
                <w:szCs w:val="24"/>
              </w:rPr>
            </w:pPr>
            <w:r>
              <w:rPr>
                <w:rFonts w:ascii="Times New Roman" w:hAnsi="Times New Roman" w:eastAsia="宋体"/>
                <w:color w:val="auto"/>
                <w:kern w:val="0"/>
                <w:sz w:val="24"/>
                <w:szCs w:val="24"/>
              </w:rPr>
              <w:t>建设单位必须要求设计单位按批准的环评报告书提出的各项环保措施进行环保设计。环保局参与设计审查，审查环评报告书环保措施在设计中的落实情况，及存在问题。</w:t>
            </w:r>
          </w:p>
          <w:p w14:paraId="7D1F6053">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82" w:firstLineChars="200"/>
              <w:jc w:val="left"/>
              <w:rPr>
                <w:rFonts w:ascii="Times New Roman" w:hAnsi="Times New Roman" w:eastAsia="宋体"/>
                <w:b/>
                <w:bCs/>
                <w:color w:val="auto"/>
                <w:kern w:val="0"/>
                <w:sz w:val="24"/>
                <w:szCs w:val="24"/>
              </w:rPr>
            </w:pPr>
            <w:r>
              <w:rPr>
                <w:rFonts w:hint="eastAsia"/>
                <w:b/>
                <w:bCs/>
                <w:color w:val="auto"/>
                <w:kern w:val="0"/>
                <w:sz w:val="24"/>
                <w:szCs w:val="24"/>
                <w:lang w:eastAsia="zh-CN"/>
              </w:rPr>
              <w:t>（</w:t>
            </w:r>
            <w:r>
              <w:rPr>
                <w:rFonts w:hint="eastAsia"/>
                <w:b/>
                <w:bCs/>
                <w:color w:val="auto"/>
                <w:kern w:val="0"/>
                <w:sz w:val="24"/>
                <w:szCs w:val="24"/>
                <w:lang w:val="en-US" w:eastAsia="zh-CN"/>
              </w:rPr>
              <w:t>2</w:t>
            </w:r>
            <w:r>
              <w:rPr>
                <w:rFonts w:hint="eastAsia"/>
                <w:b/>
                <w:bCs/>
                <w:color w:val="auto"/>
                <w:kern w:val="0"/>
                <w:sz w:val="24"/>
                <w:szCs w:val="24"/>
                <w:lang w:eastAsia="zh-CN"/>
              </w:rPr>
              <w:t>）</w:t>
            </w:r>
            <w:r>
              <w:rPr>
                <w:rFonts w:ascii="Times New Roman" w:hAnsi="Times New Roman" w:eastAsia="宋体"/>
                <w:b/>
                <w:bCs/>
                <w:color w:val="auto"/>
                <w:kern w:val="0"/>
                <w:sz w:val="24"/>
                <w:szCs w:val="24"/>
              </w:rPr>
              <w:t>施工阶段</w:t>
            </w:r>
          </w:p>
          <w:p w14:paraId="3A5D14C3">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80" w:firstLineChars="200"/>
              <w:jc w:val="left"/>
              <w:rPr>
                <w:rFonts w:ascii="Times New Roman" w:hAnsi="Times New Roman" w:eastAsia="宋体"/>
                <w:color w:val="auto"/>
                <w:kern w:val="0"/>
                <w:sz w:val="24"/>
                <w:szCs w:val="24"/>
              </w:rPr>
            </w:pPr>
            <w:r>
              <w:rPr>
                <w:rFonts w:ascii="Times New Roman" w:hAnsi="Times New Roman" w:eastAsia="宋体"/>
                <w:color w:val="auto"/>
                <w:kern w:val="0"/>
                <w:sz w:val="24"/>
                <w:szCs w:val="24"/>
              </w:rPr>
              <w:t>项目开工后，环保部门不定期的对施工情况进行检查，落实环保设施的建设情况，促进环保设施与主体工程同时施工，检查施工期的排污情况。</w:t>
            </w:r>
          </w:p>
          <w:p w14:paraId="7C880540">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82" w:firstLineChars="200"/>
              <w:jc w:val="left"/>
              <w:rPr>
                <w:rFonts w:ascii="Times New Roman" w:hAnsi="Times New Roman" w:eastAsia="宋体"/>
                <w:b/>
                <w:bCs/>
                <w:color w:val="auto"/>
                <w:kern w:val="0"/>
                <w:sz w:val="24"/>
                <w:szCs w:val="24"/>
              </w:rPr>
            </w:pPr>
            <w:r>
              <w:rPr>
                <w:rFonts w:hint="eastAsia"/>
                <w:b/>
                <w:bCs/>
                <w:color w:val="auto"/>
                <w:kern w:val="0"/>
                <w:sz w:val="24"/>
                <w:szCs w:val="24"/>
                <w:lang w:eastAsia="zh-CN"/>
              </w:rPr>
              <w:t>（</w:t>
            </w:r>
            <w:r>
              <w:rPr>
                <w:rFonts w:hint="eastAsia"/>
                <w:b/>
                <w:bCs/>
                <w:color w:val="auto"/>
                <w:kern w:val="0"/>
                <w:sz w:val="24"/>
                <w:szCs w:val="24"/>
                <w:lang w:val="en-US" w:eastAsia="zh-CN"/>
              </w:rPr>
              <w:t>3</w:t>
            </w:r>
            <w:r>
              <w:rPr>
                <w:rFonts w:hint="eastAsia"/>
                <w:b/>
                <w:bCs/>
                <w:color w:val="auto"/>
                <w:kern w:val="0"/>
                <w:sz w:val="24"/>
                <w:szCs w:val="24"/>
                <w:lang w:eastAsia="zh-CN"/>
              </w:rPr>
              <w:t>）</w:t>
            </w:r>
            <w:r>
              <w:rPr>
                <w:rFonts w:ascii="Times New Roman" w:hAnsi="Times New Roman" w:eastAsia="宋体"/>
                <w:b/>
                <w:bCs/>
                <w:color w:val="auto"/>
                <w:kern w:val="0"/>
                <w:sz w:val="24"/>
                <w:szCs w:val="24"/>
              </w:rPr>
              <w:t>竣工验收阶段</w:t>
            </w:r>
          </w:p>
          <w:p w14:paraId="0628FBA7">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80" w:firstLineChars="200"/>
              <w:jc w:val="left"/>
              <w:rPr>
                <w:rFonts w:ascii="Times New Roman" w:hAnsi="Times New Roman" w:eastAsia="宋体"/>
                <w:color w:val="auto"/>
                <w:kern w:val="0"/>
                <w:sz w:val="24"/>
                <w:szCs w:val="24"/>
              </w:rPr>
            </w:pPr>
            <w:r>
              <w:rPr>
                <w:rFonts w:ascii="Times New Roman" w:hAnsi="Times New Roman" w:eastAsia="宋体"/>
                <w:color w:val="auto"/>
                <w:kern w:val="0"/>
                <w:sz w:val="24"/>
                <w:szCs w:val="24"/>
              </w:rPr>
              <w:t>项目建成后，建设单位</w:t>
            </w:r>
            <w:r>
              <w:rPr>
                <w:rFonts w:hint="eastAsia" w:ascii="Times New Roman" w:hAnsi="Times New Roman" w:eastAsia="宋体"/>
                <w:color w:val="auto"/>
                <w:kern w:val="0"/>
                <w:sz w:val="24"/>
                <w:szCs w:val="24"/>
                <w:lang w:eastAsia="zh-CN"/>
              </w:rPr>
              <w:t>自行组织</w:t>
            </w:r>
            <w:r>
              <w:rPr>
                <w:rFonts w:ascii="Times New Roman" w:hAnsi="Times New Roman" w:eastAsia="宋体"/>
                <w:color w:val="auto"/>
                <w:kern w:val="0"/>
                <w:sz w:val="24"/>
                <w:szCs w:val="24"/>
              </w:rPr>
              <w:t>竣工验收。</w:t>
            </w:r>
          </w:p>
          <w:p w14:paraId="71CF720C">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80" w:firstLineChars="200"/>
              <w:jc w:val="left"/>
              <w:rPr>
                <w:rFonts w:ascii="Times New Roman" w:hAnsi="Times New Roman" w:eastAsia="宋体"/>
                <w:color w:val="auto"/>
                <w:kern w:val="0"/>
                <w:sz w:val="24"/>
              </w:rPr>
            </w:pPr>
            <w:r>
              <w:rPr>
                <w:rFonts w:ascii="Times New Roman" w:hAnsi="Times New Roman" w:eastAsia="宋体"/>
                <w:color w:val="auto"/>
                <w:kern w:val="0"/>
                <w:sz w:val="24"/>
                <w:szCs w:val="24"/>
              </w:rPr>
              <w:t>环境</w:t>
            </w:r>
            <w:r>
              <w:rPr>
                <w:rFonts w:hint="eastAsia" w:ascii="Times New Roman" w:hAnsi="Times New Roman" w:eastAsia="宋体"/>
                <w:color w:val="auto"/>
                <w:kern w:val="0"/>
                <w:sz w:val="24"/>
                <w:szCs w:val="24"/>
              </w:rPr>
              <w:t>检测</w:t>
            </w:r>
            <w:r>
              <w:rPr>
                <w:rFonts w:ascii="Times New Roman" w:hAnsi="Times New Roman" w:eastAsia="宋体"/>
                <w:color w:val="auto"/>
                <w:kern w:val="0"/>
                <w:sz w:val="24"/>
                <w:szCs w:val="24"/>
              </w:rPr>
              <w:t>部门接受</w:t>
            </w:r>
            <w:r>
              <w:rPr>
                <w:rFonts w:hint="eastAsia" w:ascii="Times New Roman" w:hAnsi="Times New Roman" w:eastAsia="宋体"/>
                <w:color w:val="auto"/>
                <w:kern w:val="0"/>
                <w:sz w:val="24"/>
                <w:szCs w:val="24"/>
              </w:rPr>
              <w:t>建设单位</w:t>
            </w:r>
            <w:r>
              <w:rPr>
                <w:rFonts w:ascii="Times New Roman" w:hAnsi="Times New Roman" w:eastAsia="宋体"/>
                <w:color w:val="auto"/>
                <w:kern w:val="0"/>
                <w:sz w:val="24"/>
                <w:szCs w:val="24"/>
              </w:rPr>
              <w:t>竣工验收监测任务之</w:t>
            </w:r>
            <w:r>
              <w:rPr>
                <w:rFonts w:ascii="Times New Roman" w:hAnsi="Times New Roman" w:eastAsia="宋体"/>
                <w:color w:val="auto"/>
                <w:kern w:val="0"/>
                <w:sz w:val="24"/>
              </w:rPr>
              <w:t>后，首先编制环境监测方案，由建设单位报环境监测工作完成后，要提出竣工验收监测报告，环保局在收到建设单位上报的竣工验收监测报告之后，方组织环保预验收。环保预验收合格后，环保局可参加工程全面验收签字，项目投入正常生产进入正常运行。</w:t>
            </w:r>
          </w:p>
          <w:p w14:paraId="5E33C323">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82" w:firstLineChars="200"/>
              <w:jc w:val="left"/>
              <w:rPr>
                <w:rFonts w:ascii="Times New Roman" w:hAnsi="Times New Roman" w:eastAsia="宋体"/>
                <w:b/>
                <w:bCs/>
                <w:color w:val="auto"/>
                <w:kern w:val="0"/>
                <w:sz w:val="24"/>
              </w:rPr>
            </w:pPr>
            <w:r>
              <w:rPr>
                <w:rFonts w:hint="eastAsia"/>
                <w:b/>
                <w:bCs/>
                <w:color w:val="auto"/>
                <w:kern w:val="0"/>
                <w:sz w:val="24"/>
                <w:lang w:eastAsia="zh-CN"/>
              </w:rPr>
              <w:t>（</w:t>
            </w:r>
            <w:r>
              <w:rPr>
                <w:rFonts w:hint="eastAsia"/>
                <w:b/>
                <w:bCs/>
                <w:color w:val="auto"/>
                <w:kern w:val="0"/>
                <w:sz w:val="24"/>
                <w:lang w:val="en-US" w:eastAsia="zh-CN"/>
              </w:rPr>
              <w:t>4</w:t>
            </w:r>
            <w:r>
              <w:rPr>
                <w:rFonts w:hint="eastAsia"/>
                <w:b/>
                <w:bCs/>
                <w:color w:val="auto"/>
                <w:kern w:val="0"/>
                <w:sz w:val="24"/>
                <w:lang w:eastAsia="zh-CN"/>
              </w:rPr>
              <w:t>）</w:t>
            </w:r>
            <w:r>
              <w:rPr>
                <w:rFonts w:ascii="Times New Roman" w:hAnsi="Times New Roman" w:eastAsia="宋体"/>
                <w:b/>
                <w:bCs/>
                <w:color w:val="auto"/>
                <w:kern w:val="0"/>
                <w:sz w:val="24"/>
              </w:rPr>
              <w:t>运行期环境管理</w:t>
            </w:r>
          </w:p>
          <w:p w14:paraId="66007EF9">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80" w:firstLineChars="200"/>
              <w:jc w:val="left"/>
              <w:rPr>
                <w:rFonts w:hint="eastAsia" w:ascii="Times New Roman" w:hAnsi="Times New Roman" w:eastAsia="宋体"/>
                <w:color w:val="auto"/>
                <w:kern w:val="0"/>
                <w:sz w:val="24"/>
              </w:rPr>
            </w:pPr>
            <w:r>
              <w:rPr>
                <w:rFonts w:ascii="Times New Roman" w:hAnsi="Times New Roman" w:eastAsia="宋体"/>
                <w:color w:val="auto"/>
                <w:kern w:val="0"/>
                <w:sz w:val="24"/>
              </w:rPr>
              <w:t>项目在运行期遵守执行国家和地方的有关环境保护法律、法规、政策与标准，接受地方环境保护主管部门的环境监督，调整和制定环境规划和目标，协调同其它有关部门的关系，以及一切与改善环境有关的管理活动</w:t>
            </w:r>
            <w:r>
              <w:rPr>
                <w:rFonts w:hint="eastAsia" w:ascii="Times New Roman" w:hAnsi="Times New Roman" w:eastAsia="宋体"/>
                <w:color w:val="auto"/>
                <w:kern w:val="0"/>
                <w:sz w:val="24"/>
              </w:rPr>
              <w:t>。</w:t>
            </w:r>
            <w:r>
              <w:rPr>
                <w:rFonts w:ascii="Times New Roman" w:hAnsi="Times New Roman" w:eastAsia="宋体"/>
                <w:color w:val="auto"/>
                <w:kern w:val="0"/>
                <w:sz w:val="24"/>
              </w:rPr>
              <w:t>为完成以上工作内容，建设单位必须成立环境管理机构或环境管理科室</w:t>
            </w:r>
            <w:r>
              <w:rPr>
                <w:rFonts w:hint="eastAsia" w:ascii="Times New Roman" w:hAnsi="Times New Roman" w:eastAsia="宋体"/>
                <w:color w:val="auto"/>
                <w:kern w:val="0"/>
                <w:sz w:val="24"/>
              </w:rPr>
              <w:t>。</w:t>
            </w:r>
          </w:p>
          <w:p w14:paraId="5DFE8139">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82" w:firstLineChars="200"/>
              <w:jc w:val="left"/>
              <w:rPr>
                <w:rFonts w:ascii="Times New Roman" w:hAnsi="Times New Roman" w:eastAsia="宋体"/>
                <w:b/>
                <w:bCs/>
                <w:color w:val="auto"/>
                <w:kern w:val="0"/>
                <w:sz w:val="24"/>
              </w:rPr>
            </w:pPr>
            <w:r>
              <w:rPr>
                <w:rFonts w:hint="eastAsia"/>
                <w:b/>
                <w:bCs/>
                <w:color w:val="auto"/>
                <w:kern w:val="0"/>
                <w:sz w:val="24"/>
                <w:lang w:eastAsia="zh-CN"/>
              </w:rPr>
              <w:t>（</w:t>
            </w:r>
            <w:r>
              <w:rPr>
                <w:rFonts w:hint="eastAsia"/>
                <w:b/>
                <w:bCs/>
                <w:color w:val="auto"/>
                <w:kern w:val="0"/>
                <w:sz w:val="24"/>
                <w:lang w:val="en-US" w:eastAsia="zh-CN"/>
              </w:rPr>
              <w:t>5</w:t>
            </w:r>
            <w:r>
              <w:rPr>
                <w:rFonts w:hint="eastAsia"/>
                <w:b/>
                <w:bCs/>
                <w:color w:val="auto"/>
                <w:kern w:val="0"/>
                <w:sz w:val="24"/>
                <w:lang w:eastAsia="zh-CN"/>
              </w:rPr>
              <w:t>）</w:t>
            </w:r>
            <w:r>
              <w:rPr>
                <w:rFonts w:hint="eastAsia" w:ascii="Times New Roman" w:hAnsi="Times New Roman" w:eastAsia="宋体"/>
                <w:b/>
                <w:bCs/>
                <w:color w:val="auto"/>
                <w:kern w:val="0"/>
                <w:sz w:val="24"/>
              </w:rPr>
              <w:t>环境监测计划</w:t>
            </w:r>
          </w:p>
          <w:p w14:paraId="68478874">
            <w:pPr>
              <w:widowControl/>
              <w:pBdr>
                <w:top w:val="none" w:color="auto" w:sz="0" w:space="0"/>
                <w:left w:val="none" w:color="auto" w:sz="0" w:space="0"/>
                <w:bottom w:val="none" w:color="auto" w:sz="0" w:space="0"/>
                <w:right w:val="none" w:color="auto" w:sz="0" w:space="0"/>
                <w:between w:val="none" w:color="auto" w:sz="0" w:space="0"/>
              </w:pBdr>
              <w:autoSpaceDE w:val="0"/>
              <w:autoSpaceDN w:val="0"/>
              <w:adjustRightInd w:val="0"/>
              <w:snapToGrid w:val="0"/>
              <w:spacing w:line="240" w:lineRule="auto"/>
              <w:jc w:val="center"/>
              <w:rPr>
                <w:rFonts w:hint="default" w:ascii="Times New Roman" w:hAnsi="Times New Roman" w:eastAsia="宋体" w:cs="Times New Roman"/>
                <w:b w:val="0"/>
                <w:bCs/>
                <w:color w:val="auto"/>
                <w:kern w:val="0"/>
                <w:sz w:val="24"/>
                <w:szCs w:val="24"/>
              </w:rPr>
            </w:pPr>
            <w:r>
              <w:rPr>
                <w:rFonts w:hint="default" w:ascii="Times New Roman" w:hAnsi="Times New Roman" w:eastAsia="宋体" w:cs="Times New Roman"/>
                <w:b/>
                <w:bCs w:val="0"/>
                <w:color w:val="auto"/>
                <w:kern w:val="0"/>
                <w:sz w:val="24"/>
                <w:szCs w:val="24"/>
              </w:rPr>
              <w:t>表</w:t>
            </w:r>
            <w:r>
              <w:rPr>
                <w:rFonts w:hint="eastAsia" w:ascii="Times New Roman" w:hAnsi="Times New Roman" w:eastAsia="宋体" w:cs="Times New Roman"/>
                <w:b/>
                <w:bCs w:val="0"/>
                <w:color w:val="auto"/>
                <w:kern w:val="0"/>
                <w:sz w:val="24"/>
                <w:szCs w:val="24"/>
                <w:lang w:val="en-US" w:eastAsia="zh-CN"/>
              </w:rPr>
              <w:t>7-1</w:t>
            </w:r>
            <w:r>
              <w:rPr>
                <w:rFonts w:hint="eastAsia" w:cs="Times New Roman"/>
                <w:b/>
                <w:bCs w:val="0"/>
                <w:color w:val="auto"/>
                <w:kern w:val="0"/>
                <w:sz w:val="24"/>
                <w:szCs w:val="24"/>
                <w:lang w:val="en-US" w:eastAsia="zh-CN"/>
              </w:rPr>
              <w:t>6</w:t>
            </w:r>
            <w:r>
              <w:rPr>
                <w:rFonts w:hint="default" w:ascii="Times New Roman" w:hAnsi="Times New Roman" w:eastAsia="宋体" w:cs="Times New Roman"/>
                <w:b/>
                <w:bCs w:val="0"/>
                <w:color w:val="auto"/>
                <w:kern w:val="0"/>
                <w:sz w:val="24"/>
                <w:szCs w:val="24"/>
              </w:rPr>
              <w:t xml:space="preserve">  运营期污染源监测计划表</w:t>
            </w:r>
          </w:p>
          <w:tbl>
            <w:tblPr>
              <w:tblStyle w:val="15"/>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2872"/>
              <w:gridCol w:w="2756"/>
              <w:gridCol w:w="1664"/>
            </w:tblGrid>
            <w:tr w14:paraId="65A3D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tcBorders>
                    <w:tl2br w:val="nil"/>
                    <w:tr2bl w:val="nil"/>
                  </w:tcBorders>
                  <w:noWrap w:val="0"/>
                  <w:vAlign w:val="center"/>
                </w:tcPr>
                <w:p w14:paraId="6E62F7B3">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b/>
                      <w:bCs/>
                      <w:color w:val="auto"/>
                      <w:kern w:val="0"/>
                      <w:szCs w:val="21"/>
                      <w:lang w:bidi="en-US"/>
                    </w:rPr>
                  </w:pPr>
                  <w:r>
                    <w:rPr>
                      <w:rFonts w:ascii="Times New Roman" w:hAnsi="Times New Roman" w:eastAsia="宋体"/>
                      <w:b/>
                      <w:bCs/>
                      <w:color w:val="auto"/>
                      <w:kern w:val="0"/>
                      <w:szCs w:val="21"/>
                      <w:lang w:bidi="en-US"/>
                    </w:rPr>
                    <w:t>项目</w:t>
                  </w:r>
                </w:p>
              </w:tc>
              <w:tc>
                <w:tcPr>
                  <w:tcW w:w="2872" w:type="dxa"/>
                  <w:tcBorders>
                    <w:tl2br w:val="nil"/>
                    <w:tr2bl w:val="nil"/>
                  </w:tcBorders>
                  <w:noWrap w:val="0"/>
                  <w:vAlign w:val="center"/>
                </w:tcPr>
                <w:p w14:paraId="2179FD25">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b/>
                      <w:bCs/>
                      <w:color w:val="auto"/>
                      <w:kern w:val="0"/>
                      <w:szCs w:val="21"/>
                      <w:lang w:bidi="en-US"/>
                    </w:rPr>
                  </w:pPr>
                  <w:r>
                    <w:rPr>
                      <w:rFonts w:ascii="Times New Roman" w:hAnsi="Times New Roman" w:eastAsia="宋体"/>
                      <w:b/>
                      <w:bCs/>
                      <w:color w:val="auto"/>
                      <w:kern w:val="0"/>
                      <w:szCs w:val="21"/>
                      <w:lang w:bidi="en-US"/>
                    </w:rPr>
                    <w:t>监测点位</w:t>
                  </w:r>
                </w:p>
              </w:tc>
              <w:tc>
                <w:tcPr>
                  <w:tcW w:w="2756" w:type="dxa"/>
                  <w:tcBorders>
                    <w:tl2br w:val="nil"/>
                    <w:tr2bl w:val="nil"/>
                  </w:tcBorders>
                  <w:noWrap w:val="0"/>
                  <w:vAlign w:val="center"/>
                </w:tcPr>
                <w:p w14:paraId="3F2324B3">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b/>
                      <w:bCs/>
                      <w:color w:val="auto"/>
                      <w:kern w:val="0"/>
                      <w:szCs w:val="21"/>
                      <w:lang w:bidi="en-US"/>
                    </w:rPr>
                  </w:pPr>
                  <w:r>
                    <w:rPr>
                      <w:rFonts w:ascii="Times New Roman" w:hAnsi="Times New Roman" w:eastAsia="宋体"/>
                      <w:b/>
                      <w:bCs/>
                      <w:color w:val="auto"/>
                      <w:kern w:val="0"/>
                      <w:szCs w:val="21"/>
                      <w:lang w:bidi="en-US"/>
                    </w:rPr>
                    <w:t>监测内容</w:t>
                  </w:r>
                </w:p>
              </w:tc>
              <w:tc>
                <w:tcPr>
                  <w:tcW w:w="1664" w:type="dxa"/>
                  <w:tcBorders>
                    <w:tl2br w:val="nil"/>
                    <w:tr2bl w:val="nil"/>
                  </w:tcBorders>
                  <w:noWrap w:val="0"/>
                  <w:vAlign w:val="center"/>
                </w:tcPr>
                <w:p w14:paraId="0DDF2973">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b/>
                      <w:bCs/>
                      <w:color w:val="auto"/>
                      <w:kern w:val="0"/>
                      <w:szCs w:val="21"/>
                      <w:lang w:bidi="en-US"/>
                    </w:rPr>
                  </w:pPr>
                  <w:r>
                    <w:rPr>
                      <w:rFonts w:ascii="Times New Roman" w:hAnsi="Times New Roman" w:eastAsia="宋体"/>
                      <w:b/>
                      <w:bCs/>
                      <w:color w:val="auto"/>
                      <w:kern w:val="0"/>
                      <w:szCs w:val="21"/>
                      <w:lang w:bidi="en-US"/>
                    </w:rPr>
                    <w:t>检测频率</w:t>
                  </w:r>
                </w:p>
              </w:tc>
            </w:tr>
            <w:tr w14:paraId="3E829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004" w:type="dxa"/>
                  <w:tcBorders>
                    <w:tl2br w:val="nil"/>
                    <w:tr2bl w:val="nil"/>
                  </w:tcBorders>
                  <w:noWrap w:val="0"/>
                  <w:vAlign w:val="center"/>
                </w:tcPr>
                <w:p w14:paraId="068946AE">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bCs/>
                      <w:color w:val="auto"/>
                      <w:kern w:val="0"/>
                      <w:szCs w:val="21"/>
                      <w:lang w:bidi="en-US"/>
                    </w:rPr>
                  </w:pPr>
                  <w:r>
                    <w:rPr>
                      <w:rFonts w:ascii="Times New Roman" w:hAnsi="Times New Roman" w:eastAsia="宋体"/>
                      <w:bCs/>
                      <w:color w:val="auto"/>
                      <w:kern w:val="0"/>
                      <w:szCs w:val="21"/>
                      <w:lang w:bidi="en-US"/>
                    </w:rPr>
                    <w:t>声环境</w:t>
                  </w:r>
                </w:p>
              </w:tc>
              <w:tc>
                <w:tcPr>
                  <w:tcW w:w="2872" w:type="dxa"/>
                  <w:tcBorders>
                    <w:tl2br w:val="nil"/>
                    <w:tr2bl w:val="nil"/>
                  </w:tcBorders>
                  <w:noWrap w:val="0"/>
                  <w:vAlign w:val="center"/>
                </w:tcPr>
                <w:p w14:paraId="41C7C916">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bCs/>
                      <w:color w:val="auto"/>
                      <w:kern w:val="0"/>
                      <w:szCs w:val="21"/>
                      <w:lang w:bidi="en-US"/>
                    </w:rPr>
                  </w:pPr>
                  <w:r>
                    <w:rPr>
                      <w:rFonts w:ascii="Times New Roman" w:hAnsi="Times New Roman" w:eastAsia="宋体"/>
                      <w:bCs/>
                      <w:color w:val="auto"/>
                      <w:kern w:val="0"/>
                      <w:szCs w:val="21"/>
                      <w:lang w:bidi="en-US"/>
                    </w:rPr>
                    <w:t>厂界</w:t>
                  </w:r>
                </w:p>
              </w:tc>
              <w:tc>
                <w:tcPr>
                  <w:tcW w:w="2756" w:type="dxa"/>
                  <w:tcBorders>
                    <w:tl2br w:val="nil"/>
                    <w:tr2bl w:val="nil"/>
                  </w:tcBorders>
                  <w:noWrap w:val="0"/>
                  <w:vAlign w:val="center"/>
                </w:tcPr>
                <w:p w14:paraId="325A8937">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bCs/>
                      <w:color w:val="auto"/>
                      <w:kern w:val="0"/>
                      <w:szCs w:val="21"/>
                      <w:lang w:bidi="en-US"/>
                    </w:rPr>
                  </w:pPr>
                  <w:r>
                    <w:rPr>
                      <w:rFonts w:ascii="Times New Roman" w:hAnsi="Times New Roman" w:eastAsia="宋体"/>
                      <w:bCs/>
                      <w:color w:val="auto"/>
                      <w:kern w:val="0"/>
                      <w:szCs w:val="21"/>
                      <w:lang w:bidi="en-US"/>
                    </w:rPr>
                    <w:t>厂界噪声</w:t>
                  </w:r>
                </w:p>
              </w:tc>
              <w:tc>
                <w:tcPr>
                  <w:tcW w:w="1664" w:type="dxa"/>
                  <w:tcBorders>
                    <w:tl2br w:val="nil"/>
                    <w:tr2bl w:val="nil"/>
                  </w:tcBorders>
                  <w:noWrap w:val="0"/>
                  <w:vAlign w:val="center"/>
                </w:tcPr>
                <w:p w14:paraId="0D64BFC2">
                  <w:pPr>
                    <w:pBdr>
                      <w:top w:val="none" w:color="auto" w:sz="0" w:space="0"/>
                      <w:left w:val="none" w:color="auto" w:sz="0" w:space="0"/>
                      <w:bottom w:val="none" w:color="auto" w:sz="0" w:space="0"/>
                      <w:right w:val="none" w:color="auto" w:sz="0" w:space="0"/>
                      <w:between w:val="none" w:color="auto" w:sz="0" w:space="0"/>
                    </w:pBdr>
                    <w:spacing w:line="240" w:lineRule="auto"/>
                    <w:jc w:val="center"/>
                    <w:rPr>
                      <w:rFonts w:hint="eastAsia" w:ascii="Times New Roman" w:hAnsi="Times New Roman" w:eastAsia="宋体"/>
                      <w:bCs/>
                      <w:color w:val="auto"/>
                      <w:kern w:val="0"/>
                      <w:szCs w:val="21"/>
                      <w:lang w:val="en-US" w:eastAsia="zh-CN" w:bidi="en-US"/>
                    </w:rPr>
                  </w:pPr>
                  <w:r>
                    <w:rPr>
                      <w:rFonts w:ascii="Times New Roman" w:hAnsi="Times New Roman" w:eastAsia="宋体"/>
                      <w:bCs/>
                      <w:color w:val="auto"/>
                      <w:kern w:val="0"/>
                      <w:szCs w:val="21"/>
                      <w:lang w:bidi="en-US"/>
                    </w:rPr>
                    <w:t>每</w:t>
                  </w:r>
                  <w:r>
                    <w:rPr>
                      <w:rFonts w:hint="eastAsia" w:ascii="Times New Roman" w:hAnsi="Times New Roman" w:eastAsia="宋体"/>
                      <w:bCs/>
                      <w:color w:val="auto"/>
                      <w:kern w:val="0"/>
                      <w:szCs w:val="21"/>
                      <w:lang w:bidi="en-US"/>
                    </w:rPr>
                    <w:t>年</w:t>
                  </w:r>
                  <w:r>
                    <w:rPr>
                      <w:rFonts w:hint="eastAsia" w:ascii="Times New Roman" w:hAnsi="Times New Roman" w:eastAsia="宋体"/>
                      <w:bCs/>
                      <w:color w:val="auto"/>
                      <w:kern w:val="0"/>
                      <w:szCs w:val="21"/>
                      <w:lang w:val="en-US" w:eastAsia="zh-CN" w:bidi="en-US"/>
                    </w:rPr>
                    <w:t>一</w:t>
                  </w:r>
                  <w:r>
                    <w:rPr>
                      <w:rFonts w:ascii="Times New Roman" w:hAnsi="Times New Roman" w:eastAsia="宋体"/>
                      <w:bCs/>
                      <w:color w:val="auto"/>
                      <w:kern w:val="0"/>
                      <w:szCs w:val="21"/>
                      <w:lang w:bidi="en-US"/>
                    </w:rPr>
                    <w:t>次</w:t>
                  </w:r>
                  <w:r>
                    <w:rPr>
                      <w:rFonts w:hint="eastAsia" w:ascii="Times New Roman" w:hAnsi="Times New Roman" w:eastAsia="宋体"/>
                      <w:bCs/>
                      <w:color w:val="auto"/>
                      <w:kern w:val="0"/>
                      <w:szCs w:val="21"/>
                      <w:lang w:eastAsia="zh-CN" w:bidi="en-US"/>
                    </w:rPr>
                    <w:t>，</w:t>
                  </w:r>
                  <w:r>
                    <w:rPr>
                      <w:rFonts w:hint="eastAsia" w:ascii="Times New Roman" w:hAnsi="Times New Roman" w:eastAsia="宋体"/>
                      <w:bCs/>
                      <w:color w:val="auto"/>
                      <w:kern w:val="0"/>
                      <w:szCs w:val="21"/>
                      <w:lang w:val="en-US" w:eastAsia="zh-CN" w:bidi="en-US"/>
                    </w:rPr>
                    <w:t>昼夜两个时段</w:t>
                  </w:r>
                </w:p>
              </w:tc>
            </w:tr>
            <w:tr w14:paraId="3A3A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tcBorders>
                    <w:tl2br w:val="nil"/>
                    <w:tr2bl w:val="nil"/>
                  </w:tcBorders>
                  <w:noWrap w:val="0"/>
                  <w:vAlign w:val="center"/>
                </w:tcPr>
                <w:p w14:paraId="599593F2">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bCs/>
                      <w:color w:val="auto"/>
                      <w:kern w:val="0"/>
                      <w:szCs w:val="21"/>
                      <w:lang w:bidi="en-US"/>
                    </w:rPr>
                  </w:pPr>
                  <w:r>
                    <w:rPr>
                      <w:rFonts w:ascii="Times New Roman" w:hAnsi="Times New Roman" w:eastAsia="宋体"/>
                      <w:bCs/>
                      <w:color w:val="auto"/>
                      <w:kern w:val="0"/>
                      <w:szCs w:val="21"/>
                      <w:lang w:bidi="en-US"/>
                    </w:rPr>
                    <w:t>废气</w:t>
                  </w:r>
                </w:p>
              </w:tc>
              <w:tc>
                <w:tcPr>
                  <w:tcW w:w="2872" w:type="dxa"/>
                  <w:tcBorders>
                    <w:tl2br w:val="nil"/>
                    <w:tr2bl w:val="nil"/>
                  </w:tcBorders>
                  <w:noWrap w:val="0"/>
                  <w:vAlign w:val="center"/>
                </w:tcPr>
                <w:p w14:paraId="00F50F66">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bCs/>
                      <w:color w:val="auto"/>
                      <w:kern w:val="0"/>
                      <w:szCs w:val="21"/>
                      <w:lang w:bidi="en-US"/>
                    </w:rPr>
                  </w:pPr>
                  <w:r>
                    <w:rPr>
                      <w:rFonts w:ascii="Times New Roman" w:hAnsi="Times New Roman" w:eastAsia="宋体"/>
                      <w:bCs/>
                      <w:color w:val="auto"/>
                      <w:kern w:val="0"/>
                      <w:szCs w:val="21"/>
                      <w:lang w:bidi="en-US"/>
                    </w:rPr>
                    <w:t>厂界上风向和下风向各设置一个监测点</w:t>
                  </w:r>
                </w:p>
              </w:tc>
              <w:tc>
                <w:tcPr>
                  <w:tcW w:w="2756" w:type="dxa"/>
                  <w:tcBorders>
                    <w:tl2br w:val="nil"/>
                    <w:tr2bl w:val="nil"/>
                  </w:tcBorders>
                  <w:noWrap w:val="0"/>
                  <w:vAlign w:val="center"/>
                </w:tcPr>
                <w:p w14:paraId="56C9841D">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bCs/>
                      <w:color w:val="auto"/>
                      <w:kern w:val="0"/>
                      <w:szCs w:val="21"/>
                      <w:lang w:bidi="en-US"/>
                    </w:rPr>
                  </w:pPr>
                  <w:r>
                    <w:rPr>
                      <w:rFonts w:hint="eastAsia" w:ascii="Times New Roman" w:hAnsi="Times New Roman" w:eastAsia="宋体"/>
                      <w:bCs/>
                      <w:color w:val="auto"/>
                      <w:kern w:val="0"/>
                      <w:szCs w:val="21"/>
                      <w:lang w:eastAsia="zh-CN" w:bidi="en-US"/>
                    </w:rPr>
                    <w:t>非甲烷总烃</w:t>
                  </w:r>
                </w:p>
              </w:tc>
              <w:tc>
                <w:tcPr>
                  <w:tcW w:w="1664" w:type="dxa"/>
                  <w:tcBorders>
                    <w:tl2br w:val="nil"/>
                    <w:tr2bl w:val="nil"/>
                  </w:tcBorders>
                  <w:noWrap w:val="0"/>
                  <w:vAlign w:val="center"/>
                </w:tcPr>
                <w:p w14:paraId="12814751">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bCs/>
                      <w:color w:val="auto"/>
                      <w:kern w:val="0"/>
                      <w:szCs w:val="21"/>
                      <w:lang w:bidi="en-US"/>
                    </w:rPr>
                  </w:pPr>
                  <w:r>
                    <w:rPr>
                      <w:rFonts w:ascii="Times New Roman" w:hAnsi="Times New Roman" w:eastAsia="宋体"/>
                      <w:bCs/>
                      <w:color w:val="auto"/>
                      <w:kern w:val="0"/>
                      <w:szCs w:val="21"/>
                      <w:lang w:bidi="en-US"/>
                    </w:rPr>
                    <w:t>每年</w:t>
                  </w:r>
                  <w:r>
                    <w:rPr>
                      <w:rFonts w:hint="eastAsia" w:ascii="Times New Roman" w:hAnsi="Times New Roman" w:eastAsia="宋体"/>
                      <w:bCs/>
                      <w:color w:val="auto"/>
                      <w:kern w:val="0"/>
                      <w:szCs w:val="21"/>
                      <w:lang w:val="en-US" w:eastAsia="zh-CN" w:bidi="en-US"/>
                    </w:rPr>
                    <w:t>一</w:t>
                  </w:r>
                  <w:r>
                    <w:rPr>
                      <w:rFonts w:ascii="Times New Roman" w:hAnsi="Times New Roman" w:eastAsia="宋体"/>
                      <w:bCs/>
                      <w:color w:val="auto"/>
                      <w:kern w:val="0"/>
                      <w:szCs w:val="21"/>
                      <w:lang w:bidi="en-US"/>
                    </w:rPr>
                    <w:t>次</w:t>
                  </w:r>
                </w:p>
              </w:tc>
            </w:tr>
            <w:tr w14:paraId="32B9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tcBorders>
                    <w:tl2br w:val="nil"/>
                    <w:tr2bl w:val="nil"/>
                  </w:tcBorders>
                  <w:noWrap w:val="0"/>
                  <w:vAlign w:val="center"/>
                </w:tcPr>
                <w:p w14:paraId="07EBB319">
                  <w:pPr>
                    <w:widowControl/>
                    <w:pBdr>
                      <w:top w:val="none" w:color="auto" w:sz="0" w:space="0"/>
                      <w:left w:val="none" w:color="auto" w:sz="0" w:space="0"/>
                      <w:bottom w:val="none" w:color="auto" w:sz="0" w:space="0"/>
                      <w:right w:val="none" w:color="auto" w:sz="0" w:space="0"/>
                      <w:between w:val="none" w:color="auto" w:sz="0" w:space="0"/>
                    </w:pBdr>
                    <w:tabs>
                      <w:tab w:val="left" w:pos="900"/>
                    </w:tabs>
                    <w:spacing w:line="240" w:lineRule="auto"/>
                    <w:jc w:val="center"/>
                    <w:rPr>
                      <w:rFonts w:ascii="Times New Roman" w:hAnsi="Times New Roman" w:eastAsia="宋体"/>
                      <w:bCs/>
                      <w:color w:val="auto"/>
                      <w:szCs w:val="21"/>
                      <w:lang w:bidi="en-US"/>
                    </w:rPr>
                  </w:pPr>
                  <w:r>
                    <w:rPr>
                      <w:rFonts w:hint="eastAsia" w:ascii="Times New Roman" w:hAnsi="Times New Roman" w:eastAsia="宋体"/>
                      <w:color w:val="auto"/>
                      <w:szCs w:val="21"/>
                    </w:rPr>
                    <w:t>地下水</w:t>
                  </w:r>
                </w:p>
              </w:tc>
              <w:tc>
                <w:tcPr>
                  <w:tcW w:w="2872" w:type="dxa"/>
                  <w:tcBorders>
                    <w:tl2br w:val="nil"/>
                    <w:tr2bl w:val="nil"/>
                  </w:tcBorders>
                  <w:noWrap w:val="0"/>
                  <w:vAlign w:val="center"/>
                </w:tcPr>
                <w:p w14:paraId="3888BE4D">
                  <w:pPr>
                    <w:widowControl/>
                    <w:pBdr>
                      <w:top w:val="none" w:color="auto" w:sz="0" w:space="0"/>
                      <w:left w:val="none" w:color="auto" w:sz="0" w:space="0"/>
                      <w:bottom w:val="none" w:color="auto" w:sz="0" w:space="0"/>
                      <w:right w:val="none" w:color="auto" w:sz="0" w:space="0"/>
                      <w:between w:val="none" w:color="auto" w:sz="0" w:space="0"/>
                    </w:pBdr>
                    <w:tabs>
                      <w:tab w:val="left" w:pos="900"/>
                    </w:tabs>
                    <w:spacing w:line="240" w:lineRule="auto"/>
                    <w:rPr>
                      <w:rFonts w:ascii="Times New Roman" w:hAnsi="Times New Roman" w:eastAsia="宋体"/>
                      <w:bCs/>
                      <w:color w:val="auto"/>
                      <w:szCs w:val="21"/>
                      <w:lang w:bidi="en-US"/>
                    </w:rPr>
                  </w:pPr>
                  <w:r>
                    <w:rPr>
                      <w:rFonts w:hint="eastAsia" w:ascii="Times New Roman" w:hAnsi="Times New Roman" w:eastAsia="宋体"/>
                      <w:color w:val="auto"/>
                      <w:szCs w:val="21"/>
                    </w:rPr>
                    <w:t>厂区地下水位上游、厂区内、下游取样井（3个监控井）</w:t>
                  </w:r>
                </w:p>
              </w:tc>
              <w:tc>
                <w:tcPr>
                  <w:tcW w:w="2756" w:type="dxa"/>
                  <w:tcBorders>
                    <w:tl2br w:val="nil"/>
                    <w:tr2bl w:val="nil"/>
                  </w:tcBorders>
                  <w:noWrap w:val="0"/>
                  <w:vAlign w:val="center"/>
                </w:tcPr>
                <w:p w14:paraId="21AFB7F4">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auto"/>
                    <w:jc w:val="center"/>
                    <w:rPr>
                      <w:rFonts w:hint="eastAsia" w:ascii="Times New Roman" w:hAnsi="Times New Roman" w:eastAsia="宋体"/>
                      <w:b/>
                      <w:bCs/>
                      <w:color w:val="auto"/>
                      <w:kern w:val="0"/>
                      <w:szCs w:val="21"/>
                      <w:lang w:val="en-US" w:eastAsia="zh-CN" w:bidi="en-US"/>
                    </w:rPr>
                  </w:pPr>
                  <w:r>
                    <w:rPr>
                      <w:rFonts w:ascii="Times New Roman" w:hAnsi="Times New Roman" w:eastAsia="宋体"/>
                      <w:color w:val="auto"/>
                      <w:kern w:val="0"/>
                      <w:szCs w:val="21"/>
                      <w:lang w:bidi="en-US"/>
                    </w:rPr>
                    <w:t>pH、高锰酸盐指数、</w:t>
                  </w:r>
                  <w:r>
                    <w:rPr>
                      <w:rFonts w:hint="eastAsia" w:ascii="Times New Roman" w:hAnsi="Times New Roman" w:eastAsia="宋体"/>
                      <w:color w:val="auto"/>
                      <w:kern w:val="0"/>
                      <w:szCs w:val="21"/>
                      <w:lang w:bidi="en-US"/>
                    </w:rPr>
                    <w:t>硫酸盐</w:t>
                  </w:r>
                  <w:r>
                    <w:rPr>
                      <w:rFonts w:ascii="Times New Roman" w:hAnsi="Times New Roman" w:eastAsia="宋体"/>
                      <w:color w:val="auto"/>
                      <w:kern w:val="0"/>
                      <w:szCs w:val="21"/>
                      <w:lang w:bidi="en-US"/>
                    </w:rPr>
                    <w:t>、</w:t>
                  </w:r>
                  <w:r>
                    <w:rPr>
                      <w:rFonts w:hint="eastAsia" w:ascii="Times New Roman" w:hAnsi="Times New Roman" w:eastAsia="宋体"/>
                      <w:color w:val="auto"/>
                      <w:kern w:val="0"/>
                      <w:szCs w:val="21"/>
                      <w:lang w:bidi="en-US"/>
                    </w:rPr>
                    <w:t>镉、</w:t>
                  </w:r>
                  <w:r>
                    <w:rPr>
                      <w:rFonts w:ascii="Times New Roman" w:hAnsi="Times New Roman" w:eastAsia="宋体"/>
                      <w:color w:val="auto"/>
                      <w:kern w:val="0"/>
                      <w:szCs w:val="21"/>
                      <w:lang w:bidi="en-US"/>
                    </w:rPr>
                    <w:t>铅</w:t>
                  </w:r>
                  <w:r>
                    <w:rPr>
                      <w:rFonts w:hint="eastAsia" w:ascii="Times New Roman" w:hAnsi="Times New Roman" w:eastAsia="宋体"/>
                      <w:color w:val="auto"/>
                      <w:kern w:val="0"/>
                      <w:szCs w:val="21"/>
                      <w:lang w:bidi="en-US"/>
                    </w:rPr>
                    <w:t>、锌、铜</w:t>
                  </w:r>
                  <w:r>
                    <w:rPr>
                      <w:rFonts w:hint="eastAsia"/>
                      <w:color w:val="auto"/>
                      <w:kern w:val="0"/>
                      <w:szCs w:val="21"/>
                      <w:lang w:eastAsia="zh-CN" w:bidi="en-US"/>
                    </w:rPr>
                    <w:t>、</w:t>
                  </w:r>
                  <w:r>
                    <w:rPr>
                      <w:rFonts w:hint="eastAsia"/>
                      <w:color w:val="auto"/>
                      <w:kern w:val="0"/>
                      <w:szCs w:val="21"/>
                      <w:lang w:val="en-US" w:eastAsia="zh-CN" w:bidi="en-US"/>
                    </w:rPr>
                    <w:t>石油类</w:t>
                  </w:r>
                </w:p>
              </w:tc>
              <w:tc>
                <w:tcPr>
                  <w:tcW w:w="1664" w:type="dxa"/>
                  <w:tcBorders>
                    <w:tl2br w:val="nil"/>
                    <w:tr2bl w:val="nil"/>
                  </w:tcBorders>
                  <w:noWrap w:val="0"/>
                  <w:vAlign w:val="center"/>
                </w:tcPr>
                <w:p w14:paraId="0AFA90AB">
                  <w:pPr>
                    <w:widowControl/>
                    <w:pBdr>
                      <w:top w:val="none" w:color="auto" w:sz="0" w:space="0"/>
                      <w:left w:val="none" w:color="auto" w:sz="0" w:space="0"/>
                      <w:bottom w:val="none" w:color="auto" w:sz="0" w:space="0"/>
                      <w:right w:val="none" w:color="auto" w:sz="0" w:space="0"/>
                      <w:between w:val="none" w:color="auto" w:sz="0" w:space="0"/>
                    </w:pBdr>
                    <w:tabs>
                      <w:tab w:val="left" w:pos="900"/>
                    </w:tabs>
                    <w:spacing w:line="240" w:lineRule="auto"/>
                    <w:jc w:val="center"/>
                    <w:rPr>
                      <w:rFonts w:ascii="Times New Roman" w:hAnsi="Times New Roman" w:eastAsia="宋体"/>
                      <w:bCs/>
                      <w:color w:val="auto"/>
                      <w:szCs w:val="21"/>
                      <w:lang w:bidi="en-US"/>
                    </w:rPr>
                  </w:pPr>
                  <w:r>
                    <w:rPr>
                      <w:rFonts w:hint="eastAsia" w:ascii="Times New Roman" w:hAnsi="Times New Roman" w:eastAsia="宋体"/>
                      <w:color w:val="auto"/>
                      <w:szCs w:val="21"/>
                    </w:rPr>
                    <w:t>每年</w:t>
                  </w:r>
                  <w:r>
                    <w:rPr>
                      <w:rFonts w:hint="eastAsia" w:ascii="Times New Roman" w:hAnsi="Times New Roman" w:eastAsia="宋体"/>
                      <w:color w:val="auto"/>
                      <w:szCs w:val="21"/>
                      <w:lang w:val="en-US" w:eastAsia="zh-CN"/>
                    </w:rPr>
                    <w:t>一</w:t>
                  </w:r>
                  <w:r>
                    <w:rPr>
                      <w:rFonts w:hint="eastAsia" w:ascii="Times New Roman" w:hAnsi="Times New Roman" w:eastAsia="宋体"/>
                      <w:color w:val="auto"/>
                      <w:szCs w:val="21"/>
                    </w:rPr>
                    <w:t>次</w:t>
                  </w:r>
                </w:p>
              </w:tc>
            </w:tr>
          </w:tbl>
          <w:p w14:paraId="0114068A">
            <w:pPr>
              <w:widowControl/>
              <w:numPr>
                <w:ilvl w:val="0"/>
                <w:numId w:val="0"/>
              </w:numPr>
              <w:pBdr>
                <w:top w:val="none" w:color="auto" w:sz="0" w:space="0"/>
                <w:left w:val="none" w:color="auto" w:sz="0" w:space="0"/>
                <w:bottom w:val="none" w:color="auto" w:sz="0" w:space="0"/>
                <w:right w:val="none" w:color="auto" w:sz="0" w:space="0"/>
                <w:between w:val="none" w:color="auto" w:sz="0" w:space="0"/>
              </w:pBdr>
              <w:adjustRightInd w:val="0"/>
              <w:snapToGrid w:val="0"/>
              <w:spacing w:line="480" w:lineRule="exact"/>
              <w:ind w:leftChars="200"/>
              <w:jc w:val="left"/>
              <w:rPr>
                <w:rFonts w:hint="eastAsia"/>
                <w:b/>
                <w:bCs/>
                <w:color w:val="auto"/>
                <w:kern w:val="0"/>
                <w:sz w:val="24"/>
                <w:lang w:val="en-US" w:eastAsia="zh-CN"/>
              </w:rPr>
            </w:pPr>
            <w:bookmarkStart w:id="59" w:name="_Toc182046722"/>
            <w:r>
              <w:rPr>
                <w:rFonts w:hint="eastAsia"/>
                <w:b/>
                <w:bCs/>
                <w:color w:val="auto"/>
                <w:kern w:val="0"/>
                <w:sz w:val="24"/>
                <w:lang w:val="en-US" w:eastAsia="zh-CN"/>
              </w:rPr>
              <w:t>（6）环境监察计划</w:t>
            </w:r>
          </w:p>
          <w:p w14:paraId="4F7D91E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遵循国家及当地政府关于环境保护的方针、政策、法令、法规，监督项目在运营期间各个环保设施的正常运行情况以及污染达标排放情况。</w:t>
            </w:r>
          </w:p>
          <w:p w14:paraId="725D4FF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center"/>
              <w:textAlignment w:val="auto"/>
              <w:rPr>
                <w:rFonts w:hint="eastAsia" w:ascii="Times New Roman" w:hAnsi="Times New Roman" w:eastAsia="宋体"/>
                <w:b/>
                <w:bCs/>
                <w:sz w:val="24"/>
                <w:szCs w:val="24"/>
                <w:lang w:val="en-US" w:eastAsia="zh-CN"/>
              </w:rPr>
            </w:pPr>
            <w:r>
              <w:rPr>
                <w:rFonts w:hint="eastAsia" w:ascii="Times New Roman" w:hAnsi="Times New Roman"/>
                <w:b/>
                <w:bCs/>
                <w:sz w:val="24"/>
                <w:szCs w:val="24"/>
                <w:lang w:val="en-US" w:eastAsia="zh-CN"/>
              </w:rPr>
              <w:t>表7-1</w:t>
            </w:r>
            <w:r>
              <w:rPr>
                <w:rFonts w:hint="eastAsia"/>
                <w:b/>
                <w:bCs/>
                <w:sz w:val="24"/>
                <w:szCs w:val="24"/>
                <w:lang w:val="en-US" w:eastAsia="zh-CN"/>
              </w:rPr>
              <w:t>7</w:t>
            </w:r>
            <w:r>
              <w:rPr>
                <w:rFonts w:hint="eastAsia" w:ascii="Times New Roman" w:hAnsi="Times New Roman"/>
                <w:b/>
                <w:bCs/>
                <w:sz w:val="24"/>
                <w:szCs w:val="24"/>
                <w:lang w:val="en-US" w:eastAsia="zh-CN"/>
              </w:rPr>
              <w:t xml:space="preserve"> 项目环境监察一览表</w:t>
            </w:r>
          </w:p>
          <w:tbl>
            <w:tblPr>
              <w:tblStyle w:val="16"/>
              <w:tblW w:w="8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584"/>
              <w:gridCol w:w="4896"/>
            </w:tblGrid>
            <w:tr w14:paraId="5D752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6" w:type="dxa"/>
                  <w:noWrap w:val="0"/>
                  <w:vAlign w:val="center"/>
                </w:tcPr>
                <w:p w14:paraId="26A87F4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执行单位</w:t>
                  </w:r>
                </w:p>
              </w:tc>
              <w:tc>
                <w:tcPr>
                  <w:tcW w:w="1584" w:type="dxa"/>
                  <w:noWrap w:val="0"/>
                  <w:vAlign w:val="center"/>
                </w:tcPr>
                <w:p w14:paraId="55DB74C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监管</w:t>
                  </w:r>
                </w:p>
              </w:tc>
              <w:tc>
                <w:tcPr>
                  <w:tcW w:w="4896" w:type="dxa"/>
                  <w:noWrap w:val="0"/>
                  <w:vAlign w:val="center"/>
                </w:tcPr>
                <w:p w14:paraId="3CE69F4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监察内容</w:t>
                  </w:r>
                </w:p>
              </w:tc>
            </w:tr>
            <w:tr w14:paraId="4D44A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6" w:type="dxa"/>
                  <w:noWrap w:val="0"/>
                  <w:vAlign w:val="center"/>
                </w:tcPr>
                <w:p w14:paraId="1100F1A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建设单位</w:t>
                  </w:r>
                </w:p>
              </w:tc>
              <w:tc>
                <w:tcPr>
                  <w:tcW w:w="1584" w:type="dxa"/>
                  <w:noWrap w:val="0"/>
                  <w:vAlign w:val="center"/>
                </w:tcPr>
                <w:p w14:paraId="2B3CFEA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芒市环保局</w:t>
                  </w:r>
                </w:p>
              </w:tc>
              <w:tc>
                <w:tcPr>
                  <w:tcW w:w="4896" w:type="dxa"/>
                  <w:noWrap w:val="0"/>
                  <w:vAlign w:val="center"/>
                </w:tcPr>
                <w:p w14:paraId="639716DB">
                  <w:pPr>
                    <w:keepNext w:val="0"/>
                    <w:keepLines w:val="0"/>
                    <w:pageBreakBefore w:val="0"/>
                    <w:widowControl w:val="0"/>
                    <w:numPr>
                      <w:ilvl w:val="0"/>
                      <w:numId w:val="7"/>
                    </w:numPr>
                    <w:kinsoku/>
                    <w:wordWrap/>
                    <w:overflowPunct/>
                    <w:topLinePunct w:val="0"/>
                    <w:autoSpaceDE/>
                    <w:autoSpaceDN/>
                    <w:bidi w:val="0"/>
                    <w:adjustRightInd/>
                    <w:snapToGrid/>
                    <w:spacing w:line="360" w:lineRule="auto"/>
                    <w:jc w:val="center"/>
                    <w:textAlignment w:val="auto"/>
                    <w:rPr>
                      <w:rFonts w:hint="eastAsia"/>
                      <w:sz w:val="21"/>
                      <w:szCs w:val="21"/>
                      <w:lang w:val="en-US" w:eastAsia="zh-CN"/>
                    </w:rPr>
                  </w:pPr>
                  <w:r>
                    <w:rPr>
                      <w:rFonts w:hint="eastAsia"/>
                      <w:sz w:val="21"/>
                      <w:szCs w:val="21"/>
                      <w:lang w:val="en-US" w:eastAsia="zh-CN"/>
                    </w:rPr>
                    <w:t>审查施工单位报送的有关工程验收的环保资料；</w:t>
                  </w:r>
                </w:p>
                <w:p w14:paraId="6B6082BD">
                  <w:pPr>
                    <w:numPr>
                      <w:ilvl w:val="0"/>
                      <w:numId w:val="7"/>
                    </w:numPr>
                    <w:rPr>
                      <w:rFonts w:hint="eastAsia"/>
                      <w:sz w:val="21"/>
                      <w:szCs w:val="21"/>
                      <w:lang w:val="en-US" w:eastAsia="zh-CN"/>
                    </w:rPr>
                  </w:pPr>
                  <w:r>
                    <w:rPr>
                      <w:rFonts w:hint="eastAsia"/>
                      <w:sz w:val="21"/>
                      <w:szCs w:val="21"/>
                      <w:lang w:val="en-US" w:eastAsia="zh-CN"/>
                    </w:rPr>
                    <w:t>对工程区环境质量状况进行预检，主要通过感观和利用环境监察的资料与数据进行检查，必要时，进行环境监察监测；</w:t>
                  </w:r>
                </w:p>
                <w:p w14:paraId="2AB48373">
                  <w:pPr>
                    <w:numPr>
                      <w:ilvl w:val="0"/>
                      <w:numId w:val="7"/>
                    </w:numPr>
                    <w:rPr>
                      <w:rFonts w:hint="eastAsia"/>
                      <w:sz w:val="21"/>
                      <w:szCs w:val="21"/>
                      <w:lang w:val="en-US" w:eastAsia="zh-CN"/>
                    </w:rPr>
                  </w:pPr>
                  <w:r>
                    <w:rPr>
                      <w:rFonts w:hint="eastAsia"/>
                      <w:sz w:val="21"/>
                      <w:szCs w:val="21"/>
                      <w:lang w:val="en-US" w:eastAsia="zh-CN"/>
                    </w:rPr>
                    <w:t>现场监督检查施工单位对遗留环境问题的处理；</w:t>
                  </w:r>
                </w:p>
                <w:p w14:paraId="674DCE0B">
                  <w:pPr>
                    <w:numPr>
                      <w:ilvl w:val="0"/>
                      <w:numId w:val="7"/>
                    </w:numPr>
                    <w:rPr>
                      <w:rFonts w:hint="eastAsia"/>
                      <w:sz w:val="21"/>
                      <w:szCs w:val="21"/>
                      <w:lang w:val="en-US" w:eastAsia="zh-CN"/>
                    </w:rPr>
                  </w:pPr>
                  <w:r>
                    <w:rPr>
                      <w:rFonts w:hint="eastAsia"/>
                      <w:sz w:val="21"/>
                      <w:szCs w:val="21"/>
                      <w:lang w:val="en-US" w:eastAsia="zh-CN"/>
                    </w:rPr>
                    <w:t>对施工单位执行合同中环境保护条款与落实各项环境保护措施的情况与效果进行综合评估；</w:t>
                  </w:r>
                </w:p>
                <w:p w14:paraId="62D6090C">
                  <w:pPr>
                    <w:numPr>
                      <w:ilvl w:val="0"/>
                      <w:numId w:val="7"/>
                    </w:numPr>
                    <w:rPr>
                      <w:rFonts w:hint="eastAsia"/>
                      <w:sz w:val="21"/>
                      <w:szCs w:val="21"/>
                      <w:lang w:val="en-US" w:eastAsia="zh-CN"/>
                    </w:rPr>
                  </w:pPr>
                  <w:r>
                    <w:rPr>
                      <w:rFonts w:hint="eastAsia"/>
                      <w:sz w:val="21"/>
                      <w:szCs w:val="21"/>
                      <w:lang w:val="en-US" w:eastAsia="zh-CN"/>
                    </w:rPr>
                    <w:t>整理验收所需资料的环境监察资料，起草环境监察工作总结；</w:t>
                  </w:r>
                </w:p>
                <w:p w14:paraId="70BD307D">
                  <w:pPr>
                    <w:numPr>
                      <w:ilvl w:val="0"/>
                      <w:numId w:val="7"/>
                    </w:numPr>
                    <w:rPr>
                      <w:rFonts w:hint="eastAsia"/>
                      <w:sz w:val="21"/>
                      <w:szCs w:val="21"/>
                      <w:lang w:val="en-US" w:eastAsia="zh-CN"/>
                    </w:rPr>
                  </w:pPr>
                  <w:r>
                    <w:rPr>
                      <w:rFonts w:hint="eastAsia"/>
                      <w:sz w:val="21"/>
                      <w:szCs w:val="21"/>
                      <w:lang w:val="en-US" w:eastAsia="zh-CN"/>
                    </w:rPr>
                    <w:t>参加工程验收，并签署环境监察意见。</w:t>
                  </w:r>
                </w:p>
              </w:tc>
            </w:tr>
          </w:tbl>
          <w:p w14:paraId="5EA7BFEA">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480" w:lineRule="exact"/>
              <w:ind w:firstLine="482" w:firstLineChars="200"/>
              <w:jc w:val="left"/>
              <w:rPr>
                <w:rFonts w:ascii="Times New Roman" w:hAnsi="Times New Roman" w:eastAsia="宋体"/>
                <w:b/>
                <w:bCs/>
                <w:color w:val="auto"/>
                <w:kern w:val="0"/>
                <w:sz w:val="24"/>
              </w:rPr>
            </w:pPr>
            <w:r>
              <w:rPr>
                <w:rFonts w:hint="eastAsia"/>
                <w:b/>
                <w:bCs/>
                <w:color w:val="auto"/>
                <w:kern w:val="0"/>
                <w:sz w:val="24"/>
                <w:lang w:eastAsia="zh-CN"/>
              </w:rPr>
              <w:t>（</w:t>
            </w:r>
            <w:r>
              <w:rPr>
                <w:rFonts w:hint="eastAsia"/>
                <w:b/>
                <w:bCs/>
                <w:color w:val="auto"/>
                <w:kern w:val="0"/>
                <w:sz w:val="24"/>
                <w:lang w:val="en-US" w:eastAsia="zh-CN"/>
              </w:rPr>
              <w:t>7</w:t>
            </w:r>
            <w:r>
              <w:rPr>
                <w:rFonts w:hint="eastAsia"/>
                <w:b/>
                <w:bCs/>
                <w:color w:val="auto"/>
                <w:kern w:val="0"/>
                <w:sz w:val="24"/>
                <w:lang w:eastAsia="zh-CN"/>
              </w:rPr>
              <w:t>）</w:t>
            </w:r>
            <w:r>
              <w:rPr>
                <w:rFonts w:ascii="Times New Roman" w:hAnsi="Times New Roman" w:eastAsia="宋体"/>
                <w:b/>
                <w:bCs/>
                <w:color w:val="auto"/>
                <w:kern w:val="0"/>
                <w:sz w:val="24"/>
              </w:rPr>
              <w:t>监测报告制度</w:t>
            </w:r>
            <w:bookmarkEnd w:id="59"/>
          </w:p>
          <w:p w14:paraId="6C435E9B">
            <w:pPr>
              <w:widowControl/>
              <w:pBdr>
                <w:top w:val="none" w:color="auto" w:sz="0" w:space="0"/>
                <w:left w:val="none" w:color="auto" w:sz="0" w:space="0"/>
                <w:bottom w:val="none" w:color="auto" w:sz="0" w:space="0"/>
                <w:right w:val="none" w:color="auto" w:sz="0" w:space="0"/>
                <w:between w:val="none" w:color="auto" w:sz="0" w:space="0"/>
              </w:pBdr>
              <w:autoSpaceDE w:val="0"/>
              <w:autoSpaceDN w:val="0"/>
              <w:adjustRightInd w:val="0"/>
              <w:snapToGrid w:val="0"/>
              <w:spacing w:line="480" w:lineRule="exact"/>
              <w:ind w:firstLine="480" w:firstLineChars="200"/>
              <w:rPr>
                <w:rFonts w:hint="eastAsia" w:ascii="Times New Roman" w:hAnsi="Times New Roman" w:eastAsia="宋体"/>
                <w:color w:val="auto"/>
                <w:kern w:val="0"/>
                <w:sz w:val="24"/>
              </w:rPr>
            </w:pPr>
            <w:r>
              <w:rPr>
                <w:rFonts w:ascii="Times New Roman" w:hAnsi="Times New Roman" w:eastAsia="宋体"/>
                <w:color w:val="auto"/>
                <w:kern w:val="0"/>
                <w:sz w:val="24"/>
              </w:rPr>
              <w:t>每次监测完毕，应及时整理数据编写报告，作为企业环境监测档案，并按上级环保主管部门的要求，按季、年将监测分析报告及时上报</w:t>
            </w:r>
            <w:r>
              <w:rPr>
                <w:rFonts w:hint="eastAsia" w:ascii="Times New Roman" w:hAnsi="Times New Roman" w:eastAsia="宋体"/>
                <w:color w:val="auto"/>
                <w:kern w:val="0"/>
                <w:sz w:val="24"/>
                <w:lang w:eastAsia="zh-CN"/>
              </w:rPr>
              <w:t>芒市</w:t>
            </w:r>
            <w:r>
              <w:rPr>
                <w:rFonts w:ascii="Times New Roman" w:hAnsi="Times New Roman" w:eastAsia="宋体"/>
                <w:color w:val="auto"/>
                <w:kern w:val="0"/>
                <w:sz w:val="24"/>
              </w:rPr>
              <w:t>环境保护局。</w:t>
            </w:r>
          </w:p>
          <w:p w14:paraId="77AB827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right="0" w:rightChars="0"/>
              <w:textAlignment w:val="baseline"/>
              <w:outlineLvl w:val="9"/>
              <w:rPr>
                <w:rFonts w:hint="eastAsia" w:ascii="Times New Roman" w:hAnsi="Times New Roman" w:eastAsia="宋体"/>
                <w:b/>
                <w:color w:val="auto"/>
                <w:sz w:val="24"/>
                <w:lang w:val="en-US" w:eastAsia="zh-CN"/>
              </w:rPr>
            </w:pPr>
            <w:r>
              <w:rPr>
                <w:rFonts w:hint="eastAsia" w:ascii="Times New Roman" w:hAnsi="Times New Roman" w:eastAsia="宋体"/>
                <w:b/>
                <w:color w:val="auto"/>
                <w:sz w:val="24"/>
                <w:lang w:val="en-US" w:eastAsia="zh-CN"/>
              </w:rPr>
              <w:t>1</w:t>
            </w:r>
            <w:r>
              <w:rPr>
                <w:rFonts w:hint="eastAsia"/>
                <w:b/>
                <w:color w:val="auto"/>
                <w:sz w:val="24"/>
                <w:lang w:val="en-US" w:eastAsia="zh-CN"/>
              </w:rPr>
              <w:t>5</w:t>
            </w:r>
            <w:r>
              <w:rPr>
                <w:rFonts w:hint="eastAsia" w:ascii="Times New Roman" w:hAnsi="Times New Roman" w:eastAsia="宋体"/>
                <w:b/>
                <w:color w:val="auto"/>
                <w:sz w:val="24"/>
                <w:lang w:val="en-US" w:eastAsia="zh-CN"/>
              </w:rPr>
              <w:t>环保投资费用影响分析</w:t>
            </w:r>
          </w:p>
          <w:p w14:paraId="455EB612">
            <w:pPr>
              <w:widowControl/>
              <w:pBdr>
                <w:top w:val="none" w:color="auto" w:sz="0" w:space="0"/>
                <w:left w:val="none" w:color="auto" w:sz="0" w:space="0"/>
                <w:bottom w:val="none" w:color="auto" w:sz="0" w:space="0"/>
                <w:right w:val="none" w:color="auto" w:sz="0" w:space="0"/>
                <w:between w:val="none" w:color="auto" w:sz="0" w:space="0"/>
              </w:pBdr>
              <w:autoSpaceDE w:val="0"/>
              <w:autoSpaceDN w:val="0"/>
              <w:adjustRightInd w:val="0"/>
              <w:snapToGrid w:val="0"/>
              <w:spacing w:line="480" w:lineRule="exact"/>
              <w:ind w:firstLine="480" w:firstLineChars="200"/>
              <w:rPr>
                <w:rFonts w:ascii="Times New Roman" w:hAnsi="Times New Roman" w:eastAsia="宋体"/>
                <w:color w:val="auto"/>
                <w:kern w:val="0"/>
                <w:sz w:val="24"/>
              </w:rPr>
            </w:pPr>
            <w:r>
              <w:rPr>
                <w:rFonts w:hint="eastAsia" w:ascii="Times New Roman" w:hAnsi="Times New Roman" w:eastAsia="宋体"/>
                <w:color w:val="auto"/>
                <w:kern w:val="0"/>
                <w:sz w:val="24"/>
              </w:rPr>
              <w:t>项目投资额100万元，其中环保投资</w:t>
            </w:r>
            <w:r>
              <w:rPr>
                <w:rFonts w:hint="eastAsia"/>
                <w:color w:val="auto"/>
                <w:kern w:val="0"/>
                <w:sz w:val="24"/>
                <w:lang w:val="en-US" w:eastAsia="zh-CN"/>
              </w:rPr>
              <w:t>15.36</w:t>
            </w:r>
            <w:r>
              <w:rPr>
                <w:rFonts w:hint="eastAsia" w:ascii="Times New Roman" w:hAnsi="Times New Roman" w:eastAsia="宋体"/>
                <w:color w:val="auto"/>
                <w:kern w:val="0"/>
                <w:sz w:val="24"/>
              </w:rPr>
              <w:t>万元，约占项目总投资的</w:t>
            </w:r>
            <w:r>
              <w:rPr>
                <w:rFonts w:hint="eastAsia"/>
                <w:color w:val="auto"/>
                <w:kern w:val="0"/>
                <w:sz w:val="24"/>
                <w:lang w:val="en-US" w:eastAsia="zh-CN"/>
              </w:rPr>
              <w:t>15.36</w:t>
            </w:r>
            <w:r>
              <w:rPr>
                <w:rFonts w:hint="eastAsia" w:ascii="Times New Roman" w:hAnsi="Times New Roman" w:eastAsia="宋体"/>
                <w:color w:val="auto"/>
                <w:kern w:val="0"/>
                <w:sz w:val="24"/>
              </w:rPr>
              <w:t>%。环保设施能满足有关污染治理方面的需要，环保措施可以达到达标排放的要求，投资合理。</w:t>
            </w:r>
            <w:r>
              <w:rPr>
                <w:rFonts w:ascii="Times New Roman" w:hAnsi="Times New Roman" w:eastAsia="宋体"/>
                <w:color w:val="auto"/>
                <w:kern w:val="0"/>
                <w:sz w:val="24"/>
              </w:rPr>
              <w:t>环保投资主要包括：运营期三废处理费用，以及环境风险、环境管理等方面。其估算列于表</w:t>
            </w:r>
            <w:r>
              <w:rPr>
                <w:rFonts w:hint="eastAsia" w:ascii="Times New Roman" w:hAnsi="Times New Roman" w:eastAsia="宋体"/>
                <w:color w:val="auto"/>
                <w:kern w:val="0"/>
                <w:sz w:val="24"/>
                <w:lang w:val="en-US" w:eastAsia="zh-CN"/>
              </w:rPr>
              <w:t>7-1</w:t>
            </w:r>
            <w:r>
              <w:rPr>
                <w:rFonts w:hint="eastAsia"/>
                <w:color w:val="auto"/>
                <w:kern w:val="0"/>
                <w:sz w:val="24"/>
                <w:lang w:val="en-US" w:eastAsia="zh-CN"/>
              </w:rPr>
              <w:t>8</w:t>
            </w:r>
            <w:r>
              <w:rPr>
                <w:rFonts w:ascii="Times New Roman" w:hAnsi="Times New Roman" w:eastAsia="宋体"/>
                <w:color w:val="auto"/>
                <w:kern w:val="0"/>
                <w:sz w:val="24"/>
              </w:rPr>
              <w:t>中。</w:t>
            </w:r>
          </w:p>
          <w:p w14:paraId="2863E458">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auto"/>
              <w:jc w:val="center"/>
              <w:rPr>
                <w:rFonts w:hint="default" w:ascii="Times New Roman" w:hAnsi="Times New Roman" w:eastAsia="宋体" w:cs="Times New Roman"/>
                <w:b/>
                <w:bCs w:val="0"/>
                <w:color w:val="auto"/>
                <w:kern w:val="0"/>
                <w:sz w:val="24"/>
                <w:szCs w:val="24"/>
              </w:rPr>
            </w:pPr>
            <w:r>
              <w:rPr>
                <w:rFonts w:hint="default" w:ascii="Times New Roman" w:hAnsi="Times New Roman" w:eastAsia="宋体" w:cs="Times New Roman"/>
                <w:b/>
                <w:bCs w:val="0"/>
                <w:color w:val="auto"/>
                <w:kern w:val="0"/>
                <w:sz w:val="24"/>
                <w:szCs w:val="24"/>
              </w:rPr>
              <w:t>表</w:t>
            </w:r>
            <w:r>
              <w:rPr>
                <w:rFonts w:hint="eastAsia" w:ascii="Times New Roman" w:hAnsi="Times New Roman" w:eastAsia="宋体" w:cs="Times New Roman"/>
                <w:b/>
                <w:bCs w:val="0"/>
                <w:color w:val="auto"/>
                <w:kern w:val="0"/>
                <w:sz w:val="24"/>
                <w:szCs w:val="24"/>
                <w:lang w:val="en-US" w:eastAsia="zh-CN"/>
              </w:rPr>
              <w:t>7-1</w:t>
            </w:r>
            <w:r>
              <w:rPr>
                <w:rFonts w:hint="eastAsia" w:cs="Times New Roman"/>
                <w:b/>
                <w:bCs w:val="0"/>
                <w:color w:val="auto"/>
                <w:kern w:val="0"/>
                <w:sz w:val="24"/>
                <w:szCs w:val="24"/>
                <w:lang w:val="en-US" w:eastAsia="zh-CN"/>
              </w:rPr>
              <w:t>8</w:t>
            </w:r>
            <w:r>
              <w:rPr>
                <w:rFonts w:hint="default" w:ascii="Times New Roman" w:hAnsi="Times New Roman" w:eastAsia="宋体" w:cs="Times New Roman"/>
                <w:b/>
                <w:bCs w:val="0"/>
                <w:color w:val="auto"/>
                <w:kern w:val="0"/>
                <w:sz w:val="24"/>
                <w:szCs w:val="24"/>
              </w:rPr>
              <w:t xml:space="preserve">  环保投资估算表</w:t>
            </w:r>
          </w:p>
          <w:tbl>
            <w:tblPr>
              <w:tblStyle w:val="15"/>
              <w:tblW w:w="8306"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794"/>
              <w:gridCol w:w="6315"/>
              <w:gridCol w:w="1197"/>
            </w:tblGrid>
            <w:tr w14:paraId="77957E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40" w:hRule="atLeast"/>
                <w:tblHeader/>
                <w:jc w:val="center"/>
              </w:trPr>
              <w:tc>
                <w:tcPr>
                  <w:tcW w:w="794" w:type="dxa"/>
                  <w:tcBorders>
                    <w:tl2br w:val="nil"/>
                    <w:tr2bl w:val="nil"/>
                  </w:tcBorders>
                  <w:noWrap w:val="0"/>
                  <w:tcMar>
                    <w:left w:w="40" w:type="dxa"/>
                    <w:right w:w="40" w:type="dxa"/>
                  </w:tcMar>
                  <w:vAlign w:val="center"/>
                </w:tcPr>
                <w:p w14:paraId="3EB51AE5">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exact"/>
                    <w:jc w:val="center"/>
                    <w:rPr>
                      <w:rFonts w:ascii="Times New Roman" w:hAnsi="Times New Roman" w:eastAsia="宋体"/>
                      <w:b/>
                      <w:color w:val="auto"/>
                      <w:kern w:val="0"/>
                      <w:szCs w:val="21"/>
                    </w:rPr>
                  </w:pPr>
                  <w:r>
                    <w:rPr>
                      <w:rFonts w:ascii="Times New Roman" w:hAnsi="Times New Roman" w:eastAsia="宋体"/>
                      <w:b/>
                      <w:color w:val="auto"/>
                      <w:kern w:val="0"/>
                      <w:szCs w:val="21"/>
                    </w:rPr>
                    <w:t>时段</w:t>
                  </w:r>
                </w:p>
              </w:tc>
              <w:tc>
                <w:tcPr>
                  <w:tcW w:w="6315" w:type="dxa"/>
                  <w:tcBorders>
                    <w:tl2br w:val="nil"/>
                    <w:tr2bl w:val="nil"/>
                  </w:tcBorders>
                  <w:noWrap w:val="0"/>
                  <w:tcMar>
                    <w:left w:w="40" w:type="dxa"/>
                    <w:right w:w="40" w:type="dxa"/>
                  </w:tcMar>
                  <w:vAlign w:val="center"/>
                </w:tcPr>
                <w:p w14:paraId="3AB74EDA">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exact"/>
                    <w:jc w:val="center"/>
                    <w:rPr>
                      <w:rFonts w:ascii="Times New Roman" w:hAnsi="Times New Roman" w:eastAsia="宋体"/>
                      <w:b/>
                      <w:color w:val="auto"/>
                      <w:kern w:val="0"/>
                      <w:szCs w:val="21"/>
                    </w:rPr>
                  </w:pPr>
                  <w:r>
                    <w:rPr>
                      <w:rFonts w:ascii="Times New Roman" w:hAnsi="Times New Roman" w:eastAsia="宋体"/>
                      <w:b/>
                      <w:color w:val="auto"/>
                      <w:kern w:val="0"/>
                      <w:szCs w:val="21"/>
                    </w:rPr>
                    <w:t>治理对象</w:t>
                  </w:r>
                </w:p>
              </w:tc>
              <w:tc>
                <w:tcPr>
                  <w:tcW w:w="1197" w:type="dxa"/>
                  <w:tcBorders>
                    <w:tl2br w:val="nil"/>
                    <w:tr2bl w:val="nil"/>
                  </w:tcBorders>
                  <w:noWrap w:val="0"/>
                  <w:tcMar>
                    <w:left w:w="40" w:type="dxa"/>
                    <w:right w:w="40" w:type="dxa"/>
                  </w:tcMar>
                  <w:vAlign w:val="center"/>
                </w:tcPr>
                <w:p w14:paraId="673B134A">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exact"/>
                    <w:jc w:val="center"/>
                    <w:rPr>
                      <w:rFonts w:ascii="Times New Roman" w:hAnsi="Times New Roman" w:eastAsia="宋体"/>
                      <w:b/>
                      <w:color w:val="auto"/>
                      <w:kern w:val="0"/>
                      <w:szCs w:val="21"/>
                    </w:rPr>
                  </w:pPr>
                  <w:r>
                    <w:rPr>
                      <w:rFonts w:ascii="Times New Roman" w:hAnsi="Times New Roman" w:eastAsia="宋体"/>
                      <w:b/>
                      <w:color w:val="auto"/>
                      <w:kern w:val="0"/>
                      <w:szCs w:val="21"/>
                    </w:rPr>
                    <w:t>投资(万元)</w:t>
                  </w:r>
                </w:p>
              </w:tc>
            </w:tr>
            <w:tr w14:paraId="32C50C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94" w:type="dxa"/>
                  <w:tcBorders>
                    <w:tl2br w:val="nil"/>
                    <w:tr2bl w:val="nil"/>
                  </w:tcBorders>
                  <w:noWrap w:val="0"/>
                  <w:tcMar>
                    <w:left w:w="40" w:type="dxa"/>
                    <w:right w:w="40" w:type="dxa"/>
                  </w:tcMar>
                  <w:vAlign w:val="center"/>
                </w:tcPr>
                <w:p w14:paraId="37803AE1">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exact"/>
                    <w:jc w:val="center"/>
                    <w:rPr>
                      <w:rFonts w:ascii="Times New Roman" w:hAnsi="Times New Roman" w:eastAsia="宋体"/>
                      <w:bCs/>
                      <w:color w:val="auto"/>
                      <w:kern w:val="0"/>
                      <w:szCs w:val="21"/>
                    </w:rPr>
                  </w:pPr>
                  <w:r>
                    <w:rPr>
                      <w:rFonts w:ascii="Times New Roman" w:hAnsi="Times New Roman" w:eastAsia="宋体"/>
                      <w:color w:val="auto"/>
                      <w:kern w:val="0"/>
                      <w:szCs w:val="21"/>
                    </w:rPr>
                    <w:t>运营期</w:t>
                  </w:r>
                </w:p>
              </w:tc>
              <w:tc>
                <w:tcPr>
                  <w:tcW w:w="6315" w:type="dxa"/>
                  <w:tcBorders>
                    <w:tl2br w:val="nil"/>
                    <w:tr2bl w:val="nil"/>
                  </w:tcBorders>
                  <w:noWrap w:val="0"/>
                  <w:tcMar>
                    <w:left w:w="40" w:type="dxa"/>
                    <w:right w:w="40" w:type="dxa"/>
                  </w:tcMar>
                  <w:vAlign w:val="center"/>
                </w:tcPr>
                <w:p w14:paraId="07AE45FB">
                  <w:pPr>
                    <w:spacing w:line="360" w:lineRule="auto"/>
                    <w:ind w:firstLine="420" w:firstLineChars="200"/>
                    <w:rPr>
                      <w:rFonts w:ascii="Times New Roman" w:hAnsi="Times New Roman" w:eastAsia="宋体"/>
                      <w:color w:val="auto"/>
                      <w:kern w:val="0"/>
                      <w:szCs w:val="21"/>
                    </w:rPr>
                  </w:pPr>
                  <w:r>
                    <w:rPr>
                      <w:rFonts w:ascii="Times New Roman" w:hAnsi="Times New Roman" w:eastAsia="宋体"/>
                      <w:color w:val="auto"/>
                      <w:kern w:val="0"/>
                      <w:szCs w:val="21"/>
                    </w:rPr>
                    <w:t>废气（</w:t>
                  </w:r>
                  <w:r>
                    <w:rPr>
                      <w:rFonts w:hint="eastAsia" w:ascii="Times New Roman" w:hAnsi="Times New Roman" w:eastAsia="宋体"/>
                      <w:color w:val="auto"/>
                      <w:kern w:val="0"/>
                      <w:szCs w:val="21"/>
                      <w:lang w:eastAsia="zh-CN"/>
                    </w:rPr>
                    <w:t>非甲烷总烃</w:t>
                  </w:r>
                  <w:r>
                    <w:rPr>
                      <w:rFonts w:ascii="Times New Roman" w:hAnsi="Times New Roman" w:eastAsia="宋体"/>
                      <w:color w:val="auto"/>
                      <w:kern w:val="0"/>
                      <w:szCs w:val="21"/>
                    </w:rPr>
                    <w:t>）、废水（生活污水）、固体废物（生活垃圾、</w:t>
                  </w:r>
                  <w:r>
                    <w:rPr>
                      <w:rFonts w:hint="eastAsia" w:ascii="Times New Roman" w:hAnsi="Times New Roman" w:eastAsia="宋体" w:cs="Times New Roman"/>
                      <w:sz w:val="21"/>
                      <w:szCs w:val="21"/>
                    </w:rPr>
                    <w:t>废弃</w:t>
                  </w:r>
                  <w:r>
                    <w:rPr>
                      <w:rFonts w:ascii="Times New Roman" w:hAnsi="Times New Roman" w:eastAsia="宋体" w:cs="Times New Roman"/>
                      <w:sz w:val="21"/>
                      <w:szCs w:val="21"/>
                    </w:rPr>
                    <w:t>吸油棉</w:t>
                  </w:r>
                  <w:r>
                    <w:rPr>
                      <w:rFonts w:hint="eastAsia" w:ascii="Times New Roman" w:hAnsi="Times New Roman" w:eastAsia="宋体" w:cs="Times New Roman"/>
                      <w:sz w:val="21"/>
                      <w:szCs w:val="21"/>
                      <w:lang w:val="en-US" w:eastAsia="zh-CN"/>
                    </w:rPr>
                    <w:t>等</w:t>
                  </w:r>
                  <w:r>
                    <w:rPr>
                      <w:rFonts w:ascii="Times New Roman" w:hAnsi="Times New Roman" w:eastAsia="宋体"/>
                      <w:color w:val="auto"/>
                      <w:kern w:val="0"/>
                      <w:szCs w:val="21"/>
                    </w:rPr>
                    <w:t>）、环境风险防范、环境管理</w:t>
                  </w:r>
                </w:p>
              </w:tc>
              <w:tc>
                <w:tcPr>
                  <w:tcW w:w="1197" w:type="dxa"/>
                  <w:tcBorders>
                    <w:tl2br w:val="nil"/>
                    <w:tr2bl w:val="nil"/>
                  </w:tcBorders>
                  <w:noWrap w:val="0"/>
                  <w:tcMar>
                    <w:left w:w="40" w:type="dxa"/>
                    <w:right w:w="40" w:type="dxa"/>
                  </w:tcMar>
                  <w:vAlign w:val="center"/>
                </w:tcPr>
                <w:p w14:paraId="405536E2">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exact"/>
                    <w:jc w:val="center"/>
                    <w:rPr>
                      <w:rFonts w:hint="eastAsia" w:ascii="Times New Roman" w:hAnsi="Times New Roman" w:eastAsia="宋体"/>
                      <w:color w:val="auto"/>
                      <w:szCs w:val="21"/>
                      <w:lang w:val="en-US" w:eastAsia="zh-CN"/>
                    </w:rPr>
                  </w:pPr>
                  <w:r>
                    <w:rPr>
                      <w:rFonts w:hint="eastAsia"/>
                      <w:color w:val="auto"/>
                      <w:szCs w:val="21"/>
                      <w:lang w:val="en-US" w:eastAsia="zh-CN"/>
                    </w:rPr>
                    <w:t>15.36</w:t>
                  </w:r>
                </w:p>
              </w:tc>
            </w:tr>
          </w:tbl>
          <w:p w14:paraId="2F5C1C5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right="0" w:rightChars="0"/>
              <w:textAlignment w:val="baseline"/>
              <w:outlineLvl w:val="9"/>
              <w:rPr>
                <w:rFonts w:hint="eastAsia" w:ascii="Times New Roman" w:hAnsi="Times New Roman" w:eastAsia="宋体"/>
                <w:b/>
                <w:color w:val="auto"/>
                <w:sz w:val="24"/>
                <w:lang w:val="en-US" w:eastAsia="zh-CN"/>
              </w:rPr>
            </w:pPr>
            <w:r>
              <w:rPr>
                <w:rFonts w:hint="eastAsia" w:ascii="Times New Roman" w:hAnsi="Times New Roman" w:eastAsia="宋体"/>
                <w:b/>
                <w:color w:val="auto"/>
                <w:sz w:val="24"/>
                <w:lang w:val="en-US" w:eastAsia="zh-CN"/>
              </w:rPr>
              <w:t>1</w:t>
            </w:r>
            <w:r>
              <w:rPr>
                <w:rFonts w:hint="eastAsia"/>
                <w:b/>
                <w:color w:val="auto"/>
                <w:sz w:val="24"/>
                <w:lang w:val="en-US" w:eastAsia="zh-CN"/>
              </w:rPr>
              <w:t>6</w:t>
            </w:r>
            <w:r>
              <w:rPr>
                <w:rFonts w:hint="eastAsia" w:ascii="Times New Roman" w:hAnsi="Times New Roman" w:eastAsia="宋体"/>
                <w:b/>
                <w:color w:val="auto"/>
                <w:sz w:val="24"/>
                <w:lang w:val="en-US" w:eastAsia="zh-CN"/>
              </w:rPr>
              <w:t>项目“三同时”竣工验收清单一览表</w:t>
            </w:r>
          </w:p>
          <w:p w14:paraId="3A5051DC">
            <w:pPr>
              <w:widowControl/>
              <w:pBdr>
                <w:top w:val="none" w:color="auto" w:sz="0" w:space="0"/>
                <w:left w:val="none" w:color="auto" w:sz="0" w:space="0"/>
                <w:bottom w:val="none" w:color="auto" w:sz="0" w:space="0"/>
                <w:right w:val="none" w:color="auto" w:sz="0" w:space="0"/>
                <w:between w:val="none" w:color="auto" w:sz="0" w:space="0"/>
              </w:pBdr>
              <w:autoSpaceDE w:val="0"/>
              <w:autoSpaceDN w:val="0"/>
              <w:adjustRightInd w:val="0"/>
              <w:snapToGrid w:val="0"/>
              <w:spacing w:line="480" w:lineRule="exact"/>
              <w:ind w:firstLine="480" w:firstLineChars="200"/>
              <w:rPr>
                <w:rFonts w:hint="default" w:ascii="Times New Roman" w:hAnsi="Times New Roman" w:eastAsia="宋体" w:cs="Times New Roman"/>
                <w:b/>
                <w:bCs w:val="0"/>
                <w:color w:val="auto"/>
                <w:kern w:val="0"/>
                <w:sz w:val="24"/>
                <w:szCs w:val="24"/>
              </w:rPr>
            </w:pPr>
            <w:r>
              <w:rPr>
                <w:rFonts w:ascii="Times New Roman" w:hAnsi="Times New Roman" w:eastAsia="宋体"/>
                <w:color w:val="auto"/>
                <w:kern w:val="0"/>
                <w:sz w:val="24"/>
              </w:rPr>
              <w:t>根据《中华人民共和国环境保护法》（2015年），建设项目中防治污染的措施，必须与主体工程同时设计、同时施工、同时投产使用。本项目环境保护竣工验收内容见表</w:t>
            </w:r>
            <w:r>
              <w:rPr>
                <w:rFonts w:hint="eastAsia" w:ascii="Times New Roman" w:hAnsi="Times New Roman" w:eastAsia="宋体"/>
                <w:color w:val="auto"/>
                <w:kern w:val="0"/>
                <w:sz w:val="24"/>
                <w:lang w:val="en-US" w:eastAsia="zh-CN"/>
              </w:rPr>
              <w:t>7-1</w:t>
            </w:r>
            <w:r>
              <w:rPr>
                <w:rFonts w:hint="eastAsia"/>
                <w:color w:val="auto"/>
                <w:kern w:val="0"/>
                <w:sz w:val="24"/>
                <w:lang w:val="en-US" w:eastAsia="zh-CN"/>
              </w:rPr>
              <w:t>9</w:t>
            </w:r>
            <w:r>
              <w:rPr>
                <w:rFonts w:ascii="Times New Roman" w:hAnsi="Times New Roman" w:eastAsia="宋体"/>
                <w:color w:val="auto"/>
                <w:kern w:val="0"/>
                <w:sz w:val="24"/>
              </w:rPr>
              <w:t>。</w:t>
            </w:r>
            <w:bookmarkStart w:id="60" w:name="_Ref305702756"/>
          </w:p>
          <w:p w14:paraId="1C0377E5">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auto"/>
              <w:jc w:val="center"/>
              <w:rPr>
                <w:rFonts w:hint="default" w:ascii="Times New Roman" w:hAnsi="Times New Roman" w:eastAsia="宋体" w:cs="Times New Roman"/>
                <w:b/>
                <w:bCs w:val="0"/>
                <w:color w:val="auto"/>
                <w:kern w:val="0"/>
                <w:sz w:val="24"/>
                <w:szCs w:val="24"/>
              </w:rPr>
            </w:pPr>
            <w:r>
              <w:rPr>
                <w:rFonts w:hint="default" w:ascii="Times New Roman" w:hAnsi="Times New Roman" w:eastAsia="宋体" w:cs="Times New Roman"/>
                <w:b/>
                <w:bCs w:val="0"/>
                <w:color w:val="auto"/>
                <w:kern w:val="0"/>
                <w:sz w:val="24"/>
                <w:szCs w:val="24"/>
              </w:rPr>
              <w:t>表</w:t>
            </w:r>
            <w:r>
              <w:rPr>
                <w:rFonts w:hint="eastAsia" w:ascii="Times New Roman" w:hAnsi="Times New Roman" w:eastAsia="宋体" w:cs="Times New Roman"/>
                <w:b/>
                <w:bCs w:val="0"/>
                <w:color w:val="auto"/>
                <w:kern w:val="0"/>
                <w:sz w:val="24"/>
                <w:szCs w:val="24"/>
                <w:lang w:val="en-US" w:eastAsia="zh-CN"/>
              </w:rPr>
              <w:t>7-1</w:t>
            </w:r>
            <w:r>
              <w:rPr>
                <w:rFonts w:hint="eastAsia" w:cs="Times New Roman"/>
                <w:b/>
                <w:bCs w:val="0"/>
                <w:color w:val="auto"/>
                <w:kern w:val="0"/>
                <w:sz w:val="24"/>
                <w:szCs w:val="24"/>
                <w:lang w:val="en-US" w:eastAsia="zh-CN"/>
              </w:rPr>
              <w:t>9</w:t>
            </w:r>
            <w:r>
              <w:rPr>
                <w:rFonts w:hint="default" w:ascii="Times New Roman" w:hAnsi="Times New Roman" w:eastAsia="宋体" w:cs="Times New Roman"/>
                <w:b/>
                <w:bCs w:val="0"/>
                <w:color w:val="auto"/>
                <w:kern w:val="0"/>
                <w:sz w:val="24"/>
                <w:szCs w:val="24"/>
              </w:rPr>
              <w:t xml:space="preserve">  </w:t>
            </w:r>
            <w:r>
              <w:rPr>
                <w:rFonts w:hint="eastAsia" w:ascii="Times New Roman" w:hAnsi="Times New Roman" w:eastAsia="宋体" w:cs="Times New Roman"/>
                <w:b/>
                <w:bCs w:val="0"/>
                <w:color w:val="auto"/>
                <w:kern w:val="0"/>
                <w:sz w:val="24"/>
                <w:szCs w:val="24"/>
              </w:rPr>
              <w:t>拟建</w:t>
            </w:r>
            <w:r>
              <w:rPr>
                <w:rFonts w:hint="default" w:ascii="Times New Roman" w:hAnsi="Times New Roman" w:eastAsia="宋体" w:cs="Times New Roman"/>
                <w:b/>
                <w:bCs w:val="0"/>
                <w:color w:val="auto"/>
                <w:kern w:val="0"/>
                <w:sz w:val="24"/>
                <w:szCs w:val="24"/>
              </w:rPr>
              <w:t>工程</w:t>
            </w:r>
            <w:r>
              <w:rPr>
                <w:rFonts w:hint="eastAsia" w:ascii="Times New Roman" w:hAnsi="Times New Roman" w:eastAsia="宋体" w:cs="Times New Roman"/>
                <w:b/>
                <w:bCs w:val="0"/>
                <w:color w:val="auto"/>
                <w:kern w:val="0"/>
                <w:sz w:val="24"/>
                <w:szCs w:val="24"/>
                <w:lang w:eastAsia="zh-CN"/>
              </w:rPr>
              <w:t>“</w:t>
            </w:r>
            <w:r>
              <w:rPr>
                <w:rFonts w:hint="default" w:ascii="Times New Roman" w:hAnsi="Times New Roman" w:eastAsia="宋体" w:cs="Times New Roman"/>
                <w:b/>
                <w:bCs w:val="0"/>
                <w:color w:val="auto"/>
                <w:kern w:val="0"/>
                <w:sz w:val="24"/>
                <w:szCs w:val="24"/>
              </w:rPr>
              <w:t>三同时</w:t>
            </w:r>
            <w:r>
              <w:rPr>
                <w:rFonts w:hint="eastAsia" w:ascii="Times New Roman" w:hAnsi="Times New Roman" w:eastAsia="宋体" w:cs="Times New Roman"/>
                <w:b/>
                <w:bCs w:val="0"/>
                <w:color w:val="auto"/>
                <w:kern w:val="0"/>
                <w:sz w:val="24"/>
                <w:szCs w:val="24"/>
                <w:lang w:eastAsia="zh-CN"/>
              </w:rPr>
              <w:t>”</w:t>
            </w:r>
            <w:r>
              <w:rPr>
                <w:rFonts w:hint="default" w:ascii="Times New Roman" w:hAnsi="Times New Roman" w:eastAsia="宋体" w:cs="Times New Roman"/>
                <w:b/>
                <w:bCs w:val="0"/>
                <w:color w:val="auto"/>
                <w:kern w:val="0"/>
                <w:sz w:val="24"/>
                <w:szCs w:val="24"/>
              </w:rPr>
              <w:t>环保竣工验收一览表</w:t>
            </w:r>
          </w:p>
          <w:bookmarkEnd w:id="60"/>
          <w:tbl>
            <w:tblPr>
              <w:tblStyle w:val="15"/>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115"/>
              <w:gridCol w:w="1614"/>
              <w:gridCol w:w="2232"/>
              <w:gridCol w:w="2692"/>
            </w:tblGrid>
            <w:tr w14:paraId="7482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blHeader/>
                <w:jc w:val="center"/>
              </w:trPr>
              <w:tc>
                <w:tcPr>
                  <w:tcW w:w="647" w:type="dxa"/>
                  <w:vAlign w:val="center"/>
                </w:tcPr>
                <w:p w14:paraId="1D60607B">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类型</w:t>
                  </w:r>
                </w:p>
              </w:tc>
              <w:tc>
                <w:tcPr>
                  <w:tcW w:w="1115" w:type="dxa"/>
                  <w:vAlign w:val="center"/>
                </w:tcPr>
                <w:p w14:paraId="48A86011">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项目</w:t>
                  </w:r>
                </w:p>
              </w:tc>
              <w:tc>
                <w:tcPr>
                  <w:tcW w:w="1614" w:type="dxa"/>
                  <w:vAlign w:val="center"/>
                </w:tcPr>
                <w:p w14:paraId="4BA95FBD">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处理措施</w:t>
                  </w:r>
                </w:p>
              </w:tc>
              <w:tc>
                <w:tcPr>
                  <w:tcW w:w="2232" w:type="dxa"/>
                  <w:vAlign w:val="center"/>
                </w:tcPr>
                <w:p w14:paraId="51A6F5AF">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处理效果</w:t>
                  </w:r>
                </w:p>
              </w:tc>
              <w:tc>
                <w:tcPr>
                  <w:tcW w:w="2692" w:type="dxa"/>
                  <w:vAlign w:val="center"/>
                </w:tcPr>
                <w:p w14:paraId="3FA6F81A">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验收标准/方法</w:t>
                  </w:r>
                </w:p>
              </w:tc>
            </w:tr>
            <w:tr w14:paraId="4B0C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47" w:type="dxa"/>
                  <w:vAlign w:val="center"/>
                </w:tcPr>
                <w:p w14:paraId="3874EEEE">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1</w:t>
                  </w:r>
                </w:p>
              </w:tc>
              <w:tc>
                <w:tcPr>
                  <w:tcW w:w="1115" w:type="dxa"/>
                  <w:vAlign w:val="center"/>
                </w:tcPr>
                <w:p w14:paraId="0AE503A9">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油料储罐呼吸非甲烷总烃</w:t>
                  </w:r>
                </w:p>
              </w:tc>
              <w:tc>
                <w:tcPr>
                  <w:tcW w:w="1614" w:type="dxa"/>
                  <w:vAlign w:val="center"/>
                </w:tcPr>
                <w:p w14:paraId="64F6D594">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安装通风排气设施，加强库房内部通风</w:t>
                  </w:r>
                </w:p>
              </w:tc>
              <w:tc>
                <w:tcPr>
                  <w:tcW w:w="2232" w:type="dxa"/>
                  <w:vAlign w:val="center"/>
                </w:tcPr>
                <w:p w14:paraId="12B56DB1">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达标排放</w:t>
                  </w:r>
                </w:p>
              </w:tc>
              <w:tc>
                <w:tcPr>
                  <w:tcW w:w="2692" w:type="dxa"/>
                  <w:vAlign w:val="center"/>
                </w:tcPr>
                <w:p w14:paraId="1F9AB710">
                  <w:pPr>
                    <w:jc w:val="center"/>
                    <w:rPr>
                      <w:rFonts w:ascii="Times New Roman" w:hAnsi="Times New Roman" w:eastAsia="宋体" w:cs="Times New Roman"/>
                      <w:sz w:val="21"/>
                      <w:szCs w:val="21"/>
                    </w:rPr>
                  </w:pPr>
                  <w:r>
                    <w:rPr>
                      <w:rFonts w:ascii="Times New Roman" w:hAnsi="Times New Roman" w:eastAsia="宋体" w:cs="Times New Roman"/>
                      <w:sz w:val="21"/>
                      <w:szCs w:val="21"/>
                    </w:rPr>
                    <w:t>GB16297-1996《大气污染物综合排放标准》</w:t>
                  </w:r>
                  <w:r>
                    <w:rPr>
                      <w:rFonts w:hint="eastAsia" w:ascii="Times New Roman" w:hAnsi="Times New Roman" w:eastAsia="宋体" w:cs="Times New Roman"/>
                      <w:sz w:val="21"/>
                      <w:szCs w:val="21"/>
                    </w:rPr>
                    <w:t>要求</w:t>
                  </w:r>
                </w:p>
              </w:tc>
            </w:tr>
            <w:tr w14:paraId="40815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47" w:type="dxa"/>
                  <w:vAlign w:val="center"/>
                </w:tcPr>
                <w:p w14:paraId="38F418F0">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2</w:t>
                  </w:r>
                </w:p>
              </w:tc>
              <w:tc>
                <w:tcPr>
                  <w:tcW w:w="1115" w:type="dxa"/>
                  <w:vAlign w:val="center"/>
                </w:tcPr>
                <w:p w14:paraId="217AC89D">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生活污水</w:t>
                  </w:r>
                </w:p>
              </w:tc>
              <w:tc>
                <w:tcPr>
                  <w:tcW w:w="1614" w:type="dxa"/>
                  <w:vAlign w:val="center"/>
                </w:tcPr>
                <w:p w14:paraId="62129962">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污水经过隔油池处理后用于洒水降尘</w:t>
                  </w:r>
                </w:p>
              </w:tc>
              <w:tc>
                <w:tcPr>
                  <w:tcW w:w="2232" w:type="dxa"/>
                  <w:vAlign w:val="center"/>
                </w:tcPr>
                <w:p w14:paraId="2CE68942">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不外排</w:t>
                  </w:r>
                </w:p>
              </w:tc>
              <w:tc>
                <w:tcPr>
                  <w:tcW w:w="2692" w:type="dxa"/>
                  <w:vAlign w:val="center"/>
                </w:tcPr>
                <w:p w14:paraId="6E98594A">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是否对污水达到处理要求</w:t>
                  </w:r>
                </w:p>
              </w:tc>
            </w:tr>
            <w:tr w14:paraId="74DCD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47" w:type="dxa"/>
                  <w:vAlign w:val="center"/>
                </w:tcPr>
                <w:p w14:paraId="383F7089">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3</w:t>
                  </w:r>
                </w:p>
              </w:tc>
              <w:tc>
                <w:tcPr>
                  <w:tcW w:w="1115" w:type="dxa"/>
                  <w:vAlign w:val="center"/>
                </w:tcPr>
                <w:p w14:paraId="67078259">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场地</w:t>
                  </w:r>
                  <w:r>
                    <w:rPr>
                      <w:rFonts w:ascii="Times New Roman" w:hAnsi="Times New Roman" w:eastAsia="宋体" w:cs="Times New Roman"/>
                      <w:sz w:val="21"/>
                      <w:szCs w:val="21"/>
                    </w:rPr>
                    <w:t>雨水</w:t>
                  </w:r>
                </w:p>
              </w:tc>
              <w:tc>
                <w:tcPr>
                  <w:tcW w:w="1614" w:type="dxa"/>
                  <w:vAlign w:val="center"/>
                </w:tcPr>
                <w:p w14:paraId="4AD64B71">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截排水沟</w:t>
                  </w:r>
                  <w:r>
                    <w:rPr>
                      <w:rFonts w:ascii="Times New Roman" w:hAnsi="Times New Roman" w:eastAsia="宋体" w:cs="Times New Roman"/>
                      <w:sz w:val="21"/>
                      <w:szCs w:val="21"/>
                    </w:rPr>
                    <w:t>和隔油池</w:t>
                  </w:r>
                </w:p>
              </w:tc>
              <w:tc>
                <w:tcPr>
                  <w:tcW w:w="2232" w:type="dxa"/>
                  <w:vAlign w:val="center"/>
                </w:tcPr>
                <w:p w14:paraId="13F96B3C">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初期雨水由</w:t>
                  </w:r>
                  <w:r>
                    <w:rPr>
                      <w:rFonts w:ascii="Times New Roman" w:hAnsi="Times New Roman" w:eastAsia="宋体" w:cs="Times New Roman"/>
                      <w:sz w:val="21"/>
                      <w:szCs w:val="21"/>
                    </w:rPr>
                    <w:t>截排水沟收集</w:t>
                  </w:r>
                  <w:r>
                    <w:rPr>
                      <w:rFonts w:hint="eastAsia" w:ascii="Times New Roman" w:hAnsi="Times New Roman" w:eastAsia="宋体" w:cs="Times New Roman"/>
                      <w:sz w:val="21"/>
                      <w:szCs w:val="21"/>
                    </w:rPr>
                    <w:t>，</w:t>
                  </w:r>
                  <w:r>
                    <w:rPr>
                      <w:rFonts w:hint="eastAsia" w:cs="Times New Roman"/>
                      <w:sz w:val="21"/>
                      <w:szCs w:val="21"/>
                      <w:lang w:val="en-US" w:eastAsia="zh-CN"/>
                    </w:rPr>
                    <w:t>对雨水和油污分离，油污排入</w:t>
                  </w:r>
                  <w:r>
                    <w:rPr>
                      <w:rFonts w:ascii="Times New Roman" w:hAnsi="Times New Roman" w:eastAsia="宋体" w:cs="Times New Roman"/>
                      <w:sz w:val="21"/>
                      <w:szCs w:val="21"/>
                    </w:rPr>
                    <w:t>隔油池预处理</w:t>
                  </w:r>
                  <w:r>
                    <w:rPr>
                      <w:rFonts w:hint="eastAsia" w:cs="Times New Roman"/>
                      <w:sz w:val="21"/>
                      <w:szCs w:val="21"/>
                      <w:lang w:eastAsia="zh-CN"/>
                    </w:rPr>
                    <w:t>，</w:t>
                  </w:r>
                  <w:r>
                    <w:rPr>
                      <w:rFonts w:hint="eastAsia" w:cs="Times New Roman"/>
                      <w:sz w:val="21"/>
                      <w:szCs w:val="21"/>
                      <w:lang w:val="en-US" w:eastAsia="zh-CN"/>
                    </w:rPr>
                    <w:t>雨水</w:t>
                  </w:r>
                  <w:r>
                    <w:rPr>
                      <w:rFonts w:hint="eastAsia" w:ascii="Times New Roman" w:hAnsi="Times New Roman" w:eastAsia="宋体" w:cs="Times New Roman"/>
                      <w:sz w:val="21"/>
                      <w:szCs w:val="21"/>
                    </w:rPr>
                    <w:t>排入雨水沟</w:t>
                  </w:r>
                </w:p>
              </w:tc>
              <w:tc>
                <w:tcPr>
                  <w:tcW w:w="2692" w:type="dxa"/>
                  <w:vAlign w:val="center"/>
                </w:tcPr>
                <w:p w14:paraId="65E58443">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是否</w:t>
                  </w:r>
                  <w:r>
                    <w:rPr>
                      <w:rFonts w:ascii="Times New Roman" w:hAnsi="Times New Roman" w:eastAsia="宋体" w:cs="Times New Roman"/>
                      <w:sz w:val="21"/>
                      <w:szCs w:val="21"/>
                    </w:rPr>
                    <w:t>对周边水体造成影响</w:t>
                  </w:r>
                </w:p>
              </w:tc>
            </w:tr>
            <w:tr w14:paraId="76C3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647" w:type="dxa"/>
                  <w:vAlign w:val="center"/>
                </w:tcPr>
                <w:p w14:paraId="126FFBF3">
                  <w:pPr>
                    <w:jc w:val="center"/>
                    <w:rPr>
                      <w:rFonts w:ascii="Times New Roman" w:hAnsi="Times New Roman" w:eastAsia="宋体" w:cs="Times New Roman"/>
                      <w:sz w:val="21"/>
                      <w:szCs w:val="21"/>
                    </w:rPr>
                  </w:pPr>
                  <w:r>
                    <w:rPr>
                      <w:rFonts w:ascii="Times New Roman" w:hAnsi="Times New Roman" w:eastAsia="宋体" w:cs="Times New Roman"/>
                      <w:sz w:val="21"/>
                      <w:szCs w:val="21"/>
                    </w:rPr>
                    <w:t>4</w:t>
                  </w:r>
                </w:p>
              </w:tc>
              <w:tc>
                <w:tcPr>
                  <w:tcW w:w="1115" w:type="dxa"/>
                  <w:vAlign w:val="center"/>
                </w:tcPr>
                <w:p w14:paraId="1E25FA67">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危险废物暂存间</w:t>
                  </w:r>
                </w:p>
              </w:tc>
              <w:tc>
                <w:tcPr>
                  <w:tcW w:w="1614" w:type="dxa"/>
                  <w:vAlign w:val="center"/>
                </w:tcPr>
                <w:p w14:paraId="1066F982">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混凝土地面硬化、防渗措施、外围挡墙、警示牌、暂存措施</w:t>
                  </w:r>
                </w:p>
              </w:tc>
              <w:tc>
                <w:tcPr>
                  <w:tcW w:w="2232" w:type="dxa"/>
                  <w:vAlign w:val="center"/>
                </w:tcPr>
                <w:p w14:paraId="5CC2FEE5">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对废油临时储存及运输过程中产生的危险废物进行暂时存储，定期清运</w:t>
                  </w:r>
                </w:p>
              </w:tc>
              <w:tc>
                <w:tcPr>
                  <w:tcW w:w="2692" w:type="dxa"/>
                  <w:vAlign w:val="center"/>
                </w:tcPr>
                <w:p w14:paraId="1FCB2DA9">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占地面积</w:t>
                  </w:r>
                  <w:r>
                    <w:rPr>
                      <w:rFonts w:hint="eastAsia" w:cs="Times New Roman"/>
                      <w:sz w:val="21"/>
                      <w:szCs w:val="21"/>
                      <w:lang w:val="en-US" w:eastAsia="zh-CN"/>
                    </w:rPr>
                    <w:t>为</w:t>
                  </w:r>
                  <w:r>
                    <w:rPr>
                      <w:rFonts w:hint="eastAsia" w:ascii="Times New Roman" w:hAnsi="Times New Roman" w:eastAsia="宋体" w:cs="Times New Roman"/>
                      <w:sz w:val="21"/>
                      <w:szCs w:val="21"/>
                    </w:rPr>
                    <w:t>20m</w:t>
                  </w:r>
                  <w:r>
                    <w:rPr>
                      <w:rFonts w:hint="eastAsia" w:ascii="Times New Roman" w:hAnsi="Times New Roman" w:eastAsia="宋体" w:cs="Times New Roman"/>
                      <w:sz w:val="21"/>
                      <w:szCs w:val="21"/>
                      <w:vertAlign w:val="superscript"/>
                    </w:rPr>
                    <w:t>2</w:t>
                  </w:r>
                </w:p>
              </w:tc>
            </w:tr>
            <w:tr w14:paraId="59DC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47" w:type="dxa"/>
                  <w:vAlign w:val="center"/>
                </w:tcPr>
                <w:p w14:paraId="09107AC3">
                  <w:pPr>
                    <w:jc w:val="center"/>
                    <w:rPr>
                      <w:rFonts w:ascii="Times New Roman" w:hAnsi="Times New Roman" w:eastAsia="宋体" w:cs="Times New Roman"/>
                      <w:sz w:val="21"/>
                      <w:szCs w:val="21"/>
                    </w:rPr>
                  </w:pPr>
                  <w:r>
                    <w:rPr>
                      <w:rFonts w:ascii="Times New Roman" w:hAnsi="Times New Roman" w:eastAsia="宋体" w:cs="Times New Roman"/>
                      <w:sz w:val="21"/>
                      <w:szCs w:val="21"/>
                    </w:rPr>
                    <w:t>5</w:t>
                  </w:r>
                </w:p>
              </w:tc>
              <w:tc>
                <w:tcPr>
                  <w:tcW w:w="1115" w:type="dxa"/>
                  <w:vAlign w:val="center"/>
                </w:tcPr>
                <w:p w14:paraId="120E1F72">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安全围堰</w:t>
                  </w:r>
                </w:p>
              </w:tc>
              <w:tc>
                <w:tcPr>
                  <w:tcW w:w="1614" w:type="dxa"/>
                  <w:vAlign w:val="center"/>
                </w:tcPr>
                <w:p w14:paraId="09AE0390">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围堰容积、防渗措施</w:t>
                  </w:r>
                </w:p>
              </w:tc>
              <w:tc>
                <w:tcPr>
                  <w:tcW w:w="2232" w:type="dxa"/>
                  <w:vAlign w:val="center"/>
                </w:tcPr>
                <w:p w14:paraId="53572444">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w:t>
                  </w:r>
                </w:p>
              </w:tc>
              <w:tc>
                <w:tcPr>
                  <w:tcW w:w="2692" w:type="dxa"/>
                  <w:vAlign w:val="center"/>
                </w:tcPr>
                <w:p w14:paraId="6C1003D8">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安全围堰容积</w:t>
                  </w:r>
                  <w:r>
                    <w:rPr>
                      <w:rFonts w:hint="eastAsia" w:cs="Times New Roman"/>
                      <w:sz w:val="21"/>
                      <w:szCs w:val="21"/>
                      <w:lang w:val="en-US" w:eastAsia="zh-CN"/>
                    </w:rPr>
                    <w:t>8</w:t>
                  </w:r>
                  <w:r>
                    <w:rPr>
                      <w:rFonts w:hint="eastAsia" w:ascii="Times New Roman" w:hAnsi="Times New Roman" w:eastAsia="宋体" w:cs="Times New Roman"/>
                      <w:sz w:val="21"/>
                      <w:szCs w:val="21"/>
                    </w:rPr>
                    <w:t>0m</w:t>
                  </w:r>
                  <w:r>
                    <w:rPr>
                      <w:rFonts w:hint="eastAsia" w:ascii="Times New Roman" w:hAnsi="Times New Roman" w:eastAsia="宋体" w:cs="Times New Roman"/>
                      <w:sz w:val="21"/>
                      <w:szCs w:val="21"/>
                      <w:vertAlign w:val="superscript"/>
                    </w:rPr>
                    <w:t>3</w:t>
                  </w:r>
                </w:p>
              </w:tc>
            </w:tr>
            <w:tr w14:paraId="06790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47" w:type="dxa"/>
                  <w:vAlign w:val="center"/>
                </w:tcPr>
                <w:p w14:paraId="58C1AB8C">
                  <w:pPr>
                    <w:jc w:val="center"/>
                    <w:rPr>
                      <w:rFonts w:ascii="Times New Roman" w:hAnsi="Times New Roman" w:eastAsia="宋体" w:cs="Times New Roman"/>
                      <w:sz w:val="21"/>
                      <w:szCs w:val="21"/>
                    </w:rPr>
                  </w:pPr>
                  <w:r>
                    <w:rPr>
                      <w:rFonts w:ascii="Times New Roman" w:hAnsi="Times New Roman" w:eastAsia="宋体" w:cs="Times New Roman"/>
                      <w:sz w:val="21"/>
                      <w:szCs w:val="21"/>
                    </w:rPr>
                    <w:t>6</w:t>
                  </w:r>
                </w:p>
              </w:tc>
              <w:tc>
                <w:tcPr>
                  <w:tcW w:w="1115" w:type="dxa"/>
                  <w:vAlign w:val="center"/>
                </w:tcPr>
                <w:p w14:paraId="3D6ACC53">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应急储存罐</w:t>
                  </w:r>
                </w:p>
              </w:tc>
              <w:tc>
                <w:tcPr>
                  <w:tcW w:w="1614" w:type="dxa"/>
                  <w:vAlign w:val="center"/>
                </w:tcPr>
                <w:p w14:paraId="6E46C20E">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事故</w:t>
                  </w:r>
                  <w:r>
                    <w:rPr>
                      <w:rFonts w:ascii="Times New Roman" w:hAnsi="Times New Roman" w:eastAsia="宋体" w:cs="Times New Roman"/>
                      <w:sz w:val="21"/>
                      <w:szCs w:val="21"/>
                    </w:rPr>
                    <w:t>收集、防渗</w:t>
                  </w:r>
                </w:p>
              </w:tc>
              <w:tc>
                <w:tcPr>
                  <w:tcW w:w="2232" w:type="dxa"/>
                  <w:vAlign w:val="center"/>
                </w:tcPr>
                <w:p w14:paraId="3E5A8A3C">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w:t>
                  </w:r>
                </w:p>
              </w:tc>
              <w:tc>
                <w:tcPr>
                  <w:tcW w:w="2692" w:type="dxa"/>
                  <w:vAlign w:val="center"/>
                </w:tcPr>
                <w:p w14:paraId="425F8869">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容积</w:t>
                  </w:r>
                  <w:r>
                    <w:rPr>
                      <w:rFonts w:hint="eastAsia" w:cs="Times New Roman"/>
                      <w:sz w:val="21"/>
                      <w:szCs w:val="21"/>
                      <w:lang w:val="en-US" w:eastAsia="zh-CN"/>
                    </w:rPr>
                    <w:t>为5</w:t>
                  </w:r>
                  <w:r>
                    <w:rPr>
                      <w:rFonts w:hint="eastAsia" w:ascii="Times New Roman" w:hAnsi="Times New Roman" w:eastAsia="宋体" w:cs="Times New Roman"/>
                      <w:sz w:val="21"/>
                      <w:szCs w:val="21"/>
                    </w:rPr>
                    <w:t>0m</w:t>
                  </w:r>
                  <w:r>
                    <w:rPr>
                      <w:rFonts w:ascii="Times New Roman" w:hAnsi="Times New Roman" w:eastAsia="宋体" w:cs="Times New Roman"/>
                      <w:sz w:val="21"/>
                      <w:szCs w:val="21"/>
                      <w:vertAlign w:val="superscript"/>
                    </w:rPr>
                    <w:t>3</w:t>
                  </w:r>
                </w:p>
              </w:tc>
            </w:tr>
            <w:tr w14:paraId="46D42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47" w:type="dxa"/>
                  <w:vAlign w:val="center"/>
                </w:tcPr>
                <w:p w14:paraId="27C32732">
                  <w:pPr>
                    <w:jc w:val="center"/>
                    <w:rPr>
                      <w:rFonts w:ascii="Times New Roman" w:hAnsi="Times New Roman" w:eastAsia="宋体" w:cs="Times New Roman"/>
                      <w:sz w:val="21"/>
                      <w:szCs w:val="21"/>
                    </w:rPr>
                  </w:pPr>
                  <w:r>
                    <w:rPr>
                      <w:rFonts w:ascii="Times New Roman" w:hAnsi="Times New Roman" w:eastAsia="宋体" w:cs="Times New Roman"/>
                      <w:sz w:val="21"/>
                      <w:szCs w:val="21"/>
                    </w:rPr>
                    <w:t>7</w:t>
                  </w:r>
                </w:p>
              </w:tc>
              <w:tc>
                <w:tcPr>
                  <w:tcW w:w="1115" w:type="dxa"/>
                  <w:vAlign w:val="center"/>
                </w:tcPr>
                <w:p w14:paraId="26A3EF6E">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防渗措施</w:t>
                  </w:r>
                </w:p>
              </w:tc>
              <w:tc>
                <w:tcPr>
                  <w:tcW w:w="1614" w:type="dxa"/>
                  <w:vAlign w:val="center"/>
                </w:tcPr>
                <w:p w14:paraId="3246C955">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临时收集区</w:t>
                  </w:r>
                </w:p>
                <w:p w14:paraId="0C7B41F8">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运输场地及路面</w:t>
                  </w:r>
                </w:p>
              </w:tc>
              <w:tc>
                <w:tcPr>
                  <w:tcW w:w="2232" w:type="dxa"/>
                  <w:vAlign w:val="center"/>
                </w:tcPr>
                <w:p w14:paraId="2C59F351">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w:t>
                  </w:r>
                </w:p>
              </w:tc>
              <w:tc>
                <w:tcPr>
                  <w:tcW w:w="2692" w:type="dxa"/>
                  <w:vAlign w:val="center"/>
                </w:tcPr>
                <w:p w14:paraId="5034C4BD">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高密度聚乙烯（HDPE）土工防渗膜</w:t>
                  </w:r>
                </w:p>
                <w:p w14:paraId="4E37E3FE">
                  <w:pPr>
                    <w:jc w:val="center"/>
                    <w:rPr>
                      <w:rFonts w:ascii="Times New Roman" w:hAnsi="Times New Roman" w:eastAsia="宋体" w:cs="Times New Roman"/>
                      <w:color w:val="FF0000"/>
                      <w:sz w:val="21"/>
                      <w:szCs w:val="21"/>
                    </w:rPr>
                  </w:pPr>
                  <w:r>
                    <w:rPr>
                      <w:rFonts w:hint="eastAsia" w:ascii="Times New Roman" w:hAnsi="Times New Roman" w:eastAsia="宋体" w:cs="Times New Roman"/>
                      <w:sz w:val="21"/>
                      <w:szCs w:val="21"/>
                    </w:rPr>
                    <w:t>地面混凝土硬化处理</w:t>
                  </w:r>
                </w:p>
              </w:tc>
            </w:tr>
            <w:tr w14:paraId="4374E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647" w:type="dxa"/>
                  <w:vAlign w:val="center"/>
                </w:tcPr>
                <w:p w14:paraId="7C8F8B47">
                  <w:pPr>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8</w:t>
                  </w:r>
                </w:p>
              </w:tc>
              <w:tc>
                <w:tcPr>
                  <w:tcW w:w="1115" w:type="dxa"/>
                  <w:vAlign w:val="center"/>
                </w:tcPr>
                <w:p w14:paraId="27C7E072">
                  <w:pPr>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导油设施</w:t>
                  </w:r>
                </w:p>
              </w:tc>
              <w:tc>
                <w:tcPr>
                  <w:tcW w:w="1614" w:type="dxa"/>
                  <w:vAlign w:val="center"/>
                </w:tcPr>
                <w:p w14:paraId="6E34675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Times New Roman" w:hAnsi="Times New Roman" w:eastAsia="宋体" w:cs="Times New Roman"/>
                      <w:sz w:val="21"/>
                      <w:szCs w:val="21"/>
                    </w:rPr>
                  </w:pPr>
                  <w:r>
                    <w:rPr>
                      <w:rFonts w:hint="eastAsia" w:cs="Times New Roman"/>
                      <w:sz w:val="21"/>
                      <w:szCs w:val="21"/>
                      <w:lang w:val="en-US" w:eastAsia="zh-CN"/>
                    </w:rPr>
                    <w:t>输油管道系统，</w:t>
                  </w:r>
                  <w:r>
                    <w:rPr>
                      <w:rFonts w:ascii="Times New Roman" w:hAnsi="Times New Roman" w:eastAsia="宋体"/>
                      <w:sz w:val="21"/>
                      <w:szCs w:val="21"/>
                    </w:rPr>
                    <w:t>建设</w:t>
                  </w:r>
                  <w:r>
                    <w:rPr>
                      <w:rFonts w:hint="eastAsia" w:ascii="Times New Roman" w:hAnsi="Times New Roman" w:eastAsia="宋体"/>
                      <w:sz w:val="21"/>
                      <w:szCs w:val="21"/>
                    </w:rPr>
                    <w:t>油泵</w:t>
                  </w:r>
                  <w:r>
                    <w:rPr>
                      <w:rFonts w:ascii="Times New Roman" w:hAnsi="Times New Roman" w:eastAsia="宋体"/>
                      <w:sz w:val="21"/>
                      <w:szCs w:val="21"/>
                    </w:rPr>
                    <w:t>及阀门开关。</w:t>
                  </w:r>
                </w:p>
              </w:tc>
              <w:tc>
                <w:tcPr>
                  <w:tcW w:w="2232" w:type="dxa"/>
                  <w:vAlign w:val="center"/>
                </w:tcPr>
                <w:p w14:paraId="7EA5F8E1">
                  <w:pPr>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2692" w:type="dxa"/>
                  <w:vAlign w:val="center"/>
                </w:tcPr>
                <w:p w14:paraId="7C424FC0">
                  <w:pPr>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检查是否发生漏油等情况</w:t>
                  </w:r>
                </w:p>
              </w:tc>
            </w:tr>
            <w:tr w14:paraId="6B18B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47" w:type="dxa"/>
                  <w:vAlign w:val="center"/>
                </w:tcPr>
                <w:p w14:paraId="6E3E9427">
                  <w:pPr>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9</w:t>
                  </w:r>
                </w:p>
              </w:tc>
              <w:tc>
                <w:tcPr>
                  <w:tcW w:w="1115" w:type="dxa"/>
                  <w:vAlign w:val="center"/>
                </w:tcPr>
                <w:p w14:paraId="74D2FBBD">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生活垃圾</w:t>
                  </w:r>
                </w:p>
              </w:tc>
              <w:tc>
                <w:tcPr>
                  <w:tcW w:w="1614" w:type="dxa"/>
                  <w:vAlign w:val="center"/>
                </w:tcPr>
                <w:p w14:paraId="184A4F8B">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生活垃圾收集桶</w:t>
                  </w:r>
                </w:p>
              </w:tc>
              <w:tc>
                <w:tcPr>
                  <w:tcW w:w="2232" w:type="dxa"/>
                  <w:vAlign w:val="center"/>
                </w:tcPr>
                <w:p w14:paraId="06423AE2">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得到最终处置</w:t>
                  </w:r>
                </w:p>
              </w:tc>
              <w:tc>
                <w:tcPr>
                  <w:tcW w:w="2692" w:type="dxa"/>
                  <w:vAlign w:val="center"/>
                </w:tcPr>
                <w:p w14:paraId="0F9F3748">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检查是否处置合理</w:t>
                  </w:r>
                </w:p>
              </w:tc>
            </w:tr>
          </w:tbl>
          <w:p w14:paraId="0F8508A6">
            <w:pPr>
              <w:pBdr>
                <w:top w:val="none" w:color="auto" w:sz="0" w:space="0"/>
                <w:left w:val="none" w:color="auto" w:sz="0" w:space="0"/>
                <w:bottom w:val="none" w:color="auto" w:sz="0" w:space="0"/>
                <w:right w:val="none" w:color="auto" w:sz="0" w:space="0"/>
                <w:between w:val="none" w:color="auto" w:sz="0" w:space="0"/>
              </w:pBdr>
              <w:tabs>
                <w:tab w:val="left" w:pos="2395"/>
              </w:tabs>
              <w:spacing w:line="360" w:lineRule="auto"/>
              <w:rPr>
                <w:rFonts w:hint="eastAsia" w:ascii="Times New Roman" w:hAnsi="Times New Roman" w:eastAsia="宋体" w:cs="Arial"/>
                <w:color w:val="auto"/>
                <w:sz w:val="24"/>
              </w:rPr>
            </w:pPr>
          </w:p>
        </w:tc>
      </w:tr>
    </w:tbl>
    <w:p w14:paraId="2AF0C3FD">
      <w:pPr>
        <w:rPr>
          <w:rFonts w:hint="eastAsia"/>
        </w:rPr>
      </w:pPr>
    </w:p>
    <w:p w14:paraId="61B58977">
      <w:pPr>
        <w:rPr>
          <w:rFonts w:hint="eastAsia"/>
        </w:rPr>
      </w:pPr>
    </w:p>
    <w:p w14:paraId="2E92B078">
      <w:pPr>
        <w:rPr>
          <w:rFonts w:hint="eastAsia"/>
        </w:rPr>
      </w:pPr>
    </w:p>
    <w:p w14:paraId="16EE73FF">
      <w:pPr>
        <w:rPr>
          <w:rFonts w:hint="eastAsia"/>
        </w:rPr>
      </w:pPr>
    </w:p>
    <w:p w14:paraId="0FD4E0FD">
      <w:pPr>
        <w:rPr>
          <w:rFonts w:hint="eastAsia"/>
        </w:rPr>
      </w:pPr>
    </w:p>
    <w:p w14:paraId="1F778C09">
      <w:pPr>
        <w:rPr>
          <w:rFonts w:hint="eastAsia"/>
        </w:rPr>
      </w:pPr>
    </w:p>
    <w:p w14:paraId="6C6CC475">
      <w:pPr>
        <w:rPr>
          <w:rFonts w:hint="eastAsia"/>
        </w:rPr>
      </w:pPr>
    </w:p>
    <w:p w14:paraId="54DF8147">
      <w:pPr>
        <w:rPr>
          <w:rFonts w:hint="eastAsia"/>
        </w:rPr>
      </w:pPr>
    </w:p>
    <w:p w14:paraId="66AF1420">
      <w:pPr>
        <w:rPr>
          <w:rFonts w:hint="eastAsia"/>
        </w:rPr>
      </w:pPr>
    </w:p>
    <w:p w14:paraId="3D385474">
      <w:pPr>
        <w:rPr>
          <w:rFonts w:hint="eastAsia"/>
        </w:rPr>
      </w:pPr>
    </w:p>
    <w:p w14:paraId="2E27E151">
      <w:pPr>
        <w:rPr>
          <w:rFonts w:hint="eastAsia"/>
        </w:rPr>
      </w:pPr>
    </w:p>
    <w:p w14:paraId="7DC72695">
      <w:pPr>
        <w:rPr>
          <w:rFonts w:hint="eastAsia"/>
        </w:rPr>
      </w:pPr>
    </w:p>
    <w:p w14:paraId="7513D326">
      <w:pPr>
        <w:rPr>
          <w:rFonts w:hint="eastAsia"/>
        </w:rPr>
      </w:pPr>
    </w:p>
    <w:p w14:paraId="30902E5C">
      <w:pPr>
        <w:rPr>
          <w:rFonts w:hint="eastAsia"/>
        </w:rPr>
      </w:pPr>
    </w:p>
    <w:p w14:paraId="7564D957">
      <w:pPr>
        <w:rPr>
          <w:rFonts w:hint="eastAsia"/>
        </w:rPr>
      </w:pPr>
    </w:p>
    <w:p w14:paraId="06D71AFB">
      <w:pPr>
        <w:rPr>
          <w:rFonts w:hint="eastAsia"/>
        </w:rPr>
      </w:pPr>
    </w:p>
    <w:p w14:paraId="5FA91604">
      <w:pPr>
        <w:rPr>
          <w:rFonts w:hint="eastAsia"/>
        </w:rPr>
      </w:pPr>
    </w:p>
    <w:p w14:paraId="0B035CD1">
      <w:pPr>
        <w:rPr>
          <w:rFonts w:hint="eastAsia"/>
        </w:rPr>
      </w:pPr>
    </w:p>
    <w:p w14:paraId="325255ED">
      <w:pPr>
        <w:rPr>
          <w:rFonts w:hint="eastAsia"/>
        </w:rPr>
      </w:pPr>
    </w:p>
    <w:p w14:paraId="0F7703DC">
      <w:pPr>
        <w:rPr>
          <w:rFonts w:hint="eastAsia"/>
        </w:rPr>
      </w:pPr>
    </w:p>
    <w:p w14:paraId="469A2257">
      <w:pPr>
        <w:rPr>
          <w:rFonts w:hint="eastAsia"/>
        </w:rPr>
      </w:pPr>
    </w:p>
    <w:p w14:paraId="12067043">
      <w:pPr>
        <w:rPr>
          <w:rFonts w:hint="eastAsia"/>
        </w:rPr>
      </w:pPr>
    </w:p>
    <w:p w14:paraId="7AE10525">
      <w:pPr>
        <w:rPr>
          <w:rFonts w:hint="eastAsia"/>
        </w:rPr>
      </w:pPr>
    </w:p>
    <w:p w14:paraId="09CB0A8C">
      <w:pPr>
        <w:rPr>
          <w:rFonts w:hint="eastAsia"/>
        </w:rPr>
      </w:pPr>
    </w:p>
    <w:p w14:paraId="7AEC1DB9">
      <w:pPr>
        <w:rPr>
          <w:rFonts w:hint="eastAsia"/>
        </w:rPr>
      </w:pPr>
    </w:p>
    <w:p w14:paraId="4C906021">
      <w:pPr>
        <w:rPr>
          <w:rFonts w:hint="eastAsia"/>
        </w:rPr>
      </w:pPr>
    </w:p>
    <w:p w14:paraId="55B8C62C">
      <w:pPr>
        <w:rPr>
          <w:rFonts w:hint="eastAsia"/>
        </w:rPr>
      </w:pPr>
    </w:p>
    <w:p w14:paraId="3194C9BC">
      <w:pPr>
        <w:rPr>
          <w:rFonts w:hint="eastAsia"/>
        </w:rPr>
      </w:pPr>
    </w:p>
    <w:p w14:paraId="74190D55">
      <w:pPr>
        <w:rPr>
          <w:rFonts w:hint="eastAsia"/>
        </w:rPr>
      </w:pPr>
    </w:p>
    <w:p w14:paraId="36EECEA1">
      <w:pPr>
        <w:rPr>
          <w:rFonts w:hint="eastAsia"/>
        </w:rPr>
      </w:pPr>
    </w:p>
    <w:p w14:paraId="3B571F2E">
      <w:pPr>
        <w:rPr>
          <w:rFonts w:hint="eastAsia"/>
        </w:rPr>
      </w:pPr>
    </w:p>
    <w:p w14:paraId="7426C9DD">
      <w:pPr>
        <w:rPr>
          <w:rFonts w:hint="eastAsia"/>
        </w:rPr>
      </w:pPr>
    </w:p>
    <w:p w14:paraId="1ECEE31A">
      <w:pPr>
        <w:rPr>
          <w:rFonts w:hint="eastAsia"/>
        </w:rPr>
      </w:pPr>
    </w:p>
    <w:p w14:paraId="5398274C">
      <w:pPr>
        <w:rPr>
          <w:rFonts w:hint="eastAsia"/>
        </w:rPr>
      </w:pPr>
    </w:p>
    <w:p w14:paraId="1A5C0FAF">
      <w:pPr>
        <w:rPr>
          <w:rFonts w:hint="eastAsia"/>
        </w:rPr>
      </w:pPr>
    </w:p>
    <w:p w14:paraId="0D0F3301">
      <w:pPr>
        <w:rPr>
          <w:rFonts w:hint="eastAsia"/>
        </w:rPr>
      </w:pPr>
    </w:p>
    <w:p w14:paraId="053D4A6A">
      <w:pPr>
        <w:pStyle w:val="3"/>
        <w:tabs>
          <w:tab w:val="left" w:pos="432"/>
        </w:tabs>
        <w:jc w:val="both"/>
        <w:rPr>
          <w:rFonts w:hint="eastAsia" w:ascii="Times New Roman" w:hAnsi="Times New Roman" w:eastAsia="宋体" w:cs="Times New Roman"/>
          <w:b/>
          <w:bCs/>
          <w:color w:val="auto"/>
          <w:sz w:val="30"/>
          <w:szCs w:val="30"/>
        </w:rPr>
      </w:pPr>
      <w:bookmarkStart w:id="61" w:name="_Toc25885_WPSOffice_Level1"/>
      <w:r>
        <w:rPr>
          <w:rFonts w:hint="eastAsia" w:ascii="Times New Roman" w:hAnsi="Times New Roman" w:eastAsia="宋体" w:cs="Times New Roman"/>
          <w:b/>
          <w:bCs/>
          <w:color w:val="auto"/>
          <w:sz w:val="30"/>
          <w:szCs w:val="30"/>
        </w:rPr>
        <w:t>表八、建设项目拟采取的防治措施</w:t>
      </w:r>
      <w:bookmarkEnd w:id="61"/>
    </w:p>
    <w:tbl>
      <w:tblPr>
        <w:tblStyle w:val="15"/>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481"/>
        <w:gridCol w:w="1849"/>
        <w:gridCol w:w="1518"/>
        <w:gridCol w:w="1699"/>
        <w:gridCol w:w="2585"/>
      </w:tblGrid>
      <w:tr w14:paraId="2F309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89" w:type="dxa"/>
            <w:gridSpan w:val="2"/>
            <w:tcBorders>
              <w:tl2br w:val="single" w:color="auto" w:sz="4" w:space="0"/>
            </w:tcBorders>
            <w:noWrap w:val="0"/>
            <w:vAlign w:val="center"/>
          </w:tcPr>
          <w:p w14:paraId="7D4256F5">
            <w:pPr>
              <w:tabs>
                <w:tab w:val="left" w:pos="3225"/>
              </w:tabs>
              <w:jc w:val="right"/>
              <w:rPr>
                <w:rFonts w:ascii="Times New Roman" w:hAnsi="Times New Roman" w:eastAsia="宋体"/>
                <w:b/>
                <w:bCs/>
                <w:color w:val="auto"/>
                <w:sz w:val="21"/>
                <w:szCs w:val="21"/>
              </w:rPr>
            </w:pPr>
            <w:r>
              <w:rPr>
                <w:rFonts w:ascii="Times New Roman" w:hAnsi="Times New Roman" w:eastAsia="宋体"/>
                <w:b/>
                <w:bCs/>
                <w:color w:val="auto"/>
                <w:sz w:val="21"/>
                <w:szCs w:val="21"/>
              </w:rPr>
              <w:t>内容</w:t>
            </w:r>
          </w:p>
          <w:p w14:paraId="45326009">
            <w:pPr>
              <w:pStyle w:val="10"/>
              <w:tabs>
                <w:tab w:val="left" w:pos="3225"/>
              </w:tabs>
              <w:rPr>
                <w:rFonts w:ascii="Times New Roman" w:hAnsi="Times New Roman" w:eastAsia="宋体"/>
                <w:b/>
                <w:bCs/>
                <w:color w:val="auto"/>
                <w:sz w:val="21"/>
                <w:szCs w:val="21"/>
              </w:rPr>
            </w:pPr>
            <w:r>
              <w:rPr>
                <w:rFonts w:ascii="Times New Roman" w:hAnsi="Times New Roman" w:eastAsia="宋体"/>
                <w:b/>
                <w:bCs/>
                <w:color w:val="auto"/>
                <w:sz w:val="21"/>
                <w:szCs w:val="21"/>
              </w:rPr>
              <w:t>类型</w:t>
            </w:r>
          </w:p>
        </w:tc>
        <w:tc>
          <w:tcPr>
            <w:tcW w:w="1849" w:type="dxa"/>
            <w:noWrap w:val="0"/>
            <w:vAlign w:val="center"/>
          </w:tcPr>
          <w:p w14:paraId="422462E7">
            <w:pPr>
              <w:tabs>
                <w:tab w:val="left" w:pos="3225"/>
              </w:tabs>
              <w:rPr>
                <w:rFonts w:ascii="Times New Roman" w:hAnsi="Times New Roman" w:eastAsia="宋体"/>
                <w:b/>
                <w:bCs/>
                <w:color w:val="auto"/>
                <w:sz w:val="21"/>
                <w:szCs w:val="21"/>
              </w:rPr>
            </w:pPr>
            <w:r>
              <w:rPr>
                <w:rFonts w:ascii="Times New Roman" w:hAnsi="Times New Roman" w:eastAsia="宋体"/>
                <w:b/>
                <w:bCs/>
                <w:color w:val="auto"/>
                <w:sz w:val="21"/>
                <w:szCs w:val="21"/>
              </w:rPr>
              <w:t>排放源</w:t>
            </w:r>
          </w:p>
        </w:tc>
        <w:tc>
          <w:tcPr>
            <w:tcW w:w="1518" w:type="dxa"/>
            <w:noWrap w:val="0"/>
            <w:vAlign w:val="center"/>
          </w:tcPr>
          <w:p w14:paraId="193A0783">
            <w:pPr>
              <w:tabs>
                <w:tab w:val="left" w:pos="3225"/>
              </w:tabs>
              <w:jc w:val="center"/>
              <w:rPr>
                <w:rFonts w:ascii="Times New Roman" w:hAnsi="Times New Roman" w:eastAsia="宋体"/>
                <w:b/>
                <w:bCs/>
                <w:color w:val="auto"/>
                <w:sz w:val="21"/>
                <w:szCs w:val="21"/>
              </w:rPr>
            </w:pPr>
            <w:r>
              <w:rPr>
                <w:rFonts w:ascii="Times New Roman" w:hAnsi="Times New Roman" w:eastAsia="宋体"/>
                <w:b/>
                <w:bCs/>
                <w:color w:val="auto"/>
                <w:sz w:val="21"/>
                <w:szCs w:val="21"/>
              </w:rPr>
              <w:t>污染物</w:t>
            </w:r>
          </w:p>
          <w:p w14:paraId="3C9C177B">
            <w:pPr>
              <w:tabs>
                <w:tab w:val="left" w:pos="3225"/>
              </w:tabs>
              <w:jc w:val="center"/>
              <w:rPr>
                <w:rFonts w:ascii="Times New Roman" w:hAnsi="Times New Roman" w:eastAsia="宋体"/>
                <w:b/>
                <w:bCs/>
                <w:color w:val="auto"/>
                <w:sz w:val="21"/>
                <w:szCs w:val="21"/>
              </w:rPr>
            </w:pPr>
            <w:r>
              <w:rPr>
                <w:rFonts w:ascii="Times New Roman" w:hAnsi="Times New Roman" w:eastAsia="宋体"/>
                <w:b/>
                <w:bCs/>
                <w:color w:val="auto"/>
                <w:sz w:val="21"/>
                <w:szCs w:val="21"/>
              </w:rPr>
              <w:t>名称</w:t>
            </w:r>
          </w:p>
        </w:tc>
        <w:tc>
          <w:tcPr>
            <w:tcW w:w="1699" w:type="dxa"/>
            <w:noWrap w:val="0"/>
            <w:vAlign w:val="center"/>
          </w:tcPr>
          <w:p w14:paraId="652C7B1B">
            <w:pPr>
              <w:tabs>
                <w:tab w:val="left" w:pos="3225"/>
              </w:tabs>
              <w:jc w:val="center"/>
              <w:rPr>
                <w:rFonts w:ascii="Times New Roman" w:hAnsi="Times New Roman" w:eastAsia="宋体"/>
                <w:b/>
                <w:bCs/>
                <w:color w:val="auto"/>
                <w:sz w:val="21"/>
                <w:szCs w:val="21"/>
              </w:rPr>
            </w:pPr>
            <w:r>
              <w:rPr>
                <w:rFonts w:ascii="Times New Roman" w:hAnsi="Times New Roman" w:eastAsia="宋体"/>
                <w:b/>
                <w:bCs/>
                <w:color w:val="auto"/>
                <w:sz w:val="21"/>
                <w:szCs w:val="21"/>
              </w:rPr>
              <w:t>污染防治措施</w:t>
            </w:r>
          </w:p>
        </w:tc>
        <w:tc>
          <w:tcPr>
            <w:tcW w:w="2585" w:type="dxa"/>
            <w:noWrap w:val="0"/>
            <w:vAlign w:val="center"/>
          </w:tcPr>
          <w:p w14:paraId="6624CFAD">
            <w:pPr>
              <w:pStyle w:val="7"/>
              <w:tabs>
                <w:tab w:val="left" w:pos="3225"/>
              </w:tabs>
              <w:rPr>
                <w:rFonts w:ascii="Times New Roman" w:hAnsi="Times New Roman" w:eastAsia="宋体"/>
                <w:b/>
                <w:bCs/>
                <w:color w:val="auto"/>
                <w:sz w:val="21"/>
                <w:szCs w:val="21"/>
              </w:rPr>
            </w:pPr>
            <w:r>
              <w:rPr>
                <w:rFonts w:ascii="Times New Roman" w:hAnsi="Times New Roman" w:eastAsia="宋体"/>
                <w:b/>
                <w:bCs/>
                <w:color w:val="auto"/>
                <w:sz w:val="21"/>
                <w:szCs w:val="21"/>
              </w:rPr>
              <w:t>预期治理效果</w:t>
            </w:r>
          </w:p>
        </w:tc>
      </w:tr>
      <w:tr w14:paraId="2F8F8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408" w:type="dxa"/>
            <w:vMerge w:val="restart"/>
            <w:noWrap w:val="0"/>
            <w:vAlign w:val="center"/>
          </w:tcPr>
          <w:p w14:paraId="3F6728ED">
            <w:pPr>
              <w:tabs>
                <w:tab w:val="left" w:pos="3225"/>
              </w:tabs>
              <w:jc w:val="center"/>
              <w:rPr>
                <w:rFonts w:ascii="Times New Roman" w:hAnsi="Times New Roman" w:eastAsia="宋体"/>
                <w:b/>
                <w:bCs/>
                <w:color w:val="auto"/>
                <w:sz w:val="21"/>
                <w:szCs w:val="21"/>
              </w:rPr>
            </w:pPr>
            <w:r>
              <w:rPr>
                <w:rFonts w:ascii="Times New Roman" w:hAnsi="Times New Roman" w:eastAsia="宋体"/>
                <w:b/>
                <w:bCs/>
                <w:color w:val="auto"/>
                <w:sz w:val="21"/>
                <w:szCs w:val="21"/>
              </w:rPr>
              <w:t>大</w:t>
            </w:r>
          </w:p>
          <w:p w14:paraId="10BC69A1">
            <w:pPr>
              <w:tabs>
                <w:tab w:val="left" w:pos="3225"/>
              </w:tabs>
              <w:jc w:val="center"/>
              <w:rPr>
                <w:rFonts w:ascii="Times New Roman" w:hAnsi="Times New Roman" w:eastAsia="宋体"/>
                <w:b/>
                <w:bCs/>
                <w:color w:val="auto"/>
                <w:sz w:val="21"/>
                <w:szCs w:val="21"/>
              </w:rPr>
            </w:pPr>
            <w:r>
              <w:rPr>
                <w:rFonts w:ascii="Times New Roman" w:hAnsi="Times New Roman" w:eastAsia="宋体"/>
                <w:b/>
                <w:bCs/>
                <w:color w:val="auto"/>
                <w:sz w:val="21"/>
                <w:szCs w:val="21"/>
              </w:rPr>
              <w:t>气</w:t>
            </w:r>
          </w:p>
          <w:p w14:paraId="23F0C671">
            <w:pPr>
              <w:tabs>
                <w:tab w:val="left" w:pos="3225"/>
              </w:tabs>
              <w:jc w:val="center"/>
              <w:rPr>
                <w:rFonts w:ascii="Times New Roman" w:hAnsi="Times New Roman" w:eastAsia="宋体"/>
                <w:b/>
                <w:bCs/>
                <w:color w:val="auto"/>
                <w:sz w:val="21"/>
                <w:szCs w:val="21"/>
              </w:rPr>
            </w:pPr>
            <w:r>
              <w:rPr>
                <w:rFonts w:ascii="Times New Roman" w:hAnsi="Times New Roman" w:eastAsia="宋体"/>
                <w:b/>
                <w:bCs/>
                <w:color w:val="auto"/>
                <w:sz w:val="21"/>
                <w:szCs w:val="21"/>
              </w:rPr>
              <w:t>污</w:t>
            </w:r>
          </w:p>
          <w:p w14:paraId="17AE9D72">
            <w:pPr>
              <w:tabs>
                <w:tab w:val="left" w:pos="3225"/>
              </w:tabs>
              <w:jc w:val="center"/>
              <w:rPr>
                <w:rFonts w:ascii="Times New Roman" w:hAnsi="Times New Roman" w:eastAsia="宋体"/>
                <w:b/>
                <w:bCs/>
                <w:color w:val="auto"/>
                <w:sz w:val="21"/>
                <w:szCs w:val="21"/>
              </w:rPr>
            </w:pPr>
            <w:r>
              <w:rPr>
                <w:rFonts w:ascii="Times New Roman" w:hAnsi="Times New Roman" w:eastAsia="宋体"/>
                <w:b/>
                <w:bCs/>
                <w:color w:val="auto"/>
                <w:sz w:val="21"/>
                <w:szCs w:val="21"/>
              </w:rPr>
              <w:t>染</w:t>
            </w:r>
          </w:p>
          <w:p w14:paraId="03200466">
            <w:pPr>
              <w:tabs>
                <w:tab w:val="left" w:pos="3225"/>
              </w:tabs>
              <w:jc w:val="center"/>
              <w:rPr>
                <w:rFonts w:ascii="Times New Roman" w:hAnsi="Times New Roman" w:eastAsia="宋体"/>
                <w:b/>
                <w:bCs/>
                <w:color w:val="auto"/>
                <w:sz w:val="21"/>
                <w:szCs w:val="21"/>
              </w:rPr>
            </w:pPr>
            <w:r>
              <w:rPr>
                <w:rFonts w:ascii="Times New Roman" w:hAnsi="Times New Roman" w:eastAsia="宋体"/>
                <w:b/>
                <w:bCs/>
                <w:color w:val="auto"/>
                <w:sz w:val="21"/>
                <w:szCs w:val="21"/>
              </w:rPr>
              <w:t>物</w:t>
            </w:r>
          </w:p>
        </w:tc>
        <w:tc>
          <w:tcPr>
            <w:tcW w:w="481" w:type="dxa"/>
            <w:vMerge w:val="restart"/>
            <w:noWrap w:val="0"/>
            <w:vAlign w:val="center"/>
          </w:tcPr>
          <w:p w14:paraId="5B88D76A">
            <w:pPr>
              <w:tabs>
                <w:tab w:val="left" w:pos="3225"/>
              </w:tabs>
              <w:jc w:val="center"/>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施工期</w:t>
            </w:r>
          </w:p>
        </w:tc>
        <w:tc>
          <w:tcPr>
            <w:tcW w:w="1849" w:type="dxa"/>
            <w:tcBorders>
              <w:bottom w:val="single" w:color="auto" w:sz="4" w:space="0"/>
            </w:tcBorders>
            <w:noWrap w:val="0"/>
            <w:vAlign w:val="center"/>
          </w:tcPr>
          <w:p w14:paraId="61BB7556">
            <w:pPr>
              <w:jc w:val="center"/>
              <w:rPr>
                <w:rFonts w:ascii="Times New Roman" w:hAnsi="Times New Roman" w:eastAsia="宋体"/>
                <w:color w:val="auto"/>
                <w:sz w:val="21"/>
                <w:szCs w:val="21"/>
              </w:rPr>
            </w:pPr>
            <w:r>
              <w:rPr>
                <w:rFonts w:hint="eastAsia" w:ascii="Times New Roman" w:hAnsi="Times New Roman" w:eastAsia="宋体"/>
                <w:color w:val="auto"/>
                <w:sz w:val="21"/>
                <w:szCs w:val="21"/>
              </w:rPr>
              <w:t>场地平整压实</w:t>
            </w:r>
            <w:r>
              <w:rPr>
                <w:rFonts w:hint="eastAsia" w:ascii="Times New Roman" w:hAnsi="Times New Roman" w:eastAsia="宋体"/>
                <w:color w:val="auto"/>
                <w:sz w:val="21"/>
                <w:szCs w:val="21"/>
                <w:lang w:eastAsia="zh-CN"/>
              </w:rPr>
              <w:t>、</w:t>
            </w:r>
            <w:r>
              <w:rPr>
                <w:rFonts w:hint="eastAsia" w:ascii="Times New Roman" w:hAnsi="Times New Roman" w:eastAsia="宋体"/>
                <w:color w:val="auto"/>
                <w:sz w:val="21"/>
                <w:szCs w:val="21"/>
              </w:rPr>
              <w:t>施工机械和运输车辆运行</w:t>
            </w:r>
          </w:p>
        </w:tc>
        <w:tc>
          <w:tcPr>
            <w:tcW w:w="1518" w:type="dxa"/>
            <w:noWrap w:val="0"/>
            <w:vAlign w:val="center"/>
          </w:tcPr>
          <w:p w14:paraId="73EFF94A">
            <w:pPr>
              <w:jc w:val="center"/>
              <w:rPr>
                <w:rFonts w:ascii="Times New Roman" w:hAnsi="Times New Roman" w:eastAsia="宋体"/>
                <w:color w:val="auto"/>
                <w:sz w:val="21"/>
                <w:szCs w:val="21"/>
              </w:rPr>
            </w:pPr>
            <w:r>
              <w:rPr>
                <w:rFonts w:hint="eastAsia" w:ascii="Times New Roman" w:hAnsi="Times New Roman" w:eastAsia="宋体"/>
                <w:color w:val="auto"/>
                <w:sz w:val="21"/>
                <w:szCs w:val="21"/>
                <w:lang w:eastAsia="zh-CN"/>
              </w:rPr>
              <w:t>扬尘</w:t>
            </w:r>
          </w:p>
        </w:tc>
        <w:tc>
          <w:tcPr>
            <w:tcW w:w="1699" w:type="dxa"/>
            <w:noWrap w:val="0"/>
            <w:vAlign w:val="center"/>
          </w:tcPr>
          <w:p w14:paraId="621FFB56">
            <w:pPr>
              <w:pStyle w:val="7"/>
              <w:tabs>
                <w:tab w:val="left" w:pos="3225"/>
              </w:tabs>
              <w:jc w:val="center"/>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洒水降尘</w:t>
            </w:r>
          </w:p>
        </w:tc>
        <w:tc>
          <w:tcPr>
            <w:tcW w:w="2585" w:type="dxa"/>
            <w:noWrap w:val="0"/>
            <w:vAlign w:val="center"/>
          </w:tcPr>
          <w:p w14:paraId="122E531E">
            <w:pPr>
              <w:jc w:val="center"/>
              <w:rPr>
                <w:rFonts w:ascii="Times New Roman" w:hAnsi="Times New Roman" w:eastAsia="宋体"/>
                <w:color w:val="auto"/>
                <w:sz w:val="21"/>
                <w:szCs w:val="21"/>
              </w:rPr>
            </w:pPr>
            <w:r>
              <w:rPr>
                <w:rFonts w:ascii="Times New Roman" w:hAnsi="Times New Roman" w:eastAsia="宋体"/>
                <w:color w:val="auto"/>
                <w:sz w:val="21"/>
                <w:szCs w:val="21"/>
              </w:rPr>
              <w:t>将影响降至最小</w:t>
            </w:r>
          </w:p>
        </w:tc>
      </w:tr>
      <w:tr w14:paraId="672D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08" w:type="dxa"/>
            <w:vMerge w:val="continue"/>
            <w:noWrap w:val="0"/>
            <w:vAlign w:val="center"/>
          </w:tcPr>
          <w:p w14:paraId="309A10A6">
            <w:pPr>
              <w:tabs>
                <w:tab w:val="left" w:pos="3225"/>
              </w:tabs>
              <w:jc w:val="center"/>
              <w:rPr>
                <w:rFonts w:ascii="Times New Roman" w:hAnsi="Times New Roman" w:eastAsia="宋体"/>
                <w:b/>
                <w:bCs/>
                <w:color w:val="auto"/>
                <w:sz w:val="21"/>
                <w:szCs w:val="21"/>
              </w:rPr>
            </w:pPr>
          </w:p>
        </w:tc>
        <w:tc>
          <w:tcPr>
            <w:tcW w:w="481" w:type="dxa"/>
            <w:vMerge w:val="continue"/>
            <w:noWrap w:val="0"/>
            <w:vAlign w:val="center"/>
          </w:tcPr>
          <w:p w14:paraId="522C6867">
            <w:pPr>
              <w:tabs>
                <w:tab w:val="left" w:pos="3225"/>
              </w:tabs>
              <w:jc w:val="center"/>
              <w:rPr>
                <w:rFonts w:hint="eastAsia" w:ascii="Times New Roman" w:hAnsi="Times New Roman" w:eastAsia="宋体"/>
                <w:color w:val="auto"/>
                <w:sz w:val="21"/>
                <w:szCs w:val="21"/>
              </w:rPr>
            </w:pPr>
          </w:p>
        </w:tc>
        <w:tc>
          <w:tcPr>
            <w:tcW w:w="1849" w:type="dxa"/>
            <w:tcBorders>
              <w:bottom w:val="single" w:color="auto" w:sz="4" w:space="0"/>
            </w:tcBorders>
            <w:noWrap w:val="0"/>
            <w:vAlign w:val="center"/>
          </w:tcPr>
          <w:p w14:paraId="6269BF3E">
            <w:pPr>
              <w:jc w:val="center"/>
              <w:rPr>
                <w:rFonts w:ascii="Times New Roman" w:hAnsi="Times New Roman" w:eastAsia="宋体"/>
                <w:color w:val="auto"/>
                <w:sz w:val="21"/>
                <w:szCs w:val="21"/>
              </w:rPr>
            </w:pPr>
            <w:r>
              <w:rPr>
                <w:rFonts w:hint="eastAsia" w:ascii="Times New Roman" w:hAnsi="Times New Roman" w:eastAsia="宋体"/>
                <w:color w:val="auto"/>
                <w:sz w:val="21"/>
                <w:szCs w:val="21"/>
              </w:rPr>
              <w:t>施工机械工作</w:t>
            </w:r>
          </w:p>
        </w:tc>
        <w:tc>
          <w:tcPr>
            <w:tcW w:w="1518" w:type="dxa"/>
            <w:noWrap w:val="0"/>
            <w:vAlign w:val="center"/>
          </w:tcPr>
          <w:p w14:paraId="56A5B3DB">
            <w:pPr>
              <w:jc w:val="center"/>
              <w:rPr>
                <w:rFonts w:ascii="Times New Roman" w:hAnsi="Times New Roman" w:eastAsia="宋体"/>
                <w:color w:val="auto"/>
                <w:sz w:val="21"/>
                <w:szCs w:val="21"/>
              </w:rPr>
            </w:pPr>
            <w:r>
              <w:rPr>
                <w:rFonts w:hint="eastAsia" w:ascii="Times New Roman" w:hAnsi="Times New Roman" w:eastAsia="宋体"/>
                <w:color w:val="auto"/>
                <w:sz w:val="21"/>
                <w:szCs w:val="21"/>
                <w:lang w:eastAsia="zh-CN"/>
              </w:rPr>
              <w:t>燃油废气</w:t>
            </w:r>
          </w:p>
        </w:tc>
        <w:tc>
          <w:tcPr>
            <w:tcW w:w="1699" w:type="dxa"/>
            <w:noWrap w:val="0"/>
            <w:vAlign w:val="center"/>
          </w:tcPr>
          <w:p w14:paraId="25756F8E">
            <w:pPr>
              <w:pStyle w:val="7"/>
              <w:tabs>
                <w:tab w:val="left" w:pos="3225"/>
              </w:tabs>
              <w:jc w:val="center"/>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采用轻质柴油、加强管理</w:t>
            </w:r>
          </w:p>
        </w:tc>
        <w:tc>
          <w:tcPr>
            <w:tcW w:w="2585" w:type="dxa"/>
            <w:noWrap w:val="0"/>
            <w:vAlign w:val="center"/>
          </w:tcPr>
          <w:p w14:paraId="6FE7BAD4">
            <w:pPr>
              <w:jc w:val="center"/>
              <w:rPr>
                <w:rFonts w:ascii="Times New Roman" w:hAnsi="Times New Roman" w:eastAsia="宋体"/>
                <w:color w:val="auto"/>
                <w:sz w:val="21"/>
                <w:szCs w:val="21"/>
              </w:rPr>
            </w:pPr>
            <w:r>
              <w:rPr>
                <w:rFonts w:ascii="Times New Roman" w:hAnsi="Times New Roman" w:eastAsia="宋体"/>
                <w:color w:val="auto"/>
                <w:sz w:val="21"/>
                <w:szCs w:val="21"/>
              </w:rPr>
              <w:t>将影响降至最小</w:t>
            </w:r>
          </w:p>
        </w:tc>
      </w:tr>
      <w:tr w14:paraId="6EED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08" w:type="dxa"/>
            <w:vMerge w:val="continue"/>
            <w:noWrap w:val="0"/>
            <w:vAlign w:val="center"/>
          </w:tcPr>
          <w:p w14:paraId="6EB60116">
            <w:pPr>
              <w:tabs>
                <w:tab w:val="left" w:pos="3225"/>
              </w:tabs>
              <w:jc w:val="center"/>
              <w:rPr>
                <w:rFonts w:ascii="Times New Roman" w:hAnsi="Times New Roman" w:eastAsia="宋体"/>
                <w:b/>
                <w:bCs/>
                <w:color w:val="auto"/>
                <w:sz w:val="21"/>
                <w:szCs w:val="21"/>
              </w:rPr>
            </w:pPr>
          </w:p>
        </w:tc>
        <w:tc>
          <w:tcPr>
            <w:tcW w:w="481" w:type="dxa"/>
            <w:vMerge w:val="restart"/>
            <w:noWrap w:val="0"/>
            <w:vAlign w:val="center"/>
          </w:tcPr>
          <w:p w14:paraId="1C2A9905">
            <w:pPr>
              <w:tabs>
                <w:tab w:val="left" w:pos="3225"/>
              </w:tabs>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rPr>
              <w:t>运营期</w:t>
            </w:r>
          </w:p>
        </w:tc>
        <w:tc>
          <w:tcPr>
            <w:tcW w:w="1849" w:type="dxa"/>
            <w:tcBorders>
              <w:bottom w:val="single" w:color="auto" w:sz="4" w:space="0"/>
            </w:tcBorders>
            <w:noWrap w:val="0"/>
            <w:vAlign w:val="center"/>
          </w:tcPr>
          <w:p w14:paraId="702D76CC">
            <w:pPr>
              <w:jc w:val="center"/>
              <w:rPr>
                <w:rFonts w:ascii="Times New Roman" w:hAnsi="Times New Roman" w:eastAsia="宋体"/>
                <w:color w:val="auto"/>
                <w:sz w:val="21"/>
                <w:szCs w:val="21"/>
              </w:rPr>
            </w:pPr>
            <w:r>
              <w:rPr>
                <w:rFonts w:hint="eastAsia" w:ascii="Times New Roman" w:hAnsi="Times New Roman" w:eastAsia="宋体" w:cs="Times New Roman"/>
                <w:color w:val="auto"/>
                <w:sz w:val="21"/>
                <w:szCs w:val="21"/>
                <w:lang w:eastAsia="zh-CN"/>
              </w:rPr>
              <w:t>车辆</w:t>
            </w:r>
            <w:r>
              <w:rPr>
                <w:rFonts w:hint="default" w:ascii="Times New Roman" w:hAnsi="Times New Roman" w:eastAsia="宋体" w:cs="Times New Roman"/>
                <w:color w:val="auto"/>
                <w:sz w:val="21"/>
                <w:szCs w:val="21"/>
              </w:rPr>
              <w:t>废气</w:t>
            </w:r>
          </w:p>
        </w:tc>
        <w:tc>
          <w:tcPr>
            <w:tcW w:w="1518" w:type="dxa"/>
            <w:noWrap w:val="0"/>
            <w:vAlign w:val="center"/>
          </w:tcPr>
          <w:p w14:paraId="26A9123C">
            <w:pPr>
              <w:spacing w:line="360" w:lineRule="auto"/>
              <w:jc w:val="center"/>
              <w:rPr>
                <w:rFonts w:ascii="Times New Roman" w:hAnsi="Times New Roman" w:eastAsia="宋体"/>
                <w:color w:val="auto"/>
                <w:sz w:val="21"/>
                <w:szCs w:val="21"/>
              </w:rPr>
            </w:pPr>
            <w:r>
              <w:rPr>
                <w:rFonts w:hint="default" w:ascii="Times New Roman" w:hAnsi="Times New Roman" w:eastAsia="宋体" w:cs="Times New Roman"/>
                <w:color w:val="auto"/>
                <w:sz w:val="21"/>
                <w:szCs w:val="21"/>
              </w:rPr>
              <w:t>HC</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NO</w:t>
            </w:r>
            <w:r>
              <w:rPr>
                <w:rFonts w:hint="default" w:ascii="Times New Roman" w:hAnsi="Times New Roman" w:eastAsia="宋体" w:cs="Times New Roman"/>
                <w:color w:val="auto"/>
                <w:sz w:val="21"/>
                <w:szCs w:val="21"/>
                <w:vertAlign w:val="subscript"/>
              </w:rPr>
              <w:t>2</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SO</w:t>
            </w:r>
            <w:r>
              <w:rPr>
                <w:rFonts w:hint="default" w:ascii="Times New Roman" w:hAnsi="Times New Roman" w:eastAsia="宋体" w:cs="Times New Roman"/>
                <w:color w:val="auto"/>
                <w:sz w:val="21"/>
                <w:szCs w:val="21"/>
                <w:vertAlign w:val="subscript"/>
              </w:rPr>
              <w:t>2</w:t>
            </w:r>
          </w:p>
        </w:tc>
        <w:tc>
          <w:tcPr>
            <w:tcW w:w="1699" w:type="dxa"/>
            <w:noWrap w:val="0"/>
            <w:vAlign w:val="center"/>
          </w:tcPr>
          <w:p w14:paraId="17417FCB">
            <w:pPr>
              <w:jc w:val="center"/>
              <w:rPr>
                <w:rFonts w:ascii="Times New Roman" w:hAnsi="Times New Roman" w:eastAsia="宋体"/>
                <w:color w:val="auto"/>
                <w:sz w:val="21"/>
                <w:szCs w:val="21"/>
              </w:rPr>
            </w:pPr>
            <w:r>
              <w:rPr>
                <w:rFonts w:hint="default" w:ascii="Times New Roman" w:hAnsi="Times New Roman" w:eastAsia="宋体" w:cs="Times New Roman"/>
                <w:color w:val="auto"/>
                <w:sz w:val="21"/>
                <w:szCs w:val="21"/>
              </w:rPr>
              <w:t>无组织排放</w:t>
            </w:r>
          </w:p>
        </w:tc>
        <w:tc>
          <w:tcPr>
            <w:tcW w:w="2585" w:type="dxa"/>
            <w:vMerge w:val="restart"/>
            <w:noWrap w:val="0"/>
            <w:vAlign w:val="center"/>
          </w:tcPr>
          <w:p w14:paraId="4D02D523">
            <w:pPr>
              <w:tabs>
                <w:tab w:val="left" w:pos="3225"/>
              </w:tabs>
              <w:jc w:val="center"/>
              <w:rPr>
                <w:rFonts w:ascii="Times New Roman" w:hAnsi="Times New Roman" w:eastAsia="宋体"/>
                <w:color w:val="auto"/>
                <w:sz w:val="21"/>
                <w:szCs w:val="21"/>
              </w:rPr>
            </w:pPr>
            <w:r>
              <w:rPr>
                <w:rFonts w:hint="eastAsia" w:ascii="Times New Roman" w:hAnsi="Times New Roman" w:eastAsia="宋体" w:cs="Times New Roman"/>
                <w:color w:val="auto"/>
                <w:sz w:val="21"/>
                <w:szCs w:val="21"/>
                <w:lang w:eastAsia="zh-CN"/>
              </w:rPr>
              <w:t>满足</w:t>
            </w:r>
            <w:r>
              <w:rPr>
                <w:rFonts w:hint="default" w:ascii="Times New Roman" w:hAnsi="Times New Roman" w:eastAsia="宋体" w:cs="Times New Roman"/>
                <w:color w:val="auto"/>
                <w:sz w:val="21"/>
                <w:szCs w:val="21"/>
              </w:rPr>
              <w:t>《大气污染物综合排放标准》（GB16297-1996）中标准限值</w:t>
            </w:r>
          </w:p>
        </w:tc>
      </w:tr>
      <w:tr w14:paraId="73B3F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08" w:type="dxa"/>
            <w:vMerge w:val="continue"/>
            <w:noWrap w:val="0"/>
            <w:vAlign w:val="center"/>
          </w:tcPr>
          <w:p w14:paraId="0EE5D131">
            <w:pPr>
              <w:tabs>
                <w:tab w:val="left" w:pos="3225"/>
              </w:tabs>
              <w:jc w:val="center"/>
              <w:rPr>
                <w:rFonts w:hint="eastAsia" w:ascii="Times New Roman" w:hAnsi="Times New Roman" w:eastAsia="宋体"/>
                <w:b/>
                <w:bCs/>
                <w:color w:val="auto"/>
                <w:sz w:val="21"/>
                <w:szCs w:val="21"/>
              </w:rPr>
            </w:pPr>
          </w:p>
        </w:tc>
        <w:tc>
          <w:tcPr>
            <w:tcW w:w="481" w:type="dxa"/>
            <w:vMerge w:val="continue"/>
            <w:noWrap w:val="0"/>
            <w:vAlign w:val="center"/>
          </w:tcPr>
          <w:p w14:paraId="19536D64">
            <w:pPr>
              <w:tabs>
                <w:tab w:val="left" w:pos="3225"/>
              </w:tabs>
              <w:jc w:val="center"/>
              <w:rPr>
                <w:rFonts w:hint="eastAsia" w:ascii="Times New Roman" w:hAnsi="Times New Roman" w:eastAsia="宋体"/>
                <w:color w:val="auto"/>
                <w:sz w:val="21"/>
                <w:szCs w:val="21"/>
              </w:rPr>
            </w:pPr>
          </w:p>
        </w:tc>
        <w:tc>
          <w:tcPr>
            <w:tcW w:w="1849" w:type="dxa"/>
            <w:tcBorders>
              <w:bottom w:val="single" w:color="auto" w:sz="4" w:space="0"/>
            </w:tcBorders>
            <w:noWrap w:val="0"/>
            <w:vAlign w:val="center"/>
          </w:tcPr>
          <w:p w14:paraId="687A86C6">
            <w:pPr>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储罐区</w:t>
            </w:r>
          </w:p>
        </w:tc>
        <w:tc>
          <w:tcPr>
            <w:tcW w:w="1518" w:type="dxa"/>
            <w:noWrap w:val="0"/>
            <w:vAlign w:val="center"/>
          </w:tcPr>
          <w:p w14:paraId="3F2F7B9F">
            <w:pPr>
              <w:spacing w:line="36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非甲烷总烃</w:t>
            </w:r>
          </w:p>
        </w:tc>
        <w:tc>
          <w:tcPr>
            <w:tcW w:w="1699" w:type="dxa"/>
            <w:noWrap w:val="0"/>
            <w:vAlign w:val="center"/>
          </w:tcPr>
          <w:p w14:paraId="6CC61899">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无组织排放</w:t>
            </w:r>
          </w:p>
        </w:tc>
        <w:tc>
          <w:tcPr>
            <w:tcW w:w="2585" w:type="dxa"/>
            <w:vMerge w:val="continue"/>
            <w:noWrap w:val="0"/>
            <w:vAlign w:val="center"/>
          </w:tcPr>
          <w:p w14:paraId="7783F073">
            <w:pPr>
              <w:tabs>
                <w:tab w:val="left" w:pos="3225"/>
              </w:tabs>
              <w:jc w:val="center"/>
              <w:rPr>
                <w:rFonts w:ascii="Times New Roman" w:hAnsi="Times New Roman" w:eastAsia="宋体"/>
                <w:color w:val="auto"/>
                <w:sz w:val="21"/>
                <w:szCs w:val="21"/>
              </w:rPr>
            </w:pPr>
          </w:p>
        </w:tc>
      </w:tr>
      <w:tr w14:paraId="499E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08" w:type="dxa"/>
            <w:vMerge w:val="restart"/>
            <w:noWrap w:val="0"/>
            <w:vAlign w:val="center"/>
          </w:tcPr>
          <w:p w14:paraId="4AC30762">
            <w:pPr>
              <w:tabs>
                <w:tab w:val="left" w:pos="3225"/>
              </w:tabs>
              <w:jc w:val="center"/>
              <w:rPr>
                <w:rFonts w:ascii="Times New Roman" w:hAnsi="Times New Roman" w:eastAsia="宋体"/>
                <w:b/>
                <w:bCs/>
                <w:color w:val="auto"/>
                <w:sz w:val="21"/>
                <w:szCs w:val="21"/>
              </w:rPr>
            </w:pPr>
            <w:r>
              <w:rPr>
                <w:rFonts w:ascii="Times New Roman" w:hAnsi="Times New Roman" w:eastAsia="宋体"/>
                <w:b/>
                <w:bCs/>
                <w:color w:val="auto"/>
                <w:sz w:val="21"/>
                <w:szCs w:val="21"/>
              </w:rPr>
              <w:t>水</w:t>
            </w:r>
          </w:p>
          <w:p w14:paraId="3F737E33">
            <w:pPr>
              <w:tabs>
                <w:tab w:val="left" w:pos="3225"/>
              </w:tabs>
              <w:jc w:val="center"/>
              <w:rPr>
                <w:rFonts w:ascii="Times New Roman" w:hAnsi="Times New Roman" w:eastAsia="宋体"/>
                <w:b/>
                <w:bCs/>
                <w:color w:val="auto"/>
                <w:sz w:val="21"/>
                <w:szCs w:val="21"/>
              </w:rPr>
            </w:pPr>
            <w:r>
              <w:rPr>
                <w:rFonts w:ascii="Times New Roman" w:hAnsi="Times New Roman" w:eastAsia="宋体"/>
                <w:b/>
                <w:bCs/>
                <w:color w:val="auto"/>
                <w:sz w:val="21"/>
                <w:szCs w:val="21"/>
              </w:rPr>
              <w:t>污</w:t>
            </w:r>
          </w:p>
          <w:p w14:paraId="72BABBA0">
            <w:pPr>
              <w:tabs>
                <w:tab w:val="left" w:pos="3225"/>
              </w:tabs>
              <w:jc w:val="center"/>
              <w:rPr>
                <w:rFonts w:ascii="Times New Roman" w:hAnsi="Times New Roman" w:eastAsia="宋体"/>
                <w:b/>
                <w:bCs/>
                <w:color w:val="auto"/>
                <w:sz w:val="21"/>
                <w:szCs w:val="21"/>
              </w:rPr>
            </w:pPr>
            <w:r>
              <w:rPr>
                <w:rFonts w:ascii="Times New Roman" w:hAnsi="Times New Roman" w:eastAsia="宋体"/>
                <w:b/>
                <w:bCs/>
                <w:color w:val="auto"/>
                <w:sz w:val="21"/>
                <w:szCs w:val="21"/>
              </w:rPr>
              <w:t>染</w:t>
            </w:r>
          </w:p>
          <w:p w14:paraId="71DCBDCC">
            <w:pPr>
              <w:tabs>
                <w:tab w:val="left" w:pos="3225"/>
              </w:tabs>
              <w:jc w:val="center"/>
              <w:rPr>
                <w:rFonts w:ascii="Times New Roman" w:hAnsi="Times New Roman" w:eastAsia="宋体"/>
                <w:b/>
                <w:bCs/>
                <w:color w:val="auto"/>
                <w:sz w:val="21"/>
                <w:szCs w:val="21"/>
              </w:rPr>
            </w:pPr>
            <w:r>
              <w:rPr>
                <w:rFonts w:ascii="Times New Roman" w:hAnsi="Times New Roman" w:eastAsia="宋体"/>
                <w:b/>
                <w:bCs/>
                <w:color w:val="auto"/>
                <w:sz w:val="21"/>
                <w:szCs w:val="21"/>
              </w:rPr>
              <w:t>物</w:t>
            </w:r>
          </w:p>
        </w:tc>
        <w:tc>
          <w:tcPr>
            <w:tcW w:w="481" w:type="dxa"/>
            <w:vMerge w:val="restart"/>
            <w:noWrap w:val="0"/>
            <w:vAlign w:val="center"/>
          </w:tcPr>
          <w:p w14:paraId="4AE3CE0E">
            <w:pPr>
              <w:tabs>
                <w:tab w:val="left" w:pos="3225"/>
              </w:tabs>
              <w:jc w:val="center"/>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施工期</w:t>
            </w:r>
          </w:p>
        </w:tc>
        <w:tc>
          <w:tcPr>
            <w:tcW w:w="1849" w:type="dxa"/>
            <w:tcBorders>
              <w:bottom w:val="single" w:color="auto" w:sz="4" w:space="0"/>
            </w:tcBorders>
            <w:noWrap w:val="0"/>
            <w:vAlign w:val="center"/>
          </w:tcPr>
          <w:p w14:paraId="4A8CAA43">
            <w:pPr>
              <w:jc w:val="center"/>
              <w:rPr>
                <w:rFonts w:ascii="Times New Roman" w:hAnsi="Times New Roman" w:eastAsia="宋体"/>
                <w:color w:val="auto"/>
                <w:sz w:val="21"/>
                <w:szCs w:val="21"/>
              </w:rPr>
            </w:pPr>
            <w:r>
              <w:rPr>
                <w:rFonts w:hint="eastAsia" w:ascii="Times New Roman" w:hAnsi="Times New Roman" w:eastAsia="宋体"/>
                <w:color w:val="auto"/>
                <w:sz w:val="21"/>
                <w:szCs w:val="21"/>
                <w:lang w:eastAsia="zh-CN"/>
              </w:rPr>
              <w:t>施工废水</w:t>
            </w:r>
          </w:p>
        </w:tc>
        <w:tc>
          <w:tcPr>
            <w:tcW w:w="1518" w:type="dxa"/>
            <w:noWrap w:val="0"/>
            <w:vAlign w:val="center"/>
          </w:tcPr>
          <w:p w14:paraId="402D1408">
            <w:pPr>
              <w:tabs>
                <w:tab w:val="left" w:pos="3225"/>
              </w:tabs>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SS</w:t>
            </w:r>
          </w:p>
        </w:tc>
        <w:tc>
          <w:tcPr>
            <w:tcW w:w="1699" w:type="dxa"/>
            <w:noWrap w:val="0"/>
            <w:vAlign w:val="center"/>
          </w:tcPr>
          <w:p w14:paraId="383C90FC">
            <w:pPr>
              <w:tabs>
                <w:tab w:val="left" w:pos="3225"/>
              </w:tabs>
              <w:jc w:val="center"/>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沉淀后用于洒水降尘</w:t>
            </w:r>
          </w:p>
        </w:tc>
        <w:tc>
          <w:tcPr>
            <w:tcW w:w="2585" w:type="dxa"/>
            <w:noWrap w:val="0"/>
            <w:vAlign w:val="center"/>
          </w:tcPr>
          <w:p w14:paraId="21DCEEF4">
            <w:pPr>
              <w:tabs>
                <w:tab w:val="left" w:pos="3225"/>
              </w:tabs>
              <w:jc w:val="center"/>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不外排</w:t>
            </w:r>
          </w:p>
        </w:tc>
      </w:tr>
      <w:tr w14:paraId="3A3C5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08" w:type="dxa"/>
            <w:vMerge w:val="continue"/>
            <w:noWrap w:val="0"/>
            <w:vAlign w:val="center"/>
          </w:tcPr>
          <w:p w14:paraId="6FE195D6">
            <w:pPr>
              <w:tabs>
                <w:tab w:val="left" w:pos="3225"/>
              </w:tabs>
              <w:jc w:val="center"/>
              <w:rPr>
                <w:rFonts w:ascii="Times New Roman" w:hAnsi="Times New Roman" w:eastAsia="宋体"/>
                <w:b/>
                <w:bCs/>
                <w:color w:val="auto"/>
                <w:sz w:val="21"/>
                <w:szCs w:val="21"/>
              </w:rPr>
            </w:pPr>
          </w:p>
        </w:tc>
        <w:tc>
          <w:tcPr>
            <w:tcW w:w="481" w:type="dxa"/>
            <w:vMerge w:val="continue"/>
            <w:noWrap w:val="0"/>
            <w:vAlign w:val="center"/>
          </w:tcPr>
          <w:p w14:paraId="73F9AA43">
            <w:pPr>
              <w:tabs>
                <w:tab w:val="left" w:pos="3225"/>
              </w:tabs>
              <w:jc w:val="center"/>
              <w:rPr>
                <w:rFonts w:hint="eastAsia" w:ascii="Times New Roman" w:hAnsi="Times New Roman" w:eastAsia="宋体"/>
                <w:color w:val="auto"/>
                <w:sz w:val="21"/>
                <w:szCs w:val="21"/>
              </w:rPr>
            </w:pPr>
          </w:p>
        </w:tc>
        <w:tc>
          <w:tcPr>
            <w:tcW w:w="1849" w:type="dxa"/>
            <w:tcBorders>
              <w:bottom w:val="single" w:color="auto" w:sz="4" w:space="0"/>
            </w:tcBorders>
            <w:noWrap w:val="0"/>
            <w:vAlign w:val="center"/>
          </w:tcPr>
          <w:p w14:paraId="56B5A5BD">
            <w:pPr>
              <w:jc w:val="center"/>
              <w:rPr>
                <w:rFonts w:ascii="Times New Roman" w:hAnsi="Times New Roman" w:eastAsia="宋体"/>
                <w:color w:val="auto"/>
                <w:sz w:val="21"/>
                <w:szCs w:val="21"/>
              </w:rPr>
            </w:pPr>
            <w:r>
              <w:rPr>
                <w:rFonts w:ascii="Times New Roman" w:hAnsi="Times New Roman" w:eastAsia="宋体"/>
                <w:color w:val="auto"/>
                <w:sz w:val="21"/>
                <w:szCs w:val="21"/>
              </w:rPr>
              <w:t>生活污水</w:t>
            </w:r>
          </w:p>
        </w:tc>
        <w:tc>
          <w:tcPr>
            <w:tcW w:w="1518" w:type="dxa"/>
            <w:vMerge w:val="restart"/>
            <w:noWrap w:val="0"/>
            <w:vAlign w:val="center"/>
          </w:tcPr>
          <w:p w14:paraId="683B2ECE">
            <w:pPr>
              <w:tabs>
                <w:tab w:val="left" w:pos="3225"/>
              </w:tabs>
              <w:jc w:val="center"/>
              <w:rPr>
                <w:rFonts w:ascii="Times New Roman" w:hAnsi="Times New Roman" w:eastAsia="宋体"/>
                <w:color w:val="auto"/>
                <w:sz w:val="21"/>
                <w:szCs w:val="21"/>
              </w:rPr>
            </w:pPr>
            <w:r>
              <w:rPr>
                <w:rFonts w:ascii="Times New Roman" w:hAnsi="Times New Roman" w:eastAsia="宋体"/>
                <w:color w:val="auto"/>
                <w:sz w:val="21"/>
                <w:szCs w:val="21"/>
              </w:rPr>
              <w:t>COD</w:t>
            </w:r>
            <w:r>
              <w:rPr>
                <w:rFonts w:ascii="Times New Roman" w:hAnsi="Times New Roman" w:eastAsia="宋体"/>
                <w:color w:val="auto"/>
                <w:sz w:val="21"/>
                <w:szCs w:val="21"/>
                <w:vertAlign w:val="subscript"/>
              </w:rPr>
              <w:t>Cr</w:t>
            </w:r>
            <w:r>
              <w:rPr>
                <w:rFonts w:ascii="Times New Roman" w:hAnsi="Times New Roman" w:eastAsia="宋体"/>
                <w:color w:val="auto"/>
                <w:sz w:val="21"/>
                <w:szCs w:val="21"/>
              </w:rPr>
              <w:t>、BOD</w:t>
            </w:r>
            <w:r>
              <w:rPr>
                <w:rFonts w:ascii="Times New Roman" w:hAnsi="Times New Roman" w:eastAsia="宋体"/>
                <w:color w:val="auto"/>
                <w:sz w:val="21"/>
                <w:szCs w:val="21"/>
                <w:vertAlign w:val="subscript"/>
              </w:rPr>
              <w:t>5</w:t>
            </w:r>
            <w:r>
              <w:rPr>
                <w:rFonts w:hint="eastAsia" w:ascii="Times New Roman" w:hAnsi="Times New Roman" w:eastAsia="宋体"/>
                <w:color w:val="auto"/>
                <w:sz w:val="21"/>
                <w:szCs w:val="21"/>
              </w:rPr>
              <w:t>、</w:t>
            </w:r>
          </w:p>
          <w:p w14:paraId="63D49562">
            <w:pPr>
              <w:tabs>
                <w:tab w:val="left" w:pos="3225"/>
              </w:tabs>
              <w:jc w:val="center"/>
              <w:rPr>
                <w:rFonts w:ascii="Times New Roman" w:hAnsi="Times New Roman" w:eastAsia="宋体"/>
                <w:color w:val="auto"/>
                <w:sz w:val="21"/>
                <w:szCs w:val="21"/>
              </w:rPr>
            </w:pPr>
            <w:r>
              <w:rPr>
                <w:rFonts w:ascii="Times New Roman" w:hAnsi="Times New Roman" w:eastAsia="宋体"/>
                <w:color w:val="auto"/>
                <w:sz w:val="21"/>
                <w:szCs w:val="21"/>
              </w:rPr>
              <w:t>SS、NH</w:t>
            </w:r>
            <w:r>
              <w:rPr>
                <w:rFonts w:ascii="Times New Roman" w:hAnsi="Times New Roman" w:eastAsia="宋体"/>
                <w:color w:val="auto"/>
                <w:sz w:val="21"/>
                <w:szCs w:val="21"/>
                <w:vertAlign w:val="subscript"/>
              </w:rPr>
              <w:t>3</w:t>
            </w:r>
            <w:r>
              <w:rPr>
                <w:rFonts w:ascii="Times New Roman" w:hAnsi="Times New Roman" w:eastAsia="宋体"/>
                <w:color w:val="auto"/>
                <w:sz w:val="21"/>
                <w:szCs w:val="21"/>
              </w:rPr>
              <w:t>-N</w:t>
            </w:r>
            <w:r>
              <w:rPr>
                <w:rFonts w:hint="eastAsia" w:ascii="Times New Roman" w:hAnsi="Times New Roman" w:eastAsia="宋体"/>
                <w:color w:val="auto"/>
                <w:sz w:val="21"/>
                <w:szCs w:val="21"/>
              </w:rPr>
              <w:t>、动植物油</w:t>
            </w:r>
          </w:p>
        </w:tc>
        <w:tc>
          <w:tcPr>
            <w:tcW w:w="1699" w:type="dxa"/>
            <w:vMerge w:val="restart"/>
            <w:noWrap w:val="0"/>
            <w:vAlign w:val="center"/>
          </w:tcPr>
          <w:p w14:paraId="724353DA">
            <w:pPr>
              <w:tabs>
                <w:tab w:val="left" w:pos="3225"/>
              </w:tabs>
              <w:jc w:val="center"/>
              <w:rPr>
                <w:rFonts w:ascii="Times New Roman" w:hAnsi="Times New Roman" w:eastAsia="宋体"/>
                <w:color w:val="auto"/>
                <w:sz w:val="21"/>
                <w:szCs w:val="21"/>
              </w:rPr>
            </w:pPr>
            <w:r>
              <w:rPr>
                <w:rFonts w:hint="eastAsia" w:ascii="Times New Roman" w:hAnsi="Times New Roman" w:eastAsia="宋体"/>
                <w:color w:val="auto"/>
                <w:sz w:val="21"/>
                <w:szCs w:val="21"/>
              </w:rPr>
              <w:t>粪便经</w:t>
            </w:r>
            <w:r>
              <w:rPr>
                <w:rFonts w:hint="eastAsia"/>
                <w:color w:val="auto"/>
                <w:sz w:val="21"/>
                <w:szCs w:val="21"/>
                <w:lang w:val="en-US" w:eastAsia="zh-CN"/>
              </w:rPr>
              <w:t>旱厕</w:t>
            </w:r>
            <w:r>
              <w:rPr>
                <w:rFonts w:hint="eastAsia" w:ascii="Times New Roman" w:hAnsi="Times New Roman" w:eastAsia="宋体"/>
                <w:color w:val="auto"/>
                <w:sz w:val="21"/>
                <w:szCs w:val="21"/>
              </w:rPr>
              <w:t>收集后作为</w:t>
            </w:r>
            <w:r>
              <w:rPr>
                <w:rFonts w:hint="eastAsia" w:ascii="Times New Roman" w:hAnsi="Times New Roman" w:eastAsia="宋体"/>
                <w:color w:val="auto"/>
                <w:sz w:val="21"/>
                <w:szCs w:val="21"/>
                <w:lang w:eastAsia="zh-CN"/>
              </w:rPr>
              <w:t>农肥</w:t>
            </w:r>
            <w:r>
              <w:rPr>
                <w:rFonts w:hint="eastAsia" w:ascii="Times New Roman" w:hAnsi="Times New Roman" w:eastAsia="宋体"/>
                <w:color w:val="auto"/>
                <w:sz w:val="21"/>
                <w:szCs w:val="21"/>
              </w:rPr>
              <w:t>使用</w:t>
            </w:r>
          </w:p>
        </w:tc>
        <w:tc>
          <w:tcPr>
            <w:tcW w:w="2585" w:type="dxa"/>
            <w:vMerge w:val="restart"/>
            <w:noWrap w:val="0"/>
            <w:vAlign w:val="center"/>
          </w:tcPr>
          <w:p w14:paraId="6869465F">
            <w:pPr>
              <w:tabs>
                <w:tab w:val="left" w:pos="3225"/>
              </w:tabs>
              <w:jc w:val="center"/>
              <w:rPr>
                <w:rFonts w:ascii="Times New Roman" w:hAnsi="Times New Roman" w:eastAsia="宋体"/>
                <w:color w:val="auto"/>
                <w:sz w:val="21"/>
                <w:szCs w:val="21"/>
              </w:rPr>
            </w:pPr>
            <w:r>
              <w:rPr>
                <w:rFonts w:hint="eastAsia" w:cs="Times New Roman"/>
                <w:sz w:val="21"/>
                <w:szCs w:val="21"/>
                <w:lang w:val="en-US" w:eastAsia="zh-CN"/>
              </w:rPr>
              <w:t>生活污水</w:t>
            </w:r>
            <w:r>
              <w:rPr>
                <w:rFonts w:hint="eastAsia" w:ascii="Times New Roman" w:hAnsi="Times New Roman" w:eastAsia="宋体" w:cs="Times New Roman"/>
                <w:sz w:val="21"/>
                <w:szCs w:val="21"/>
              </w:rPr>
              <w:t>经</w:t>
            </w:r>
            <w:r>
              <w:rPr>
                <w:rFonts w:hint="eastAsia" w:cs="Times New Roman"/>
                <w:sz w:val="21"/>
                <w:szCs w:val="21"/>
                <w:lang w:val="en-US" w:eastAsia="zh-CN"/>
              </w:rPr>
              <w:t>隔油池处理后用于场地洒水降尘</w:t>
            </w:r>
          </w:p>
        </w:tc>
      </w:tr>
      <w:tr w14:paraId="4D2D9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408" w:type="dxa"/>
            <w:vMerge w:val="continue"/>
            <w:noWrap w:val="0"/>
            <w:vAlign w:val="center"/>
          </w:tcPr>
          <w:p w14:paraId="2E977C87">
            <w:pPr>
              <w:tabs>
                <w:tab w:val="left" w:pos="3225"/>
              </w:tabs>
              <w:jc w:val="center"/>
              <w:rPr>
                <w:rFonts w:ascii="Times New Roman" w:hAnsi="Times New Roman" w:eastAsia="宋体"/>
                <w:b/>
                <w:bCs/>
                <w:color w:val="auto"/>
                <w:sz w:val="21"/>
                <w:szCs w:val="21"/>
              </w:rPr>
            </w:pPr>
          </w:p>
        </w:tc>
        <w:tc>
          <w:tcPr>
            <w:tcW w:w="481" w:type="dxa"/>
            <w:noWrap w:val="0"/>
            <w:vAlign w:val="center"/>
          </w:tcPr>
          <w:p w14:paraId="359791FF">
            <w:pPr>
              <w:tabs>
                <w:tab w:val="left" w:pos="3225"/>
              </w:tabs>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rPr>
              <w:t>运营期</w:t>
            </w:r>
          </w:p>
        </w:tc>
        <w:tc>
          <w:tcPr>
            <w:tcW w:w="1849" w:type="dxa"/>
            <w:tcBorders>
              <w:bottom w:val="single" w:color="auto" w:sz="4" w:space="0"/>
            </w:tcBorders>
            <w:noWrap w:val="0"/>
            <w:vAlign w:val="center"/>
          </w:tcPr>
          <w:p w14:paraId="1B1A68C0">
            <w:pPr>
              <w:tabs>
                <w:tab w:val="left" w:pos="3225"/>
              </w:tabs>
              <w:jc w:val="center"/>
              <w:rPr>
                <w:rFonts w:ascii="Times New Roman" w:hAnsi="Times New Roman" w:eastAsia="宋体"/>
                <w:color w:val="auto"/>
                <w:sz w:val="21"/>
                <w:szCs w:val="21"/>
              </w:rPr>
            </w:pPr>
            <w:r>
              <w:rPr>
                <w:rFonts w:ascii="Times New Roman" w:hAnsi="Times New Roman" w:eastAsia="宋体"/>
                <w:color w:val="auto"/>
                <w:sz w:val="21"/>
                <w:szCs w:val="21"/>
              </w:rPr>
              <w:t>人员生活</w:t>
            </w:r>
            <w:r>
              <w:rPr>
                <w:rFonts w:hint="eastAsia" w:ascii="Times New Roman" w:hAnsi="Times New Roman" w:eastAsia="宋体"/>
                <w:color w:val="auto"/>
                <w:sz w:val="21"/>
                <w:szCs w:val="21"/>
                <w:lang w:eastAsia="zh-CN"/>
              </w:rPr>
              <w:t>污</w:t>
            </w:r>
            <w:r>
              <w:rPr>
                <w:rFonts w:ascii="Times New Roman" w:hAnsi="Times New Roman" w:eastAsia="宋体"/>
                <w:color w:val="auto"/>
                <w:sz w:val="21"/>
                <w:szCs w:val="21"/>
              </w:rPr>
              <w:t>水</w:t>
            </w:r>
          </w:p>
        </w:tc>
        <w:tc>
          <w:tcPr>
            <w:tcW w:w="1518" w:type="dxa"/>
            <w:vMerge w:val="continue"/>
            <w:noWrap w:val="0"/>
            <w:vAlign w:val="center"/>
          </w:tcPr>
          <w:p w14:paraId="6FF9376F">
            <w:pPr>
              <w:tabs>
                <w:tab w:val="left" w:pos="3225"/>
              </w:tabs>
              <w:jc w:val="center"/>
              <w:rPr>
                <w:rFonts w:ascii="Times New Roman" w:hAnsi="Times New Roman" w:eastAsia="宋体"/>
                <w:color w:val="auto"/>
                <w:sz w:val="21"/>
                <w:szCs w:val="21"/>
              </w:rPr>
            </w:pPr>
          </w:p>
        </w:tc>
        <w:tc>
          <w:tcPr>
            <w:tcW w:w="1699" w:type="dxa"/>
            <w:vMerge w:val="continue"/>
            <w:noWrap w:val="0"/>
            <w:vAlign w:val="center"/>
          </w:tcPr>
          <w:p w14:paraId="61E6B2D9">
            <w:pPr>
              <w:tabs>
                <w:tab w:val="left" w:pos="3225"/>
              </w:tabs>
              <w:jc w:val="center"/>
              <w:rPr>
                <w:rFonts w:ascii="Times New Roman" w:hAnsi="Times New Roman" w:eastAsia="宋体"/>
                <w:color w:val="auto"/>
                <w:sz w:val="21"/>
                <w:szCs w:val="21"/>
              </w:rPr>
            </w:pPr>
          </w:p>
        </w:tc>
        <w:tc>
          <w:tcPr>
            <w:tcW w:w="2585" w:type="dxa"/>
            <w:vMerge w:val="continue"/>
            <w:noWrap w:val="0"/>
            <w:vAlign w:val="center"/>
          </w:tcPr>
          <w:p w14:paraId="2BB4DEF9">
            <w:pPr>
              <w:tabs>
                <w:tab w:val="left" w:pos="3225"/>
              </w:tabs>
              <w:jc w:val="center"/>
              <w:rPr>
                <w:rFonts w:ascii="Times New Roman" w:hAnsi="Times New Roman" w:eastAsia="宋体"/>
                <w:color w:val="auto"/>
                <w:sz w:val="21"/>
                <w:szCs w:val="21"/>
              </w:rPr>
            </w:pPr>
          </w:p>
        </w:tc>
      </w:tr>
      <w:tr w14:paraId="749E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408" w:type="dxa"/>
            <w:vMerge w:val="restart"/>
            <w:noWrap w:val="0"/>
            <w:vAlign w:val="center"/>
          </w:tcPr>
          <w:p w14:paraId="6F758361">
            <w:pPr>
              <w:tabs>
                <w:tab w:val="left" w:pos="3225"/>
              </w:tabs>
              <w:jc w:val="center"/>
              <w:rPr>
                <w:rFonts w:ascii="Times New Roman" w:hAnsi="Times New Roman" w:eastAsia="宋体"/>
                <w:b/>
                <w:bCs/>
                <w:color w:val="auto"/>
                <w:sz w:val="21"/>
                <w:szCs w:val="21"/>
              </w:rPr>
            </w:pPr>
            <w:r>
              <w:rPr>
                <w:rFonts w:ascii="Times New Roman" w:hAnsi="Times New Roman" w:eastAsia="宋体"/>
                <w:b/>
                <w:bCs/>
                <w:color w:val="auto"/>
                <w:sz w:val="21"/>
                <w:szCs w:val="21"/>
              </w:rPr>
              <w:t>固体废弃物</w:t>
            </w:r>
          </w:p>
        </w:tc>
        <w:tc>
          <w:tcPr>
            <w:tcW w:w="481" w:type="dxa"/>
            <w:vMerge w:val="restart"/>
            <w:noWrap w:val="0"/>
            <w:vAlign w:val="center"/>
          </w:tcPr>
          <w:p w14:paraId="0DBCF98D">
            <w:pPr>
              <w:tabs>
                <w:tab w:val="left" w:pos="3225"/>
              </w:tabs>
              <w:jc w:val="center"/>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施工期</w:t>
            </w:r>
          </w:p>
        </w:tc>
        <w:tc>
          <w:tcPr>
            <w:tcW w:w="1849" w:type="dxa"/>
            <w:noWrap w:val="0"/>
            <w:vAlign w:val="center"/>
          </w:tcPr>
          <w:p w14:paraId="15108FCE">
            <w:pPr>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lang w:eastAsia="zh-CN"/>
              </w:rPr>
              <w:t>建筑</w:t>
            </w:r>
          </w:p>
        </w:tc>
        <w:tc>
          <w:tcPr>
            <w:tcW w:w="1518" w:type="dxa"/>
            <w:noWrap w:val="0"/>
            <w:vAlign w:val="center"/>
          </w:tcPr>
          <w:p w14:paraId="015B837C">
            <w:pPr>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rPr>
              <w:t>废弃建筑材料</w:t>
            </w:r>
          </w:p>
        </w:tc>
        <w:tc>
          <w:tcPr>
            <w:tcW w:w="1699" w:type="dxa"/>
            <w:noWrap w:val="0"/>
            <w:vAlign w:val="center"/>
          </w:tcPr>
          <w:p w14:paraId="5787A847">
            <w:pPr>
              <w:tabs>
                <w:tab w:val="left" w:pos="3225"/>
              </w:tabs>
              <w:jc w:val="center"/>
              <w:rPr>
                <w:rFonts w:hint="eastAsia" w:ascii="Times New Roman" w:hAnsi="Times New Roman" w:eastAsia="宋体"/>
                <w:color w:val="auto"/>
                <w:sz w:val="21"/>
                <w:szCs w:val="21"/>
                <w:lang w:eastAsia="zh-CN"/>
              </w:rPr>
            </w:pPr>
            <w:r>
              <w:rPr>
                <w:rFonts w:hint="eastAsia" w:ascii="Times New Roman" w:hAnsi="Times New Roman" w:eastAsia="宋体"/>
                <w:sz w:val="21"/>
                <w:szCs w:val="21"/>
              </w:rPr>
              <w:t>施工方拟采取：集中收集，统一处理</w:t>
            </w:r>
          </w:p>
        </w:tc>
        <w:tc>
          <w:tcPr>
            <w:tcW w:w="2585" w:type="dxa"/>
            <w:noWrap w:val="0"/>
            <w:vAlign w:val="center"/>
          </w:tcPr>
          <w:p w14:paraId="2E208805">
            <w:pPr>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rPr>
              <w:t>将影响降至最小</w:t>
            </w:r>
          </w:p>
        </w:tc>
      </w:tr>
      <w:tr w14:paraId="6E884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08" w:type="dxa"/>
            <w:vMerge w:val="continue"/>
            <w:noWrap w:val="0"/>
            <w:vAlign w:val="center"/>
          </w:tcPr>
          <w:p w14:paraId="1CC773AB">
            <w:pPr>
              <w:tabs>
                <w:tab w:val="left" w:pos="3225"/>
              </w:tabs>
              <w:jc w:val="center"/>
              <w:rPr>
                <w:rFonts w:ascii="Times New Roman" w:hAnsi="Times New Roman" w:eastAsia="宋体"/>
                <w:b/>
                <w:bCs/>
                <w:color w:val="auto"/>
                <w:sz w:val="21"/>
                <w:szCs w:val="21"/>
              </w:rPr>
            </w:pPr>
          </w:p>
        </w:tc>
        <w:tc>
          <w:tcPr>
            <w:tcW w:w="481" w:type="dxa"/>
            <w:vMerge w:val="continue"/>
            <w:noWrap w:val="0"/>
            <w:vAlign w:val="center"/>
          </w:tcPr>
          <w:p w14:paraId="1974FC89">
            <w:pPr>
              <w:tabs>
                <w:tab w:val="left" w:pos="3225"/>
              </w:tabs>
              <w:jc w:val="center"/>
              <w:rPr>
                <w:rFonts w:hint="eastAsia" w:ascii="Times New Roman" w:hAnsi="Times New Roman" w:eastAsia="宋体"/>
                <w:color w:val="auto"/>
                <w:sz w:val="21"/>
                <w:szCs w:val="21"/>
              </w:rPr>
            </w:pPr>
          </w:p>
        </w:tc>
        <w:tc>
          <w:tcPr>
            <w:tcW w:w="1849" w:type="dxa"/>
            <w:noWrap w:val="0"/>
            <w:vAlign w:val="center"/>
          </w:tcPr>
          <w:p w14:paraId="2211A381">
            <w:pPr>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rPr>
              <w:t>生活垃圾</w:t>
            </w:r>
          </w:p>
        </w:tc>
        <w:tc>
          <w:tcPr>
            <w:tcW w:w="1518" w:type="dxa"/>
            <w:noWrap w:val="0"/>
            <w:vAlign w:val="center"/>
          </w:tcPr>
          <w:p w14:paraId="5F376C3E">
            <w:pPr>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lang w:eastAsia="zh-CN"/>
              </w:rPr>
              <w:t>生活垃圾</w:t>
            </w:r>
          </w:p>
        </w:tc>
        <w:tc>
          <w:tcPr>
            <w:tcW w:w="1699" w:type="dxa"/>
            <w:noWrap w:val="0"/>
            <w:vAlign w:val="center"/>
          </w:tcPr>
          <w:p w14:paraId="77B8A1C7">
            <w:pPr>
              <w:tabs>
                <w:tab w:val="left" w:pos="3225"/>
              </w:tabs>
              <w:jc w:val="center"/>
              <w:rPr>
                <w:rFonts w:hint="eastAsia" w:ascii="Times New Roman" w:hAnsi="Times New Roman" w:eastAsia="宋体"/>
                <w:color w:val="auto"/>
                <w:sz w:val="21"/>
                <w:szCs w:val="21"/>
              </w:rPr>
            </w:pPr>
            <w:r>
              <w:rPr>
                <w:rFonts w:hint="default" w:ascii="Times New Roman" w:hAnsi="Times New Roman" w:eastAsia="宋体" w:cs="Times New Roman"/>
                <w:color w:val="auto"/>
                <w:sz w:val="21"/>
                <w:szCs w:val="21"/>
              </w:rPr>
              <w:t>环卫部门处置</w:t>
            </w:r>
          </w:p>
        </w:tc>
        <w:tc>
          <w:tcPr>
            <w:tcW w:w="2585" w:type="dxa"/>
            <w:noWrap w:val="0"/>
            <w:vAlign w:val="center"/>
          </w:tcPr>
          <w:p w14:paraId="48A2FC71">
            <w:pPr>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rPr>
              <w:t>将影响降至最小</w:t>
            </w:r>
          </w:p>
        </w:tc>
      </w:tr>
      <w:tr w14:paraId="55BB4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08" w:type="dxa"/>
            <w:vMerge w:val="continue"/>
            <w:noWrap w:val="0"/>
            <w:vAlign w:val="center"/>
          </w:tcPr>
          <w:p w14:paraId="087C7F56">
            <w:pPr>
              <w:tabs>
                <w:tab w:val="left" w:pos="3225"/>
              </w:tabs>
              <w:jc w:val="center"/>
              <w:rPr>
                <w:rFonts w:ascii="Times New Roman" w:hAnsi="Times New Roman" w:eastAsia="宋体"/>
                <w:b/>
                <w:bCs/>
                <w:color w:val="auto"/>
                <w:sz w:val="21"/>
                <w:szCs w:val="21"/>
              </w:rPr>
            </w:pPr>
          </w:p>
        </w:tc>
        <w:tc>
          <w:tcPr>
            <w:tcW w:w="481" w:type="dxa"/>
            <w:vMerge w:val="restart"/>
            <w:noWrap w:val="0"/>
            <w:vAlign w:val="center"/>
          </w:tcPr>
          <w:p w14:paraId="20F8D482">
            <w:pPr>
              <w:tabs>
                <w:tab w:val="left" w:pos="3225"/>
              </w:tabs>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rPr>
              <w:t>运营期</w:t>
            </w:r>
          </w:p>
        </w:tc>
        <w:tc>
          <w:tcPr>
            <w:tcW w:w="1849" w:type="dxa"/>
            <w:noWrap w:val="0"/>
            <w:vAlign w:val="center"/>
          </w:tcPr>
          <w:p w14:paraId="0A4B5645">
            <w:pPr>
              <w:jc w:val="center"/>
              <w:rPr>
                <w:rFonts w:hint="eastAsia" w:ascii="Times New Roman" w:hAnsi="Times New Roman" w:eastAsia="宋体"/>
                <w:color w:val="auto"/>
                <w:sz w:val="21"/>
                <w:szCs w:val="21"/>
                <w:lang w:val="en-US" w:eastAsia="zh-CN"/>
              </w:rPr>
            </w:pPr>
            <w:r>
              <w:rPr>
                <w:rFonts w:hint="eastAsia" w:ascii="Times New Roman" w:hAnsi="Times New Roman" w:eastAsia="宋体"/>
                <w:sz w:val="21"/>
                <w:szCs w:val="21"/>
              </w:rPr>
              <w:t>废油临时</w:t>
            </w:r>
            <w:r>
              <w:rPr>
                <w:rFonts w:ascii="Times New Roman" w:hAnsi="Times New Roman" w:eastAsia="宋体"/>
                <w:sz w:val="21"/>
                <w:szCs w:val="21"/>
              </w:rPr>
              <w:t>收集</w:t>
            </w:r>
            <w:r>
              <w:rPr>
                <w:rFonts w:hint="eastAsia" w:ascii="Times New Roman" w:hAnsi="Times New Roman" w:eastAsia="宋体"/>
                <w:sz w:val="21"/>
                <w:szCs w:val="21"/>
              </w:rPr>
              <w:t>区</w:t>
            </w:r>
            <w:r>
              <w:rPr>
                <w:rFonts w:hint="eastAsia"/>
                <w:sz w:val="21"/>
                <w:szCs w:val="21"/>
                <w:lang w:eastAsia="zh-CN"/>
              </w:rPr>
              <w:t>、</w:t>
            </w:r>
            <w:r>
              <w:rPr>
                <w:rFonts w:hint="eastAsia"/>
                <w:sz w:val="21"/>
                <w:szCs w:val="21"/>
                <w:lang w:val="en-US" w:eastAsia="zh-CN"/>
              </w:rPr>
              <w:t>应急罐区</w:t>
            </w:r>
          </w:p>
        </w:tc>
        <w:tc>
          <w:tcPr>
            <w:tcW w:w="1518" w:type="dxa"/>
            <w:noWrap w:val="0"/>
            <w:vAlign w:val="center"/>
          </w:tcPr>
          <w:p w14:paraId="1B6DB5EE">
            <w:pPr>
              <w:jc w:val="center"/>
              <w:rPr>
                <w:rFonts w:ascii="Times New Roman" w:hAnsi="Times New Roman" w:eastAsia="宋体"/>
                <w:color w:val="auto"/>
                <w:sz w:val="21"/>
                <w:szCs w:val="21"/>
              </w:rPr>
            </w:pPr>
            <w:r>
              <w:rPr>
                <w:rFonts w:hint="eastAsia" w:ascii="Times New Roman" w:hAnsi="Times New Roman" w:eastAsia="宋体"/>
                <w:sz w:val="21"/>
                <w:szCs w:val="21"/>
              </w:rPr>
              <w:t>废弃吸油棉</w:t>
            </w:r>
          </w:p>
        </w:tc>
        <w:tc>
          <w:tcPr>
            <w:tcW w:w="1699" w:type="dxa"/>
            <w:noWrap w:val="0"/>
            <w:vAlign w:val="center"/>
          </w:tcPr>
          <w:p w14:paraId="1DB8CD9C">
            <w:pPr>
              <w:jc w:val="center"/>
              <w:rPr>
                <w:rFonts w:ascii="Times New Roman" w:hAnsi="Times New Roman" w:eastAsia="宋体"/>
                <w:color w:val="auto"/>
                <w:sz w:val="21"/>
                <w:szCs w:val="21"/>
              </w:rPr>
            </w:pPr>
            <w:r>
              <w:rPr>
                <w:rFonts w:hint="eastAsia" w:ascii="Times New Roman" w:hAnsi="Times New Roman" w:eastAsia="宋体"/>
                <w:sz w:val="21"/>
                <w:szCs w:val="21"/>
              </w:rPr>
              <w:t>集中收集</w:t>
            </w:r>
            <w:r>
              <w:rPr>
                <w:rFonts w:ascii="Times New Roman" w:hAnsi="Times New Roman" w:eastAsia="宋体"/>
                <w:sz w:val="21"/>
                <w:szCs w:val="21"/>
              </w:rPr>
              <w:t>后</w:t>
            </w:r>
            <w:r>
              <w:rPr>
                <w:rFonts w:hint="eastAsia" w:ascii="Times New Roman" w:hAnsi="Times New Roman" w:eastAsia="宋体"/>
                <w:sz w:val="21"/>
                <w:szCs w:val="21"/>
              </w:rPr>
              <w:t>放置</w:t>
            </w:r>
            <w:r>
              <w:rPr>
                <w:rFonts w:ascii="Times New Roman" w:hAnsi="Times New Roman" w:eastAsia="宋体"/>
                <w:sz w:val="21"/>
                <w:szCs w:val="21"/>
              </w:rPr>
              <w:t>于危废暂存间，并委托有资质的单位</w:t>
            </w:r>
            <w:r>
              <w:rPr>
                <w:rFonts w:hint="eastAsia" w:ascii="Times New Roman" w:hAnsi="Times New Roman" w:eastAsia="宋体"/>
                <w:sz w:val="21"/>
                <w:szCs w:val="21"/>
              </w:rPr>
              <w:t>统一清运</w:t>
            </w:r>
            <w:r>
              <w:rPr>
                <w:rFonts w:ascii="Times New Roman" w:hAnsi="Times New Roman" w:eastAsia="宋体"/>
                <w:sz w:val="21"/>
                <w:szCs w:val="21"/>
              </w:rPr>
              <w:t>处理</w:t>
            </w:r>
          </w:p>
        </w:tc>
        <w:tc>
          <w:tcPr>
            <w:tcW w:w="2585" w:type="dxa"/>
            <w:vMerge w:val="restart"/>
            <w:noWrap w:val="0"/>
            <w:vAlign w:val="center"/>
          </w:tcPr>
          <w:p w14:paraId="46D80590">
            <w:pPr>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rPr>
              <w:t>将影响降至最小</w:t>
            </w:r>
          </w:p>
          <w:p w14:paraId="52A85077">
            <w:pPr>
              <w:jc w:val="center"/>
              <w:rPr>
                <w:rFonts w:hint="eastAsia" w:ascii="Times New Roman" w:hAnsi="Times New Roman" w:eastAsia="宋体"/>
                <w:color w:val="auto"/>
                <w:sz w:val="21"/>
                <w:szCs w:val="21"/>
              </w:rPr>
            </w:pPr>
            <w:r>
              <w:rPr>
                <w:rFonts w:ascii="Times New Roman" w:hAnsi="Times New Roman" w:eastAsia="宋体"/>
                <w:color w:val="auto"/>
                <w:sz w:val="21"/>
                <w:szCs w:val="21"/>
              </w:rPr>
              <w:t>不</w:t>
            </w:r>
            <w:r>
              <w:rPr>
                <w:rFonts w:hint="eastAsia" w:ascii="Times New Roman" w:hAnsi="Times New Roman" w:eastAsia="宋体"/>
                <w:color w:val="auto"/>
                <w:sz w:val="21"/>
                <w:szCs w:val="21"/>
              </w:rPr>
              <w:t>污染周围环境</w:t>
            </w:r>
          </w:p>
        </w:tc>
      </w:tr>
      <w:tr w14:paraId="365D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408" w:type="dxa"/>
            <w:vMerge w:val="continue"/>
            <w:noWrap w:val="0"/>
            <w:vAlign w:val="center"/>
          </w:tcPr>
          <w:p w14:paraId="41531D4C">
            <w:pPr>
              <w:tabs>
                <w:tab w:val="left" w:pos="3225"/>
              </w:tabs>
              <w:jc w:val="center"/>
              <w:rPr>
                <w:rFonts w:ascii="Times New Roman" w:hAnsi="Times New Roman" w:eastAsia="宋体"/>
                <w:b/>
                <w:bCs/>
                <w:color w:val="auto"/>
                <w:sz w:val="21"/>
                <w:szCs w:val="21"/>
              </w:rPr>
            </w:pPr>
          </w:p>
        </w:tc>
        <w:tc>
          <w:tcPr>
            <w:tcW w:w="481" w:type="dxa"/>
            <w:vMerge w:val="continue"/>
            <w:noWrap w:val="0"/>
            <w:vAlign w:val="center"/>
          </w:tcPr>
          <w:p w14:paraId="731D2379">
            <w:pPr>
              <w:tabs>
                <w:tab w:val="left" w:pos="3225"/>
              </w:tabs>
              <w:jc w:val="center"/>
              <w:rPr>
                <w:rFonts w:ascii="Times New Roman" w:hAnsi="Times New Roman" w:eastAsia="宋体"/>
                <w:color w:val="auto"/>
                <w:sz w:val="21"/>
                <w:szCs w:val="21"/>
              </w:rPr>
            </w:pPr>
          </w:p>
        </w:tc>
        <w:tc>
          <w:tcPr>
            <w:tcW w:w="1849" w:type="dxa"/>
            <w:noWrap w:val="0"/>
            <w:vAlign w:val="center"/>
          </w:tcPr>
          <w:p w14:paraId="54B36F58">
            <w:pPr>
              <w:jc w:val="center"/>
              <w:rPr>
                <w:rFonts w:ascii="Times New Roman" w:hAnsi="Times New Roman" w:eastAsia="宋体"/>
                <w:color w:val="auto"/>
                <w:sz w:val="21"/>
                <w:szCs w:val="21"/>
              </w:rPr>
            </w:pPr>
            <w:r>
              <w:rPr>
                <w:rFonts w:hint="eastAsia" w:ascii="Times New Roman" w:hAnsi="Times New Roman" w:eastAsia="宋体"/>
                <w:sz w:val="21"/>
                <w:szCs w:val="21"/>
              </w:rPr>
              <w:t>工作人员活动</w:t>
            </w:r>
          </w:p>
        </w:tc>
        <w:tc>
          <w:tcPr>
            <w:tcW w:w="1518" w:type="dxa"/>
            <w:noWrap w:val="0"/>
            <w:vAlign w:val="center"/>
          </w:tcPr>
          <w:p w14:paraId="2A1FEF29">
            <w:pPr>
              <w:jc w:val="center"/>
              <w:rPr>
                <w:rFonts w:ascii="Times New Roman" w:hAnsi="Times New Roman" w:eastAsia="宋体"/>
                <w:color w:val="auto"/>
                <w:sz w:val="21"/>
                <w:szCs w:val="21"/>
              </w:rPr>
            </w:pPr>
            <w:r>
              <w:rPr>
                <w:rFonts w:hint="eastAsia" w:ascii="Times New Roman" w:hAnsi="Times New Roman" w:eastAsia="宋体"/>
                <w:sz w:val="21"/>
                <w:szCs w:val="21"/>
              </w:rPr>
              <w:t>生活垃圾</w:t>
            </w:r>
          </w:p>
        </w:tc>
        <w:tc>
          <w:tcPr>
            <w:tcW w:w="1699" w:type="dxa"/>
            <w:noWrap w:val="0"/>
            <w:vAlign w:val="center"/>
          </w:tcPr>
          <w:p w14:paraId="7CE5FA6D">
            <w:pPr>
              <w:jc w:val="center"/>
              <w:rPr>
                <w:rFonts w:ascii="Times New Roman" w:hAnsi="Times New Roman" w:eastAsia="宋体"/>
                <w:color w:val="auto"/>
                <w:sz w:val="21"/>
                <w:szCs w:val="21"/>
              </w:rPr>
            </w:pPr>
            <w:r>
              <w:rPr>
                <w:rFonts w:hint="eastAsia" w:ascii="Times New Roman" w:hAnsi="Times New Roman" w:eastAsia="宋体"/>
                <w:sz w:val="21"/>
                <w:szCs w:val="21"/>
              </w:rPr>
              <w:t>在</w:t>
            </w:r>
            <w:r>
              <w:rPr>
                <w:rFonts w:ascii="Times New Roman" w:hAnsi="Times New Roman" w:eastAsia="宋体"/>
                <w:sz w:val="21"/>
                <w:szCs w:val="21"/>
              </w:rPr>
              <w:t>场区内</w:t>
            </w:r>
            <w:r>
              <w:rPr>
                <w:rFonts w:hint="eastAsia" w:ascii="Times New Roman" w:hAnsi="Times New Roman" w:eastAsia="宋体"/>
                <w:sz w:val="21"/>
                <w:szCs w:val="21"/>
              </w:rPr>
              <w:t>分类收集，统一运至</w:t>
            </w:r>
            <w:r>
              <w:rPr>
                <w:rFonts w:hint="eastAsia" w:ascii="Times New Roman" w:hAnsi="Times New Roman" w:eastAsia="宋体"/>
                <w:sz w:val="21"/>
                <w:szCs w:val="21"/>
                <w:lang w:val="en-US" w:eastAsia="zh-CN"/>
              </w:rPr>
              <w:t>户允</w:t>
            </w:r>
            <w:r>
              <w:rPr>
                <w:rFonts w:hint="eastAsia" w:ascii="Times New Roman" w:hAnsi="Times New Roman" w:eastAsia="宋体"/>
                <w:sz w:val="21"/>
                <w:szCs w:val="21"/>
              </w:rPr>
              <w:t>村垃圾</w:t>
            </w:r>
            <w:r>
              <w:rPr>
                <w:rFonts w:hint="eastAsia"/>
                <w:sz w:val="21"/>
                <w:szCs w:val="21"/>
                <w:lang w:val="en-US" w:eastAsia="zh-CN"/>
              </w:rPr>
              <w:t>堆放点</w:t>
            </w:r>
            <w:r>
              <w:rPr>
                <w:rFonts w:ascii="Times New Roman" w:hAnsi="Times New Roman" w:eastAsia="宋体"/>
                <w:sz w:val="21"/>
                <w:szCs w:val="21"/>
              </w:rPr>
              <w:t>，最终</w:t>
            </w:r>
            <w:r>
              <w:rPr>
                <w:rFonts w:hint="eastAsia" w:ascii="Times New Roman" w:hAnsi="Times New Roman" w:eastAsia="宋体"/>
                <w:sz w:val="21"/>
                <w:szCs w:val="21"/>
              </w:rPr>
              <w:t>由</w:t>
            </w:r>
            <w:r>
              <w:rPr>
                <w:rFonts w:ascii="Times New Roman" w:hAnsi="Times New Roman" w:eastAsia="宋体"/>
                <w:sz w:val="21"/>
                <w:szCs w:val="21"/>
              </w:rPr>
              <w:t>环卫部门清运</w:t>
            </w:r>
          </w:p>
        </w:tc>
        <w:tc>
          <w:tcPr>
            <w:tcW w:w="2585" w:type="dxa"/>
            <w:vMerge w:val="continue"/>
            <w:noWrap w:val="0"/>
            <w:vAlign w:val="center"/>
          </w:tcPr>
          <w:p w14:paraId="50B5E4BC">
            <w:pPr>
              <w:tabs>
                <w:tab w:val="left" w:pos="3225"/>
              </w:tabs>
              <w:jc w:val="center"/>
              <w:rPr>
                <w:rFonts w:hint="eastAsia" w:ascii="Times New Roman" w:hAnsi="Times New Roman" w:eastAsia="宋体"/>
                <w:color w:val="auto"/>
                <w:sz w:val="21"/>
                <w:szCs w:val="21"/>
              </w:rPr>
            </w:pPr>
          </w:p>
        </w:tc>
      </w:tr>
      <w:tr w14:paraId="1C4B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08" w:type="dxa"/>
            <w:noWrap w:val="0"/>
            <w:vAlign w:val="center"/>
          </w:tcPr>
          <w:p w14:paraId="60B8BF73">
            <w:pPr>
              <w:tabs>
                <w:tab w:val="left" w:pos="3225"/>
              </w:tabs>
              <w:jc w:val="center"/>
              <w:rPr>
                <w:rFonts w:ascii="Times New Roman" w:hAnsi="Times New Roman" w:eastAsia="宋体"/>
                <w:b/>
                <w:bCs/>
                <w:color w:val="auto"/>
                <w:sz w:val="21"/>
                <w:szCs w:val="21"/>
              </w:rPr>
            </w:pPr>
            <w:r>
              <w:rPr>
                <w:rFonts w:ascii="Times New Roman" w:hAnsi="Times New Roman" w:eastAsia="宋体"/>
                <w:b/>
                <w:bCs/>
                <w:color w:val="auto"/>
                <w:sz w:val="21"/>
                <w:szCs w:val="21"/>
              </w:rPr>
              <w:t>噪</w:t>
            </w:r>
          </w:p>
          <w:p w14:paraId="6891CF6F">
            <w:pPr>
              <w:tabs>
                <w:tab w:val="left" w:pos="3225"/>
              </w:tabs>
              <w:jc w:val="center"/>
              <w:rPr>
                <w:rFonts w:ascii="Times New Roman" w:hAnsi="Times New Roman" w:eastAsia="宋体"/>
                <w:b/>
                <w:bCs/>
                <w:color w:val="auto"/>
                <w:sz w:val="21"/>
                <w:szCs w:val="21"/>
              </w:rPr>
            </w:pPr>
            <w:r>
              <w:rPr>
                <w:rFonts w:ascii="Times New Roman" w:hAnsi="Times New Roman" w:eastAsia="宋体"/>
                <w:b/>
                <w:bCs/>
                <w:color w:val="auto"/>
                <w:sz w:val="21"/>
                <w:szCs w:val="21"/>
              </w:rPr>
              <w:t>声</w:t>
            </w:r>
          </w:p>
        </w:tc>
        <w:tc>
          <w:tcPr>
            <w:tcW w:w="8132" w:type="dxa"/>
            <w:gridSpan w:val="5"/>
            <w:noWrap w:val="0"/>
            <w:vAlign w:val="center"/>
          </w:tcPr>
          <w:p w14:paraId="22542530">
            <w:pPr>
              <w:rPr>
                <w:rFonts w:ascii="Times New Roman" w:hAnsi="Times New Roman" w:eastAsia="宋体"/>
                <w:color w:val="auto"/>
                <w:sz w:val="21"/>
                <w:szCs w:val="21"/>
              </w:rPr>
            </w:pPr>
            <w:r>
              <w:rPr>
                <w:rFonts w:hint="eastAsia" w:ascii="Times New Roman" w:hAnsi="Times New Roman" w:eastAsia="宋体" w:cs="Times New Roman"/>
                <w:color w:val="auto"/>
                <w:sz w:val="21"/>
                <w:szCs w:val="21"/>
                <w:lang w:eastAsia="zh-CN"/>
              </w:rPr>
              <w:t>营运期车辆</w:t>
            </w:r>
            <w:r>
              <w:rPr>
                <w:rFonts w:hint="default" w:ascii="Times New Roman" w:hAnsi="Times New Roman" w:eastAsia="宋体" w:cs="Times New Roman"/>
                <w:color w:val="auto"/>
                <w:sz w:val="21"/>
                <w:szCs w:val="21"/>
              </w:rPr>
              <w:t>及风机，采用隔声、距离衰减等措施；厂界噪声级达标。</w:t>
            </w:r>
          </w:p>
        </w:tc>
      </w:tr>
      <w:tr w14:paraId="4EBE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08" w:type="dxa"/>
            <w:noWrap w:val="0"/>
            <w:vAlign w:val="center"/>
          </w:tcPr>
          <w:p w14:paraId="3C5846F5">
            <w:pPr>
              <w:tabs>
                <w:tab w:val="left" w:pos="3225"/>
              </w:tabs>
              <w:jc w:val="center"/>
              <w:rPr>
                <w:rFonts w:hint="eastAsia" w:ascii="Times New Roman" w:hAnsi="Times New Roman" w:eastAsia="宋体"/>
                <w:color w:val="auto"/>
                <w:sz w:val="21"/>
                <w:szCs w:val="21"/>
              </w:rPr>
            </w:pPr>
            <w:r>
              <w:rPr>
                <w:rFonts w:hint="eastAsia" w:ascii="Times New Roman" w:hAnsi="Times New Roman" w:eastAsia="宋体"/>
                <w:b/>
                <w:bCs/>
                <w:color w:val="auto"/>
                <w:sz w:val="21"/>
                <w:szCs w:val="21"/>
              </w:rPr>
              <w:t>其他</w:t>
            </w:r>
          </w:p>
        </w:tc>
        <w:tc>
          <w:tcPr>
            <w:tcW w:w="8132" w:type="dxa"/>
            <w:gridSpan w:val="5"/>
            <w:noWrap w:val="0"/>
            <w:vAlign w:val="center"/>
          </w:tcPr>
          <w:p w14:paraId="53FC0651">
            <w:pPr>
              <w:spacing w:line="500" w:lineRule="exact"/>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w:t>
            </w:r>
          </w:p>
        </w:tc>
      </w:tr>
      <w:tr w14:paraId="03E4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8540" w:type="dxa"/>
            <w:gridSpan w:val="6"/>
            <w:noWrap w:val="0"/>
            <w:vAlign w:val="center"/>
          </w:tcPr>
          <w:p w14:paraId="7037F962">
            <w:pPr>
              <w:tabs>
                <w:tab w:val="left" w:pos="3225"/>
              </w:tabs>
              <w:snapToGrid w:val="0"/>
              <w:spacing w:line="500" w:lineRule="exact"/>
              <w:rPr>
                <w:rFonts w:hint="eastAsia" w:ascii="Times New Roman" w:hAnsi="Times New Roman" w:eastAsia="宋体"/>
                <w:b/>
                <w:color w:val="auto"/>
                <w:sz w:val="24"/>
                <w:szCs w:val="24"/>
              </w:rPr>
            </w:pPr>
            <w:r>
              <w:rPr>
                <w:rFonts w:ascii="Times New Roman" w:hAnsi="Times New Roman" w:eastAsia="宋体"/>
                <w:b/>
                <w:color w:val="auto"/>
                <w:sz w:val="24"/>
                <w:szCs w:val="24"/>
              </w:rPr>
              <w:t>主要生态环境影响：</w:t>
            </w:r>
          </w:p>
          <w:p w14:paraId="19653AD9">
            <w:pPr>
              <w:spacing w:line="360" w:lineRule="auto"/>
              <w:ind w:firstLine="482" w:firstLineChars="200"/>
              <w:rPr>
                <w:rFonts w:ascii="Times New Roman" w:hAnsi="Times New Roman" w:eastAsia="宋体"/>
                <w:b/>
                <w:sz w:val="24"/>
                <w:szCs w:val="24"/>
              </w:rPr>
            </w:pPr>
            <w:r>
              <w:rPr>
                <w:rFonts w:hint="eastAsia" w:ascii="Times New Roman" w:hAnsi="Times New Roman" w:eastAsia="宋体"/>
                <w:b/>
                <w:sz w:val="24"/>
                <w:szCs w:val="24"/>
              </w:rPr>
              <w:t>一、施工期</w:t>
            </w:r>
          </w:p>
          <w:p w14:paraId="0FB0A55A">
            <w:pPr>
              <w:spacing w:line="360" w:lineRule="auto"/>
              <w:ind w:firstLine="480" w:firstLineChars="200"/>
              <w:rPr>
                <w:rFonts w:ascii="Times New Roman" w:hAnsi="Times New Roman" w:eastAsia="宋体"/>
                <w:kern w:val="0"/>
                <w:sz w:val="24"/>
                <w:szCs w:val="24"/>
              </w:rPr>
            </w:pPr>
            <w:r>
              <w:rPr>
                <w:rFonts w:hint="eastAsia" w:ascii="Times New Roman" w:hAnsi="Times New Roman" w:eastAsia="宋体"/>
                <w:sz w:val="24"/>
                <w:szCs w:val="24"/>
              </w:rPr>
              <w:t>项目在施工前期，在施工场地修建了排水沟和截水沟，由于施工期持续时间不长，施工过程中水土流失现象不严重，</w:t>
            </w:r>
            <w:r>
              <w:rPr>
                <w:rFonts w:ascii="Times New Roman" w:hAnsi="Times New Roman" w:eastAsia="宋体"/>
                <w:kern w:val="0"/>
                <w:sz w:val="24"/>
                <w:szCs w:val="24"/>
              </w:rPr>
              <w:t>合理安排</w:t>
            </w:r>
            <w:r>
              <w:rPr>
                <w:rFonts w:hint="eastAsia" w:ascii="Times New Roman" w:hAnsi="Times New Roman" w:eastAsia="宋体"/>
                <w:kern w:val="0"/>
                <w:sz w:val="24"/>
                <w:szCs w:val="24"/>
              </w:rPr>
              <w:t>工程的</w:t>
            </w:r>
            <w:r>
              <w:rPr>
                <w:rFonts w:ascii="Times New Roman" w:hAnsi="Times New Roman" w:eastAsia="宋体"/>
                <w:kern w:val="0"/>
                <w:sz w:val="24"/>
                <w:szCs w:val="24"/>
              </w:rPr>
              <w:t>施工期，避免在暴雨天天气进行</w:t>
            </w:r>
            <w:r>
              <w:rPr>
                <w:rFonts w:hint="eastAsia" w:ascii="Times New Roman" w:hAnsi="Times New Roman" w:eastAsia="宋体"/>
                <w:kern w:val="0"/>
                <w:sz w:val="24"/>
                <w:szCs w:val="24"/>
              </w:rPr>
              <w:t>施工活动</w:t>
            </w:r>
            <w:r>
              <w:rPr>
                <w:rFonts w:ascii="Times New Roman" w:hAnsi="Times New Roman" w:eastAsia="宋体"/>
                <w:kern w:val="0"/>
                <w:sz w:val="24"/>
                <w:szCs w:val="24"/>
              </w:rPr>
              <w:t>。</w:t>
            </w:r>
          </w:p>
          <w:p w14:paraId="4D3A9355">
            <w:pPr>
              <w:spacing w:line="360" w:lineRule="auto"/>
              <w:ind w:firstLine="482" w:firstLineChars="200"/>
              <w:rPr>
                <w:rFonts w:ascii="Times New Roman" w:hAnsi="Times New Roman" w:eastAsia="宋体"/>
                <w:b/>
                <w:sz w:val="24"/>
                <w:szCs w:val="24"/>
              </w:rPr>
            </w:pPr>
            <w:r>
              <w:rPr>
                <w:rFonts w:hint="eastAsia" w:ascii="Times New Roman" w:hAnsi="Times New Roman" w:eastAsia="宋体"/>
                <w:b/>
                <w:sz w:val="24"/>
                <w:szCs w:val="24"/>
              </w:rPr>
              <w:t>二、营运期</w:t>
            </w:r>
          </w:p>
          <w:p w14:paraId="36E08AF0">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1、</w:t>
            </w:r>
            <w:r>
              <w:rPr>
                <w:rFonts w:ascii="Times New Roman" w:hAnsi="Times New Roman" w:eastAsia="宋体"/>
                <w:sz w:val="24"/>
                <w:szCs w:val="24"/>
              </w:rPr>
              <w:t>加强</w:t>
            </w:r>
            <w:r>
              <w:rPr>
                <w:rFonts w:hint="eastAsia" w:ascii="Times New Roman" w:hAnsi="Times New Roman" w:eastAsia="宋体"/>
                <w:sz w:val="24"/>
                <w:szCs w:val="24"/>
              </w:rPr>
              <w:t>项目区内的绿化和恢复，加强环境管理，</w:t>
            </w:r>
            <w:r>
              <w:rPr>
                <w:rFonts w:ascii="Times New Roman" w:hAnsi="Times New Roman" w:eastAsia="宋体"/>
                <w:sz w:val="24"/>
                <w:szCs w:val="24"/>
              </w:rPr>
              <w:t>选择</w:t>
            </w:r>
            <w:r>
              <w:rPr>
                <w:rFonts w:hint="eastAsia" w:ascii="Times New Roman" w:hAnsi="Times New Roman" w:eastAsia="宋体"/>
                <w:sz w:val="24"/>
                <w:szCs w:val="24"/>
              </w:rPr>
              <w:t>生态效益好的树种，</w:t>
            </w:r>
            <w:r>
              <w:rPr>
                <w:rFonts w:ascii="Times New Roman" w:hAnsi="Times New Roman" w:eastAsia="宋体"/>
                <w:sz w:val="24"/>
                <w:szCs w:val="24"/>
              </w:rPr>
              <w:t>并</w:t>
            </w:r>
            <w:r>
              <w:rPr>
                <w:rFonts w:hint="eastAsia" w:ascii="Times New Roman" w:hAnsi="Times New Roman" w:eastAsia="宋体"/>
                <w:sz w:val="24"/>
                <w:szCs w:val="24"/>
              </w:rPr>
              <w:t>根据绿地周围的环境条件和绿地面积大小来设计，</w:t>
            </w:r>
            <w:r>
              <w:rPr>
                <w:rFonts w:ascii="Times New Roman" w:hAnsi="Times New Roman" w:eastAsia="宋体"/>
                <w:sz w:val="24"/>
                <w:szCs w:val="24"/>
              </w:rPr>
              <w:t>使</w:t>
            </w:r>
            <w:r>
              <w:rPr>
                <w:rFonts w:hint="eastAsia" w:ascii="Times New Roman" w:hAnsi="Times New Roman" w:eastAsia="宋体"/>
                <w:sz w:val="24"/>
                <w:szCs w:val="24"/>
              </w:rPr>
              <w:t>植被多样化，</w:t>
            </w:r>
            <w:r>
              <w:rPr>
                <w:rFonts w:ascii="Times New Roman" w:hAnsi="Times New Roman" w:eastAsia="宋体"/>
                <w:sz w:val="24"/>
                <w:szCs w:val="24"/>
              </w:rPr>
              <w:t>以</w:t>
            </w:r>
            <w:r>
              <w:rPr>
                <w:rFonts w:hint="eastAsia" w:ascii="Times New Roman" w:hAnsi="Times New Roman" w:eastAsia="宋体"/>
                <w:sz w:val="24"/>
                <w:szCs w:val="24"/>
              </w:rPr>
              <w:t>提高其生态效能及观赏性。</w:t>
            </w:r>
          </w:p>
          <w:p w14:paraId="0358377F">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2、</w:t>
            </w:r>
            <w:r>
              <w:rPr>
                <w:rFonts w:ascii="Times New Roman" w:hAnsi="Times New Roman" w:eastAsia="宋体"/>
                <w:sz w:val="24"/>
                <w:szCs w:val="24"/>
              </w:rPr>
              <w:t>在</w:t>
            </w:r>
            <w:r>
              <w:rPr>
                <w:rFonts w:hint="eastAsia" w:ascii="Times New Roman" w:hAnsi="Times New Roman" w:eastAsia="宋体"/>
                <w:sz w:val="24"/>
                <w:szCs w:val="24"/>
              </w:rPr>
              <w:t>项目场地内设排水沟，对区域外围的雨水及时截流，</w:t>
            </w:r>
            <w:r>
              <w:rPr>
                <w:rFonts w:ascii="Times New Roman" w:hAnsi="Times New Roman" w:eastAsia="宋体"/>
                <w:sz w:val="24"/>
                <w:szCs w:val="24"/>
              </w:rPr>
              <w:t>避免</w:t>
            </w:r>
            <w:r>
              <w:rPr>
                <w:rFonts w:hint="eastAsia" w:ascii="Times New Roman" w:hAnsi="Times New Roman" w:eastAsia="宋体"/>
                <w:sz w:val="24"/>
                <w:szCs w:val="24"/>
              </w:rPr>
              <w:t>大量雨水进行冲刷场地，注意场地</w:t>
            </w:r>
            <w:r>
              <w:rPr>
                <w:rFonts w:ascii="Times New Roman" w:hAnsi="Times New Roman" w:eastAsia="宋体"/>
                <w:sz w:val="24"/>
                <w:szCs w:val="24"/>
              </w:rPr>
              <w:t>内的雨污分流</w:t>
            </w:r>
            <w:r>
              <w:rPr>
                <w:rFonts w:hint="eastAsia" w:ascii="Times New Roman" w:hAnsi="Times New Roman" w:eastAsia="宋体"/>
                <w:sz w:val="24"/>
                <w:szCs w:val="24"/>
              </w:rPr>
              <w:t>。</w:t>
            </w:r>
          </w:p>
          <w:p w14:paraId="258FB99C">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3</w:t>
            </w:r>
            <w:r>
              <w:rPr>
                <w:rFonts w:hint="eastAsia" w:ascii="Times New Roman" w:hAnsi="Times New Roman" w:eastAsia="宋体"/>
                <w:sz w:val="24"/>
                <w:szCs w:val="24"/>
              </w:rPr>
              <w:t>、防治水土流失定期对进场道路进行维护，减少旱季道路扬尘及雨季水土流失影响。</w:t>
            </w:r>
          </w:p>
          <w:p w14:paraId="39047468">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4、项目区内适当设置绿化带，</w:t>
            </w:r>
            <w:r>
              <w:rPr>
                <w:rFonts w:ascii="Times New Roman" w:hAnsi="Times New Roman" w:eastAsia="宋体"/>
                <w:sz w:val="24"/>
                <w:szCs w:val="24"/>
              </w:rPr>
              <w:t>可以</w:t>
            </w:r>
            <w:r>
              <w:rPr>
                <w:rFonts w:hint="eastAsia" w:ascii="Times New Roman" w:hAnsi="Times New Roman" w:eastAsia="宋体"/>
                <w:sz w:val="24"/>
                <w:szCs w:val="24"/>
              </w:rPr>
              <w:t>起到净化空气，减弱噪声影响的作用，</w:t>
            </w:r>
            <w:r>
              <w:rPr>
                <w:rFonts w:ascii="Times New Roman" w:hAnsi="Times New Roman" w:eastAsia="宋体"/>
                <w:sz w:val="24"/>
                <w:szCs w:val="24"/>
              </w:rPr>
              <w:t>也可</w:t>
            </w:r>
            <w:r>
              <w:rPr>
                <w:rFonts w:hint="eastAsia" w:ascii="Times New Roman" w:hAnsi="Times New Roman" w:eastAsia="宋体"/>
                <w:sz w:val="24"/>
                <w:szCs w:val="24"/>
              </w:rPr>
              <w:t>为项目区内景观设计增加美感。</w:t>
            </w:r>
          </w:p>
          <w:p w14:paraId="62BF5D6A">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在采取上述相应措施后，可有效降低本项目施工期和营运过程产生的生态影响，对环境的影响不大。</w:t>
            </w:r>
          </w:p>
          <w:p w14:paraId="08A3F46E">
            <w:pPr>
              <w:spacing w:line="360" w:lineRule="auto"/>
              <w:ind w:firstLine="420" w:firstLineChars="200"/>
              <w:rPr>
                <w:rFonts w:ascii="Times New Roman" w:hAnsi="Times New Roman" w:eastAsia="宋体"/>
                <w:szCs w:val="24"/>
              </w:rPr>
            </w:pPr>
          </w:p>
          <w:p w14:paraId="1E338A4C">
            <w:pPr>
              <w:spacing w:line="360" w:lineRule="auto"/>
              <w:ind w:firstLine="315" w:firstLineChars="150"/>
              <w:rPr>
                <w:rFonts w:hint="eastAsia" w:ascii="Times New Roman" w:hAnsi="Times New Roman" w:eastAsia="宋体"/>
                <w:color w:val="auto"/>
                <w:sz w:val="21"/>
                <w:szCs w:val="21"/>
              </w:rPr>
            </w:pPr>
          </w:p>
        </w:tc>
      </w:tr>
    </w:tbl>
    <w:p w14:paraId="4811CCE6">
      <w:pPr>
        <w:rPr>
          <w:rFonts w:hint="eastAsia"/>
          <w:lang w:val="en-US" w:eastAsia="zh-CN"/>
        </w:rPr>
      </w:pPr>
      <w:r>
        <w:rPr>
          <w:rFonts w:hint="eastAsia"/>
          <w:lang w:val="en-US" w:eastAsia="zh-CN"/>
        </w:rPr>
        <w:br w:type="page"/>
      </w:r>
    </w:p>
    <w:p w14:paraId="2ACE4EF5">
      <w:pPr>
        <w:pStyle w:val="3"/>
        <w:tabs>
          <w:tab w:val="left" w:pos="432"/>
        </w:tabs>
        <w:jc w:val="both"/>
        <w:rPr>
          <w:rFonts w:hint="eastAsia" w:ascii="Times New Roman" w:hAnsi="Times New Roman" w:eastAsia="宋体" w:cs="Times New Roman"/>
          <w:b/>
          <w:bCs/>
          <w:color w:val="auto"/>
          <w:sz w:val="30"/>
          <w:szCs w:val="30"/>
        </w:rPr>
      </w:pPr>
      <w:bookmarkStart w:id="62" w:name="_Toc10067_WPSOffice_Level1"/>
      <w:r>
        <w:rPr>
          <w:rFonts w:hint="eastAsia" w:ascii="Times New Roman" w:hAnsi="Times New Roman" w:eastAsia="宋体" w:cs="Times New Roman"/>
          <w:b/>
          <w:bCs/>
          <w:color w:val="auto"/>
          <w:sz w:val="30"/>
          <w:szCs w:val="30"/>
        </w:rPr>
        <w:t>表九、结论与建议</w:t>
      </w:r>
      <w:bookmarkEnd w:id="62"/>
    </w:p>
    <w:tbl>
      <w:tblPr>
        <w:tblStyle w:val="15"/>
        <w:tblW w:w="8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7"/>
      </w:tblGrid>
      <w:tr w14:paraId="55234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27" w:type="dxa"/>
            <w:noWrap w:val="0"/>
            <w:vAlign w:val="center"/>
          </w:tcPr>
          <w:p w14:paraId="7FDA23F4">
            <w:pPr>
              <w:keepNext w:val="0"/>
              <w:keepLines w:val="0"/>
              <w:pageBreakBefore w:val="0"/>
              <w:widowControl w:val="0"/>
              <w:kinsoku/>
              <w:wordWrap/>
              <w:overflowPunct/>
              <w:topLinePunct w:val="0"/>
              <w:autoSpaceDE/>
              <w:autoSpaceDN/>
              <w:bidi w:val="0"/>
              <w:spacing w:line="360" w:lineRule="auto"/>
              <w:ind w:left="0" w:leftChars="0" w:right="0" w:rightChars="0"/>
              <w:jc w:val="both"/>
              <w:textAlignment w:val="auto"/>
              <w:rPr>
                <w:rFonts w:hint="default" w:ascii="Times New Roman" w:hAnsi="Times New Roman" w:eastAsia="宋体"/>
                <w:b/>
                <w:bCs/>
                <w:color w:val="auto"/>
                <w:sz w:val="24"/>
                <w:szCs w:val="24"/>
                <w:lang w:val="en-US" w:eastAsia="zh-CN"/>
              </w:rPr>
            </w:pPr>
            <w:r>
              <w:rPr>
                <w:rFonts w:hint="default" w:ascii="Times New Roman" w:hAnsi="Times New Roman" w:eastAsia="宋体"/>
                <w:b/>
                <w:bCs/>
                <w:color w:val="auto"/>
                <w:sz w:val="24"/>
                <w:szCs w:val="24"/>
                <w:lang w:val="en-US" w:eastAsia="zh-CN"/>
              </w:rPr>
              <w:t>1结论</w:t>
            </w:r>
          </w:p>
          <w:p w14:paraId="640E8631">
            <w:pPr>
              <w:keepNext w:val="0"/>
              <w:keepLines w:val="0"/>
              <w:pageBreakBefore w:val="0"/>
              <w:widowControl w:val="0"/>
              <w:kinsoku/>
              <w:wordWrap/>
              <w:overflowPunct/>
              <w:topLinePunct w:val="0"/>
              <w:autoSpaceDE/>
              <w:autoSpaceDN/>
              <w:bidi w:val="0"/>
              <w:spacing w:line="360" w:lineRule="auto"/>
              <w:ind w:left="0" w:leftChars="0" w:right="0" w:rightChars="0"/>
              <w:jc w:val="both"/>
              <w:textAlignment w:val="auto"/>
              <w:rPr>
                <w:rFonts w:hint="default" w:ascii="Times New Roman" w:hAnsi="Times New Roman" w:eastAsia="宋体"/>
                <w:b/>
                <w:bCs/>
                <w:color w:val="auto"/>
                <w:sz w:val="24"/>
                <w:szCs w:val="24"/>
              </w:rPr>
            </w:pPr>
            <w:r>
              <w:rPr>
                <w:rFonts w:hint="default" w:ascii="Times New Roman" w:hAnsi="Times New Roman" w:eastAsia="宋体"/>
                <w:b/>
                <w:bCs/>
                <w:color w:val="auto"/>
                <w:sz w:val="24"/>
                <w:szCs w:val="24"/>
                <w:lang w:val="en-US" w:eastAsia="zh-CN"/>
              </w:rPr>
              <w:t>1.1</w:t>
            </w:r>
            <w:r>
              <w:rPr>
                <w:rFonts w:hint="default" w:ascii="Times New Roman" w:hAnsi="Times New Roman" w:eastAsia="宋体"/>
                <w:b/>
                <w:bCs/>
                <w:color w:val="auto"/>
                <w:sz w:val="24"/>
                <w:szCs w:val="24"/>
              </w:rPr>
              <w:t>项目建设内容及基本情况</w:t>
            </w:r>
          </w:p>
          <w:p w14:paraId="62738EAF">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leftChars="0" w:right="0" w:rightChars="0" w:firstLine="420" w:firstLineChars="0"/>
              <w:jc w:val="both"/>
              <w:textAlignment w:val="auto"/>
              <w:outlineLvl w:val="9"/>
              <w:rPr>
                <w:rFonts w:hint="default" w:ascii="Times New Roman" w:hAnsi="Times New Roman" w:eastAsia="宋体"/>
                <w:color w:val="auto"/>
                <w:sz w:val="24"/>
                <w:szCs w:val="24"/>
                <w:lang w:eastAsia="zh-CN"/>
              </w:rPr>
            </w:pPr>
            <w:bookmarkStart w:id="63" w:name="_Toc202345709"/>
            <w:r>
              <w:rPr>
                <w:rFonts w:hint="default" w:ascii="Times New Roman" w:hAnsi="Times New Roman" w:eastAsia="宋体"/>
                <w:color w:val="auto"/>
                <w:sz w:val="24"/>
                <w:szCs w:val="24"/>
              </w:rPr>
              <w:t>项目名称：</w:t>
            </w:r>
            <w:r>
              <w:rPr>
                <w:rFonts w:hint="default" w:ascii="Times New Roman" w:hAnsi="Times New Roman" w:eastAsia="宋体"/>
                <w:color w:val="auto"/>
                <w:sz w:val="24"/>
                <w:szCs w:val="24"/>
                <w:lang w:eastAsia="zh-CN"/>
              </w:rPr>
              <w:t>德宏州</w:t>
            </w:r>
            <w:r>
              <w:rPr>
                <w:rFonts w:hint="eastAsia" w:ascii="Times New Roman" w:hAnsi="Times New Roman" w:eastAsia="宋体"/>
                <w:color w:val="auto"/>
                <w:sz w:val="24"/>
                <w:szCs w:val="24"/>
                <w:lang w:val="en-US" w:eastAsia="zh-CN"/>
              </w:rPr>
              <w:t>绿韵</w:t>
            </w:r>
            <w:r>
              <w:rPr>
                <w:rFonts w:hint="default" w:ascii="Times New Roman" w:hAnsi="Times New Roman" w:eastAsia="宋体"/>
                <w:color w:val="auto"/>
                <w:sz w:val="24"/>
                <w:szCs w:val="24"/>
                <w:lang w:eastAsia="zh-CN"/>
              </w:rPr>
              <w:t>再生资源回收有限公司</w:t>
            </w:r>
            <w:r>
              <w:rPr>
                <w:rFonts w:hint="eastAsia" w:ascii="Times New Roman" w:hAnsi="Times New Roman" w:eastAsia="宋体"/>
                <w:color w:val="auto"/>
                <w:sz w:val="24"/>
                <w:szCs w:val="24"/>
                <w:lang w:val="en-US" w:eastAsia="zh-CN"/>
              </w:rPr>
              <w:t>废矿物油临时收集中转点</w:t>
            </w:r>
            <w:r>
              <w:rPr>
                <w:rFonts w:hint="default" w:ascii="Times New Roman" w:hAnsi="Times New Roman" w:eastAsia="宋体"/>
                <w:color w:val="auto"/>
                <w:sz w:val="24"/>
                <w:szCs w:val="24"/>
                <w:lang w:eastAsia="zh-CN"/>
              </w:rPr>
              <w:t>项目</w:t>
            </w:r>
            <w:r>
              <w:rPr>
                <w:rFonts w:hint="default" w:ascii="Times New Roman" w:hAnsi="Times New Roman" w:eastAsia="宋体"/>
                <w:color w:val="auto"/>
                <w:sz w:val="24"/>
                <w:szCs w:val="24"/>
                <w:lang w:val="en-US" w:eastAsia="zh-CN"/>
              </w:rPr>
              <w:t>；</w:t>
            </w:r>
          </w:p>
          <w:p w14:paraId="14DCFE99">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leftChars="0" w:right="0" w:rightChars="0" w:firstLine="420" w:firstLineChars="0"/>
              <w:jc w:val="both"/>
              <w:textAlignment w:val="auto"/>
              <w:outlineLvl w:val="9"/>
              <w:rPr>
                <w:rFonts w:hint="default" w:ascii="Times New Roman" w:hAnsi="Times New Roman" w:eastAsia="宋体"/>
                <w:color w:val="auto"/>
                <w:sz w:val="24"/>
                <w:szCs w:val="24"/>
              </w:rPr>
            </w:pPr>
            <w:r>
              <w:rPr>
                <w:rFonts w:hint="default" w:ascii="Times New Roman" w:hAnsi="Times New Roman" w:eastAsia="宋体"/>
                <w:color w:val="auto"/>
                <w:sz w:val="24"/>
                <w:szCs w:val="24"/>
              </w:rPr>
              <w:t>建设地点：</w:t>
            </w:r>
            <w:r>
              <w:rPr>
                <w:rFonts w:hint="default" w:ascii="Times New Roman" w:hAnsi="Times New Roman" w:eastAsia="宋体"/>
                <w:color w:val="auto"/>
                <w:sz w:val="24"/>
                <w:szCs w:val="24"/>
                <w:lang w:val="en-US" w:eastAsia="zh-CN"/>
              </w:rPr>
              <w:t>德宏州芒市</w:t>
            </w:r>
            <w:r>
              <w:rPr>
                <w:rFonts w:hint="eastAsia" w:ascii="Times New Roman" w:hAnsi="Times New Roman" w:eastAsia="宋体"/>
                <w:color w:val="auto"/>
                <w:sz w:val="24"/>
                <w:szCs w:val="24"/>
                <w:lang w:val="en-US" w:eastAsia="zh-CN"/>
              </w:rPr>
              <w:t>风平镇法帕户允村顺广</w:t>
            </w:r>
            <w:r>
              <w:rPr>
                <w:rFonts w:hint="eastAsia"/>
                <w:color w:val="auto"/>
                <w:sz w:val="24"/>
                <w:szCs w:val="24"/>
                <w:lang w:val="en-US" w:eastAsia="zh-CN"/>
              </w:rPr>
              <w:t>安</w:t>
            </w:r>
            <w:r>
              <w:rPr>
                <w:rFonts w:hint="eastAsia" w:ascii="Times New Roman" w:hAnsi="Times New Roman" w:eastAsia="宋体"/>
                <w:color w:val="auto"/>
                <w:sz w:val="24"/>
                <w:szCs w:val="24"/>
                <w:lang w:val="en-US" w:eastAsia="zh-CN"/>
              </w:rPr>
              <w:t>马地</w:t>
            </w:r>
            <w:r>
              <w:rPr>
                <w:rFonts w:hint="eastAsia" w:ascii="Times New Roman" w:hAnsi="Times New Roman" w:eastAsia="宋体" w:cs="Times New Roman"/>
                <w:color w:val="auto"/>
                <w:kern w:val="0"/>
                <w:sz w:val="24"/>
                <w:szCs w:val="24"/>
                <w:lang w:val="en-US" w:eastAsia="zh-CN"/>
              </w:rPr>
              <w:t>，中心地理坐标：</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N24°24′06″、E98°34′53″</w:t>
            </w:r>
            <w:r>
              <w:rPr>
                <w:rFonts w:hint="default" w:ascii="Times New Roman" w:hAnsi="Times New Roman" w:eastAsia="宋体"/>
                <w:color w:val="auto"/>
                <w:sz w:val="24"/>
                <w:szCs w:val="24"/>
                <w:lang w:val="en-US" w:eastAsia="zh-CN"/>
              </w:rPr>
              <w:t>；</w:t>
            </w:r>
          </w:p>
          <w:p w14:paraId="07DAB5EA">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leftChars="0" w:right="0" w:rightChars="0" w:firstLine="420" w:firstLineChars="0"/>
              <w:jc w:val="both"/>
              <w:textAlignment w:val="auto"/>
              <w:outlineLvl w:val="9"/>
              <w:rPr>
                <w:rFonts w:hint="default" w:ascii="Times New Roman" w:hAnsi="Times New Roman" w:eastAsia="宋体"/>
                <w:color w:val="auto"/>
                <w:sz w:val="24"/>
                <w:szCs w:val="24"/>
                <w:lang w:eastAsia="zh-CN"/>
              </w:rPr>
            </w:pPr>
            <w:r>
              <w:rPr>
                <w:rFonts w:hint="default" w:ascii="Times New Roman" w:hAnsi="Times New Roman" w:eastAsia="宋体"/>
                <w:color w:val="auto"/>
                <w:sz w:val="24"/>
                <w:szCs w:val="24"/>
              </w:rPr>
              <w:t>建设单位：</w:t>
            </w:r>
            <w:r>
              <w:rPr>
                <w:rFonts w:hint="default" w:ascii="Times New Roman" w:hAnsi="Times New Roman" w:eastAsia="宋体"/>
                <w:color w:val="auto"/>
                <w:sz w:val="24"/>
                <w:szCs w:val="24"/>
                <w:lang w:eastAsia="zh-CN"/>
              </w:rPr>
              <w:t>德宏州</w:t>
            </w:r>
            <w:r>
              <w:rPr>
                <w:rFonts w:hint="eastAsia" w:ascii="Times New Roman" w:hAnsi="Times New Roman" w:eastAsia="宋体"/>
                <w:color w:val="auto"/>
                <w:sz w:val="24"/>
                <w:szCs w:val="24"/>
                <w:lang w:val="en-US" w:eastAsia="zh-CN"/>
              </w:rPr>
              <w:t>绿韵</w:t>
            </w:r>
            <w:r>
              <w:rPr>
                <w:rFonts w:hint="default" w:ascii="Times New Roman" w:hAnsi="Times New Roman" w:eastAsia="宋体"/>
                <w:color w:val="auto"/>
                <w:sz w:val="24"/>
                <w:szCs w:val="24"/>
                <w:lang w:eastAsia="zh-CN"/>
              </w:rPr>
              <w:t>再生资源回收有限公司</w:t>
            </w:r>
            <w:r>
              <w:rPr>
                <w:rFonts w:hint="default" w:ascii="Times New Roman" w:hAnsi="Times New Roman" w:eastAsia="宋体"/>
                <w:color w:val="auto"/>
                <w:sz w:val="24"/>
                <w:szCs w:val="24"/>
                <w:lang w:val="en-US" w:eastAsia="zh-CN"/>
              </w:rPr>
              <w:t>；</w:t>
            </w:r>
          </w:p>
          <w:p w14:paraId="709A594D">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leftChars="0" w:right="0" w:rightChars="0" w:firstLine="420" w:firstLineChars="0"/>
              <w:jc w:val="both"/>
              <w:textAlignment w:val="auto"/>
              <w:outlineLvl w:val="9"/>
              <w:rPr>
                <w:rFonts w:hint="default" w:ascii="Times New Roman" w:hAnsi="Times New Roman" w:eastAsia="宋体"/>
                <w:color w:val="000000" w:themeColor="text1"/>
                <w:sz w:val="24"/>
                <w:szCs w:val="24"/>
                <w:lang w:eastAsia="zh-CN"/>
                <w14:textFill>
                  <w14:solidFill>
                    <w14:schemeClr w14:val="tx1"/>
                  </w14:solidFill>
                </w14:textFill>
              </w:rPr>
            </w:pPr>
            <w:r>
              <w:rPr>
                <w:rFonts w:hint="default" w:ascii="Times New Roman" w:hAnsi="Times New Roman" w:eastAsia="宋体"/>
                <w:color w:val="000000" w:themeColor="text1"/>
                <w:sz w:val="24"/>
                <w:szCs w:val="24"/>
                <w:lang w:eastAsia="zh-CN"/>
                <w14:textFill>
                  <w14:solidFill>
                    <w14:schemeClr w14:val="tx1"/>
                  </w14:solidFill>
                </w14:textFill>
              </w:rPr>
              <w:t>内容及规模</w:t>
            </w:r>
            <w:r>
              <w:rPr>
                <w:rFonts w:hint="default" w:ascii="Times New Roman" w:hAnsi="Times New Roman" w:eastAsia="宋体"/>
                <w:color w:val="000000" w:themeColor="text1"/>
                <w:sz w:val="24"/>
                <w:szCs w:val="24"/>
                <w14:textFill>
                  <w14:solidFill>
                    <w14:schemeClr w14:val="tx1"/>
                  </w14:solidFill>
                </w14:textFill>
              </w:rPr>
              <w:t>：</w:t>
            </w:r>
            <w:r>
              <w:rPr>
                <w:rFonts w:hint="default" w:ascii="Times New Roman" w:hAnsi="Times New Roman" w:eastAsia="宋体"/>
                <w:color w:val="000000" w:themeColor="text1"/>
                <w:sz w:val="24"/>
                <w:szCs w:val="24"/>
                <w:lang w:eastAsia="zh-CN"/>
                <w14:textFill>
                  <w14:solidFill>
                    <w14:schemeClr w14:val="tx1"/>
                  </w14:solidFill>
                </w14:textFill>
              </w:rPr>
              <w:t>项目占地</w:t>
            </w:r>
            <w:r>
              <w:rPr>
                <w:rFonts w:hint="eastAsia" w:ascii="Times New Roman" w:hAnsi="Times New Roman" w:eastAsia="宋体"/>
                <w:color w:val="000000" w:themeColor="text1"/>
                <w:sz w:val="24"/>
                <w:szCs w:val="24"/>
                <w:lang w:val="en-US" w:eastAsia="zh-CN"/>
                <w14:textFill>
                  <w14:solidFill>
                    <w14:schemeClr w14:val="tx1"/>
                  </w14:solidFill>
                </w14:textFill>
              </w:rPr>
              <w:t>3466.67</w:t>
            </w:r>
            <w:r>
              <w:rPr>
                <w:rFonts w:hint="default" w:ascii="Times New Roman" w:hAnsi="Times New Roman" w:eastAsia="宋体"/>
                <w:color w:val="000000" w:themeColor="text1"/>
                <w:sz w:val="24"/>
                <w:szCs w:val="24"/>
                <w:lang w:val="en-US" w:eastAsia="zh-CN"/>
                <w14:textFill>
                  <w14:solidFill>
                    <w14:schemeClr w14:val="tx1"/>
                  </w14:solidFill>
                </w14:textFill>
              </w:rPr>
              <w:t>m</w:t>
            </w:r>
            <w:r>
              <w:rPr>
                <w:rFonts w:hint="default" w:ascii="Times New Roman" w:hAnsi="Times New Roman" w:eastAsia="宋体"/>
                <w:color w:val="000000" w:themeColor="text1"/>
                <w:sz w:val="24"/>
                <w:szCs w:val="24"/>
                <w:vertAlign w:val="superscript"/>
                <w:lang w:val="en-US" w:eastAsia="zh-CN"/>
                <w14:textFill>
                  <w14:solidFill>
                    <w14:schemeClr w14:val="tx1"/>
                  </w14:solidFill>
                </w14:textFill>
              </w:rPr>
              <w:t>2</w:t>
            </w:r>
            <w:r>
              <w:rPr>
                <w:rFonts w:hint="default" w:ascii="Times New Roman" w:hAnsi="Times New Roman" w:eastAsia="宋体"/>
                <w:color w:val="000000" w:themeColor="text1"/>
                <w:sz w:val="24"/>
                <w:szCs w:val="24"/>
                <w:lang w:val="en-US" w:eastAsia="zh-CN"/>
                <w14:textFill>
                  <w14:solidFill>
                    <w14:schemeClr w14:val="tx1"/>
                  </w14:solidFill>
                </w14:textFill>
              </w:rPr>
              <w:t>，租用</w:t>
            </w:r>
            <w:r>
              <w:rPr>
                <w:rFonts w:hint="eastAsia"/>
                <w:color w:val="000000" w:themeColor="text1"/>
                <w:sz w:val="24"/>
                <w:szCs w:val="24"/>
                <w:lang w:val="en-US" w:eastAsia="zh-CN"/>
                <w14:textFill>
                  <w14:solidFill>
                    <w14:schemeClr w14:val="tx1"/>
                  </w14:solidFill>
                </w14:textFill>
              </w:rPr>
              <w:t>原有饲料厂厂房进行改造</w:t>
            </w:r>
            <w:r>
              <w:rPr>
                <w:rFonts w:hint="default" w:ascii="Times New Roman" w:hAnsi="Times New Roman" w:eastAsia="宋体"/>
                <w:color w:val="000000" w:themeColor="text1"/>
                <w:sz w:val="24"/>
                <w:szCs w:val="24"/>
                <w:lang w:val="en-US" w:eastAsia="zh-CN"/>
                <w14:textFill>
                  <w14:solidFill>
                    <w14:schemeClr w14:val="tx1"/>
                  </w14:solidFill>
                </w14:textFill>
              </w:rPr>
              <w:t>，</w:t>
            </w:r>
            <w:r>
              <w:rPr>
                <w:rFonts w:hint="default" w:ascii="Times New Roman" w:hAnsi="Times New Roman" w:eastAsia="宋体"/>
                <w:color w:val="000000" w:themeColor="text1"/>
                <w:sz w:val="24"/>
                <w:szCs w:val="24"/>
                <w:lang w:eastAsia="zh-CN"/>
                <w14:textFill>
                  <w14:solidFill>
                    <w14:schemeClr w14:val="tx1"/>
                  </w14:solidFill>
                </w14:textFill>
              </w:rPr>
              <w:t>对</w:t>
            </w:r>
            <w:r>
              <w:rPr>
                <w:rFonts w:hint="default" w:ascii="Times New Roman" w:hAnsi="Times New Roman" w:eastAsia="宋体"/>
                <w:color w:val="000000" w:themeColor="text1"/>
                <w:sz w:val="24"/>
                <w:szCs w:val="24"/>
                <w14:textFill>
                  <w14:solidFill>
                    <w14:schemeClr w14:val="tx1"/>
                  </w14:solidFill>
                </w14:textFill>
              </w:rPr>
              <w:t>废</w:t>
            </w:r>
            <w:r>
              <w:rPr>
                <w:rFonts w:hint="eastAsia" w:ascii="Times New Roman" w:hAnsi="Times New Roman" w:eastAsia="宋体"/>
                <w:color w:val="000000" w:themeColor="text1"/>
                <w:sz w:val="24"/>
                <w:szCs w:val="24"/>
                <w:lang w:val="en-US" w:eastAsia="zh-CN"/>
                <w14:textFill>
                  <w14:solidFill>
                    <w14:schemeClr w14:val="tx1"/>
                  </w14:solidFill>
                </w14:textFill>
              </w:rPr>
              <w:t>矿物油</w:t>
            </w:r>
            <w:r>
              <w:rPr>
                <w:rFonts w:hint="default" w:ascii="Times New Roman" w:hAnsi="Times New Roman" w:eastAsia="宋体"/>
                <w:color w:val="000000" w:themeColor="text1"/>
                <w:sz w:val="24"/>
                <w:szCs w:val="24"/>
                <w14:textFill>
                  <w14:solidFill>
                    <w14:schemeClr w14:val="tx1"/>
                  </w14:solidFill>
                </w14:textFill>
              </w:rPr>
              <w:t>贮存仓库</w:t>
            </w:r>
            <w:r>
              <w:rPr>
                <w:rFonts w:hint="default" w:ascii="Times New Roman" w:hAnsi="Times New Roman" w:eastAsia="宋体"/>
                <w:color w:val="000000" w:themeColor="text1"/>
                <w:sz w:val="24"/>
                <w:szCs w:val="24"/>
                <w:lang w:eastAsia="zh-CN"/>
                <w14:textFill>
                  <w14:solidFill>
                    <w14:schemeClr w14:val="tx1"/>
                  </w14:solidFill>
                </w14:textFill>
              </w:rPr>
              <w:t>、储罐区</w:t>
            </w:r>
            <w:r>
              <w:rPr>
                <w:rFonts w:hint="default" w:ascii="Times New Roman" w:hAnsi="Times New Roman" w:eastAsia="宋体"/>
                <w:color w:val="000000" w:themeColor="text1"/>
                <w:sz w:val="24"/>
                <w:szCs w:val="24"/>
                <w14:textFill>
                  <w14:solidFill>
                    <w14:schemeClr w14:val="tx1"/>
                  </w14:solidFill>
                </w14:textFill>
              </w:rPr>
              <w:t>进行防渗、防腐处理。项目建成后，对</w:t>
            </w:r>
            <w:r>
              <w:rPr>
                <w:rFonts w:hint="default" w:ascii="Times New Roman" w:hAnsi="Times New Roman" w:eastAsia="宋体"/>
                <w:color w:val="000000" w:themeColor="text1"/>
                <w:sz w:val="24"/>
                <w:szCs w:val="24"/>
                <w:lang w:eastAsia="zh-CN"/>
                <w14:textFill>
                  <w14:solidFill>
                    <w14:schemeClr w14:val="tx1"/>
                  </w14:solidFill>
                </w14:textFill>
              </w:rPr>
              <w:t>芒市</w:t>
            </w:r>
            <w:r>
              <w:rPr>
                <w:rFonts w:hint="default" w:ascii="Times New Roman" w:hAnsi="Times New Roman" w:eastAsia="宋体"/>
                <w:color w:val="000000" w:themeColor="text1"/>
                <w:sz w:val="24"/>
                <w:szCs w:val="24"/>
                <w14:textFill>
                  <w14:solidFill>
                    <w14:schemeClr w14:val="tx1"/>
                  </w14:solidFill>
                </w14:textFill>
              </w:rPr>
              <w:t>及周边废</w:t>
            </w:r>
            <w:r>
              <w:rPr>
                <w:rFonts w:hint="eastAsia" w:ascii="Times New Roman" w:hAnsi="Times New Roman" w:eastAsia="宋体"/>
                <w:color w:val="000000" w:themeColor="text1"/>
                <w:sz w:val="24"/>
                <w:szCs w:val="24"/>
                <w:lang w:val="en-US" w:eastAsia="zh-CN"/>
                <w14:textFill>
                  <w14:solidFill>
                    <w14:schemeClr w14:val="tx1"/>
                  </w14:solidFill>
                </w14:textFill>
              </w:rPr>
              <w:t>矿物油</w:t>
            </w:r>
            <w:r>
              <w:rPr>
                <w:rFonts w:hint="default" w:ascii="Times New Roman" w:hAnsi="Times New Roman" w:eastAsia="宋体"/>
                <w:color w:val="000000" w:themeColor="text1"/>
                <w:sz w:val="24"/>
                <w:szCs w:val="24"/>
                <w14:textFill>
                  <w14:solidFill>
                    <w14:schemeClr w14:val="tx1"/>
                  </w14:solidFill>
                </w14:textFill>
              </w:rPr>
              <w:t>进行回收，预计年收集</w:t>
            </w:r>
            <w:r>
              <w:rPr>
                <w:rFonts w:hint="default" w:ascii="Times New Roman" w:hAnsi="Times New Roman" w:eastAsia="宋体"/>
                <w:color w:val="000000" w:themeColor="text1"/>
                <w:sz w:val="24"/>
                <w:szCs w:val="24"/>
                <w:lang w:eastAsia="zh-CN"/>
                <w14:textFill>
                  <w14:solidFill>
                    <w14:schemeClr w14:val="tx1"/>
                  </w14:solidFill>
                </w14:textFill>
              </w:rPr>
              <w:t>废矿物油</w:t>
            </w:r>
            <w:r>
              <w:rPr>
                <w:rFonts w:hint="default" w:ascii="Times New Roman" w:hAnsi="Times New Roman" w:eastAsia="宋体"/>
                <w:color w:val="000000" w:themeColor="text1"/>
                <w:sz w:val="24"/>
                <w:szCs w:val="24"/>
                <w:lang w:val="en-US" w:eastAsia="zh-CN"/>
                <w14:textFill>
                  <w14:solidFill>
                    <w14:schemeClr w14:val="tx1"/>
                  </w14:solidFill>
                </w14:textFill>
              </w:rPr>
              <w:t>1</w:t>
            </w:r>
            <w:r>
              <w:rPr>
                <w:rFonts w:hint="eastAsia" w:ascii="Times New Roman" w:hAnsi="Times New Roman" w:eastAsia="宋体"/>
                <w:color w:val="000000" w:themeColor="text1"/>
                <w:sz w:val="24"/>
                <w:szCs w:val="24"/>
                <w:lang w:val="en-US" w:eastAsia="zh-CN"/>
                <w14:textFill>
                  <w14:solidFill>
                    <w14:schemeClr w14:val="tx1"/>
                  </w14:solidFill>
                </w14:textFill>
              </w:rPr>
              <w:t>8</w:t>
            </w:r>
            <w:r>
              <w:rPr>
                <w:rFonts w:hint="default" w:ascii="Times New Roman" w:hAnsi="Times New Roman" w:eastAsia="宋体"/>
                <w:color w:val="000000" w:themeColor="text1"/>
                <w:sz w:val="24"/>
                <w:szCs w:val="24"/>
                <w:lang w:val="en-US" w:eastAsia="zh-CN"/>
                <w14:textFill>
                  <w14:solidFill>
                    <w14:schemeClr w14:val="tx1"/>
                  </w14:solidFill>
                </w14:textFill>
              </w:rPr>
              <w:t>00t/a</w:t>
            </w:r>
            <w:r>
              <w:rPr>
                <w:rFonts w:hint="eastAsia" w:ascii="Times New Roman" w:hAnsi="Times New Roman" w:eastAsia="宋体"/>
                <w:color w:val="000000" w:themeColor="text1"/>
                <w:sz w:val="24"/>
                <w:szCs w:val="24"/>
                <w:lang w:val="en-US" w:eastAsia="zh-CN"/>
                <w14:textFill>
                  <w14:solidFill>
                    <w14:schemeClr w14:val="tx1"/>
                  </w14:solidFill>
                </w14:textFill>
              </w:rPr>
              <w:t>。</w:t>
            </w:r>
            <w:r>
              <w:rPr>
                <w:rFonts w:hint="default" w:ascii="Times New Roman" w:hAnsi="Times New Roman" w:eastAsia="宋体"/>
                <w:color w:val="000000" w:themeColor="text1"/>
                <w:sz w:val="24"/>
                <w:szCs w:val="24"/>
                <w14:textFill>
                  <w14:solidFill>
                    <w14:schemeClr w14:val="tx1"/>
                  </w14:solidFill>
                </w14:textFill>
              </w:rPr>
              <w:t>项目生产能做到污水、大气污染物、噪声达标排放，固体废物按要求处置。</w:t>
            </w:r>
          </w:p>
          <w:p w14:paraId="3C9E39C4">
            <w:pPr>
              <w:keepNext w:val="0"/>
              <w:keepLines w:val="0"/>
              <w:pageBreakBefore w:val="0"/>
              <w:widowControl/>
              <w:kinsoku/>
              <w:wordWrap/>
              <w:overflowPunct/>
              <w:topLinePunct w:val="0"/>
              <w:autoSpaceDE/>
              <w:autoSpaceDN/>
              <w:bidi w:val="0"/>
              <w:spacing w:line="360" w:lineRule="auto"/>
              <w:ind w:right="0" w:rightChars="0"/>
              <w:jc w:val="left"/>
              <w:textAlignment w:val="auto"/>
              <w:rPr>
                <w:rFonts w:hint="default" w:ascii="Times New Roman" w:hAnsi="Times New Roman" w:eastAsia="宋体"/>
                <w:b/>
                <w:bCs/>
                <w:color w:val="auto"/>
                <w:sz w:val="24"/>
                <w:szCs w:val="24"/>
              </w:rPr>
            </w:pPr>
            <w:r>
              <w:rPr>
                <w:rFonts w:hint="eastAsia" w:ascii="Times New Roman" w:hAnsi="Times New Roman" w:eastAsia="宋体"/>
                <w:b/>
                <w:bCs/>
                <w:color w:val="000000" w:themeColor="text1"/>
                <w:sz w:val="24"/>
                <w:szCs w:val="24"/>
                <w:lang w:val="en-US" w:eastAsia="zh-CN"/>
                <w14:textFill>
                  <w14:solidFill>
                    <w14:schemeClr w14:val="tx1"/>
                  </w14:solidFill>
                </w14:textFill>
              </w:rPr>
              <w:t>1.2</w:t>
            </w:r>
            <w:r>
              <w:rPr>
                <w:rFonts w:hint="default" w:ascii="Times New Roman" w:hAnsi="Times New Roman" w:eastAsia="宋体"/>
                <w:b/>
                <w:bCs/>
                <w:color w:val="auto"/>
                <w:sz w:val="24"/>
                <w:szCs w:val="24"/>
              </w:rPr>
              <w:t>产业政策及规划符合性分析</w:t>
            </w:r>
          </w:p>
          <w:p w14:paraId="7367CEB3">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rPr>
              <w:t>本项目的</w:t>
            </w:r>
            <w:r>
              <w:rPr>
                <w:rFonts w:ascii="Times New Roman" w:hAnsi="Times New Roman" w:eastAsia="宋体"/>
                <w:sz w:val="24"/>
                <w:szCs w:val="24"/>
              </w:rPr>
              <w:t>建设</w:t>
            </w:r>
            <w:r>
              <w:rPr>
                <w:rFonts w:hint="eastAsia" w:ascii="Times New Roman" w:hAnsi="Times New Roman" w:eastAsia="宋体"/>
                <w:sz w:val="24"/>
                <w:szCs w:val="24"/>
              </w:rPr>
              <w:t>对环境不会造成较大的影响，</w:t>
            </w:r>
            <w:r>
              <w:rPr>
                <w:rFonts w:ascii="Times New Roman" w:hAnsi="Times New Roman" w:eastAsia="宋体"/>
                <w:sz w:val="24"/>
                <w:szCs w:val="24"/>
              </w:rPr>
              <w:t>产生</w:t>
            </w:r>
            <w:r>
              <w:rPr>
                <w:rFonts w:hint="eastAsia" w:ascii="Times New Roman" w:hAnsi="Times New Roman" w:eastAsia="宋体"/>
                <w:sz w:val="24"/>
                <w:szCs w:val="24"/>
              </w:rPr>
              <w:t>的污染物较少，</w:t>
            </w:r>
            <w:r>
              <w:rPr>
                <w:rFonts w:ascii="Times New Roman" w:hAnsi="Times New Roman" w:eastAsia="宋体"/>
                <w:sz w:val="24"/>
                <w:szCs w:val="24"/>
              </w:rPr>
              <w:t>符合</w:t>
            </w:r>
            <w:r>
              <w:rPr>
                <w:rFonts w:hint="eastAsia" w:ascii="Times New Roman" w:hAnsi="Times New Roman" w:eastAsia="宋体"/>
                <w:sz w:val="24"/>
                <w:szCs w:val="24"/>
              </w:rPr>
              <w:t>当地环保要求，</w:t>
            </w:r>
            <w:r>
              <w:rPr>
                <w:rFonts w:ascii="Times New Roman" w:hAnsi="Times New Roman" w:eastAsia="宋体"/>
                <w:sz w:val="24"/>
                <w:szCs w:val="24"/>
              </w:rPr>
              <w:t>项目</w:t>
            </w:r>
            <w:r>
              <w:rPr>
                <w:rFonts w:hint="eastAsia" w:ascii="Times New Roman" w:hAnsi="Times New Roman" w:eastAsia="宋体"/>
                <w:sz w:val="24"/>
                <w:szCs w:val="24"/>
              </w:rPr>
              <w:t>建设充分、</w:t>
            </w:r>
            <w:r>
              <w:rPr>
                <w:rFonts w:ascii="Times New Roman" w:hAnsi="Times New Roman" w:eastAsia="宋体"/>
                <w:sz w:val="24"/>
                <w:szCs w:val="24"/>
              </w:rPr>
              <w:t>合理</w:t>
            </w:r>
            <w:r>
              <w:rPr>
                <w:rFonts w:hint="eastAsia" w:ascii="Times New Roman" w:hAnsi="Times New Roman" w:eastAsia="宋体"/>
                <w:sz w:val="24"/>
                <w:szCs w:val="24"/>
              </w:rPr>
              <w:t>利用土地资源，本项目</w:t>
            </w:r>
            <w:r>
              <w:rPr>
                <w:rFonts w:ascii="Times New Roman" w:hAnsi="Times New Roman" w:eastAsia="宋体"/>
                <w:sz w:val="24"/>
                <w:szCs w:val="24"/>
              </w:rPr>
              <w:t>作为废油回收加工生产行业不可或缺的辅助流程，</w:t>
            </w:r>
            <w:r>
              <w:rPr>
                <w:rFonts w:hint="eastAsia" w:ascii="Times New Roman" w:hAnsi="Times New Roman" w:eastAsia="宋体"/>
                <w:sz w:val="24"/>
                <w:szCs w:val="24"/>
              </w:rPr>
              <w:t>规范</w:t>
            </w:r>
            <w:r>
              <w:rPr>
                <w:rFonts w:ascii="Times New Roman" w:hAnsi="Times New Roman" w:eastAsia="宋体"/>
                <w:sz w:val="24"/>
                <w:szCs w:val="24"/>
              </w:rPr>
              <w:t>了废矿物油</w:t>
            </w:r>
            <w:r>
              <w:rPr>
                <w:rFonts w:hint="eastAsia" w:ascii="Times New Roman" w:hAnsi="Times New Roman" w:eastAsia="宋体"/>
                <w:sz w:val="24"/>
                <w:szCs w:val="24"/>
              </w:rPr>
              <w:t>收集体系</w:t>
            </w:r>
            <w:r>
              <w:rPr>
                <w:rFonts w:ascii="Times New Roman" w:hAnsi="Times New Roman" w:eastAsia="宋体"/>
                <w:sz w:val="24"/>
                <w:szCs w:val="24"/>
              </w:rPr>
              <w:t>，</w:t>
            </w:r>
            <w:r>
              <w:rPr>
                <w:rFonts w:hint="eastAsia" w:ascii="Times New Roman" w:hAnsi="Times New Roman" w:eastAsia="宋体"/>
                <w:sz w:val="24"/>
                <w:szCs w:val="24"/>
              </w:rPr>
              <w:t>实现</w:t>
            </w:r>
            <w:r>
              <w:rPr>
                <w:rFonts w:ascii="Times New Roman" w:hAnsi="Times New Roman" w:eastAsia="宋体"/>
                <w:sz w:val="24"/>
                <w:szCs w:val="24"/>
              </w:rPr>
              <w:t>资源回收利用</w:t>
            </w:r>
            <w:r>
              <w:rPr>
                <w:rFonts w:hint="eastAsia" w:ascii="Times New Roman" w:hAnsi="Times New Roman" w:eastAsia="宋体"/>
                <w:sz w:val="24"/>
                <w:szCs w:val="24"/>
              </w:rPr>
              <w:t>，</w:t>
            </w:r>
            <w:r>
              <w:rPr>
                <w:rFonts w:ascii="Times New Roman" w:hAnsi="Times New Roman" w:eastAsia="宋体"/>
                <w:sz w:val="24"/>
                <w:szCs w:val="24"/>
              </w:rPr>
              <w:t>具有</w:t>
            </w:r>
            <w:r>
              <w:rPr>
                <w:rFonts w:hint="eastAsia" w:ascii="Times New Roman" w:hAnsi="Times New Roman" w:eastAsia="宋体"/>
                <w:sz w:val="24"/>
                <w:szCs w:val="24"/>
              </w:rPr>
              <w:t>社会发展必要性和经济效果可行性，</w:t>
            </w:r>
            <w:r>
              <w:rPr>
                <w:rFonts w:ascii="Times New Roman" w:hAnsi="Times New Roman" w:eastAsia="宋体"/>
                <w:sz w:val="24"/>
                <w:szCs w:val="24"/>
              </w:rPr>
              <w:t>为</w:t>
            </w:r>
            <w:r>
              <w:rPr>
                <w:rFonts w:hint="eastAsia" w:ascii="Times New Roman" w:hAnsi="Times New Roman" w:eastAsia="宋体"/>
                <w:sz w:val="24"/>
                <w:szCs w:val="24"/>
                <w:lang w:val="en-US" w:eastAsia="zh-CN"/>
              </w:rPr>
              <w:t>芒市</w:t>
            </w:r>
            <w:r>
              <w:rPr>
                <w:rFonts w:hint="eastAsia" w:ascii="Times New Roman" w:hAnsi="Times New Roman" w:eastAsia="宋体"/>
                <w:sz w:val="24"/>
                <w:szCs w:val="24"/>
              </w:rPr>
              <w:t>经济发展起到一定作用。符合</w:t>
            </w:r>
            <w:r>
              <w:rPr>
                <w:rFonts w:ascii="Times New Roman" w:hAnsi="Times New Roman" w:eastAsia="宋体"/>
                <w:kern w:val="0"/>
                <w:sz w:val="24"/>
                <w:szCs w:val="24"/>
              </w:rPr>
              <w:t>《产业结构调整指导目录》（2013年修正）</w:t>
            </w:r>
            <w:r>
              <w:rPr>
                <w:rFonts w:hint="eastAsia" w:ascii="Times New Roman" w:hAnsi="Times New Roman" w:eastAsia="宋体"/>
                <w:kern w:val="0"/>
                <w:sz w:val="24"/>
                <w:szCs w:val="24"/>
              </w:rPr>
              <w:t>产业政策的要求，</w:t>
            </w:r>
            <w:r>
              <w:rPr>
                <w:rFonts w:ascii="Times New Roman" w:hAnsi="Times New Roman" w:eastAsia="宋体"/>
                <w:kern w:val="0"/>
                <w:sz w:val="24"/>
                <w:szCs w:val="24"/>
              </w:rPr>
              <w:t>同时</w:t>
            </w:r>
            <w:r>
              <w:rPr>
                <w:rFonts w:hint="eastAsia" w:ascii="Times New Roman" w:hAnsi="Times New Roman" w:eastAsia="宋体"/>
                <w:kern w:val="0"/>
                <w:sz w:val="24"/>
                <w:szCs w:val="24"/>
              </w:rPr>
              <w:t>根据《云南省工业产业结构调整指导目录（2006年本）》，本项目</w:t>
            </w:r>
            <w:r>
              <w:rPr>
                <w:rFonts w:ascii="Times New Roman" w:hAnsi="Times New Roman" w:eastAsia="宋体"/>
                <w:kern w:val="0"/>
                <w:sz w:val="24"/>
                <w:szCs w:val="24"/>
              </w:rPr>
              <w:t>建设符合云南地方产业政府。</w:t>
            </w:r>
          </w:p>
          <w:bookmarkEnd w:id="63"/>
          <w:p w14:paraId="51F221E3">
            <w:pPr>
              <w:keepNext w:val="0"/>
              <w:keepLines w:val="0"/>
              <w:pageBreakBefore w:val="0"/>
              <w:kinsoku/>
              <w:wordWrap/>
              <w:overflowPunct/>
              <w:topLinePunct w:val="0"/>
              <w:autoSpaceDE/>
              <w:autoSpaceDN/>
              <w:bidi w:val="0"/>
              <w:spacing w:line="360" w:lineRule="auto"/>
              <w:ind w:left="0" w:leftChars="0" w:right="0" w:rightChars="0"/>
              <w:textAlignment w:val="auto"/>
              <w:rPr>
                <w:rFonts w:hint="default" w:ascii="Times New Roman" w:hAnsi="Times New Roman" w:eastAsia="宋体"/>
                <w:b/>
                <w:bCs/>
                <w:color w:val="auto"/>
                <w:sz w:val="24"/>
                <w:szCs w:val="24"/>
              </w:rPr>
            </w:pPr>
            <w:r>
              <w:rPr>
                <w:rFonts w:hint="default" w:ascii="Times New Roman" w:hAnsi="Times New Roman" w:eastAsia="宋体"/>
                <w:b/>
                <w:bCs/>
                <w:color w:val="auto"/>
                <w:sz w:val="24"/>
                <w:szCs w:val="24"/>
                <w:lang w:val="en-US" w:eastAsia="zh-CN"/>
              </w:rPr>
              <w:t>1.</w:t>
            </w:r>
            <w:r>
              <w:rPr>
                <w:rFonts w:hint="eastAsia" w:ascii="Times New Roman" w:hAnsi="Times New Roman" w:eastAsia="宋体"/>
                <w:b/>
                <w:bCs/>
                <w:color w:val="auto"/>
                <w:sz w:val="24"/>
                <w:szCs w:val="24"/>
                <w:lang w:val="en-US" w:eastAsia="zh-CN"/>
              </w:rPr>
              <w:t>3</w:t>
            </w:r>
            <w:r>
              <w:rPr>
                <w:rFonts w:hint="default" w:ascii="Times New Roman" w:hAnsi="Times New Roman" w:eastAsia="宋体"/>
                <w:b/>
                <w:bCs/>
                <w:color w:val="auto"/>
                <w:sz w:val="24"/>
                <w:szCs w:val="24"/>
              </w:rPr>
              <w:t>环境质量现状</w:t>
            </w:r>
          </w:p>
          <w:p w14:paraId="00CA18BE">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both"/>
              <w:textAlignment w:val="auto"/>
              <w:outlineLvl w:val="9"/>
              <w:rPr>
                <w:rFonts w:hint="default" w:ascii="Times New Roman" w:hAnsi="Times New Roman" w:eastAsia="宋体"/>
                <w:color w:val="auto"/>
                <w:sz w:val="24"/>
                <w:szCs w:val="24"/>
              </w:rPr>
            </w:pPr>
            <w:r>
              <w:rPr>
                <w:rFonts w:hint="default" w:ascii="Times New Roman" w:hAnsi="Times New Roman" w:eastAsia="宋体"/>
                <w:color w:val="auto"/>
                <w:sz w:val="24"/>
                <w:szCs w:val="24"/>
              </w:rPr>
              <w:t>（1）环境空气质量现状</w:t>
            </w:r>
          </w:p>
          <w:p w14:paraId="6520F5E8">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both"/>
              <w:textAlignment w:val="auto"/>
              <w:outlineLvl w:val="9"/>
              <w:rPr>
                <w:rFonts w:hint="default" w:ascii="Times New Roman" w:hAnsi="Times New Roman" w:eastAsia="宋体"/>
                <w:color w:val="auto"/>
                <w:sz w:val="24"/>
                <w:szCs w:val="24"/>
              </w:rPr>
            </w:pPr>
            <w:r>
              <w:rPr>
                <w:rFonts w:hint="default" w:ascii="Times New Roman" w:hAnsi="Times New Roman" w:eastAsia="宋体"/>
                <w:color w:val="auto"/>
                <w:sz w:val="24"/>
                <w:szCs w:val="24"/>
              </w:rPr>
              <w:t>项目所在区域内环境空气中的SO</w:t>
            </w:r>
            <w:r>
              <w:rPr>
                <w:rFonts w:hint="default" w:ascii="Times New Roman" w:hAnsi="Times New Roman" w:eastAsia="宋体"/>
                <w:color w:val="auto"/>
                <w:sz w:val="24"/>
                <w:szCs w:val="24"/>
                <w:vertAlign w:val="subscript"/>
              </w:rPr>
              <w:t>2</w:t>
            </w:r>
            <w:r>
              <w:rPr>
                <w:rFonts w:hint="default" w:ascii="Times New Roman" w:hAnsi="Times New Roman" w:eastAsia="宋体"/>
                <w:color w:val="auto"/>
                <w:sz w:val="24"/>
                <w:szCs w:val="24"/>
              </w:rPr>
              <w:t>、NO</w:t>
            </w:r>
            <w:r>
              <w:rPr>
                <w:rFonts w:hint="default" w:ascii="Times New Roman" w:hAnsi="Times New Roman" w:eastAsia="宋体"/>
                <w:color w:val="auto"/>
                <w:sz w:val="24"/>
                <w:szCs w:val="24"/>
                <w:vertAlign w:val="subscript"/>
              </w:rPr>
              <w:t>2</w:t>
            </w:r>
            <w:r>
              <w:rPr>
                <w:rFonts w:hint="default" w:ascii="Times New Roman" w:hAnsi="Times New Roman" w:eastAsia="宋体"/>
                <w:color w:val="auto"/>
                <w:sz w:val="24"/>
                <w:szCs w:val="24"/>
              </w:rPr>
              <w:t>、PM</w:t>
            </w:r>
            <w:r>
              <w:rPr>
                <w:rFonts w:hint="default" w:ascii="Times New Roman" w:hAnsi="Times New Roman" w:eastAsia="宋体"/>
                <w:color w:val="auto"/>
                <w:sz w:val="24"/>
                <w:szCs w:val="24"/>
                <w:vertAlign w:val="subscript"/>
              </w:rPr>
              <w:t>10</w:t>
            </w:r>
            <w:r>
              <w:rPr>
                <w:rFonts w:hint="eastAsia" w:ascii="Times New Roman" w:hAnsi="Times New Roman" w:eastAsia="宋体"/>
                <w:color w:val="auto"/>
                <w:sz w:val="24"/>
                <w:szCs w:val="24"/>
                <w:lang w:eastAsia="zh-CN"/>
              </w:rPr>
              <w:t>、非甲烷总烃</w:t>
            </w:r>
            <w:r>
              <w:rPr>
                <w:rFonts w:hint="eastAsia" w:ascii="Times New Roman" w:hAnsi="Times New Roman" w:eastAsia="宋体"/>
                <w:color w:val="auto"/>
                <w:sz w:val="24"/>
                <w:szCs w:val="24"/>
                <w:lang w:val="en-US" w:eastAsia="zh-CN"/>
              </w:rPr>
              <w:t>等</w:t>
            </w:r>
            <w:r>
              <w:rPr>
                <w:rFonts w:hint="default" w:ascii="Times New Roman" w:hAnsi="Times New Roman" w:eastAsia="宋体"/>
                <w:color w:val="auto"/>
                <w:sz w:val="24"/>
                <w:szCs w:val="24"/>
              </w:rPr>
              <w:t>均达到《环境空气质量标准》（GB3095-2012）中的二级标准。</w:t>
            </w:r>
          </w:p>
          <w:p w14:paraId="0D287961">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both"/>
              <w:textAlignment w:val="auto"/>
              <w:outlineLvl w:val="9"/>
              <w:rPr>
                <w:rFonts w:hint="default" w:ascii="Times New Roman" w:hAnsi="Times New Roman" w:eastAsia="宋体"/>
                <w:color w:val="auto"/>
                <w:sz w:val="24"/>
                <w:szCs w:val="24"/>
              </w:rPr>
            </w:pPr>
            <w:r>
              <w:rPr>
                <w:rFonts w:hint="default" w:ascii="Times New Roman" w:hAnsi="Times New Roman" w:eastAsia="宋体"/>
                <w:color w:val="auto"/>
                <w:sz w:val="24"/>
                <w:szCs w:val="24"/>
              </w:rPr>
              <w:t>（2）地表水环境质量现状</w:t>
            </w:r>
          </w:p>
          <w:p w14:paraId="2C6F907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ascii="Times New Roman" w:hAnsi="Times New Roman" w:eastAsia="宋体"/>
                <w:color w:val="auto"/>
                <w:sz w:val="24"/>
                <w:szCs w:val="24"/>
              </w:rPr>
            </w:pPr>
            <w:r>
              <w:rPr>
                <w:rFonts w:hint="eastAsia" w:ascii="Times New Roman" w:hAnsi="Times New Roman" w:eastAsia="宋体"/>
                <w:color w:val="auto"/>
                <w:sz w:val="24"/>
                <w:szCs w:val="24"/>
                <w:lang w:val="en-US" w:eastAsia="zh-CN"/>
              </w:rPr>
              <w:t>距离项目最近的地表水体为项目</w:t>
            </w:r>
            <w:r>
              <w:rPr>
                <w:rFonts w:hint="eastAsia" w:ascii="Times New Roman" w:hAnsi="Times New Roman" w:eastAsia="宋体"/>
                <w:color w:val="000000" w:themeColor="text1"/>
                <w:sz w:val="24"/>
                <w:szCs w:val="24"/>
                <w:lang w:val="en-US" w:eastAsia="zh-CN"/>
                <w14:textFill>
                  <w14:solidFill>
                    <w14:schemeClr w14:val="tx1"/>
                  </w14:solidFill>
                </w14:textFill>
              </w:rPr>
              <w:t>西北侧约5.</w:t>
            </w:r>
            <w:r>
              <w:rPr>
                <w:rFonts w:hint="eastAsia"/>
                <w:color w:val="000000" w:themeColor="text1"/>
                <w:sz w:val="24"/>
                <w:szCs w:val="24"/>
                <w:lang w:val="en-US" w:eastAsia="zh-CN"/>
                <w14:textFill>
                  <w14:solidFill>
                    <w14:schemeClr w14:val="tx1"/>
                  </w14:solidFill>
                </w14:textFill>
              </w:rPr>
              <w:t>8</w:t>
            </w:r>
            <w:r>
              <w:rPr>
                <w:rFonts w:hint="eastAsia" w:ascii="Times New Roman" w:hAnsi="Times New Roman" w:eastAsia="宋体"/>
                <w:color w:val="000000" w:themeColor="text1"/>
                <w:sz w:val="24"/>
                <w:szCs w:val="24"/>
                <w:lang w:val="en-US" w:eastAsia="zh-CN"/>
                <w14:textFill>
                  <w14:solidFill>
                    <w14:schemeClr w14:val="tx1"/>
                  </w14:solidFill>
                </w14:textFill>
              </w:rPr>
              <w:t>km处的芒市</w:t>
            </w:r>
            <w:r>
              <w:rPr>
                <w:rFonts w:hint="eastAsia"/>
                <w:color w:val="000000" w:themeColor="text1"/>
                <w:sz w:val="24"/>
                <w:szCs w:val="24"/>
                <w:lang w:val="en-US" w:eastAsia="zh-CN"/>
                <w14:textFill>
                  <w14:solidFill>
                    <w14:schemeClr w14:val="tx1"/>
                  </w14:solidFill>
                </w14:textFill>
              </w:rPr>
              <w:t>大</w:t>
            </w:r>
            <w:r>
              <w:rPr>
                <w:rFonts w:hint="eastAsia" w:ascii="Times New Roman" w:hAnsi="Times New Roman" w:eastAsia="宋体"/>
                <w:color w:val="000000" w:themeColor="text1"/>
                <w:sz w:val="24"/>
                <w:szCs w:val="24"/>
                <w:lang w:val="en-US" w:eastAsia="zh-CN"/>
                <w14:textFill>
                  <w14:solidFill>
                    <w14:schemeClr w14:val="tx1"/>
                  </w14:solidFill>
                </w14:textFill>
              </w:rPr>
              <w:t>河</w:t>
            </w:r>
            <w:r>
              <w:rPr>
                <w:rFonts w:hint="eastAsia" w:ascii="Times New Roman" w:hAnsi="Times New Roman" w:eastAsia="宋体"/>
                <w:color w:val="auto"/>
                <w:sz w:val="24"/>
                <w:szCs w:val="24"/>
                <w:lang w:val="en-US" w:eastAsia="zh-CN"/>
              </w:rPr>
              <w:t>，</w:t>
            </w:r>
            <w:r>
              <w:rPr>
                <w:rFonts w:ascii="Times New Roman" w:hAnsi="Times New Roman" w:eastAsia="宋体"/>
                <w:color w:val="auto"/>
                <w:sz w:val="24"/>
                <w:szCs w:val="24"/>
              </w:rPr>
              <w:t>根据《德宏州201</w:t>
            </w:r>
            <w:r>
              <w:rPr>
                <w:rFonts w:hint="eastAsia" w:ascii="Times New Roman" w:hAnsi="Times New Roman" w:eastAsia="宋体"/>
                <w:color w:val="auto"/>
                <w:sz w:val="24"/>
                <w:szCs w:val="24"/>
                <w:lang w:val="en-US" w:eastAsia="zh-CN"/>
              </w:rPr>
              <w:t>6</w:t>
            </w:r>
            <w:r>
              <w:rPr>
                <w:rFonts w:ascii="Times New Roman" w:hAnsi="Times New Roman" w:eastAsia="宋体"/>
                <w:color w:val="auto"/>
                <w:sz w:val="24"/>
                <w:szCs w:val="24"/>
              </w:rPr>
              <w:t>年环境质量公报》中的内容可知，</w:t>
            </w:r>
            <w:r>
              <w:rPr>
                <w:rFonts w:hint="eastAsia" w:ascii="Times New Roman" w:hAnsi="Times New Roman" w:eastAsia="宋体"/>
                <w:color w:val="auto"/>
                <w:sz w:val="24"/>
                <w:szCs w:val="24"/>
              </w:rPr>
              <w:t>芒市</w:t>
            </w:r>
            <w:r>
              <w:rPr>
                <w:rFonts w:hint="eastAsia"/>
                <w:color w:val="auto"/>
                <w:sz w:val="24"/>
                <w:szCs w:val="24"/>
                <w:lang w:val="en-US" w:eastAsia="zh-CN"/>
              </w:rPr>
              <w:t>大</w:t>
            </w:r>
            <w:r>
              <w:rPr>
                <w:rFonts w:hint="eastAsia" w:ascii="Times New Roman" w:hAnsi="Times New Roman" w:eastAsia="宋体"/>
                <w:color w:val="auto"/>
                <w:sz w:val="24"/>
                <w:szCs w:val="24"/>
              </w:rPr>
              <w:t>河</w:t>
            </w:r>
            <w:r>
              <w:rPr>
                <w:rFonts w:ascii="Times New Roman" w:hAnsi="Times New Roman" w:eastAsia="宋体"/>
                <w:color w:val="auto"/>
                <w:sz w:val="24"/>
                <w:szCs w:val="24"/>
              </w:rPr>
              <w:t>水质</w:t>
            </w:r>
            <w:r>
              <w:rPr>
                <w:rFonts w:hint="eastAsia" w:ascii="Times New Roman" w:hAnsi="Times New Roman" w:eastAsia="宋体"/>
                <w:color w:val="auto"/>
                <w:sz w:val="24"/>
                <w:szCs w:val="24"/>
                <w:lang w:eastAsia="zh-CN"/>
              </w:rPr>
              <w:t>除了风平断面的</w:t>
            </w:r>
            <w:r>
              <w:rPr>
                <w:rFonts w:hint="eastAsia" w:ascii="Times New Roman" w:hAnsi="Times New Roman" w:eastAsia="宋体"/>
                <w:color w:val="auto"/>
                <w:sz w:val="24"/>
                <w:szCs w:val="24"/>
                <w:lang w:val="en-US" w:eastAsia="zh-CN"/>
              </w:rPr>
              <w:t>COD超标外，其余监测因子基本</w:t>
            </w:r>
            <w:r>
              <w:rPr>
                <w:rFonts w:ascii="Times New Roman" w:hAnsi="Times New Roman" w:eastAsia="宋体"/>
                <w:color w:val="auto"/>
                <w:sz w:val="24"/>
                <w:szCs w:val="24"/>
              </w:rPr>
              <w:t>能够达到《地表水环境质量标准》（GB3838-2002）中III类水标准</w:t>
            </w:r>
            <w:r>
              <w:rPr>
                <w:rFonts w:hint="eastAsia" w:ascii="Times New Roman" w:hAnsi="Times New Roman" w:eastAsia="宋体"/>
                <w:color w:val="auto"/>
                <w:sz w:val="24"/>
                <w:szCs w:val="24"/>
                <w:lang w:eastAsia="zh-CN"/>
              </w:rPr>
              <w:t>，</w:t>
            </w:r>
            <w:r>
              <w:rPr>
                <w:rFonts w:hint="eastAsia" w:ascii="Times New Roman" w:hAnsi="Times New Roman" w:eastAsia="宋体"/>
                <w:color w:val="auto"/>
                <w:sz w:val="24"/>
                <w:szCs w:val="24"/>
                <w:lang w:val="en-US" w:eastAsia="zh-CN"/>
              </w:rPr>
              <w:t>BOD</w:t>
            </w:r>
            <w:r>
              <w:rPr>
                <w:rFonts w:hint="eastAsia" w:ascii="Times New Roman" w:hAnsi="Times New Roman" w:eastAsia="宋体"/>
                <w:color w:val="auto"/>
                <w:sz w:val="24"/>
                <w:szCs w:val="24"/>
                <w:vertAlign w:val="subscript"/>
                <w:lang w:val="en-US" w:eastAsia="zh-CN"/>
              </w:rPr>
              <w:t>5</w:t>
            </w:r>
            <w:r>
              <w:rPr>
                <w:rFonts w:hint="eastAsia" w:ascii="Times New Roman" w:hAnsi="Times New Roman" w:eastAsia="宋体"/>
                <w:color w:val="auto"/>
                <w:sz w:val="24"/>
                <w:szCs w:val="24"/>
                <w:lang w:val="en-US" w:eastAsia="zh-CN"/>
              </w:rPr>
              <w:t>超标的原因可能是芒市</w:t>
            </w:r>
            <w:r>
              <w:rPr>
                <w:rFonts w:hint="eastAsia"/>
                <w:color w:val="auto"/>
                <w:sz w:val="24"/>
                <w:szCs w:val="24"/>
                <w:lang w:val="en-US" w:eastAsia="zh-CN"/>
              </w:rPr>
              <w:t>大</w:t>
            </w:r>
            <w:r>
              <w:rPr>
                <w:rFonts w:hint="eastAsia" w:ascii="Times New Roman" w:hAnsi="Times New Roman" w:eastAsia="宋体"/>
                <w:color w:val="auto"/>
                <w:sz w:val="24"/>
                <w:szCs w:val="24"/>
                <w:lang w:val="en-US" w:eastAsia="zh-CN"/>
              </w:rPr>
              <w:t>河接纳了周围部分未经处理的生活污水</w:t>
            </w:r>
            <w:r>
              <w:rPr>
                <w:rFonts w:ascii="Times New Roman" w:hAnsi="Times New Roman" w:eastAsia="宋体"/>
                <w:color w:val="auto"/>
                <w:sz w:val="24"/>
                <w:szCs w:val="24"/>
              </w:rPr>
              <w:t>。</w:t>
            </w:r>
          </w:p>
          <w:p w14:paraId="7FD33BFF">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both"/>
              <w:textAlignment w:val="auto"/>
              <w:outlineLvl w:val="9"/>
              <w:rPr>
                <w:rFonts w:hint="default" w:ascii="Times New Roman" w:hAnsi="Times New Roman" w:eastAsia="宋体"/>
                <w:color w:val="auto"/>
                <w:sz w:val="24"/>
                <w:szCs w:val="24"/>
              </w:rPr>
            </w:pPr>
            <w:r>
              <w:rPr>
                <w:rFonts w:hint="default" w:ascii="Times New Roman" w:hAnsi="Times New Roman" w:eastAsia="宋体"/>
                <w:color w:val="auto"/>
                <w:sz w:val="24"/>
                <w:szCs w:val="24"/>
              </w:rPr>
              <w:t>（3）声环境质量现状</w:t>
            </w:r>
          </w:p>
          <w:p w14:paraId="65C05B99">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80" w:firstLineChars="200"/>
              <w:rPr>
                <w:rFonts w:ascii="Times New Roman" w:hAnsi="Times New Roman" w:eastAsia="宋体"/>
                <w:color w:val="auto"/>
                <w:sz w:val="24"/>
                <w:szCs w:val="24"/>
              </w:rPr>
            </w:pPr>
            <w:r>
              <w:rPr>
                <w:rFonts w:ascii="Times New Roman" w:hAnsi="Times New Roman" w:eastAsia="宋体"/>
                <w:color w:val="auto"/>
                <w:sz w:val="24"/>
                <w:szCs w:val="24"/>
              </w:rPr>
              <w:t>项目所处区域为农村区域，</w:t>
            </w:r>
            <w:r>
              <w:rPr>
                <w:rFonts w:hint="eastAsia" w:ascii="Times New Roman" w:hAnsi="Times New Roman" w:eastAsia="宋体"/>
                <w:color w:val="auto"/>
                <w:sz w:val="24"/>
                <w:szCs w:val="24"/>
              </w:rPr>
              <w:t>经现场勘查，本项目</w:t>
            </w:r>
            <w:r>
              <w:rPr>
                <w:rFonts w:ascii="Times New Roman" w:hAnsi="Times New Roman" w:eastAsia="宋体"/>
                <w:color w:val="auto"/>
                <w:sz w:val="24"/>
                <w:szCs w:val="24"/>
              </w:rPr>
              <w:t>附近无较大的噪声源，</w:t>
            </w:r>
            <w:r>
              <w:rPr>
                <w:rFonts w:hint="eastAsia" w:ascii="Times New Roman" w:hAnsi="Times New Roman" w:eastAsia="宋体"/>
                <w:color w:val="auto"/>
                <w:sz w:val="24"/>
                <w:szCs w:val="24"/>
              </w:rPr>
              <w:t>项目区域声环境质量</w:t>
            </w:r>
            <w:r>
              <w:rPr>
                <w:rFonts w:ascii="Times New Roman" w:hAnsi="Times New Roman" w:eastAsia="宋体"/>
                <w:color w:val="auto"/>
                <w:sz w:val="24"/>
                <w:szCs w:val="24"/>
              </w:rPr>
              <w:t>良好，</w:t>
            </w:r>
            <w:r>
              <w:rPr>
                <w:rFonts w:hint="eastAsia" w:ascii="Times New Roman" w:hAnsi="Times New Roman" w:eastAsia="宋体"/>
                <w:color w:val="auto"/>
                <w:sz w:val="24"/>
                <w:szCs w:val="24"/>
              </w:rPr>
              <w:t>区域环境噪声可达（GB3096-2008）</w:t>
            </w:r>
            <w:r>
              <w:rPr>
                <w:rFonts w:ascii="Times New Roman" w:hAnsi="Times New Roman" w:eastAsia="宋体"/>
                <w:color w:val="auto"/>
                <w:sz w:val="24"/>
                <w:szCs w:val="24"/>
              </w:rPr>
              <w:t>《声环境质量标准》2类</w:t>
            </w:r>
            <w:r>
              <w:rPr>
                <w:rFonts w:hint="eastAsia" w:ascii="Times New Roman" w:hAnsi="Times New Roman" w:eastAsia="宋体"/>
                <w:color w:val="auto"/>
                <w:sz w:val="24"/>
                <w:szCs w:val="24"/>
              </w:rPr>
              <w:t>区</w:t>
            </w:r>
            <w:r>
              <w:rPr>
                <w:rFonts w:ascii="Times New Roman" w:hAnsi="Times New Roman" w:eastAsia="宋体"/>
                <w:color w:val="auto"/>
                <w:sz w:val="24"/>
                <w:szCs w:val="24"/>
              </w:rPr>
              <w:t>标准要求。</w:t>
            </w:r>
          </w:p>
          <w:p w14:paraId="21CEC708">
            <w:pPr>
              <w:keepNext w:val="0"/>
              <w:keepLines w:val="0"/>
              <w:pageBreakBefore w:val="0"/>
              <w:kinsoku/>
              <w:wordWrap/>
              <w:overflowPunct/>
              <w:topLinePunct w:val="0"/>
              <w:autoSpaceDE/>
              <w:autoSpaceDN/>
              <w:bidi w:val="0"/>
              <w:spacing w:line="360" w:lineRule="auto"/>
              <w:ind w:left="0" w:leftChars="0" w:right="0" w:rightChars="0" w:firstLine="480" w:firstLineChars="200"/>
              <w:textAlignment w:val="auto"/>
              <w:rPr>
                <w:rFonts w:hint="default" w:ascii="Times New Roman" w:hAnsi="Times New Roman" w:eastAsia="宋体"/>
                <w:color w:val="auto"/>
                <w:sz w:val="24"/>
                <w:szCs w:val="24"/>
              </w:rPr>
            </w:pPr>
            <w:r>
              <w:rPr>
                <w:rFonts w:hint="default" w:ascii="Times New Roman" w:hAnsi="Times New Roman" w:eastAsia="宋体"/>
                <w:color w:val="auto"/>
                <w:sz w:val="24"/>
                <w:szCs w:val="24"/>
              </w:rPr>
              <w:t>（4）地下水环境质量</w:t>
            </w:r>
          </w:p>
          <w:p w14:paraId="57775E55">
            <w:pPr>
              <w:keepNext w:val="0"/>
              <w:keepLines w:val="0"/>
              <w:pageBreakBefore w:val="0"/>
              <w:widowControl/>
              <w:kinsoku/>
              <w:wordWrap/>
              <w:overflowPunct/>
              <w:topLinePunct w:val="0"/>
              <w:autoSpaceDE/>
              <w:autoSpaceDN/>
              <w:bidi w:val="0"/>
              <w:spacing w:line="360" w:lineRule="auto"/>
              <w:ind w:left="0" w:leftChars="0" w:right="0" w:rightChars="0" w:firstLine="480" w:firstLineChars="200"/>
              <w:textAlignment w:val="auto"/>
              <w:rPr>
                <w:rFonts w:hint="default" w:ascii="Times New Roman" w:hAnsi="Times New Roman" w:eastAsia="宋体"/>
                <w:color w:val="auto"/>
                <w:sz w:val="24"/>
                <w:szCs w:val="24"/>
              </w:rPr>
            </w:pPr>
            <w:r>
              <w:rPr>
                <w:rFonts w:hint="default" w:ascii="Times New Roman" w:hAnsi="Times New Roman" w:eastAsia="宋体"/>
                <w:color w:val="auto"/>
                <w:sz w:val="24"/>
                <w:szCs w:val="24"/>
              </w:rPr>
              <w:t>评价区内地下水水质各项指标满足《地下水环境质量标准》(GB/T14848-93)中的III类标准，评价区地下水环境良好。</w:t>
            </w:r>
          </w:p>
          <w:p w14:paraId="73B3428B">
            <w:pPr>
              <w:keepNext w:val="0"/>
              <w:keepLines w:val="0"/>
              <w:pageBreakBefore w:val="0"/>
              <w:widowControl/>
              <w:kinsoku/>
              <w:wordWrap/>
              <w:overflowPunct/>
              <w:topLinePunct w:val="0"/>
              <w:autoSpaceDE/>
              <w:autoSpaceDN/>
              <w:bidi w:val="0"/>
              <w:spacing w:line="360" w:lineRule="auto"/>
              <w:ind w:left="0" w:leftChars="0" w:right="0" w:rightChars="0" w:firstLine="480" w:firstLineChars="200"/>
              <w:textAlignment w:val="auto"/>
              <w:rPr>
                <w:rFonts w:hint="default" w:ascii="Times New Roman" w:hAnsi="Times New Roman" w:eastAsia="宋体"/>
                <w:color w:val="auto"/>
                <w:sz w:val="24"/>
                <w:szCs w:val="24"/>
              </w:rPr>
            </w:pPr>
            <w:r>
              <w:rPr>
                <w:rFonts w:hint="default" w:ascii="Times New Roman" w:hAnsi="Times New Roman" w:eastAsia="宋体"/>
                <w:color w:val="auto"/>
                <w:sz w:val="24"/>
                <w:szCs w:val="24"/>
              </w:rPr>
              <w:t>（5）土壤环境质量</w:t>
            </w:r>
          </w:p>
          <w:p w14:paraId="45970208">
            <w:pPr>
              <w:keepNext w:val="0"/>
              <w:keepLines w:val="0"/>
              <w:pageBreakBefore w:val="0"/>
              <w:widowControl/>
              <w:kinsoku/>
              <w:wordWrap/>
              <w:overflowPunct/>
              <w:topLinePunct w:val="0"/>
              <w:autoSpaceDE/>
              <w:autoSpaceDN/>
              <w:bidi w:val="0"/>
              <w:spacing w:line="360" w:lineRule="auto"/>
              <w:ind w:left="0" w:leftChars="0" w:right="0" w:rightChars="0" w:firstLine="480" w:firstLineChars="200"/>
              <w:textAlignment w:val="auto"/>
              <w:rPr>
                <w:rFonts w:hint="default" w:ascii="Times New Roman" w:hAnsi="Times New Roman" w:eastAsia="宋体"/>
                <w:color w:val="auto"/>
                <w:sz w:val="24"/>
                <w:szCs w:val="24"/>
              </w:rPr>
            </w:pPr>
            <w:r>
              <w:rPr>
                <w:rFonts w:hint="default" w:ascii="Times New Roman" w:hAnsi="Times New Roman" w:eastAsia="宋体"/>
                <w:color w:val="auto"/>
                <w:sz w:val="24"/>
                <w:szCs w:val="24"/>
              </w:rPr>
              <w:t>根据《土壤环境质量标准》（GB15618-1995）二级标准值进行评价，项目所在区域内pH及铜、镉、锌、铅、砷、铬、汞、镍等重金属含量均低于相应标准值。</w:t>
            </w:r>
          </w:p>
          <w:p w14:paraId="60414ADC">
            <w:pPr>
              <w:keepNext w:val="0"/>
              <w:keepLines w:val="0"/>
              <w:pageBreakBefore w:val="0"/>
              <w:kinsoku/>
              <w:wordWrap/>
              <w:overflowPunct/>
              <w:topLinePunct w:val="0"/>
              <w:autoSpaceDE/>
              <w:autoSpaceDN/>
              <w:bidi w:val="0"/>
              <w:spacing w:line="360" w:lineRule="auto"/>
              <w:ind w:right="0" w:rightChars="0"/>
              <w:textAlignment w:val="auto"/>
              <w:rPr>
                <w:rFonts w:hint="default" w:ascii="Times New Roman" w:hAnsi="Times New Roman" w:eastAsia="宋体"/>
                <w:b/>
                <w:bCs/>
                <w:color w:val="auto"/>
                <w:sz w:val="24"/>
                <w:szCs w:val="24"/>
              </w:rPr>
            </w:pPr>
            <w:r>
              <w:rPr>
                <w:rFonts w:hint="eastAsia" w:ascii="Times New Roman" w:hAnsi="Times New Roman" w:eastAsia="宋体"/>
                <w:b/>
                <w:bCs/>
                <w:color w:val="auto"/>
                <w:sz w:val="24"/>
                <w:szCs w:val="24"/>
                <w:lang w:val="en-US" w:eastAsia="zh-CN"/>
              </w:rPr>
              <w:t>1.4</w:t>
            </w:r>
            <w:r>
              <w:rPr>
                <w:rFonts w:hint="default" w:ascii="Times New Roman" w:hAnsi="Times New Roman" w:eastAsia="宋体"/>
                <w:b/>
                <w:bCs/>
                <w:color w:val="auto"/>
                <w:sz w:val="24"/>
                <w:szCs w:val="24"/>
              </w:rPr>
              <w:t>环境影响分析及评价</w:t>
            </w:r>
          </w:p>
          <w:p w14:paraId="4B0F6173">
            <w:pPr>
              <w:keepNext w:val="0"/>
              <w:keepLines w:val="0"/>
              <w:pageBreakBefore w:val="0"/>
              <w:kinsoku/>
              <w:wordWrap/>
              <w:overflowPunct/>
              <w:topLinePunct w:val="0"/>
              <w:autoSpaceDE/>
              <w:autoSpaceDN/>
              <w:bidi w:val="0"/>
              <w:spacing w:line="360" w:lineRule="auto"/>
              <w:ind w:left="0" w:leftChars="0" w:right="0" w:rightChars="0" w:firstLine="480" w:firstLineChars="200"/>
              <w:textAlignment w:val="auto"/>
              <w:rPr>
                <w:rFonts w:hint="default" w:ascii="Times New Roman" w:hAnsi="Times New Roman" w:eastAsia="宋体"/>
                <w:color w:val="auto"/>
                <w:sz w:val="24"/>
                <w:szCs w:val="24"/>
              </w:rPr>
            </w:pPr>
            <w:r>
              <w:rPr>
                <w:rFonts w:hint="default" w:ascii="Times New Roman" w:hAnsi="Times New Roman" w:eastAsia="宋体"/>
                <w:color w:val="auto"/>
                <w:sz w:val="24"/>
                <w:szCs w:val="24"/>
              </w:rPr>
              <w:t>（1）废气</w:t>
            </w:r>
          </w:p>
          <w:p w14:paraId="101B9AB5">
            <w:pPr>
              <w:keepNext w:val="0"/>
              <w:keepLines w:val="0"/>
              <w:pageBreakBefore w:val="0"/>
              <w:widowControl/>
              <w:kinsoku/>
              <w:wordWrap/>
              <w:overflowPunct/>
              <w:topLinePunct w:val="0"/>
              <w:autoSpaceDE/>
              <w:autoSpaceDN/>
              <w:bidi w:val="0"/>
              <w:spacing w:line="360" w:lineRule="auto"/>
              <w:ind w:left="0" w:leftChars="0" w:right="0" w:rightChars="0" w:firstLine="480" w:firstLineChars="200"/>
              <w:textAlignment w:val="auto"/>
              <w:rPr>
                <w:rFonts w:hint="default" w:ascii="Times New Roman" w:hAnsi="Times New Roman" w:eastAsia="宋体"/>
                <w:color w:val="auto"/>
                <w:sz w:val="24"/>
                <w:szCs w:val="24"/>
              </w:rPr>
            </w:pPr>
            <w:r>
              <w:rPr>
                <w:rFonts w:hint="default" w:ascii="Times New Roman" w:hAnsi="Times New Roman" w:eastAsia="宋体"/>
                <w:color w:val="auto"/>
                <w:sz w:val="24"/>
                <w:szCs w:val="24"/>
              </w:rPr>
              <w:t>本项目废气主要为</w:t>
            </w:r>
            <w:r>
              <w:rPr>
                <w:rFonts w:ascii="Times New Roman" w:hAnsi="Times New Roman" w:eastAsia="宋体"/>
                <w:color w:val="auto"/>
                <w:sz w:val="24"/>
                <w:szCs w:val="24"/>
              </w:rPr>
              <w:t>油罐大小呼吸、</w:t>
            </w:r>
            <w:r>
              <w:rPr>
                <w:rFonts w:hint="eastAsia" w:ascii="Times New Roman" w:hAnsi="Times New Roman" w:eastAsia="宋体"/>
                <w:color w:val="auto"/>
                <w:sz w:val="24"/>
                <w:szCs w:val="24"/>
                <w:lang w:eastAsia="zh-CN"/>
              </w:rPr>
              <w:t>装</w:t>
            </w:r>
            <w:r>
              <w:rPr>
                <w:rFonts w:ascii="Times New Roman" w:hAnsi="Times New Roman" w:eastAsia="宋体"/>
                <w:color w:val="auto"/>
                <w:sz w:val="24"/>
                <w:szCs w:val="24"/>
              </w:rPr>
              <w:t>卸油</w:t>
            </w:r>
            <w:r>
              <w:rPr>
                <w:rFonts w:hint="eastAsia" w:ascii="Times New Roman" w:hAnsi="Times New Roman" w:eastAsia="宋体"/>
                <w:color w:val="auto"/>
                <w:sz w:val="24"/>
                <w:szCs w:val="24"/>
              </w:rPr>
              <w:t>损失及跑冒滴漏</w:t>
            </w:r>
            <w:r>
              <w:rPr>
                <w:rFonts w:hint="eastAsia" w:ascii="Times New Roman" w:hAnsi="Times New Roman" w:eastAsia="宋体"/>
                <w:color w:val="auto"/>
                <w:sz w:val="24"/>
                <w:szCs w:val="24"/>
                <w:lang w:eastAsia="zh-CN"/>
              </w:rPr>
              <w:t>等</w:t>
            </w:r>
            <w:r>
              <w:rPr>
                <w:rFonts w:ascii="Times New Roman" w:hAnsi="Times New Roman" w:eastAsia="宋体"/>
                <w:color w:val="auto"/>
                <w:sz w:val="24"/>
                <w:szCs w:val="24"/>
              </w:rPr>
              <w:t>排放的非甲烷总烃</w:t>
            </w:r>
            <w:r>
              <w:rPr>
                <w:rFonts w:hint="default" w:ascii="Times New Roman" w:hAnsi="Times New Roman" w:eastAsia="宋体"/>
                <w:color w:val="auto"/>
                <w:sz w:val="24"/>
                <w:szCs w:val="24"/>
              </w:rPr>
              <w:t>，</w:t>
            </w:r>
            <w:r>
              <w:rPr>
                <w:rFonts w:hint="eastAsia" w:ascii="Times New Roman" w:hAnsi="Times New Roman" w:eastAsia="宋体"/>
                <w:color w:val="auto"/>
                <w:sz w:val="24"/>
                <w:szCs w:val="24"/>
                <w:lang w:eastAsia="zh-CN"/>
              </w:rPr>
              <w:t>均为</w:t>
            </w:r>
            <w:r>
              <w:rPr>
                <w:rFonts w:hint="default" w:ascii="Times New Roman" w:hAnsi="Times New Roman" w:eastAsia="宋体"/>
                <w:color w:val="auto"/>
                <w:sz w:val="24"/>
                <w:szCs w:val="24"/>
              </w:rPr>
              <w:t>无组织排放，根据估算模式预测结果可知</w:t>
            </w:r>
            <w:r>
              <w:rPr>
                <w:rFonts w:hint="eastAsia" w:ascii="Times New Roman" w:hAnsi="Times New Roman" w:eastAsia="宋体"/>
                <w:color w:val="auto"/>
                <w:sz w:val="24"/>
                <w:szCs w:val="24"/>
                <w:lang w:eastAsia="zh-CN"/>
              </w:rPr>
              <w:t>。</w:t>
            </w:r>
            <w:r>
              <w:rPr>
                <w:rFonts w:ascii="Times New Roman" w:hAnsi="Times New Roman" w:eastAsia="宋体"/>
                <w:color w:val="auto"/>
                <w:sz w:val="24"/>
                <w:szCs w:val="24"/>
              </w:rPr>
              <w:t>项目运营期油罐大小呼吸、</w:t>
            </w:r>
            <w:r>
              <w:rPr>
                <w:rFonts w:hint="eastAsia" w:ascii="Times New Roman" w:hAnsi="Times New Roman" w:eastAsia="宋体"/>
                <w:color w:val="auto"/>
                <w:sz w:val="24"/>
                <w:szCs w:val="24"/>
                <w:lang w:eastAsia="zh-CN"/>
              </w:rPr>
              <w:t>装</w:t>
            </w:r>
            <w:r>
              <w:rPr>
                <w:rFonts w:ascii="Times New Roman" w:hAnsi="Times New Roman" w:eastAsia="宋体"/>
                <w:color w:val="auto"/>
                <w:sz w:val="24"/>
                <w:szCs w:val="24"/>
              </w:rPr>
              <w:t>卸油</w:t>
            </w:r>
            <w:r>
              <w:rPr>
                <w:rFonts w:hint="eastAsia" w:ascii="Times New Roman" w:hAnsi="Times New Roman" w:eastAsia="宋体"/>
                <w:color w:val="auto"/>
                <w:sz w:val="24"/>
                <w:szCs w:val="24"/>
              </w:rPr>
              <w:t>损失及跑冒滴漏</w:t>
            </w:r>
            <w:r>
              <w:rPr>
                <w:rFonts w:hint="eastAsia" w:ascii="Times New Roman" w:hAnsi="Times New Roman" w:eastAsia="宋体"/>
                <w:color w:val="auto"/>
                <w:sz w:val="24"/>
                <w:szCs w:val="24"/>
                <w:lang w:eastAsia="zh-CN"/>
              </w:rPr>
              <w:t>等</w:t>
            </w:r>
            <w:r>
              <w:rPr>
                <w:rFonts w:ascii="Times New Roman" w:hAnsi="Times New Roman" w:eastAsia="宋体"/>
                <w:color w:val="auto"/>
                <w:sz w:val="24"/>
                <w:szCs w:val="24"/>
              </w:rPr>
              <w:t>排放的非甲烷总烃无组织排放</w:t>
            </w:r>
            <w:r>
              <w:rPr>
                <w:rFonts w:hint="eastAsia"/>
                <w:color w:val="auto"/>
                <w:sz w:val="24"/>
                <w:szCs w:val="24"/>
                <w:lang w:val="en-US" w:eastAsia="zh-CN"/>
              </w:rPr>
              <w:t>量为351kg/a，</w:t>
            </w:r>
            <w:r>
              <w:rPr>
                <w:rFonts w:ascii="Times New Roman" w:hAnsi="Times New Roman" w:eastAsia="宋体"/>
                <w:color w:val="auto"/>
                <w:sz w:val="24"/>
                <w:szCs w:val="24"/>
              </w:rPr>
              <w:t>污染物最大落地浓度为0.</w:t>
            </w:r>
            <w:r>
              <w:rPr>
                <w:rFonts w:hint="eastAsia" w:ascii="Times New Roman" w:hAnsi="Times New Roman" w:eastAsia="宋体"/>
                <w:color w:val="auto"/>
                <w:sz w:val="24"/>
                <w:szCs w:val="24"/>
                <w:lang w:val="en-US" w:eastAsia="zh-CN"/>
              </w:rPr>
              <w:t>1266</w:t>
            </w:r>
            <w:r>
              <w:rPr>
                <w:rFonts w:ascii="Times New Roman" w:hAnsi="Times New Roman" w:eastAsia="宋体"/>
                <w:color w:val="auto"/>
                <w:sz w:val="24"/>
                <w:szCs w:val="24"/>
              </w:rPr>
              <w:t>mg/m</w:t>
            </w:r>
            <w:r>
              <w:rPr>
                <w:rFonts w:ascii="Times New Roman" w:hAnsi="Times New Roman" w:eastAsia="宋体"/>
                <w:color w:val="auto"/>
                <w:sz w:val="24"/>
                <w:szCs w:val="24"/>
                <w:vertAlign w:val="superscript"/>
              </w:rPr>
              <w:t>3</w:t>
            </w:r>
            <w:r>
              <w:rPr>
                <w:rFonts w:ascii="Times New Roman" w:hAnsi="Times New Roman" w:eastAsia="宋体"/>
                <w:color w:val="auto"/>
                <w:sz w:val="24"/>
                <w:szCs w:val="24"/>
              </w:rPr>
              <w:t>，占标率为</w:t>
            </w:r>
            <w:r>
              <w:rPr>
                <w:rFonts w:hint="eastAsia" w:ascii="Times New Roman" w:hAnsi="Times New Roman" w:eastAsia="宋体"/>
                <w:color w:val="auto"/>
                <w:sz w:val="24"/>
                <w:szCs w:val="24"/>
                <w:lang w:val="en-US" w:eastAsia="zh-CN"/>
              </w:rPr>
              <w:t>3.61</w:t>
            </w:r>
            <w:r>
              <w:rPr>
                <w:rFonts w:ascii="Times New Roman" w:hAnsi="Times New Roman" w:eastAsia="宋体"/>
                <w:color w:val="auto"/>
                <w:sz w:val="24"/>
                <w:szCs w:val="24"/>
              </w:rPr>
              <w:t>%，出现在下风向</w:t>
            </w:r>
            <w:r>
              <w:rPr>
                <w:rFonts w:hint="eastAsia" w:ascii="Times New Roman" w:hAnsi="Times New Roman" w:eastAsia="宋体"/>
                <w:color w:val="auto"/>
                <w:sz w:val="24"/>
                <w:szCs w:val="24"/>
                <w:lang w:val="en-US" w:eastAsia="zh-CN"/>
              </w:rPr>
              <w:t>10</w:t>
            </w:r>
            <w:r>
              <w:rPr>
                <w:rFonts w:ascii="Times New Roman" w:hAnsi="Times New Roman" w:eastAsia="宋体"/>
                <w:color w:val="auto"/>
                <w:sz w:val="24"/>
                <w:szCs w:val="24"/>
              </w:rPr>
              <w:t>m处，能满足</w:t>
            </w:r>
            <w:r>
              <w:rPr>
                <w:rFonts w:hint="eastAsia" w:ascii="Times New Roman" w:hAnsi="Times New Roman" w:eastAsia="宋体"/>
                <w:color w:val="auto"/>
                <w:sz w:val="24"/>
                <w:szCs w:val="24"/>
                <w:lang w:val="en-US" w:eastAsia="zh-CN"/>
              </w:rPr>
              <w:t>4</w:t>
            </w:r>
            <w:r>
              <w:rPr>
                <w:rFonts w:hint="default" w:ascii="Times New Roman" w:hAnsi="Times New Roman" w:eastAsia="宋体"/>
                <w:color w:val="auto"/>
                <w:sz w:val="24"/>
                <w:szCs w:val="24"/>
                <w:lang w:val="en-US" w:eastAsia="zh-CN"/>
              </w:rPr>
              <w:t>.0mg/m</w:t>
            </w:r>
            <w:r>
              <w:rPr>
                <w:rFonts w:hint="default" w:ascii="Times New Roman" w:hAnsi="Times New Roman" w:eastAsia="宋体"/>
                <w:color w:val="auto"/>
                <w:sz w:val="24"/>
                <w:szCs w:val="24"/>
                <w:vertAlign w:val="superscript"/>
                <w:lang w:val="en-US" w:eastAsia="zh-CN"/>
              </w:rPr>
              <w:t>3</w:t>
            </w:r>
            <w:r>
              <w:rPr>
                <w:rFonts w:hint="default" w:ascii="Times New Roman" w:hAnsi="Times New Roman" w:eastAsia="宋体"/>
                <w:color w:val="auto"/>
                <w:sz w:val="24"/>
                <w:szCs w:val="24"/>
                <w:lang w:val="en-US" w:eastAsia="zh-CN"/>
              </w:rPr>
              <w:t>标准限值</w:t>
            </w:r>
            <w:r>
              <w:rPr>
                <w:rFonts w:ascii="Times New Roman" w:hAnsi="Times New Roman" w:eastAsia="宋体"/>
                <w:color w:val="auto"/>
                <w:sz w:val="24"/>
                <w:szCs w:val="24"/>
              </w:rPr>
              <w:t>，</w:t>
            </w:r>
            <w:r>
              <w:rPr>
                <w:rFonts w:hint="default" w:ascii="Times New Roman" w:hAnsi="Times New Roman" w:eastAsia="宋体"/>
                <w:color w:val="auto"/>
                <w:sz w:val="24"/>
                <w:szCs w:val="24"/>
              </w:rPr>
              <w:t>对区域内环境空气影响较小。</w:t>
            </w:r>
          </w:p>
          <w:p w14:paraId="7FF63ACB">
            <w:pPr>
              <w:keepNext w:val="0"/>
              <w:keepLines w:val="0"/>
              <w:pageBreakBefore w:val="0"/>
              <w:kinsoku/>
              <w:wordWrap/>
              <w:overflowPunct/>
              <w:topLinePunct w:val="0"/>
              <w:autoSpaceDE/>
              <w:autoSpaceDN/>
              <w:bidi w:val="0"/>
              <w:spacing w:line="360" w:lineRule="auto"/>
              <w:ind w:left="0" w:leftChars="0" w:right="0" w:rightChars="0" w:firstLine="480" w:firstLineChars="200"/>
              <w:textAlignment w:val="auto"/>
              <w:outlineLvl w:val="2"/>
              <w:rPr>
                <w:rFonts w:hint="default" w:ascii="Times New Roman" w:hAnsi="Times New Roman" w:eastAsia="宋体"/>
                <w:color w:val="auto"/>
                <w:sz w:val="24"/>
                <w:szCs w:val="24"/>
              </w:rPr>
            </w:pPr>
            <w:r>
              <w:rPr>
                <w:rFonts w:hint="default" w:ascii="Times New Roman" w:hAnsi="Times New Roman" w:eastAsia="宋体"/>
                <w:color w:val="auto"/>
                <w:sz w:val="24"/>
                <w:szCs w:val="24"/>
              </w:rPr>
              <w:t>（2）噪声</w:t>
            </w:r>
          </w:p>
          <w:p w14:paraId="225C8F93">
            <w:pPr>
              <w:keepNext w:val="0"/>
              <w:keepLines w:val="0"/>
              <w:pageBreakBefore w:val="0"/>
              <w:widowControl/>
              <w:kinsoku/>
              <w:wordWrap/>
              <w:overflowPunct/>
              <w:topLinePunct w:val="0"/>
              <w:autoSpaceDE/>
              <w:autoSpaceDN/>
              <w:bidi w:val="0"/>
              <w:spacing w:line="360" w:lineRule="auto"/>
              <w:ind w:left="0" w:leftChars="0" w:right="0" w:rightChars="0" w:firstLine="480" w:firstLineChars="200"/>
              <w:jc w:val="left"/>
              <w:textAlignment w:val="auto"/>
              <w:rPr>
                <w:rFonts w:hint="default" w:ascii="Times New Roman" w:hAnsi="Times New Roman" w:eastAsia="宋体"/>
                <w:color w:val="auto"/>
                <w:sz w:val="24"/>
                <w:szCs w:val="24"/>
              </w:rPr>
            </w:pPr>
            <w:r>
              <w:rPr>
                <w:rFonts w:hint="default" w:ascii="Times New Roman" w:hAnsi="Times New Roman" w:eastAsia="宋体"/>
                <w:color w:val="auto"/>
                <w:sz w:val="24"/>
                <w:szCs w:val="24"/>
              </w:rPr>
              <w:t>由预测结果可知，项目厂界噪声值都能达到《工业企业厂界环境噪声排放标准》</w:t>
            </w:r>
            <w:r>
              <w:rPr>
                <w:rFonts w:hint="eastAsia" w:ascii="Times New Roman" w:hAnsi="Times New Roman" w:eastAsia="宋体"/>
                <w:color w:val="auto"/>
                <w:sz w:val="24"/>
                <w:szCs w:val="24"/>
                <w:lang w:eastAsia="zh-CN"/>
              </w:rPr>
              <w:t>（</w:t>
            </w:r>
            <w:r>
              <w:rPr>
                <w:rFonts w:hint="default" w:ascii="Times New Roman" w:hAnsi="Times New Roman" w:eastAsia="宋体"/>
                <w:color w:val="auto"/>
                <w:sz w:val="24"/>
                <w:szCs w:val="24"/>
              </w:rPr>
              <w:t>GB12348-2008</w:t>
            </w:r>
            <w:r>
              <w:rPr>
                <w:rFonts w:hint="eastAsia" w:ascii="Times New Roman" w:hAnsi="Times New Roman" w:eastAsia="宋体"/>
                <w:color w:val="auto"/>
                <w:sz w:val="24"/>
                <w:szCs w:val="24"/>
                <w:lang w:eastAsia="zh-CN"/>
              </w:rPr>
              <w:t>）</w:t>
            </w:r>
            <w:r>
              <w:rPr>
                <w:rFonts w:hint="default" w:ascii="Times New Roman" w:hAnsi="Times New Roman" w:eastAsia="宋体"/>
                <w:color w:val="auto"/>
                <w:sz w:val="24"/>
                <w:szCs w:val="24"/>
              </w:rPr>
              <w:t>中2类标准，生产车间距离最近的敏感点</w:t>
            </w:r>
            <w:r>
              <w:rPr>
                <w:rFonts w:hint="eastAsia"/>
                <w:color w:val="auto"/>
                <w:sz w:val="24"/>
                <w:szCs w:val="24"/>
                <w:lang w:val="en-US" w:eastAsia="zh-CN"/>
              </w:rPr>
              <w:t>255m</w:t>
            </w:r>
            <w:r>
              <w:rPr>
                <w:rFonts w:hint="default" w:ascii="Times New Roman" w:hAnsi="Times New Roman" w:eastAsia="宋体"/>
                <w:color w:val="auto"/>
                <w:sz w:val="24"/>
                <w:szCs w:val="24"/>
              </w:rPr>
              <w:t>以上，生产噪声经距离衰减后对其影响较小。</w:t>
            </w:r>
          </w:p>
          <w:p w14:paraId="1B2F1236">
            <w:pPr>
              <w:keepNext w:val="0"/>
              <w:keepLines w:val="0"/>
              <w:pageBreakBefore w:val="0"/>
              <w:kinsoku/>
              <w:wordWrap/>
              <w:overflowPunct/>
              <w:topLinePunct w:val="0"/>
              <w:autoSpaceDE/>
              <w:autoSpaceDN/>
              <w:bidi w:val="0"/>
              <w:spacing w:line="360" w:lineRule="auto"/>
              <w:ind w:left="0" w:leftChars="0" w:right="0" w:rightChars="0" w:firstLine="480" w:firstLineChars="200"/>
              <w:textAlignment w:val="auto"/>
              <w:outlineLvl w:val="2"/>
              <w:rPr>
                <w:rFonts w:hint="default" w:ascii="Times New Roman" w:hAnsi="Times New Roman" w:eastAsia="宋体"/>
                <w:color w:val="auto"/>
                <w:sz w:val="24"/>
                <w:szCs w:val="24"/>
              </w:rPr>
            </w:pPr>
            <w:r>
              <w:rPr>
                <w:rFonts w:hint="default" w:ascii="Times New Roman" w:hAnsi="Times New Roman" w:eastAsia="宋体"/>
                <w:color w:val="auto"/>
                <w:sz w:val="24"/>
                <w:szCs w:val="24"/>
              </w:rPr>
              <w:t>（3）废水</w:t>
            </w:r>
          </w:p>
          <w:p w14:paraId="0BAC8E7A">
            <w:pPr>
              <w:keepNext w:val="0"/>
              <w:keepLines w:val="0"/>
              <w:pageBreakBefore w:val="0"/>
              <w:widowControl/>
              <w:kinsoku/>
              <w:wordWrap/>
              <w:overflowPunct/>
              <w:topLinePunct w:val="0"/>
              <w:autoSpaceDE/>
              <w:autoSpaceDN/>
              <w:bidi w:val="0"/>
              <w:spacing w:line="360" w:lineRule="auto"/>
              <w:ind w:left="0" w:leftChars="0" w:right="0" w:rightChars="0" w:firstLine="480" w:firstLineChars="200"/>
              <w:jc w:val="left"/>
              <w:textAlignment w:val="auto"/>
              <w:rPr>
                <w:rFonts w:hint="default" w:ascii="Times New Roman" w:hAnsi="Times New Roman" w:eastAsia="宋体"/>
                <w:color w:val="auto"/>
                <w:sz w:val="24"/>
                <w:szCs w:val="24"/>
              </w:rPr>
            </w:pPr>
            <w:r>
              <w:rPr>
                <w:rFonts w:hint="eastAsia" w:ascii="Times New Roman" w:hAnsi="Times New Roman" w:eastAsia="宋体"/>
                <w:color w:val="auto"/>
                <w:sz w:val="24"/>
                <w:szCs w:val="24"/>
                <w:lang w:eastAsia="zh-CN"/>
              </w:rPr>
              <w:t>项目生活</w:t>
            </w:r>
            <w:r>
              <w:rPr>
                <w:rFonts w:hint="eastAsia" w:ascii="Times New Roman" w:hAnsi="Times New Roman" w:eastAsia="宋体"/>
                <w:color w:val="auto"/>
                <w:sz w:val="24"/>
                <w:szCs w:val="24"/>
              </w:rPr>
              <w:t>污水</w:t>
            </w:r>
            <w:r>
              <w:rPr>
                <w:rFonts w:hint="eastAsia"/>
                <w:color w:val="auto"/>
                <w:sz w:val="24"/>
                <w:szCs w:val="24"/>
                <w:lang w:val="en-US" w:eastAsia="zh-CN"/>
              </w:rPr>
              <w:t>经隔油池处理后用于场地洒水降尘</w:t>
            </w:r>
            <w:r>
              <w:rPr>
                <w:rFonts w:hint="eastAsia" w:ascii="Times New Roman" w:hAnsi="Times New Roman" w:eastAsia="宋体"/>
                <w:color w:val="auto"/>
                <w:sz w:val="24"/>
                <w:szCs w:val="24"/>
              </w:rPr>
              <w:t>，</w:t>
            </w:r>
            <w:r>
              <w:rPr>
                <w:rFonts w:hint="eastAsia"/>
                <w:color w:val="auto"/>
                <w:sz w:val="24"/>
                <w:szCs w:val="24"/>
                <w:lang w:val="en-US" w:eastAsia="zh-CN"/>
              </w:rPr>
              <w:t>粪便污水排入旱厕定期委托周边</w:t>
            </w:r>
            <w:r>
              <w:rPr>
                <w:rFonts w:hint="eastAsia" w:ascii="Times New Roman" w:hAnsi="Times New Roman" w:eastAsia="宋体"/>
                <w:color w:val="auto"/>
                <w:sz w:val="24"/>
                <w:szCs w:val="24"/>
              </w:rPr>
              <w:t>农民</w:t>
            </w:r>
            <w:r>
              <w:rPr>
                <w:rFonts w:hint="eastAsia"/>
                <w:color w:val="auto"/>
                <w:sz w:val="24"/>
                <w:szCs w:val="24"/>
                <w:lang w:val="en-US" w:eastAsia="zh-CN"/>
              </w:rPr>
              <w:t>清掏</w:t>
            </w:r>
            <w:r>
              <w:rPr>
                <w:rFonts w:hint="eastAsia" w:ascii="Times New Roman" w:hAnsi="Times New Roman" w:eastAsia="宋体"/>
                <w:color w:val="auto"/>
                <w:sz w:val="24"/>
                <w:szCs w:val="24"/>
              </w:rPr>
              <w:t>运走，作为农家肥使用。</w:t>
            </w:r>
          </w:p>
          <w:p w14:paraId="0DC69997">
            <w:pPr>
              <w:keepNext w:val="0"/>
              <w:keepLines w:val="0"/>
              <w:pageBreakBefore w:val="0"/>
              <w:kinsoku/>
              <w:wordWrap/>
              <w:overflowPunct/>
              <w:topLinePunct w:val="0"/>
              <w:autoSpaceDE/>
              <w:autoSpaceDN/>
              <w:bidi w:val="0"/>
              <w:spacing w:line="360" w:lineRule="auto"/>
              <w:ind w:left="0" w:leftChars="0" w:right="0" w:rightChars="0" w:firstLine="480" w:firstLineChars="200"/>
              <w:textAlignment w:val="auto"/>
              <w:outlineLvl w:val="2"/>
              <w:rPr>
                <w:rFonts w:hint="default" w:ascii="Times New Roman" w:hAnsi="Times New Roman" w:eastAsia="宋体"/>
                <w:color w:val="auto"/>
                <w:sz w:val="24"/>
                <w:szCs w:val="24"/>
              </w:rPr>
            </w:pPr>
            <w:r>
              <w:rPr>
                <w:rFonts w:hint="default" w:ascii="Times New Roman" w:hAnsi="Times New Roman" w:eastAsia="宋体"/>
                <w:color w:val="auto"/>
                <w:sz w:val="24"/>
                <w:szCs w:val="24"/>
              </w:rPr>
              <w:t>（4）固废</w:t>
            </w:r>
          </w:p>
          <w:p w14:paraId="27A1B193">
            <w:pPr>
              <w:keepNext w:val="0"/>
              <w:keepLines w:val="0"/>
              <w:pageBreakBefore w:val="0"/>
              <w:widowControl/>
              <w:kinsoku/>
              <w:wordWrap/>
              <w:overflowPunct/>
              <w:topLinePunct w:val="0"/>
              <w:autoSpaceDE/>
              <w:autoSpaceDN/>
              <w:bidi w:val="0"/>
              <w:spacing w:line="360" w:lineRule="auto"/>
              <w:ind w:left="0" w:leftChars="0" w:right="0" w:rightChars="0" w:firstLine="480" w:firstLineChars="200"/>
              <w:jc w:val="left"/>
              <w:textAlignment w:val="auto"/>
              <w:rPr>
                <w:rFonts w:hint="default" w:ascii="Times New Roman" w:hAnsi="Times New Roman" w:eastAsia="宋体"/>
                <w:color w:val="auto"/>
                <w:sz w:val="24"/>
                <w:szCs w:val="24"/>
              </w:rPr>
            </w:pPr>
            <w:r>
              <w:rPr>
                <w:rFonts w:hint="default" w:ascii="Times New Roman" w:hAnsi="Times New Roman" w:eastAsia="宋体"/>
                <w:color w:val="auto"/>
                <w:sz w:val="24"/>
                <w:szCs w:val="24"/>
              </w:rPr>
              <w:t>项目产生的固体废物主要为生活垃圾和危险废物，项目生活垃圾和危险废物严格按照相关要求和技术规范进行处理后，项目产生的固体废物都能得到妥善处理，对周边环境的影响在可控制的范围内。</w:t>
            </w:r>
          </w:p>
          <w:p w14:paraId="7A2DEFC1">
            <w:pPr>
              <w:keepNext w:val="0"/>
              <w:keepLines w:val="0"/>
              <w:pageBreakBefore w:val="0"/>
              <w:widowControl/>
              <w:kinsoku/>
              <w:wordWrap/>
              <w:overflowPunct/>
              <w:topLinePunct w:val="0"/>
              <w:autoSpaceDE/>
              <w:autoSpaceDN/>
              <w:bidi w:val="0"/>
              <w:spacing w:line="360" w:lineRule="auto"/>
              <w:ind w:left="0" w:leftChars="0" w:right="0" w:rightChars="0" w:firstLine="480" w:firstLineChars="200"/>
              <w:jc w:val="left"/>
              <w:textAlignment w:val="auto"/>
              <w:rPr>
                <w:rFonts w:hint="default" w:ascii="Times New Roman" w:hAnsi="Times New Roman" w:eastAsia="宋体"/>
                <w:color w:val="auto"/>
                <w:sz w:val="24"/>
                <w:szCs w:val="24"/>
              </w:rPr>
            </w:pPr>
            <w:r>
              <w:rPr>
                <w:rFonts w:hint="default" w:ascii="Times New Roman" w:hAnsi="Times New Roman" w:eastAsia="宋体"/>
                <w:color w:val="auto"/>
                <w:sz w:val="24"/>
                <w:szCs w:val="24"/>
              </w:rPr>
              <w:t>（5）地下水及土壤环境影响分析</w:t>
            </w:r>
          </w:p>
          <w:p w14:paraId="4F49BC4C">
            <w:pPr>
              <w:keepNext w:val="0"/>
              <w:keepLines w:val="0"/>
              <w:pageBreakBefore w:val="0"/>
              <w:widowControl/>
              <w:kinsoku/>
              <w:wordWrap/>
              <w:overflowPunct/>
              <w:topLinePunct w:val="0"/>
              <w:autoSpaceDE/>
              <w:autoSpaceDN/>
              <w:bidi w:val="0"/>
              <w:spacing w:line="360" w:lineRule="auto"/>
              <w:ind w:left="0" w:leftChars="0" w:right="0" w:rightChars="0" w:firstLine="480" w:firstLineChars="200"/>
              <w:jc w:val="left"/>
              <w:textAlignment w:val="auto"/>
              <w:rPr>
                <w:rFonts w:hint="default" w:ascii="Times New Roman" w:hAnsi="Times New Roman" w:eastAsia="宋体"/>
                <w:color w:val="auto"/>
                <w:sz w:val="24"/>
                <w:szCs w:val="24"/>
              </w:rPr>
            </w:pPr>
            <w:r>
              <w:rPr>
                <w:rFonts w:hint="default" w:ascii="Times New Roman" w:hAnsi="Times New Roman" w:eastAsia="宋体"/>
                <w:color w:val="auto"/>
                <w:sz w:val="24"/>
                <w:szCs w:val="24"/>
              </w:rPr>
              <w:t>项目租用</w:t>
            </w:r>
            <w:r>
              <w:rPr>
                <w:rFonts w:hint="eastAsia"/>
                <w:color w:val="auto"/>
                <w:sz w:val="24"/>
                <w:szCs w:val="24"/>
                <w:lang w:val="en-US" w:eastAsia="zh-CN"/>
              </w:rPr>
              <w:t>原有饲料厂</w:t>
            </w:r>
            <w:r>
              <w:rPr>
                <w:rFonts w:hint="eastAsia" w:ascii="Times New Roman" w:hAnsi="Times New Roman" w:eastAsia="宋体"/>
                <w:color w:val="auto"/>
                <w:sz w:val="24"/>
                <w:szCs w:val="24"/>
                <w:lang w:eastAsia="zh-CN"/>
              </w:rPr>
              <w:t>厂房进行</w:t>
            </w:r>
            <w:r>
              <w:rPr>
                <w:rFonts w:hint="eastAsia"/>
                <w:color w:val="auto"/>
                <w:sz w:val="24"/>
                <w:szCs w:val="24"/>
                <w:lang w:val="en-US" w:eastAsia="zh-CN"/>
              </w:rPr>
              <w:t>改造</w:t>
            </w:r>
            <w:r>
              <w:rPr>
                <w:rFonts w:hint="default" w:ascii="Times New Roman" w:hAnsi="Times New Roman" w:eastAsia="宋体"/>
                <w:color w:val="auto"/>
                <w:sz w:val="24"/>
                <w:szCs w:val="24"/>
              </w:rPr>
              <w:t>，对地面进行了防渗防腐措施。项目可能会有</w:t>
            </w:r>
            <w:r>
              <w:rPr>
                <w:rFonts w:hint="eastAsia"/>
                <w:color w:val="auto"/>
                <w:sz w:val="24"/>
                <w:szCs w:val="24"/>
                <w:lang w:val="en-US" w:eastAsia="zh-CN"/>
              </w:rPr>
              <w:t>废矿物油</w:t>
            </w:r>
            <w:r>
              <w:rPr>
                <w:rFonts w:hint="default" w:ascii="Times New Roman" w:hAnsi="Times New Roman" w:eastAsia="宋体"/>
                <w:color w:val="auto"/>
                <w:sz w:val="24"/>
                <w:szCs w:val="24"/>
              </w:rPr>
              <w:t>在搬运过程</w:t>
            </w:r>
            <w:r>
              <w:rPr>
                <w:rFonts w:hint="eastAsia"/>
                <w:color w:val="auto"/>
                <w:sz w:val="24"/>
                <w:szCs w:val="24"/>
                <w:lang w:val="en-US" w:eastAsia="zh-CN"/>
              </w:rPr>
              <w:t>中</w:t>
            </w:r>
            <w:r>
              <w:rPr>
                <w:rFonts w:hint="default" w:ascii="Times New Roman" w:hAnsi="Times New Roman" w:eastAsia="宋体"/>
                <w:color w:val="auto"/>
                <w:sz w:val="24"/>
                <w:szCs w:val="24"/>
              </w:rPr>
              <w:t>产生</w:t>
            </w:r>
            <w:r>
              <w:rPr>
                <w:rFonts w:hint="eastAsia"/>
                <w:color w:val="auto"/>
                <w:sz w:val="24"/>
                <w:szCs w:val="24"/>
                <w:lang w:val="en-US" w:eastAsia="zh-CN"/>
              </w:rPr>
              <w:t>的</w:t>
            </w:r>
            <w:r>
              <w:rPr>
                <w:rFonts w:hint="default" w:ascii="Times New Roman" w:hAnsi="Times New Roman" w:eastAsia="宋体"/>
                <w:color w:val="auto"/>
                <w:sz w:val="24"/>
                <w:szCs w:val="24"/>
              </w:rPr>
              <w:t>漏</w:t>
            </w:r>
            <w:r>
              <w:rPr>
                <w:rFonts w:hint="eastAsia"/>
                <w:color w:val="auto"/>
                <w:sz w:val="24"/>
                <w:szCs w:val="24"/>
                <w:lang w:val="en-US" w:eastAsia="zh-CN"/>
              </w:rPr>
              <w:t>油、滴油等</w:t>
            </w:r>
            <w:r>
              <w:rPr>
                <w:rFonts w:hint="default" w:ascii="Times New Roman" w:hAnsi="Times New Roman" w:eastAsia="宋体"/>
                <w:color w:val="auto"/>
                <w:sz w:val="24"/>
                <w:szCs w:val="24"/>
              </w:rPr>
              <w:t>情况，项目贮存场地在按要求做好防渗防腐措施后，生产过程中做好泄漏液及时妥善收集与处置，对地面进行去污处置等有效的污染防治措施；项目运营期间对地下水及土壤的影响不大。</w:t>
            </w:r>
          </w:p>
          <w:p w14:paraId="18908C6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textAlignment w:val="baseline"/>
              <w:outlineLvl w:val="9"/>
              <w:rPr>
                <w:rFonts w:hint="eastAsia" w:ascii="Times New Roman" w:hAnsi="Times New Roman" w:eastAsia="宋体"/>
                <w:b/>
                <w:bCs/>
                <w:color w:val="auto"/>
                <w:sz w:val="24"/>
                <w:szCs w:val="24"/>
                <w:lang w:val="en-US" w:eastAsia="zh-CN"/>
              </w:rPr>
            </w:pPr>
            <w:r>
              <w:rPr>
                <w:rFonts w:hint="eastAsia" w:ascii="Times New Roman" w:hAnsi="Times New Roman" w:eastAsia="宋体"/>
                <w:b/>
                <w:bCs/>
                <w:color w:val="auto"/>
                <w:sz w:val="24"/>
                <w:szCs w:val="24"/>
                <w:lang w:val="en-US" w:eastAsia="zh-CN"/>
              </w:rPr>
              <w:t>1.5环境风险影响分析</w:t>
            </w:r>
          </w:p>
          <w:p w14:paraId="6FAD5497">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本项目的风险源</w:t>
            </w:r>
            <w:r>
              <w:rPr>
                <w:rFonts w:ascii="Times New Roman" w:hAnsi="Times New Roman" w:eastAsia="宋体"/>
                <w:sz w:val="24"/>
                <w:szCs w:val="24"/>
              </w:rPr>
              <w:t>属于可燃、易燃危险性物质</w:t>
            </w:r>
            <w:r>
              <w:rPr>
                <w:rFonts w:hint="eastAsia" w:ascii="Times New Roman" w:hAnsi="Times New Roman" w:eastAsia="宋体"/>
                <w:sz w:val="24"/>
                <w:szCs w:val="24"/>
              </w:rPr>
              <w:t>，油料、油品</w:t>
            </w:r>
            <w:r>
              <w:rPr>
                <w:rFonts w:ascii="Times New Roman" w:hAnsi="Times New Roman" w:eastAsia="宋体"/>
                <w:sz w:val="24"/>
                <w:szCs w:val="24"/>
              </w:rPr>
              <w:t>贮存系统的事故率约为4.86‰</w:t>
            </w:r>
            <w:r>
              <w:rPr>
                <w:rFonts w:hint="eastAsia" w:ascii="Times New Roman" w:hAnsi="Times New Roman" w:eastAsia="宋体"/>
                <w:sz w:val="24"/>
                <w:szCs w:val="24"/>
              </w:rPr>
              <w:t>。</w:t>
            </w:r>
            <w:r>
              <w:rPr>
                <w:rFonts w:ascii="Times New Roman" w:hAnsi="Times New Roman" w:eastAsia="宋体"/>
                <w:sz w:val="24"/>
                <w:szCs w:val="24"/>
              </w:rPr>
              <w:t>目前为止，未见</w:t>
            </w:r>
            <w:r>
              <w:rPr>
                <w:rFonts w:hint="eastAsia" w:ascii="Times New Roman" w:hAnsi="Times New Roman" w:eastAsia="宋体"/>
                <w:sz w:val="24"/>
                <w:szCs w:val="24"/>
              </w:rPr>
              <w:t>相关</w:t>
            </w:r>
            <w:r>
              <w:rPr>
                <w:rFonts w:ascii="Times New Roman" w:hAnsi="Times New Roman" w:eastAsia="宋体"/>
                <w:sz w:val="24"/>
                <w:szCs w:val="24"/>
              </w:rPr>
              <w:t>泄漏发生的报导</w:t>
            </w:r>
            <w:r>
              <w:rPr>
                <w:rFonts w:hint="eastAsia" w:ascii="Times New Roman" w:hAnsi="Times New Roman" w:eastAsia="宋体"/>
                <w:sz w:val="24"/>
                <w:szCs w:val="24"/>
              </w:rPr>
              <w:t>，项目发生风险的概率较小。但这些物质对人体均有一定的伤害性，</w:t>
            </w:r>
            <w:r>
              <w:rPr>
                <w:rFonts w:ascii="Times New Roman" w:hAnsi="Times New Roman" w:eastAsia="宋体"/>
                <w:sz w:val="24"/>
                <w:szCs w:val="24"/>
              </w:rPr>
              <w:t>因此一旦发生</w:t>
            </w:r>
            <w:r>
              <w:rPr>
                <w:rFonts w:hint="eastAsia" w:ascii="Times New Roman" w:hAnsi="Times New Roman" w:eastAsia="宋体"/>
                <w:sz w:val="24"/>
                <w:szCs w:val="24"/>
              </w:rPr>
              <w:t>风险事故</w:t>
            </w:r>
            <w:r>
              <w:rPr>
                <w:rFonts w:ascii="Times New Roman" w:hAnsi="Times New Roman" w:eastAsia="宋体"/>
                <w:sz w:val="24"/>
                <w:szCs w:val="24"/>
              </w:rPr>
              <w:t>，将对工厂周围的环境造成</w:t>
            </w:r>
            <w:r>
              <w:rPr>
                <w:rFonts w:hint="eastAsia" w:ascii="Times New Roman" w:hAnsi="Times New Roman" w:eastAsia="宋体"/>
                <w:sz w:val="24"/>
                <w:szCs w:val="24"/>
              </w:rPr>
              <w:t>一定</w:t>
            </w:r>
            <w:r>
              <w:rPr>
                <w:rFonts w:ascii="Times New Roman" w:hAnsi="Times New Roman" w:eastAsia="宋体"/>
                <w:sz w:val="24"/>
                <w:szCs w:val="24"/>
              </w:rPr>
              <w:t>的影响</w:t>
            </w:r>
            <w:r>
              <w:rPr>
                <w:rFonts w:hint="eastAsia" w:ascii="Times New Roman" w:hAnsi="Times New Roman" w:eastAsia="宋体"/>
                <w:sz w:val="24"/>
                <w:szCs w:val="24"/>
              </w:rPr>
              <w:t>。建设单位严格按照环评提出的相关措施做好风险防范工作，一旦发生事故严格按照相关应急预案实施，风险对周围环境的影响在可接受的范围内。</w:t>
            </w:r>
          </w:p>
          <w:p w14:paraId="04F632AF">
            <w:pPr>
              <w:widowControl/>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rPr>
              <w:t>企业应该认真做好各项风险防范措施，完善现有生产管理制度，储运过程应该严格操作，杜绝风险事故。严格履行风险应急预案，在认真落实工程拟采取的安全措施及评价所提出的安全设施和安全对策后，工程的事故对周围影响是基本可以接受的。</w:t>
            </w:r>
          </w:p>
          <w:p w14:paraId="5D37BD91">
            <w:pPr>
              <w:keepNext w:val="0"/>
              <w:keepLines w:val="0"/>
              <w:pageBreakBefore w:val="0"/>
              <w:kinsoku/>
              <w:wordWrap/>
              <w:overflowPunct/>
              <w:topLinePunct w:val="0"/>
              <w:autoSpaceDE/>
              <w:autoSpaceDN/>
              <w:bidi w:val="0"/>
              <w:spacing w:line="360" w:lineRule="auto"/>
              <w:ind w:right="0" w:rightChars="0"/>
              <w:textAlignment w:val="auto"/>
              <w:rPr>
                <w:rFonts w:hint="default" w:ascii="Times New Roman" w:hAnsi="Times New Roman" w:eastAsia="宋体"/>
                <w:b/>
                <w:bCs/>
                <w:color w:val="auto"/>
                <w:sz w:val="24"/>
                <w:szCs w:val="24"/>
              </w:rPr>
            </w:pPr>
            <w:r>
              <w:rPr>
                <w:rFonts w:hint="eastAsia" w:ascii="Times New Roman" w:hAnsi="Times New Roman" w:eastAsia="宋体"/>
                <w:b/>
                <w:bCs/>
                <w:color w:val="auto"/>
                <w:sz w:val="24"/>
                <w:szCs w:val="24"/>
                <w:lang w:val="en-US" w:eastAsia="zh-CN"/>
              </w:rPr>
              <w:t>1.6</w:t>
            </w:r>
            <w:r>
              <w:rPr>
                <w:rFonts w:hint="default" w:ascii="Times New Roman" w:hAnsi="Times New Roman" w:eastAsia="宋体"/>
                <w:b/>
                <w:bCs/>
                <w:color w:val="auto"/>
                <w:sz w:val="24"/>
                <w:szCs w:val="24"/>
              </w:rPr>
              <w:t>总结论</w:t>
            </w:r>
          </w:p>
          <w:p w14:paraId="0A48E6EC">
            <w:pPr>
              <w:pStyle w:val="14"/>
              <w:keepNext w:val="0"/>
              <w:keepLines w:val="0"/>
              <w:pageBreakBefore w:val="0"/>
              <w:kinsoku/>
              <w:wordWrap/>
              <w:overflowPunct/>
              <w:topLinePunct w:val="0"/>
              <w:autoSpaceDE/>
              <w:autoSpaceDN/>
              <w:bidi w:val="0"/>
              <w:spacing w:before="0" w:beforeLines="0" w:after="0" w:afterLines="0" w:line="360" w:lineRule="auto"/>
              <w:ind w:left="0" w:leftChars="0" w:right="0" w:rightChars="0" w:firstLine="480" w:firstLineChars="200"/>
              <w:jc w:val="both"/>
              <w:textAlignment w:val="auto"/>
              <w:rPr>
                <w:rFonts w:hint="default" w:ascii="Times New Roman" w:hAnsi="Times New Roman" w:eastAsia="宋体"/>
                <w:color w:val="auto"/>
                <w:sz w:val="24"/>
                <w:szCs w:val="24"/>
              </w:rPr>
            </w:pPr>
            <w:r>
              <w:rPr>
                <w:rFonts w:hint="default" w:ascii="Times New Roman" w:hAnsi="Times New Roman" w:eastAsia="宋体"/>
                <w:color w:val="auto"/>
                <w:sz w:val="24"/>
                <w:szCs w:val="24"/>
                <w:lang w:eastAsia="zh-CN"/>
              </w:rPr>
              <w:t>德宏州</w:t>
            </w:r>
            <w:r>
              <w:rPr>
                <w:rFonts w:hint="eastAsia" w:ascii="Times New Roman" w:hAnsi="Times New Roman" w:eastAsia="宋体"/>
                <w:color w:val="auto"/>
                <w:sz w:val="24"/>
                <w:szCs w:val="24"/>
                <w:lang w:val="en-US" w:eastAsia="zh-CN"/>
              </w:rPr>
              <w:t>绿韵</w:t>
            </w:r>
            <w:r>
              <w:rPr>
                <w:rFonts w:hint="default" w:ascii="Times New Roman" w:hAnsi="Times New Roman" w:eastAsia="宋体"/>
                <w:color w:val="auto"/>
                <w:sz w:val="24"/>
                <w:szCs w:val="24"/>
                <w:lang w:eastAsia="zh-CN"/>
              </w:rPr>
              <w:t>再生资源回收有限公司</w:t>
            </w:r>
            <w:r>
              <w:rPr>
                <w:rFonts w:hint="eastAsia" w:ascii="Times New Roman" w:hAnsi="Times New Roman" w:eastAsia="宋体"/>
                <w:color w:val="auto"/>
                <w:sz w:val="24"/>
                <w:szCs w:val="24"/>
                <w:lang w:val="en-US" w:eastAsia="zh-CN"/>
              </w:rPr>
              <w:t>废矿物油临时收集中转点</w:t>
            </w:r>
            <w:r>
              <w:rPr>
                <w:rFonts w:hint="default" w:ascii="Times New Roman" w:hAnsi="Times New Roman" w:eastAsia="宋体"/>
                <w:color w:val="auto"/>
                <w:sz w:val="24"/>
                <w:szCs w:val="24"/>
                <w:lang w:eastAsia="zh-CN"/>
              </w:rPr>
              <w:t>项目</w:t>
            </w:r>
            <w:r>
              <w:rPr>
                <w:rFonts w:hint="default" w:ascii="Times New Roman" w:hAnsi="Times New Roman" w:eastAsia="宋体"/>
                <w:color w:val="auto"/>
                <w:sz w:val="24"/>
                <w:szCs w:val="24"/>
              </w:rPr>
              <w:t>年收集、贮存</w:t>
            </w:r>
            <w:r>
              <w:rPr>
                <w:rFonts w:hint="eastAsia" w:ascii="Times New Roman" w:hAnsi="Times New Roman" w:eastAsia="宋体"/>
                <w:color w:val="auto"/>
                <w:sz w:val="24"/>
                <w:szCs w:val="24"/>
                <w:lang w:eastAsia="zh-CN"/>
              </w:rPr>
              <w:t>项废矿物油</w:t>
            </w:r>
            <w:r>
              <w:rPr>
                <w:rFonts w:hint="eastAsia" w:ascii="Times New Roman" w:hAnsi="Times New Roman" w:eastAsia="宋体"/>
                <w:color w:val="auto"/>
                <w:sz w:val="24"/>
                <w:szCs w:val="24"/>
                <w:lang w:val="en-US" w:eastAsia="zh-CN"/>
              </w:rPr>
              <w:t>1800t/a，</w:t>
            </w:r>
            <w:r>
              <w:rPr>
                <w:rFonts w:hint="default" w:ascii="Times New Roman" w:hAnsi="Times New Roman" w:eastAsia="宋体"/>
                <w:color w:val="auto"/>
                <w:sz w:val="24"/>
                <w:szCs w:val="24"/>
              </w:rPr>
              <w:t>主要针对</w:t>
            </w:r>
            <w:r>
              <w:rPr>
                <w:rFonts w:hint="eastAsia" w:ascii="Times New Roman" w:hAnsi="Times New Roman" w:eastAsia="宋体"/>
                <w:color w:val="auto"/>
                <w:sz w:val="24"/>
                <w:szCs w:val="24"/>
                <w:lang w:eastAsia="zh-CN"/>
              </w:rPr>
              <w:t>芒</w:t>
            </w:r>
            <w:r>
              <w:rPr>
                <w:rFonts w:hint="default" w:ascii="Times New Roman" w:hAnsi="Times New Roman" w:eastAsia="宋体"/>
                <w:color w:val="auto"/>
                <w:sz w:val="24"/>
                <w:szCs w:val="24"/>
              </w:rPr>
              <w:t>市及周边地区</w:t>
            </w:r>
            <w:r>
              <w:rPr>
                <w:rFonts w:hint="eastAsia" w:ascii="Times New Roman" w:hAnsi="Times New Roman" w:eastAsia="宋体"/>
                <w:color w:val="auto"/>
                <w:sz w:val="24"/>
                <w:szCs w:val="24"/>
                <w:lang w:eastAsia="zh-CN"/>
              </w:rPr>
              <w:t>废物</w:t>
            </w:r>
            <w:r>
              <w:rPr>
                <w:rFonts w:hint="default" w:ascii="Times New Roman" w:hAnsi="Times New Roman" w:eastAsia="宋体"/>
                <w:color w:val="auto"/>
                <w:sz w:val="24"/>
                <w:szCs w:val="24"/>
              </w:rPr>
              <w:t>进行回收，项目符合国家产业政策，符</w:t>
            </w:r>
            <w:r>
              <w:rPr>
                <w:rFonts w:hint="eastAsia" w:ascii="Times New Roman" w:hAnsi="Times New Roman" w:eastAsia="宋体"/>
                <w:color w:val="auto"/>
                <w:sz w:val="24"/>
                <w:szCs w:val="24"/>
                <w:lang w:eastAsia="zh-CN"/>
              </w:rPr>
              <w:t>芒市</w:t>
            </w:r>
            <w:r>
              <w:rPr>
                <w:rFonts w:hint="eastAsia" w:ascii="Times New Roman" w:hAnsi="Times New Roman" w:eastAsia="宋体"/>
                <w:color w:val="auto"/>
                <w:sz w:val="24"/>
                <w:szCs w:val="24"/>
                <w:lang w:val="en-US" w:eastAsia="zh-CN"/>
              </w:rPr>
              <w:t>风平</w:t>
            </w:r>
            <w:r>
              <w:rPr>
                <w:rFonts w:hint="eastAsia" w:ascii="Times New Roman" w:hAnsi="Times New Roman" w:eastAsia="宋体"/>
                <w:color w:val="auto"/>
                <w:sz w:val="24"/>
                <w:szCs w:val="24"/>
                <w:lang w:eastAsia="zh-CN"/>
              </w:rPr>
              <w:t>镇</w:t>
            </w:r>
            <w:r>
              <w:rPr>
                <w:rFonts w:hint="default" w:ascii="Times New Roman" w:hAnsi="Times New Roman" w:eastAsia="宋体"/>
                <w:color w:val="auto"/>
                <w:sz w:val="24"/>
                <w:szCs w:val="24"/>
              </w:rPr>
              <w:t>产业发展规划。项目运营期，切实落实本报告提出的各项环保措施及环境保护要求的前提下，其对环境的影响可以接受，从环境保护角度而言，拟建项目在拟定位置，按拟定规模、生产工艺路线建设具有环境可行性。</w:t>
            </w:r>
          </w:p>
          <w:p w14:paraId="5289FA8C">
            <w:pPr>
              <w:pStyle w:val="14"/>
              <w:keepNext w:val="0"/>
              <w:keepLines w:val="0"/>
              <w:pageBreakBefore w:val="0"/>
              <w:kinsoku/>
              <w:wordWrap/>
              <w:overflowPunct/>
              <w:topLinePunct w:val="0"/>
              <w:autoSpaceDE/>
              <w:autoSpaceDN/>
              <w:bidi w:val="0"/>
              <w:spacing w:before="0" w:beforeLines="0" w:after="0" w:afterLines="0" w:line="360" w:lineRule="auto"/>
              <w:ind w:left="0" w:leftChars="0" w:right="0" w:rightChars="0" w:firstLine="0" w:firstLineChars="0"/>
              <w:jc w:val="both"/>
              <w:textAlignment w:val="auto"/>
              <w:rPr>
                <w:rFonts w:ascii="Times New Roman" w:hAnsi="Times New Roman" w:eastAsia="宋体"/>
                <w:b/>
                <w:sz w:val="24"/>
                <w:szCs w:val="24"/>
              </w:rPr>
            </w:pPr>
            <w:r>
              <w:rPr>
                <w:rFonts w:hint="eastAsia" w:ascii="Times New Roman" w:hAnsi="Times New Roman" w:eastAsia="宋体"/>
                <w:b/>
                <w:bCs/>
                <w:color w:val="auto"/>
                <w:sz w:val="24"/>
                <w:szCs w:val="24"/>
                <w:lang w:val="en-US" w:eastAsia="zh-CN"/>
              </w:rPr>
              <w:t>2</w:t>
            </w:r>
            <w:r>
              <w:rPr>
                <w:rFonts w:hint="eastAsia" w:ascii="Times New Roman" w:hAnsi="Times New Roman" w:eastAsia="宋体"/>
                <w:b/>
                <w:sz w:val="24"/>
                <w:szCs w:val="24"/>
              </w:rPr>
              <w:t>污染防治</w:t>
            </w:r>
            <w:r>
              <w:rPr>
                <w:rFonts w:ascii="Times New Roman" w:hAnsi="Times New Roman" w:eastAsia="宋体"/>
                <w:b/>
                <w:sz w:val="24"/>
                <w:szCs w:val="24"/>
              </w:rPr>
              <w:t>对策措施</w:t>
            </w:r>
          </w:p>
          <w:p w14:paraId="2F1910A1">
            <w:pPr>
              <w:spacing w:line="360" w:lineRule="auto"/>
              <w:ind w:firstLine="482" w:firstLineChars="200"/>
              <w:rPr>
                <w:rFonts w:ascii="Times New Roman" w:hAnsi="Times New Roman" w:eastAsia="宋体"/>
                <w:b/>
                <w:sz w:val="24"/>
                <w:szCs w:val="24"/>
              </w:rPr>
            </w:pPr>
            <w:r>
              <w:rPr>
                <w:rFonts w:hint="eastAsia" w:ascii="Times New Roman" w:hAnsi="Times New Roman" w:eastAsia="宋体"/>
                <w:b/>
                <w:sz w:val="24"/>
                <w:szCs w:val="24"/>
                <w:lang w:val="en-US" w:eastAsia="zh-CN"/>
              </w:rPr>
              <w:t>2.</w:t>
            </w:r>
            <w:r>
              <w:rPr>
                <w:rFonts w:ascii="Times New Roman" w:hAnsi="Times New Roman" w:eastAsia="宋体"/>
                <w:b/>
                <w:sz w:val="24"/>
                <w:szCs w:val="24"/>
              </w:rPr>
              <w:t>1</w:t>
            </w:r>
            <w:r>
              <w:rPr>
                <w:rFonts w:hint="eastAsia" w:ascii="Times New Roman" w:hAnsi="Times New Roman" w:eastAsia="宋体"/>
                <w:b/>
                <w:sz w:val="24"/>
                <w:szCs w:val="24"/>
              </w:rPr>
              <w:t>大气</w:t>
            </w:r>
            <w:r>
              <w:rPr>
                <w:rFonts w:ascii="Times New Roman" w:hAnsi="Times New Roman" w:eastAsia="宋体"/>
                <w:b/>
                <w:sz w:val="24"/>
                <w:szCs w:val="24"/>
              </w:rPr>
              <w:t>污染防治措施</w:t>
            </w:r>
          </w:p>
          <w:p w14:paraId="0B6A5B0C">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（1）项目</w:t>
            </w:r>
            <w:r>
              <w:rPr>
                <w:rFonts w:ascii="Times New Roman" w:hAnsi="Times New Roman" w:eastAsia="宋体"/>
                <w:sz w:val="24"/>
                <w:szCs w:val="24"/>
              </w:rPr>
              <w:t>应定期对</w:t>
            </w:r>
            <w:r>
              <w:rPr>
                <w:rFonts w:hint="eastAsia" w:ascii="Times New Roman" w:hAnsi="Times New Roman" w:eastAsia="宋体"/>
                <w:sz w:val="24"/>
                <w:szCs w:val="24"/>
              </w:rPr>
              <w:t>临时</w:t>
            </w:r>
            <w:r>
              <w:rPr>
                <w:rFonts w:ascii="Times New Roman" w:hAnsi="Times New Roman" w:eastAsia="宋体"/>
                <w:sz w:val="24"/>
                <w:szCs w:val="24"/>
              </w:rPr>
              <w:t>暂存</w:t>
            </w:r>
            <w:r>
              <w:rPr>
                <w:rFonts w:hint="eastAsia" w:ascii="Times New Roman" w:hAnsi="Times New Roman" w:eastAsia="宋体"/>
                <w:sz w:val="24"/>
                <w:szCs w:val="24"/>
              </w:rPr>
              <w:t>区</w:t>
            </w:r>
            <w:r>
              <w:rPr>
                <w:rFonts w:ascii="Times New Roman" w:hAnsi="Times New Roman" w:eastAsia="宋体"/>
                <w:sz w:val="24"/>
                <w:szCs w:val="24"/>
              </w:rPr>
              <w:t>的通风设备进行</w:t>
            </w:r>
            <w:r>
              <w:rPr>
                <w:rFonts w:hint="eastAsia" w:ascii="Times New Roman" w:hAnsi="Times New Roman" w:eastAsia="宋体"/>
                <w:sz w:val="24"/>
                <w:szCs w:val="24"/>
              </w:rPr>
              <w:t>维修</w:t>
            </w:r>
            <w:r>
              <w:rPr>
                <w:rFonts w:ascii="Times New Roman" w:hAnsi="Times New Roman" w:eastAsia="宋体"/>
                <w:sz w:val="24"/>
                <w:szCs w:val="24"/>
              </w:rPr>
              <w:t>保养，</w:t>
            </w:r>
            <w:r>
              <w:rPr>
                <w:rFonts w:hint="eastAsia" w:ascii="Times New Roman" w:hAnsi="Times New Roman" w:eastAsia="宋体"/>
                <w:sz w:val="24"/>
                <w:szCs w:val="24"/>
              </w:rPr>
              <w:t>加强</w:t>
            </w:r>
            <w:r>
              <w:rPr>
                <w:rFonts w:ascii="Times New Roman" w:hAnsi="Times New Roman" w:eastAsia="宋体"/>
                <w:sz w:val="24"/>
                <w:szCs w:val="24"/>
              </w:rPr>
              <w:t>厂房的通风，</w:t>
            </w:r>
            <w:r>
              <w:rPr>
                <w:rFonts w:hint="eastAsia" w:ascii="Times New Roman" w:hAnsi="Times New Roman" w:eastAsia="宋体"/>
                <w:sz w:val="24"/>
                <w:szCs w:val="24"/>
              </w:rPr>
              <w:t>避免</w:t>
            </w:r>
            <w:r>
              <w:rPr>
                <w:rFonts w:ascii="Times New Roman" w:hAnsi="Times New Roman" w:eastAsia="宋体"/>
                <w:sz w:val="24"/>
                <w:szCs w:val="24"/>
              </w:rPr>
              <w:t>应通风设备故障而引起非甲烷</w:t>
            </w:r>
            <w:r>
              <w:rPr>
                <w:rFonts w:hint="eastAsia" w:ascii="Times New Roman" w:hAnsi="Times New Roman" w:eastAsia="宋体"/>
                <w:sz w:val="24"/>
                <w:szCs w:val="24"/>
              </w:rPr>
              <w:t>总烃</w:t>
            </w:r>
            <w:r>
              <w:rPr>
                <w:rFonts w:ascii="Times New Roman" w:hAnsi="Times New Roman" w:eastAsia="宋体"/>
                <w:sz w:val="24"/>
                <w:szCs w:val="24"/>
              </w:rPr>
              <w:t>废气浓度超标排放，影响周围环境。</w:t>
            </w:r>
          </w:p>
          <w:p w14:paraId="486514CB">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（2）在</w:t>
            </w:r>
            <w:r>
              <w:rPr>
                <w:rFonts w:ascii="Times New Roman" w:hAnsi="Times New Roman" w:eastAsia="宋体"/>
                <w:sz w:val="24"/>
                <w:szCs w:val="24"/>
              </w:rPr>
              <w:t>进行</w:t>
            </w:r>
            <w:r>
              <w:rPr>
                <w:rFonts w:hint="eastAsia" w:ascii="Times New Roman" w:hAnsi="Times New Roman" w:eastAsia="宋体"/>
                <w:sz w:val="24"/>
                <w:szCs w:val="24"/>
              </w:rPr>
              <w:t>废油倒灌</w:t>
            </w:r>
            <w:r>
              <w:rPr>
                <w:rFonts w:ascii="Times New Roman" w:hAnsi="Times New Roman" w:eastAsia="宋体"/>
                <w:sz w:val="24"/>
                <w:szCs w:val="24"/>
              </w:rPr>
              <w:t>、转移过程中，应减少输送管道的滴漏</w:t>
            </w:r>
            <w:r>
              <w:rPr>
                <w:rFonts w:hint="eastAsia" w:ascii="Times New Roman" w:hAnsi="Times New Roman" w:eastAsia="宋体"/>
                <w:sz w:val="24"/>
                <w:szCs w:val="24"/>
              </w:rPr>
              <w:t>，发现</w:t>
            </w:r>
            <w:r>
              <w:rPr>
                <w:rFonts w:ascii="Times New Roman" w:hAnsi="Times New Roman" w:eastAsia="宋体"/>
                <w:sz w:val="24"/>
                <w:szCs w:val="24"/>
              </w:rPr>
              <w:t>有废油滴漏的情况，</w:t>
            </w:r>
            <w:r>
              <w:rPr>
                <w:rFonts w:hint="eastAsia" w:ascii="Times New Roman" w:hAnsi="Times New Roman" w:eastAsia="宋体"/>
                <w:sz w:val="24"/>
                <w:szCs w:val="24"/>
              </w:rPr>
              <w:t>应</w:t>
            </w:r>
            <w:r>
              <w:rPr>
                <w:rFonts w:ascii="Times New Roman" w:hAnsi="Times New Roman" w:eastAsia="宋体"/>
                <w:sz w:val="24"/>
                <w:szCs w:val="24"/>
              </w:rPr>
              <w:t>及时使用吸油棉对滴漏的废油进行处理</w:t>
            </w:r>
            <w:r>
              <w:rPr>
                <w:rFonts w:hint="eastAsia" w:ascii="Times New Roman" w:hAnsi="Times New Roman" w:eastAsia="宋体"/>
                <w:sz w:val="24"/>
                <w:szCs w:val="24"/>
              </w:rPr>
              <w:t>。</w:t>
            </w:r>
          </w:p>
          <w:p w14:paraId="28638B63">
            <w:pPr>
              <w:spacing w:line="360" w:lineRule="auto"/>
              <w:ind w:firstLine="482" w:firstLineChars="200"/>
              <w:rPr>
                <w:rFonts w:ascii="Times New Roman" w:hAnsi="Times New Roman" w:eastAsia="宋体"/>
                <w:b/>
                <w:sz w:val="24"/>
                <w:szCs w:val="24"/>
              </w:rPr>
            </w:pPr>
            <w:r>
              <w:rPr>
                <w:rFonts w:hint="eastAsia" w:ascii="Times New Roman" w:hAnsi="Times New Roman" w:eastAsia="宋体"/>
                <w:b/>
                <w:sz w:val="24"/>
                <w:szCs w:val="24"/>
              </w:rPr>
              <w:t>2</w:t>
            </w:r>
            <w:r>
              <w:rPr>
                <w:rFonts w:hint="eastAsia" w:ascii="Times New Roman" w:hAnsi="Times New Roman" w:eastAsia="宋体"/>
                <w:b/>
                <w:sz w:val="24"/>
                <w:szCs w:val="24"/>
                <w:lang w:eastAsia="zh-CN"/>
              </w:rPr>
              <w:t>.</w:t>
            </w:r>
            <w:r>
              <w:rPr>
                <w:rFonts w:hint="eastAsia" w:ascii="Times New Roman" w:hAnsi="Times New Roman" w:eastAsia="宋体"/>
                <w:b/>
                <w:sz w:val="24"/>
                <w:szCs w:val="24"/>
                <w:lang w:val="en-US" w:eastAsia="zh-CN"/>
              </w:rPr>
              <w:t>2</w:t>
            </w:r>
            <w:r>
              <w:rPr>
                <w:rFonts w:ascii="Times New Roman" w:hAnsi="Times New Roman" w:eastAsia="宋体"/>
                <w:b/>
                <w:sz w:val="24"/>
                <w:szCs w:val="24"/>
              </w:rPr>
              <w:t>水污染防治措施</w:t>
            </w:r>
          </w:p>
          <w:p w14:paraId="7B0FA5E1">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（1）员工</w:t>
            </w:r>
            <w:r>
              <w:rPr>
                <w:rFonts w:ascii="Times New Roman" w:hAnsi="Times New Roman" w:eastAsia="宋体"/>
                <w:sz w:val="24"/>
                <w:szCs w:val="24"/>
              </w:rPr>
              <w:t>在场地内产生的洗手等生活污水应</w:t>
            </w:r>
            <w:r>
              <w:rPr>
                <w:rFonts w:hint="eastAsia" w:ascii="Times New Roman" w:hAnsi="Times New Roman" w:eastAsia="宋体"/>
                <w:sz w:val="24"/>
                <w:szCs w:val="24"/>
              </w:rPr>
              <w:t>经隔油池</w:t>
            </w:r>
            <w:r>
              <w:rPr>
                <w:rFonts w:ascii="Times New Roman" w:hAnsi="Times New Roman" w:eastAsia="宋体"/>
                <w:sz w:val="24"/>
                <w:szCs w:val="24"/>
              </w:rPr>
              <w:t>进行收集处理</w:t>
            </w:r>
            <w:r>
              <w:rPr>
                <w:rFonts w:hint="eastAsia" w:ascii="Times New Roman" w:hAnsi="Times New Roman" w:eastAsia="宋体"/>
                <w:sz w:val="24"/>
                <w:szCs w:val="24"/>
              </w:rPr>
              <w:t>后</w:t>
            </w:r>
            <w:r>
              <w:rPr>
                <w:rFonts w:hint="eastAsia"/>
                <w:sz w:val="24"/>
                <w:szCs w:val="24"/>
                <w:lang w:val="en-US" w:eastAsia="zh-CN"/>
              </w:rPr>
              <w:t>用于场地洒水降尘</w:t>
            </w:r>
            <w:r>
              <w:rPr>
                <w:rFonts w:hint="eastAsia" w:ascii="Times New Roman" w:hAnsi="Times New Roman" w:eastAsia="宋体"/>
                <w:sz w:val="24"/>
                <w:szCs w:val="24"/>
              </w:rPr>
              <w:t>。粪便</w:t>
            </w:r>
            <w:r>
              <w:rPr>
                <w:rFonts w:ascii="Times New Roman" w:hAnsi="Times New Roman" w:eastAsia="宋体"/>
                <w:sz w:val="24"/>
                <w:szCs w:val="24"/>
              </w:rPr>
              <w:t>污水可依托</w:t>
            </w:r>
            <w:r>
              <w:rPr>
                <w:rFonts w:hint="eastAsia" w:ascii="Times New Roman" w:hAnsi="Times New Roman" w:eastAsia="宋体"/>
                <w:sz w:val="24"/>
                <w:szCs w:val="24"/>
              </w:rPr>
              <w:t>原</w:t>
            </w:r>
            <w:r>
              <w:rPr>
                <w:rFonts w:hint="eastAsia" w:ascii="Times New Roman" w:hAnsi="Times New Roman" w:eastAsia="宋体"/>
                <w:sz w:val="24"/>
                <w:szCs w:val="24"/>
                <w:lang w:val="en-US" w:eastAsia="zh-CN"/>
              </w:rPr>
              <w:t>饲料加工厂</w:t>
            </w:r>
            <w:r>
              <w:rPr>
                <w:rFonts w:hint="eastAsia" w:ascii="Times New Roman" w:hAnsi="Times New Roman" w:eastAsia="宋体"/>
                <w:sz w:val="24"/>
                <w:szCs w:val="24"/>
              </w:rPr>
              <w:t>旱厕</w:t>
            </w:r>
            <w:r>
              <w:rPr>
                <w:rFonts w:ascii="Times New Roman" w:hAnsi="Times New Roman" w:eastAsia="宋体"/>
                <w:sz w:val="24"/>
                <w:szCs w:val="24"/>
              </w:rPr>
              <w:t>进行收集处理，最终用于周围农田灌溉用水，不外排。</w:t>
            </w:r>
          </w:p>
          <w:p w14:paraId="33546A09">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（2）项目</w:t>
            </w:r>
            <w:r>
              <w:rPr>
                <w:rFonts w:ascii="Times New Roman" w:hAnsi="Times New Roman" w:eastAsia="宋体"/>
                <w:sz w:val="24"/>
                <w:szCs w:val="24"/>
              </w:rPr>
              <w:t>废油储运设施的清洁及清洗不得使用水进行清洁，应</w:t>
            </w:r>
            <w:r>
              <w:rPr>
                <w:rFonts w:hint="eastAsia" w:ascii="Times New Roman" w:hAnsi="Times New Roman" w:eastAsia="宋体"/>
                <w:sz w:val="24"/>
                <w:szCs w:val="24"/>
              </w:rPr>
              <w:t>使用</w:t>
            </w:r>
            <w:r>
              <w:rPr>
                <w:rFonts w:ascii="Times New Roman" w:hAnsi="Times New Roman" w:eastAsia="宋体"/>
                <w:sz w:val="24"/>
                <w:szCs w:val="24"/>
              </w:rPr>
              <w:t>吸油棉进行擦拭清洁，以免造成二次污染。</w:t>
            </w:r>
          </w:p>
          <w:p w14:paraId="1AB7BB81">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（3）项目</w:t>
            </w:r>
            <w:r>
              <w:rPr>
                <w:rFonts w:ascii="Times New Roman" w:hAnsi="Times New Roman" w:eastAsia="宋体"/>
                <w:sz w:val="24"/>
                <w:szCs w:val="24"/>
              </w:rPr>
              <w:t>场地周边设置截排水沟，并在截水沟末端设置隔油池，</w:t>
            </w:r>
            <w:r>
              <w:rPr>
                <w:rFonts w:hint="eastAsia" w:ascii="Times New Roman" w:hAnsi="Times New Roman" w:eastAsia="宋体"/>
                <w:sz w:val="24"/>
                <w:szCs w:val="24"/>
              </w:rPr>
              <w:t>对</w:t>
            </w:r>
            <w:r>
              <w:rPr>
                <w:rFonts w:ascii="Times New Roman" w:hAnsi="Times New Roman" w:eastAsia="宋体"/>
                <w:sz w:val="24"/>
                <w:szCs w:val="24"/>
              </w:rPr>
              <w:t>场地雨水进行隔油预处理后</w:t>
            </w:r>
            <w:r>
              <w:rPr>
                <w:rFonts w:hint="eastAsia" w:ascii="Times New Roman" w:hAnsi="Times New Roman" w:eastAsia="宋体"/>
                <w:sz w:val="24"/>
                <w:szCs w:val="24"/>
              </w:rPr>
              <w:t>再</w:t>
            </w:r>
            <w:r>
              <w:rPr>
                <w:rFonts w:ascii="Times New Roman" w:hAnsi="Times New Roman" w:eastAsia="宋体"/>
                <w:sz w:val="24"/>
                <w:szCs w:val="24"/>
              </w:rPr>
              <w:t>外排。</w:t>
            </w:r>
          </w:p>
          <w:p w14:paraId="198CF078">
            <w:pPr>
              <w:spacing w:line="360" w:lineRule="auto"/>
              <w:ind w:firstLine="482" w:firstLineChars="200"/>
              <w:rPr>
                <w:rFonts w:ascii="Times New Roman" w:hAnsi="Times New Roman" w:eastAsia="宋体"/>
                <w:b/>
                <w:sz w:val="24"/>
                <w:szCs w:val="24"/>
              </w:rPr>
            </w:pPr>
            <w:r>
              <w:rPr>
                <w:rFonts w:hint="eastAsia" w:ascii="Times New Roman" w:hAnsi="Times New Roman" w:eastAsia="宋体"/>
                <w:b/>
                <w:sz w:val="24"/>
                <w:szCs w:val="24"/>
                <w:lang w:val="en-US" w:eastAsia="zh-CN"/>
              </w:rPr>
              <w:t>2.</w:t>
            </w:r>
            <w:r>
              <w:rPr>
                <w:rFonts w:hint="eastAsia" w:ascii="Times New Roman" w:hAnsi="Times New Roman" w:eastAsia="宋体"/>
                <w:b/>
                <w:sz w:val="24"/>
                <w:szCs w:val="24"/>
              </w:rPr>
              <w:t>3</w:t>
            </w:r>
            <w:r>
              <w:rPr>
                <w:rFonts w:ascii="Times New Roman" w:hAnsi="Times New Roman" w:eastAsia="宋体"/>
                <w:b/>
                <w:sz w:val="24"/>
                <w:szCs w:val="24"/>
              </w:rPr>
              <w:t>噪声污染防治措施</w:t>
            </w:r>
          </w:p>
          <w:p w14:paraId="6BA182A5">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（1）对</w:t>
            </w:r>
            <w:r>
              <w:rPr>
                <w:rFonts w:ascii="Times New Roman" w:hAnsi="Times New Roman" w:eastAsia="宋体"/>
                <w:sz w:val="24"/>
                <w:szCs w:val="24"/>
              </w:rPr>
              <w:t>临时储运设备定期保养检修，</w:t>
            </w:r>
            <w:r>
              <w:rPr>
                <w:rFonts w:hint="eastAsia" w:ascii="Times New Roman" w:hAnsi="Times New Roman" w:eastAsia="宋体"/>
                <w:sz w:val="24"/>
                <w:szCs w:val="24"/>
              </w:rPr>
              <w:t>防止</w:t>
            </w:r>
            <w:r>
              <w:rPr>
                <w:rFonts w:ascii="Times New Roman" w:hAnsi="Times New Roman" w:eastAsia="宋体"/>
                <w:sz w:val="24"/>
                <w:szCs w:val="24"/>
              </w:rPr>
              <w:t>机械</w:t>
            </w:r>
            <w:r>
              <w:rPr>
                <w:rFonts w:hint="eastAsia" w:ascii="Times New Roman" w:hAnsi="Times New Roman" w:eastAsia="宋体"/>
                <w:sz w:val="24"/>
                <w:szCs w:val="24"/>
              </w:rPr>
              <w:t>设备</w:t>
            </w:r>
            <w:r>
              <w:rPr>
                <w:rFonts w:ascii="Times New Roman" w:hAnsi="Times New Roman" w:eastAsia="宋体"/>
                <w:sz w:val="24"/>
                <w:szCs w:val="24"/>
              </w:rPr>
              <w:t>损坏引起高噪声</w:t>
            </w:r>
            <w:r>
              <w:rPr>
                <w:rFonts w:hint="eastAsia" w:ascii="Times New Roman" w:hAnsi="Times New Roman" w:eastAsia="宋体"/>
                <w:sz w:val="24"/>
                <w:szCs w:val="24"/>
              </w:rPr>
              <w:t>对</w:t>
            </w:r>
            <w:r>
              <w:rPr>
                <w:rFonts w:ascii="Times New Roman" w:hAnsi="Times New Roman" w:eastAsia="宋体"/>
                <w:sz w:val="24"/>
                <w:szCs w:val="24"/>
              </w:rPr>
              <w:t>周围环境</w:t>
            </w:r>
            <w:r>
              <w:rPr>
                <w:rFonts w:hint="eastAsia" w:ascii="Times New Roman" w:hAnsi="Times New Roman" w:eastAsia="宋体"/>
                <w:sz w:val="24"/>
                <w:szCs w:val="24"/>
              </w:rPr>
              <w:t>产生</w:t>
            </w:r>
            <w:r>
              <w:rPr>
                <w:rFonts w:ascii="Times New Roman" w:hAnsi="Times New Roman" w:eastAsia="宋体"/>
                <w:sz w:val="24"/>
                <w:szCs w:val="24"/>
              </w:rPr>
              <w:t>影响。</w:t>
            </w:r>
          </w:p>
          <w:p w14:paraId="15653912">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（2）对</w:t>
            </w:r>
            <w:r>
              <w:rPr>
                <w:rFonts w:ascii="Times New Roman" w:hAnsi="Times New Roman" w:eastAsia="宋体"/>
                <w:sz w:val="24"/>
                <w:szCs w:val="24"/>
              </w:rPr>
              <w:t>各类固定位置使用的设备进行基础减震。</w:t>
            </w:r>
          </w:p>
          <w:p w14:paraId="180CAACC">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（3）在</w:t>
            </w:r>
            <w:r>
              <w:rPr>
                <w:rFonts w:ascii="Times New Roman" w:hAnsi="Times New Roman" w:eastAsia="宋体"/>
                <w:sz w:val="24"/>
                <w:szCs w:val="24"/>
              </w:rPr>
              <w:t>废油临时收储过程中应紧闭车间门窗，合理安排高噪声设备的开机运行</w:t>
            </w:r>
            <w:r>
              <w:rPr>
                <w:rFonts w:hint="eastAsia" w:ascii="Times New Roman" w:hAnsi="Times New Roman" w:eastAsia="宋体"/>
                <w:sz w:val="24"/>
                <w:szCs w:val="24"/>
              </w:rPr>
              <w:t>时间</w:t>
            </w:r>
            <w:r>
              <w:rPr>
                <w:rFonts w:ascii="Times New Roman" w:hAnsi="Times New Roman" w:eastAsia="宋体"/>
                <w:sz w:val="24"/>
                <w:szCs w:val="24"/>
              </w:rPr>
              <w:t>。</w:t>
            </w:r>
          </w:p>
          <w:p w14:paraId="450A1120">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（4）合理</w:t>
            </w:r>
            <w:r>
              <w:rPr>
                <w:rFonts w:ascii="Times New Roman" w:hAnsi="Times New Roman" w:eastAsia="宋体"/>
                <w:sz w:val="24"/>
                <w:szCs w:val="24"/>
              </w:rPr>
              <w:t>安排生产时间，严格保证本项目夜间不进行生产</w:t>
            </w:r>
            <w:r>
              <w:rPr>
                <w:rFonts w:hint="eastAsia" w:ascii="Times New Roman" w:hAnsi="Times New Roman" w:eastAsia="宋体"/>
                <w:sz w:val="24"/>
                <w:szCs w:val="24"/>
              </w:rPr>
              <w:t>活动</w:t>
            </w:r>
            <w:r>
              <w:rPr>
                <w:rFonts w:ascii="Times New Roman" w:hAnsi="Times New Roman" w:eastAsia="宋体"/>
                <w:sz w:val="24"/>
                <w:szCs w:val="24"/>
              </w:rPr>
              <w:t>，避免对项目区内的噪声敏感</w:t>
            </w:r>
            <w:r>
              <w:rPr>
                <w:rFonts w:hint="eastAsia" w:ascii="Times New Roman" w:hAnsi="Times New Roman" w:eastAsia="宋体"/>
                <w:sz w:val="24"/>
                <w:szCs w:val="24"/>
              </w:rPr>
              <w:t>区域</w:t>
            </w:r>
            <w:r>
              <w:rPr>
                <w:rFonts w:ascii="Times New Roman" w:hAnsi="Times New Roman" w:eastAsia="宋体"/>
                <w:sz w:val="24"/>
                <w:szCs w:val="24"/>
              </w:rPr>
              <w:t>造成影响。</w:t>
            </w:r>
          </w:p>
          <w:p w14:paraId="7591D964">
            <w:pPr>
              <w:spacing w:line="360" w:lineRule="auto"/>
              <w:ind w:firstLine="482" w:firstLineChars="200"/>
              <w:rPr>
                <w:rFonts w:ascii="Times New Roman" w:hAnsi="Times New Roman" w:eastAsia="宋体"/>
                <w:b/>
                <w:sz w:val="24"/>
                <w:szCs w:val="24"/>
              </w:rPr>
            </w:pPr>
            <w:r>
              <w:rPr>
                <w:rFonts w:hint="eastAsia" w:ascii="Times New Roman" w:hAnsi="Times New Roman" w:eastAsia="宋体"/>
                <w:b/>
                <w:sz w:val="24"/>
                <w:szCs w:val="24"/>
                <w:lang w:val="en-US" w:eastAsia="zh-CN"/>
              </w:rPr>
              <w:t>2.</w:t>
            </w:r>
            <w:r>
              <w:rPr>
                <w:rFonts w:hint="eastAsia" w:ascii="Times New Roman" w:hAnsi="Times New Roman" w:eastAsia="宋体"/>
                <w:b/>
                <w:sz w:val="24"/>
                <w:szCs w:val="24"/>
              </w:rPr>
              <w:t>4</w:t>
            </w:r>
            <w:r>
              <w:rPr>
                <w:rFonts w:ascii="Times New Roman" w:hAnsi="Times New Roman" w:eastAsia="宋体"/>
                <w:b/>
                <w:sz w:val="24"/>
                <w:szCs w:val="24"/>
              </w:rPr>
              <w:t>固体废弃物处置措施</w:t>
            </w:r>
          </w:p>
          <w:p w14:paraId="32433603">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（1）项目</w:t>
            </w:r>
            <w:r>
              <w:rPr>
                <w:rFonts w:ascii="Times New Roman" w:hAnsi="Times New Roman" w:eastAsia="宋体"/>
                <w:sz w:val="24"/>
                <w:szCs w:val="24"/>
              </w:rPr>
              <w:t>产生的危险固废应按照《</w:t>
            </w:r>
            <w:r>
              <w:rPr>
                <w:rFonts w:hint="eastAsia" w:ascii="Times New Roman" w:hAnsi="Times New Roman" w:eastAsia="宋体"/>
                <w:sz w:val="24"/>
                <w:szCs w:val="24"/>
              </w:rPr>
              <w:t>危险</w:t>
            </w:r>
            <w:r>
              <w:rPr>
                <w:rFonts w:ascii="Times New Roman" w:hAnsi="Times New Roman" w:eastAsia="宋体"/>
                <w:sz w:val="24"/>
                <w:szCs w:val="24"/>
              </w:rPr>
              <w:t>废物贮存污染控制标准》</w:t>
            </w:r>
            <w:r>
              <w:rPr>
                <w:rFonts w:hint="eastAsia" w:ascii="Times New Roman" w:hAnsi="Times New Roman" w:eastAsia="宋体"/>
                <w:sz w:val="24"/>
                <w:szCs w:val="24"/>
              </w:rPr>
              <w:t>（GB18597-2001）建设</w:t>
            </w:r>
            <w:r>
              <w:rPr>
                <w:rFonts w:ascii="Times New Roman" w:hAnsi="Times New Roman" w:eastAsia="宋体"/>
                <w:sz w:val="24"/>
                <w:szCs w:val="24"/>
              </w:rPr>
              <w:t>危险废物暂存设施进行定点堆放，定时清运，危险固废必须委托具有处理危废资质的单位进行回收，不得随意丢弃，防止二次污染。</w:t>
            </w:r>
          </w:p>
          <w:p w14:paraId="3637D817">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（2）项目</w:t>
            </w:r>
            <w:r>
              <w:rPr>
                <w:rFonts w:ascii="Times New Roman" w:hAnsi="Times New Roman" w:eastAsia="宋体"/>
                <w:sz w:val="24"/>
                <w:szCs w:val="24"/>
              </w:rPr>
              <w:t>产生的生活垃圾必须做到日产日清，</w:t>
            </w:r>
            <w:r>
              <w:rPr>
                <w:rFonts w:hint="eastAsia"/>
                <w:sz w:val="24"/>
                <w:szCs w:val="24"/>
                <w:lang w:val="en-US" w:eastAsia="zh-CN"/>
              </w:rPr>
              <w:t>运至</w:t>
            </w:r>
            <w:r>
              <w:rPr>
                <w:rFonts w:hint="eastAsia" w:ascii="Times New Roman" w:hAnsi="Times New Roman" w:eastAsia="宋体"/>
                <w:sz w:val="24"/>
                <w:szCs w:val="24"/>
                <w:lang w:val="en-US" w:eastAsia="zh-CN"/>
              </w:rPr>
              <w:t>户允</w:t>
            </w:r>
            <w:r>
              <w:rPr>
                <w:rFonts w:hint="eastAsia" w:ascii="Times New Roman" w:hAnsi="Times New Roman" w:eastAsia="宋体"/>
                <w:sz w:val="24"/>
                <w:szCs w:val="24"/>
              </w:rPr>
              <w:t>村</w:t>
            </w:r>
            <w:r>
              <w:rPr>
                <w:rFonts w:ascii="Times New Roman" w:hAnsi="Times New Roman" w:eastAsia="宋体"/>
                <w:sz w:val="24"/>
                <w:szCs w:val="24"/>
              </w:rPr>
              <w:t>的垃圾</w:t>
            </w:r>
            <w:r>
              <w:rPr>
                <w:rFonts w:hint="eastAsia"/>
                <w:sz w:val="24"/>
                <w:szCs w:val="24"/>
                <w:lang w:val="en-US" w:eastAsia="zh-CN"/>
              </w:rPr>
              <w:t>堆放点</w:t>
            </w:r>
            <w:r>
              <w:rPr>
                <w:rFonts w:hint="eastAsia" w:ascii="Times New Roman" w:hAnsi="Times New Roman" w:eastAsia="宋体"/>
                <w:sz w:val="24"/>
                <w:szCs w:val="24"/>
              </w:rPr>
              <w:t>收集</w:t>
            </w:r>
            <w:r>
              <w:rPr>
                <w:rFonts w:ascii="Times New Roman" w:hAnsi="Times New Roman" w:eastAsia="宋体"/>
                <w:sz w:val="24"/>
                <w:szCs w:val="24"/>
              </w:rPr>
              <w:t>处理，</w:t>
            </w:r>
            <w:r>
              <w:rPr>
                <w:rFonts w:hint="eastAsia" w:ascii="Times New Roman" w:hAnsi="Times New Roman" w:eastAsia="宋体"/>
                <w:sz w:val="24"/>
                <w:szCs w:val="24"/>
              </w:rPr>
              <w:t>以免</w:t>
            </w:r>
            <w:r>
              <w:rPr>
                <w:rFonts w:ascii="Times New Roman" w:hAnsi="Times New Roman" w:eastAsia="宋体"/>
                <w:sz w:val="24"/>
                <w:szCs w:val="24"/>
              </w:rPr>
              <w:t>堆存时间过长污染环境。</w:t>
            </w:r>
          </w:p>
          <w:p w14:paraId="71F6C8A8">
            <w:pPr>
              <w:spacing w:line="360" w:lineRule="auto"/>
              <w:ind w:firstLine="482" w:firstLineChars="200"/>
              <w:rPr>
                <w:rFonts w:ascii="Times New Roman" w:hAnsi="Times New Roman" w:eastAsia="宋体"/>
                <w:b/>
                <w:sz w:val="24"/>
                <w:szCs w:val="24"/>
              </w:rPr>
            </w:pPr>
            <w:r>
              <w:rPr>
                <w:rFonts w:hint="eastAsia" w:ascii="Times New Roman" w:hAnsi="Times New Roman" w:eastAsia="宋体"/>
                <w:b/>
                <w:sz w:val="24"/>
                <w:szCs w:val="24"/>
                <w:lang w:val="en-US" w:eastAsia="zh-CN"/>
              </w:rPr>
              <w:t>2.</w:t>
            </w:r>
            <w:r>
              <w:rPr>
                <w:rFonts w:hint="eastAsia" w:ascii="Times New Roman" w:hAnsi="Times New Roman" w:eastAsia="宋体"/>
                <w:b/>
                <w:sz w:val="24"/>
                <w:szCs w:val="24"/>
              </w:rPr>
              <w:t>5</w:t>
            </w:r>
            <w:r>
              <w:rPr>
                <w:rFonts w:ascii="Times New Roman" w:hAnsi="Times New Roman" w:eastAsia="宋体"/>
                <w:b/>
                <w:sz w:val="24"/>
                <w:szCs w:val="24"/>
              </w:rPr>
              <w:t>其他防治措施</w:t>
            </w:r>
          </w:p>
          <w:p w14:paraId="0C898A40">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云南省</w:t>
            </w:r>
            <w:r>
              <w:rPr>
                <w:rFonts w:ascii="Times New Roman" w:hAnsi="Times New Roman" w:eastAsia="宋体"/>
                <w:sz w:val="24"/>
                <w:szCs w:val="24"/>
              </w:rPr>
              <w:t>是一个地震灾害频发的省份，震</w:t>
            </w:r>
            <w:r>
              <w:rPr>
                <w:rFonts w:hint="eastAsia" w:ascii="Times New Roman" w:hAnsi="Times New Roman" w:eastAsia="宋体"/>
                <w:sz w:val="24"/>
                <w:szCs w:val="24"/>
              </w:rPr>
              <w:t>区</w:t>
            </w:r>
            <w:r>
              <w:rPr>
                <w:rFonts w:ascii="Times New Roman" w:hAnsi="Times New Roman" w:eastAsia="宋体"/>
                <w:sz w:val="24"/>
                <w:szCs w:val="24"/>
              </w:rPr>
              <w:t>分布广，地震烈度大，不但</w:t>
            </w:r>
            <w:r>
              <w:rPr>
                <w:rFonts w:hint="eastAsia" w:ascii="Times New Roman" w:hAnsi="Times New Roman" w:eastAsia="宋体"/>
                <w:sz w:val="24"/>
                <w:szCs w:val="24"/>
              </w:rPr>
              <w:t>给</w:t>
            </w:r>
            <w:r>
              <w:rPr>
                <w:rFonts w:ascii="Times New Roman" w:hAnsi="Times New Roman" w:eastAsia="宋体"/>
                <w:sz w:val="24"/>
                <w:szCs w:val="24"/>
              </w:rPr>
              <w:t>人民的生命、财产安全带来极大危害，而且严重制约了云南省当地经济、社会的发展。因此，本项目建设</w:t>
            </w:r>
            <w:r>
              <w:rPr>
                <w:rFonts w:hint="eastAsia" w:ascii="Times New Roman" w:hAnsi="Times New Roman" w:eastAsia="宋体"/>
                <w:sz w:val="24"/>
                <w:szCs w:val="24"/>
              </w:rPr>
              <w:t>需要</w:t>
            </w:r>
            <w:r>
              <w:rPr>
                <w:rFonts w:ascii="Times New Roman" w:hAnsi="Times New Roman" w:eastAsia="宋体"/>
                <w:sz w:val="24"/>
                <w:szCs w:val="24"/>
              </w:rPr>
              <w:t>根据</w:t>
            </w:r>
            <w:r>
              <w:rPr>
                <w:rFonts w:hint="eastAsia" w:ascii="Times New Roman" w:hAnsi="Times New Roman" w:eastAsia="宋体"/>
                <w:sz w:val="24"/>
                <w:szCs w:val="24"/>
              </w:rPr>
              <w:t>《建筑抗震设计规范》的相关要求，</w:t>
            </w:r>
            <w:r>
              <w:rPr>
                <w:rFonts w:ascii="Times New Roman" w:hAnsi="Times New Roman" w:eastAsia="宋体"/>
                <w:sz w:val="24"/>
                <w:szCs w:val="24"/>
              </w:rPr>
              <w:t>对厂区内建（</w:t>
            </w:r>
            <w:r>
              <w:rPr>
                <w:rFonts w:hint="eastAsia" w:ascii="Times New Roman" w:hAnsi="Times New Roman" w:eastAsia="宋体"/>
                <w:sz w:val="24"/>
                <w:szCs w:val="24"/>
              </w:rPr>
              <w:t>构</w:t>
            </w:r>
            <w:r>
              <w:rPr>
                <w:rFonts w:ascii="Times New Roman" w:hAnsi="Times New Roman" w:eastAsia="宋体"/>
                <w:sz w:val="24"/>
                <w:szCs w:val="24"/>
              </w:rPr>
              <w:t>）</w:t>
            </w:r>
            <w:r>
              <w:rPr>
                <w:rFonts w:hint="eastAsia" w:ascii="Times New Roman" w:hAnsi="Times New Roman" w:eastAsia="宋体"/>
                <w:sz w:val="24"/>
                <w:szCs w:val="24"/>
              </w:rPr>
              <w:t>筑物</w:t>
            </w:r>
            <w:r>
              <w:rPr>
                <w:rFonts w:ascii="Times New Roman" w:hAnsi="Times New Roman" w:eastAsia="宋体"/>
                <w:sz w:val="24"/>
                <w:szCs w:val="24"/>
              </w:rPr>
              <w:t>抗震设防，按高于本地区抗震设防烈度提高</w:t>
            </w:r>
            <w:r>
              <w:rPr>
                <w:rFonts w:hint="eastAsia" w:ascii="Times New Roman" w:hAnsi="Times New Roman" w:eastAsia="宋体"/>
                <w:sz w:val="24"/>
                <w:szCs w:val="24"/>
              </w:rPr>
              <w:t>1°</w:t>
            </w:r>
            <w:r>
              <w:rPr>
                <w:rFonts w:ascii="Times New Roman" w:hAnsi="Times New Roman" w:eastAsia="宋体"/>
                <w:sz w:val="24"/>
                <w:szCs w:val="24"/>
              </w:rPr>
              <w:t>的要求加强其抗震措施</w:t>
            </w:r>
            <w:r>
              <w:rPr>
                <w:rFonts w:hint="eastAsia" w:ascii="Times New Roman" w:hAnsi="Times New Roman" w:eastAsia="宋体"/>
                <w:sz w:val="24"/>
                <w:szCs w:val="24"/>
              </w:rPr>
              <w:t>，确保地震发生时厂内构（建）筑物小震不坏、</w:t>
            </w:r>
            <w:r>
              <w:rPr>
                <w:rFonts w:ascii="Times New Roman" w:hAnsi="Times New Roman" w:eastAsia="宋体"/>
                <w:sz w:val="24"/>
                <w:szCs w:val="24"/>
              </w:rPr>
              <w:t>中震可修</w:t>
            </w:r>
            <w:r>
              <w:rPr>
                <w:rFonts w:hint="eastAsia" w:ascii="Times New Roman" w:hAnsi="Times New Roman" w:eastAsia="宋体"/>
                <w:sz w:val="24"/>
                <w:szCs w:val="24"/>
              </w:rPr>
              <w:t>、大震不倒，降低发生危险废物泄露、污染、爆炸、火灾等次生灾害的发生几率。</w:t>
            </w:r>
          </w:p>
          <w:p w14:paraId="29E136BF">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根据《危险废物贮存污染控制标准》GB18597-2001中对危险废物贮存设施选址的相关规定，危险废物贮存设施选址需在地质结构稳定，地震烈度不超过8度的区域内。按照</w:t>
            </w:r>
            <w:r>
              <w:rPr>
                <w:rFonts w:ascii="Times New Roman" w:hAnsi="Times New Roman" w:eastAsia="宋体"/>
                <w:sz w:val="24"/>
                <w:szCs w:val="24"/>
              </w:rPr>
              <w:t>《</w:t>
            </w:r>
            <w:r>
              <w:rPr>
                <w:rFonts w:hint="eastAsia" w:ascii="Times New Roman" w:hAnsi="Times New Roman" w:eastAsia="宋体"/>
                <w:sz w:val="24"/>
                <w:szCs w:val="24"/>
              </w:rPr>
              <w:t>建筑</w:t>
            </w:r>
            <w:r>
              <w:rPr>
                <w:rFonts w:ascii="Times New Roman" w:hAnsi="Times New Roman" w:eastAsia="宋体"/>
                <w:sz w:val="24"/>
                <w:szCs w:val="24"/>
              </w:rPr>
              <w:t>抗震设计规范》</w:t>
            </w:r>
            <w:r>
              <w:rPr>
                <w:rFonts w:hint="eastAsia" w:ascii="Times New Roman" w:hAnsi="Times New Roman" w:eastAsia="宋体"/>
                <w:sz w:val="24"/>
                <w:szCs w:val="24"/>
              </w:rPr>
              <w:t>采用</w:t>
            </w:r>
            <w:r>
              <w:rPr>
                <w:rFonts w:ascii="Times New Roman" w:hAnsi="Times New Roman" w:eastAsia="宋体"/>
                <w:sz w:val="24"/>
                <w:szCs w:val="24"/>
              </w:rPr>
              <w:t>二阶段设计方法实现三个水准的设防要求：</w:t>
            </w:r>
          </w:p>
          <w:p w14:paraId="485F8F13">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第—阶段设计是（小震不坏）按小震作用效应和其他荷载效应的基本组合验算结构构件的承载能力，以及在小震作用下验算结构的弹性变形。具体的说是在方案布置符合抗震设计原则的前提下，以众值烈度（小震）下的地震作用值作为设防指标，假定结构和构件处于弹性工作状态，计算结构的地震作用效应（内力和变形），验算结构构件抗震承载力，并采取必要的抗震措施。这样既满足了在第—水准下具有必要的承载力（小震不坏），同时又满足了第二水准的设防要求（损坏可修）。另外，对于框架结构和框架——剪力墙结构等较柔的结构，还要验算众值烈度下的弹性间层位移，以控制其侧向变形在小震作用下不致过大。对大多数的结构，可只进行第一阶段设计，而通过概念设计和抗震构造措施来满足第三水准的设计要求。</w:t>
            </w:r>
          </w:p>
          <w:p w14:paraId="1451D8C0">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第二阶段设计是（中震可修）弹塑性变形验算，对特殊要求的建筑和地震时易倒塌的结构，除进行第一阶段设计外，还要按大震作用时进行薄弱部位的弹塑性层间变形验算和采取相应的构造措施，实现第三水准（大震不倒）的设防要求。首先是要根据实际设计截面寻找结构的薄弱层或薄弱部位（层间位移较大的楼层或首先屈服的部位），然后计算和控制其在大震作用下的弹塑性层间位移，并采取提高结构变形能力的构造措施，达到大震不倒的目的。</w:t>
            </w:r>
          </w:p>
          <w:p w14:paraId="2FB5AA86">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建设方需委托具备抗震设防相关设计、施工资质的单位对本项目生产建筑、贮存设施等进行专业设计并按照设计施工建设。</w:t>
            </w:r>
          </w:p>
          <w:p w14:paraId="7DB277A0">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项目</w:t>
            </w:r>
            <w:r>
              <w:rPr>
                <w:rFonts w:ascii="Times New Roman" w:hAnsi="Times New Roman" w:eastAsia="宋体"/>
                <w:sz w:val="24"/>
                <w:szCs w:val="24"/>
              </w:rPr>
              <w:t>采取的污染防治对策措施详</w:t>
            </w:r>
            <w:r>
              <w:rPr>
                <w:rFonts w:hint="eastAsia" w:ascii="Times New Roman" w:hAnsi="Times New Roman" w:eastAsia="宋体"/>
                <w:sz w:val="24"/>
                <w:szCs w:val="24"/>
              </w:rPr>
              <w:t>见表9</w:t>
            </w:r>
            <w:r>
              <w:rPr>
                <w:rFonts w:ascii="Times New Roman" w:hAnsi="Times New Roman" w:eastAsia="宋体"/>
                <w:sz w:val="24"/>
                <w:szCs w:val="24"/>
              </w:rPr>
              <w:t>-1</w:t>
            </w:r>
            <w:r>
              <w:rPr>
                <w:rFonts w:hint="eastAsia" w:ascii="Times New Roman" w:hAnsi="Times New Roman" w:eastAsia="宋体"/>
                <w:sz w:val="24"/>
                <w:szCs w:val="24"/>
              </w:rPr>
              <w:t>。</w:t>
            </w:r>
          </w:p>
          <w:p w14:paraId="74AA0765">
            <w:pPr>
              <w:spacing w:line="360" w:lineRule="auto"/>
              <w:jc w:val="center"/>
              <w:rPr>
                <w:rFonts w:ascii="Times New Roman" w:hAnsi="Times New Roman" w:eastAsia="宋体"/>
                <w:b/>
              </w:rPr>
            </w:pPr>
            <w:r>
              <w:rPr>
                <w:rFonts w:hint="eastAsia" w:ascii="Times New Roman" w:hAnsi="Times New Roman" w:eastAsia="宋体"/>
                <w:b/>
              </w:rPr>
              <w:t>表9</w:t>
            </w:r>
            <w:r>
              <w:rPr>
                <w:rFonts w:ascii="Times New Roman" w:hAnsi="Times New Roman" w:eastAsia="宋体"/>
                <w:b/>
              </w:rPr>
              <w:t xml:space="preserve">-1 </w:t>
            </w:r>
            <w:r>
              <w:rPr>
                <w:rFonts w:hint="eastAsia" w:ascii="Times New Roman" w:hAnsi="Times New Roman" w:eastAsia="宋体"/>
                <w:b/>
              </w:rPr>
              <w:t>项目</w:t>
            </w:r>
            <w:r>
              <w:rPr>
                <w:rFonts w:ascii="Times New Roman" w:hAnsi="Times New Roman" w:eastAsia="宋体"/>
                <w:b/>
              </w:rPr>
              <w:t>采取的污染防治对策措施一览表</w:t>
            </w:r>
          </w:p>
          <w:tbl>
            <w:tblPr>
              <w:tblStyle w:val="15"/>
              <w:tblW w:w="8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548"/>
              <w:gridCol w:w="5133"/>
              <w:gridCol w:w="1693"/>
            </w:tblGrid>
            <w:tr w14:paraId="67867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866" w:type="dxa"/>
                  <w:vAlign w:val="center"/>
                </w:tcPr>
                <w:p w14:paraId="485D2109">
                  <w:pPr>
                    <w:pStyle w:val="24"/>
                    <w:rPr>
                      <w:rFonts w:ascii="Times New Roman" w:hAnsi="Times New Roman" w:eastAsia="宋体"/>
                      <w:sz w:val="21"/>
                    </w:rPr>
                  </w:pPr>
                  <w:r>
                    <w:rPr>
                      <w:rFonts w:ascii="Times New Roman" w:hAnsi="Times New Roman" w:eastAsia="宋体"/>
                      <w:sz w:val="21"/>
                    </w:rPr>
                    <w:t>环境污染影响</w:t>
                  </w:r>
                </w:p>
              </w:tc>
              <w:tc>
                <w:tcPr>
                  <w:tcW w:w="548" w:type="dxa"/>
                  <w:vAlign w:val="center"/>
                </w:tcPr>
                <w:p w14:paraId="43EC5D27">
                  <w:pPr>
                    <w:pStyle w:val="24"/>
                    <w:rPr>
                      <w:rFonts w:ascii="Times New Roman" w:hAnsi="Times New Roman" w:eastAsia="宋体"/>
                      <w:sz w:val="21"/>
                    </w:rPr>
                  </w:pPr>
                  <w:r>
                    <w:rPr>
                      <w:rFonts w:ascii="Times New Roman" w:hAnsi="Times New Roman" w:eastAsia="宋体"/>
                      <w:sz w:val="21"/>
                    </w:rPr>
                    <w:t>时期</w:t>
                  </w:r>
                </w:p>
              </w:tc>
              <w:tc>
                <w:tcPr>
                  <w:tcW w:w="5133" w:type="dxa"/>
                  <w:vAlign w:val="center"/>
                </w:tcPr>
                <w:p w14:paraId="08230876">
                  <w:pPr>
                    <w:pStyle w:val="24"/>
                    <w:rPr>
                      <w:rFonts w:ascii="Times New Roman" w:hAnsi="Times New Roman" w:eastAsia="宋体"/>
                      <w:sz w:val="21"/>
                    </w:rPr>
                  </w:pPr>
                  <w:r>
                    <w:rPr>
                      <w:rFonts w:ascii="Times New Roman" w:hAnsi="Times New Roman" w:eastAsia="宋体"/>
                      <w:sz w:val="21"/>
                    </w:rPr>
                    <w:t>对策措施</w:t>
                  </w:r>
                </w:p>
              </w:tc>
              <w:tc>
                <w:tcPr>
                  <w:tcW w:w="1693" w:type="dxa"/>
                  <w:vAlign w:val="center"/>
                </w:tcPr>
                <w:p w14:paraId="53FDE0ED">
                  <w:pPr>
                    <w:pStyle w:val="24"/>
                    <w:rPr>
                      <w:rFonts w:ascii="Times New Roman" w:hAnsi="Times New Roman" w:eastAsia="宋体"/>
                      <w:sz w:val="21"/>
                    </w:rPr>
                  </w:pPr>
                  <w:r>
                    <w:rPr>
                      <w:rFonts w:ascii="Times New Roman" w:hAnsi="Times New Roman" w:eastAsia="宋体"/>
                      <w:sz w:val="21"/>
                    </w:rPr>
                    <w:t>备注</w:t>
                  </w:r>
                </w:p>
              </w:tc>
            </w:tr>
            <w:tr w14:paraId="7BF7A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866" w:type="dxa"/>
                  <w:vMerge w:val="restart"/>
                  <w:vAlign w:val="center"/>
                </w:tcPr>
                <w:p w14:paraId="6D3E0EE7">
                  <w:pPr>
                    <w:pStyle w:val="24"/>
                    <w:rPr>
                      <w:rFonts w:ascii="Times New Roman" w:hAnsi="Times New Roman" w:eastAsia="宋体"/>
                      <w:sz w:val="21"/>
                    </w:rPr>
                  </w:pPr>
                  <w:r>
                    <w:rPr>
                      <w:rFonts w:ascii="Times New Roman" w:hAnsi="Times New Roman" w:eastAsia="宋体"/>
                      <w:sz w:val="21"/>
                    </w:rPr>
                    <w:t>大气环境</w:t>
                  </w:r>
                </w:p>
              </w:tc>
              <w:tc>
                <w:tcPr>
                  <w:tcW w:w="548" w:type="dxa"/>
                  <w:vAlign w:val="center"/>
                </w:tcPr>
                <w:p w14:paraId="7349BACD">
                  <w:pPr>
                    <w:pStyle w:val="24"/>
                    <w:rPr>
                      <w:rFonts w:ascii="Times New Roman" w:hAnsi="Times New Roman" w:eastAsia="宋体"/>
                      <w:sz w:val="21"/>
                    </w:rPr>
                  </w:pPr>
                  <w:r>
                    <w:rPr>
                      <w:rFonts w:ascii="Times New Roman" w:hAnsi="Times New Roman" w:eastAsia="宋体"/>
                      <w:sz w:val="21"/>
                    </w:rPr>
                    <w:t>施工期</w:t>
                  </w:r>
                </w:p>
              </w:tc>
              <w:tc>
                <w:tcPr>
                  <w:tcW w:w="5133" w:type="dxa"/>
                </w:tcPr>
                <w:p w14:paraId="72D88B2A">
                  <w:pPr>
                    <w:pStyle w:val="24"/>
                    <w:rPr>
                      <w:rFonts w:ascii="Times New Roman" w:hAnsi="Times New Roman" w:eastAsia="宋体"/>
                      <w:sz w:val="21"/>
                    </w:rPr>
                  </w:pPr>
                  <w:r>
                    <w:rPr>
                      <w:rFonts w:hint="eastAsia" w:ascii="Times New Roman" w:hAnsi="Times New Roman" w:eastAsia="宋体"/>
                      <w:sz w:val="21"/>
                    </w:rPr>
                    <w:t>建筑</w:t>
                  </w:r>
                  <w:r>
                    <w:rPr>
                      <w:rFonts w:ascii="Times New Roman" w:hAnsi="Times New Roman" w:eastAsia="宋体"/>
                      <w:sz w:val="21"/>
                    </w:rPr>
                    <w:t>材料堆</w:t>
                  </w:r>
                  <w:r>
                    <w:rPr>
                      <w:rFonts w:hint="eastAsia" w:ascii="Times New Roman" w:hAnsi="Times New Roman" w:eastAsia="宋体"/>
                      <w:sz w:val="21"/>
                    </w:rPr>
                    <w:t>放</w:t>
                  </w:r>
                  <w:r>
                    <w:rPr>
                      <w:rFonts w:ascii="Times New Roman" w:hAnsi="Times New Roman" w:eastAsia="宋体"/>
                      <w:sz w:val="21"/>
                    </w:rPr>
                    <w:t>尽量安排在远离施工人员稍远的地方；在现场周围设围障，土堆、料堆遮盖；施工扬尘较多的工序应尽量选择在无大风的天气进行；采取洒水方式抑制扬尘；工程承包者应按照弃土处理计划执行；车辆驶出工地前应将轮子的泥土去除干净；禁止超载、对运输车辆进行遮盖；</w:t>
                  </w:r>
                  <w:r>
                    <w:rPr>
                      <w:rFonts w:hint="eastAsia" w:ascii="Times New Roman" w:hAnsi="Times New Roman" w:eastAsia="宋体"/>
                      <w:sz w:val="21"/>
                    </w:rPr>
                    <w:t>使用</w:t>
                  </w:r>
                  <w:r>
                    <w:rPr>
                      <w:rFonts w:ascii="Times New Roman" w:hAnsi="Times New Roman" w:eastAsia="宋体"/>
                      <w:sz w:val="21"/>
                    </w:rPr>
                    <w:t>商品混凝土、施工者对门前道路实行保洁制度</w:t>
                  </w:r>
                </w:p>
              </w:tc>
              <w:tc>
                <w:tcPr>
                  <w:tcW w:w="1693" w:type="dxa"/>
                  <w:vMerge w:val="restart"/>
                  <w:vAlign w:val="center"/>
                </w:tcPr>
                <w:p w14:paraId="2DAA3229">
                  <w:pPr>
                    <w:pStyle w:val="24"/>
                    <w:jc w:val="center"/>
                    <w:rPr>
                      <w:rFonts w:ascii="Times New Roman" w:hAnsi="Times New Roman" w:eastAsia="宋体"/>
                      <w:sz w:val="21"/>
                    </w:rPr>
                  </w:pPr>
                  <w:r>
                    <w:rPr>
                      <w:rFonts w:ascii="Times New Roman" w:hAnsi="Times New Roman" w:eastAsia="宋体"/>
                      <w:sz w:val="21"/>
                    </w:rPr>
                    <w:t>环保设施与主体工程同时设计、同时施工、同时投产，使项目投产后各种污染物的排放值均能达到国家标准；设置环保</w:t>
                  </w:r>
                  <w:r>
                    <w:rPr>
                      <w:rFonts w:hint="eastAsia" w:ascii="Times New Roman" w:hAnsi="Times New Roman" w:eastAsia="宋体"/>
                      <w:sz w:val="21"/>
                    </w:rPr>
                    <w:t>专职人员</w:t>
                  </w:r>
                  <w:r>
                    <w:rPr>
                      <w:rFonts w:ascii="Times New Roman" w:hAnsi="Times New Roman" w:eastAsia="宋体"/>
                      <w:sz w:val="21"/>
                    </w:rPr>
                    <w:t>，有专人负责</w:t>
                  </w:r>
                  <w:r>
                    <w:rPr>
                      <w:rFonts w:hint="eastAsia" w:ascii="Times New Roman" w:hAnsi="Times New Roman" w:eastAsia="宋体"/>
                      <w:sz w:val="21"/>
                    </w:rPr>
                    <w:t>库房</w:t>
                  </w:r>
                  <w:r>
                    <w:rPr>
                      <w:rFonts w:ascii="Times New Roman" w:hAnsi="Times New Roman" w:eastAsia="宋体"/>
                      <w:sz w:val="21"/>
                    </w:rPr>
                    <w:t>的环保工</w:t>
                  </w:r>
                  <w:r>
                    <w:rPr>
                      <w:rFonts w:hint="eastAsia" w:ascii="Times New Roman" w:hAnsi="Times New Roman" w:eastAsia="宋体"/>
                      <w:sz w:val="21"/>
                    </w:rPr>
                    <w:t>作，</w:t>
                  </w:r>
                  <w:r>
                    <w:rPr>
                      <w:rFonts w:ascii="Times New Roman" w:hAnsi="Times New Roman" w:eastAsia="宋体"/>
                      <w:sz w:val="21"/>
                    </w:rPr>
                    <w:t>对</w:t>
                  </w:r>
                  <w:r>
                    <w:rPr>
                      <w:rFonts w:hint="eastAsia" w:ascii="Times New Roman" w:hAnsi="Times New Roman" w:eastAsia="宋体"/>
                      <w:sz w:val="21"/>
                    </w:rPr>
                    <w:t>库房</w:t>
                  </w:r>
                  <w:r>
                    <w:rPr>
                      <w:rFonts w:ascii="Times New Roman" w:hAnsi="Times New Roman" w:eastAsia="宋体"/>
                      <w:sz w:val="21"/>
                    </w:rPr>
                    <w:t>的环保设施进行维护、改造和更新，以保证环保设施发挥正常功能。定期对</w:t>
                  </w:r>
                  <w:r>
                    <w:rPr>
                      <w:rFonts w:hint="eastAsia" w:ascii="Times New Roman" w:hAnsi="Times New Roman" w:eastAsia="宋体"/>
                      <w:sz w:val="21"/>
                    </w:rPr>
                    <w:t>站点</w:t>
                  </w:r>
                  <w:r>
                    <w:rPr>
                      <w:rFonts w:ascii="Times New Roman" w:hAnsi="Times New Roman" w:eastAsia="宋体"/>
                      <w:sz w:val="21"/>
                    </w:rPr>
                    <w:t>污染物的排放进行测定，建立环保档案，为环保设施更新提供可靠依据</w:t>
                  </w:r>
                </w:p>
              </w:tc>
            </w:tr>
            <w:tr w14:paraId="03E7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866" w:type="dxa"/>
                  <w:vMerge w:val="continue"/>
                  <w:vAlign w:val="center"/>
                </w:tcPr>
                <w:p w14:paraId="555EA5BF">
                  <w:pPr>
                    <w:pStyle w:val="24"/>
                    <w:rPr>
                      <w:rFonts w:ascii="Times New Roman" w:hAnsi="Times New Roman" w:eastAsia="宋体"/>
                      <w:sz w:val="21"/>
                    </w:rPr>
                  </w:pPr>
                </w:p>
              </w:tc>
              <w:tc>
                <w:tcPr>
                  <w:tcW w:w="548" w:type="dxa"/>
                  <w:vAlign w:val="center"/>
                </w:tcPr>
                <w:p w14:paraId="5172B2B5">
                  <w:pPr>
                    <w:pStyle w:val="24"/>
                    <w:rPr>
                      <w:rFonts w:ascii="Times New Roman" w:hAnsi="Times New Roman" w:eastAsia="宋体"/>
                      <w:sz w:val="21"/>
                    </w:rPr>
                  </w:pPr>
                  <w:r>
                    <w:rPr>
                      <w:rFonts w:ascii="Times New Roman" w:hAnsi="Times New Roman" w:eastAsia="宋体"/>
                      <w:sz w:val="21"/>
                    </w:rPr>
                    <w:t>营运</w:t>
                  </w:r>
                </w:p>
                <w:p w14:paraId="5D580329">
                  <w:pPr>
                    <w:pStyle w:val="24"/>
                    <w:rPr>
                      <w:rFonts w:ascii="Times New Roman" w:hAnsi="Times New Roman" w:eastAsia="宋体"/>
                      <w:sz w:val="21"/>
                    </w:rPr>
                  </w:pPr>
                  <w:r>
                    <w:rPr>
                      <w:rFonts w:ascii="Times New Roman" w:hAnsi="Times New Roman" w:eastAsia="宋体"/>
                      <w:sz w:val="21"/>
                    </w:rPr>
                    <w:t>期</w:t>
                  </w:r>
                </w:p>
              </w:tc>
              <w:tc>
                <w:tcPr>
                  <w:tcW w:w="5133" w:type="dxa"/>
                </w:tcPr>
                <w:p w14:paraId="5B5A4B4B">
                  <w:pPr>
                    <w:pStyle w:val="24"/>
                    <w:rPr>
                      <w:rFonts w:ascii="Times New Roman" w:hAnsi="Times New Roman" w:eastAsia="宋体"/>
                      <w:sz w:val="21"/>
                    </w:rPr>
                  </w:pPr>
                  <w:r>
                    <w:rPr>
                      <w:rFonts w:ascii="Times New Roman" w:hAnsi="Times New Roman" w:eastAsia="宋体"/>
                      <w:sz w:val="21"/>
                    </w:rPr>
                    <w:t>加强设备维护管理，定期对排风动力设施进行检修保养，排风动力设备故障而引起</w:t>
                  </w:r>
                  <w:r>
                    <w:rPr>
                      <w:rFonts w:hint="eastAsia" w:ascii="Times New Roman" w:hAnsi="Times New Roman" w:eastAsia="宋体"/>
                      <w:sz w:val="21"/>
                    </w:rPr>
                    <w:t>非甲烷总烃</w:t>
                  </w:r>
                  <w:r>
                    <w:rPr>
                      <w:rFonts w:ascii="Times New Roman" w:hAnsi="Times New Roman" w:eastAsia="宋体"/>
                      <w:sz w:val="21"/>
                    </w:rPr>
                    <w:t>废气</w:t>
                  </w:r>
                  <w:r>
                    <w:rPr>
                      <w:rFonts w:hint="eastAsia" w:ascii="Times New Roman" w:hAnsi="Times New Roman" w:eastAsia="宋体"/>
                      <w:sz w:val="21"/>
                    </w:rPr>
                    <w:t>富集</w:t>
                  </w:r>
                  <w:r>
                    <w:rPr>
                      <w:rFonts w:ascii="Times New Roman" w:hAnsi="Times New Roman" w:eastAsia="宋体"/>
                      <w:sz w:val="21"/>
                    </w:rPr>
                    <w:t>超标排放，影响周围环境</w:t>
                  </w:r>
                  <w:r>
                    <w:rPr>
                      <w:rFonts w:hint="eastAsia" w:ascii="Times New Roman" w:hAnsi="Times New Roman" w:eastAsia="宋体"/>
                      <w:sz w:val="21"/>
                    </w:rPr>
                    <w:t>，</w:t>
                  </w:r>
                  <w:r>
                    <w:rPr>
                      <w:rFonts w:ascii="Times New Roman" w:hAnsi="Times New Roman" w:eastAsia="宋体"/>
                      <w:sz w:val="21"/>
                    </w:rPr>
                    <w:t>加强对工作人员的保护；厂区加强绿化</w:t>
                  </w:r>
                </w:p>
              </w:tc>
              <w:tc>
                <w:tcPr>
                  <w:tcW w:w="1693" w:type="dxa"/>
                  <w:vMerge w:val="continue"/>
                  <w:vAlign w:val="center"/>
                </w:tcPr>
                <w:p w14:paraId="7F1919BA">
                  <w:pPr>
                    <w:pStyle w:val="24"/>
                    <w:rPr>
                      <w:rFonts w:ascii="Times New Roman" w:hAnsi="Times New Roman" w:eastAsia="宋体"/>
                      <w:sz w:val="21"/>
                    </w:rPr>
                  </w:pPr>
                </w:p>
              </w:tc>
            </w:tr>
            <w:tr w14:paraId="60953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866" w:type="dxa"/>
                  <w:vMerge w:val="restart"/>
                  <w:vAlign w:val="center"/>
                </w:tcPr>
                <w:p w14:paraId="48A1E89C">
                  <w:pPr>
                    <w:pStyle w:val="24"/>
                    <w:rPr>
                      <w:rFonts w:ascii="Times New Roman" w:hAnsi="Times New Roman" w:eastAsia="宋体"/>
                      <w:sz w:val="21"/>
                    </w:rPr>
                  </w:pPr>
                  <w:r>
                    <w:rPr>
                      <w:rFonts w:ascii="Times New Roman" w:hAnsi="Times New Roman" w:eastAsia="宋体"/>
                      <w:sz w:val="21"/>
                    </w:rPr>
                    <w:t>地表水环境</w:t>
                  </w:r>
                </w:p>
              </w:tc>
              <w:tc>
                <w:tcPr>
                  <w:tcW w:w="548" w:type="dxa"/>
                  <w:vAlign w:val="center"/>
                </w:tcPr>
                <w:p w14:paraId="52B9FFD3">
                  <w:pPr>
                    <w:pStyle w:val="24"/>
                    <w:rPr>
                      <w:rFonts w:ascii="Times New Roman" w:hAnsi="Times New Roman" w:eastAsia="宋体"/>
                      <w:sz w:val="21"/>
                    </w:rPr>
                  </w:pPr>
                  <w:r>
                    <w:rPr>
                      <w:rFonts w:ascii="Times New Roman" w:hAnsi="Times New Roman" w:eastAsia="宋体"/>
                      <w:sz w:val="21"/>
                    </w:rPr>
                    <w:t>施工期</w:t>
                  </w:r>
                </w:p>
              </w:tc>
              <w:tc>
                <w:tcPr>
                  <w:tcW w:w="5133" w:type="dxa"/>
                  <w:vAlign w:val="center"/>
                </w:tcPr>
                <w:p w14:paraId="28FA16B6">
                  <w:pPr>
                    <w:pStyle w:val="24"/>
                    <w:rPr>
                      <w:rFonts w:ascii="Times New Roman" w:hAnsi="Times New Roman" w:eastAsia="宋体"/>
                      <w:sz w:val="21"/>
                    </w:rPr>
                  </w:pPr>
                  <w:r>
                    <w:rPr>
                      <w:rFonts w:hint="eastAsia" w:ascii="Times New Roman" w:hAnsi="Times New Roman" w:eastAsia="宋体"/>
                      <w:sz w:val="21"/>
                    </w:rPr>
                    <w:t>建设临时施工废水沉淀池进行沉淀处理，处理后的水可用于施工场地洒水抑尘及混凝土养护</w:t>
                  </w:r>
                </w:p>
              </w:tc>
              <w:tc>
                <w:tcPr>
                  <w:tcW w:w="1693" w:type="dxa"/>
                  <w:vMerge w:val="continue"/>
                  <w:vAlign w:val="center"/>
                </w:tcPr>
                <w:p w14:paraId="49902DB2">
                  <w:pPr>
                    <w:pStyle w:val="24"/>
                    <w:rPr>
                      <w:rFonts w:ascii="Times New Roman" w:hAnsi="Times New Roman" w:eastAsia="宋体"/>
                      <w:sz w:val="21"/>
                    </w:rPr>
                  </w:pPr>
                </w:p>
              </w:tc>
            </w:tr>
            <w:tr w14:paraId="1176C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866" w:type="dxa"/>
                  <w:vMerge w:val="continue"/>
                  <w:vAlign w:val="center"/>
                </w:tcPr>
                <w:p w14:paraId="783345EF">
                  <w:pPr>
                    <w:pStyle w:val="24"/>
                    <w:rPr>
                      <w:rFonts w:ascii="Times New Roman" w:hAnsi="Times New Roman" w:eastAsia="宋体"/>
                      <w:sz w:val="21"/>
                    </w:rPr>
                  </w:pPr>
                </w:p>
              </w:tc>
              <w:tc>
                <w:tcPr>
                  <w:tcW w:w="548" w:type="dxa"/>
                  <w:vAlign w:val="center"/>
                </w:tcPr>
                <w:p w14:paraId="08259F95">
                  <w:pPr>
                    <w:pStyle w:val="24"/>
                    <w:rPr>
                      <w:rFonts w:ascii="Times New Roman" w:hAnsi="Times New Roman" w:eastAsia="宋体"/>
                      <w:sz w:val="21"/>
                    </w:rPr>
                  </w:pPr>
                  <w:r>
                    <w:rPr>
                      <w:rFonts w:ascii="Times New Roman" w:hAnsi="Times New Roman" w:eastAsia="宋体"/>
                      <w:sz w:val="21"/>
                    </w:rPr>
                    <w:t>营运期</w:t>
                  </w:r>
                </w:p>
              </w:tc>
              <w:tc>
                <w:tcPr>
                  <w:tcW w:w="5133" w:type="dxa"/>
                  <w:vAlign w:val="center"/>
                </w:tcPr>
                <w:p w14:paraId="3652C574">
                  <w:pPr>
                    <w:pStyle w:val="24"/>
                    <w:rPr>
                      <w:rFonts w:ascii="Times New Roman" w:hAnsi="Times New Roman" w:eastAsia="宋体"/>
                      <w:sz w:val="21"/>
                    </w:rPr>
                  </w:pPr>
                  <w:r>
                    <w:rPr>
                      <w:rFonts w:ascii="Times New Roman" w:hAnsi="Times New Roman" w:eastAsia="宋体"/>
                      <w:sz w:val="21"/>
                    </w:rPr>
                    <w:t>本项目无生产废水产生</w:t>
                  </w:r>
                  <w:r>
                    <w:rPr>
                      <w:rFonts w:hint="eastAsia" w:ascii="Times New Roman" w:hAnsi="Times New Roman" w:eastAsia="宋体"/>
                      <w:sz w:val="21"/>
                    </w:rPr>
                    <w:t>；</w:t>
                  </w:r>
                  <w:r>
                    <w:rPr>
                      <w:rFonts w:ascii="Times New Roman" w:hAnsi="Times New Roman" w:eastAsia="宋体"/>
                      <w:sz w:val="21"/>
                    </w:rPr>
                    <w:t>项目生活废水必须经</w:t>
                  </w:r>
                  <w:r>
                    <w:rPr>
                      <w:rFonts w:hint="eastAsia" w:ascii="Times New Roman" w:hAnsi="Times New Roman" w:eastAsia="宋体"/>
                      <w:sz w:val="21"/>
                    </w:rPr>
                    <w:t>隔油池处理后</w:t>
                  </w:r>
                  <w:r>
                    <w:rPr>
                      <w:rFonts w:hint="eastAsia" w:ascii="Times New Roman" w:hAnsi="Times New Roman" w:eastAsia="宋体"/>
                      <w:sz w:val="21"/>
                      <w:lang w:val="en-US" w:eastAsia="zh-CN"/>
                    </w:rPr>
                    <w:t>排入旱厕</w:t>
                  </w:r>
                  <w:r>
                    <w:rPr>
                      <w:rFonts w:ascii="Times New Roman" w:hAnsi="Times New Roman" w:eastAsia="宋体"/>
                      <w:sz w:val="21"/>
                    </w:rPr>
                    <w:t>，不得任意排放</w:t>
                  </w:r>
                  <w:r>
                    <w:rPr>
                      <w:rFonts w:hint="eastAsia" w:ascii="Times New Roman" w:hAnsi="Times New Roman" w:eastAsia="宋体"/>
                      <w:sz w:val="21"/>
                    </w:rPr>
                    <w:t>，粪便污水</w:t>
                  </w:r>
                  <w:r>
                    <w:rPr>
                      <w:rFonts w:ascii="Times New Roman" w:hAnsi="Times New Roman" w:eastAsia="宋体"/>
                      <w:sz w:val="21"/>
                    </w:rPr>
                    <w:t>排入</w:t>
                  </w:r>
                  <w:r>
                    <w:rPr>
                      <w:rFonts w:hint="eastAsia" w:ascii="Times New Roman" w:hAnsi="Times New Roman" w:eastAsia="宋体"/>
                      <w:sz w:val="21"/>
                    </w:rPr>
                    <w:t>原</w:t>
                  </w:r>
                  <w:r>
                    <w:rPr>
                      <w:rFonts w:hint="eastAsia" w:ascii="Times New Roman" w:hAnsi="Times New Roman" w:eastAsia="宋体"/>
                      <w:sz w:val="21"/>
                      <w:lang w:val="en-US" w:eastAsia="zh-CN"/>
                    </w:rPr>
                    <w:t>饲料加工厂</w:t>
                  </w:r>
                  <w:r>
                    <w:rPr>
                      <w:rFonts w:ascii="Times New Roman" w:hAnsi="Times New Roman" w:eastAsia="宋体"/>
                      <w:sz w:val="21"/>
                    </w:rPr>
                    <w:t>的</w:t>
                  </w:r>
                  <w:r>
                    <w:rPr>
                      <w:rFonts w:hint="eastAsia" w:ascii="Times New Roman" w:hAnsi="Times New Roman" w:eastAsia="宋体"/>
                      <w:sz w:val="21"/>
                    </w:rPr>
                    <w:t>旱厕</w:t>
                  </w:r>
                  <w:r>
                    <w:rPr>
                      <w:rFonts w:ascii="Times New Roman" w:hAnsi="Times New Roman" w:eastAsia="宋体"/>
                      <w:sz w:val="21"/>
                    </w:rPr>
                    <w:t>收集处理</w:t>
                  </w:r>
                  <w:r>
                    <w:rPr>
                      <w:rFonts w:hint="eastAsia" w:ascii="Times New Roman" w:hAnsi="Times New Roman" w:eastAsia="宋体"/>
                      <w:sz w:val="21"/>
                    </w:rPr>
                    <w:t>。</w:t>
                  </w:r>
                  <w:r>
                    <w:rPr>
                      <w:rFonts w:ascii="Times New Roman" w:hAnsi="Times New Roman" w:eastAsia="宋体"/>
                      <w:sz w:val="21"/>
                    </w:rPr>
                    <w:t>项目场地四周设置截排水沟和</w:t>
                  </w:r>
                  <w:r>
                    <w:rPr>
                      <w:rFonts w:hint="eastAsia" w:ascii="Times New Roman" w:hAnsi="Times New Roman" w:eastAsia="宋体"/>
                      <w:sz w:val="21"/>
                    </w:rPr>
                    <w:t>隔油池，</w:t>
                  </w:r>
                  <w:r>
                    <w:rPr>
                      <w:rFonts w:ascii="Times New Roman" w:hAnsi="Times New Roman" w:eastAsia="宋体"/>
                      <w:sz w:val="21"/>
                    </w:rPr>
                    <w:t>对场地内雨水进行预处理</w:t>
                  </w:r>
                  <w:r>
                    <w:rPr>
                      <w:rFonts w:hint="eastAsia" w:ascii="Times New Roman" w:hAnsi="Times New Roman" w:eastAsia="宋体"/>
                      <w:sz w:val="21"/>
                    </w:rPr>
                    <w:t>后</w:t>
                  </w:r>
                  <w:r>
                    <w:rPr>
                      <w:rFonts w:ascii="Times New Roman" w:hAnsi="Times New Roman" w:eastAsia="宋体"/>
                      <w:sz w:val="21"/>
                    </w:rPr>
                    <w:t>再外排</w:t>
                  </w:r>
                </w:p>
              </w:tc>
              <w:tc>
                <w:tcPr>
                  <w:tcW w:w="1693" w:type="dxa"/>
                  <w:vMerge w:val="continue"/>
                  <w:vAlign w:val="center"/>
                </w:tcPr>
                <w:p w14:paraId="1BB6684F">
                  <w:pPr>
                    <w:pStyle w:val="24"/>
                    <w:rPr>
                      <w:rFonts w:ascii="Times New Roman" w:hAnsi="Times New Roman" w:eastAsia="宋体"/>
                      <w:sz w:val="21"/>
                    </w:rPr>
                  </w:pPr>
                </w:p>
              </w:tc>
            </w:tr>
            <w:tr w14:paraId="0BF8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866" w:type="dxa"/>
                  <w:vMerge w:val="restart"/>
                  <w:vAlign w:val="center"/>
                </w:tcPr>
                <w:p w14:paraId="57BF027C">
                  <w:pPr>
                    <w:pStyle w:val="24"/>
                    <w:rPr>
                      <w:rFonts w:ascii="Times New Roman" w:hAnsi="Times New Roman" w:eastAsia="宋体"/>
                      <w:sz w:val="21"/>
                    </w:rPr>
                  </w:pPr>
                  <w:r>
                    <w:rPr>
                      <w:rFonts w:ascii="Times New Roman" w:hAnsi="Times New Roman" w:eastAsia="宋体"/>
                      <w:sz w:val="21"/>
                    </w:rPr>
                    <w:t>地</w:t>
                  </w:r>
                  <w:r>
                    <w:rPr>
                      <w:rFonts w:hint="eastAsia" w:ascii="Times New Roman" w:hAnsi="Times New Roman" w:eastAsia="宋体"/>
                      <w:sz w:val="21"/>
                      <w:lang w:val="en-US" w:eastAsia="zh-CN"/>
                    </w:rPr>
                    <w:t>下</w:t>
                  </w:r>
                  <w:r>
                    <w:rPr>
                      <w:rFonts w:ascii="Times New Roman" w:hAnsi="Times New Roman" w:eastAsia="宋体"/>
                      <w:sz w:val="21"/>
                    </w:rPr>
                    <w:t>水环境</w:t>
                  </w:r>
                </w:p>
              </w:tc>
              <w:tc>
                <w:tcPr>
                  <w:tcW w:w="548" w:type="dxa"/>
                  <w:vAlign w:val="center"/>
                </w:tcPr>
                <w:p w14:paraId="18D06C41">
                  <w:pPr>
                    <w:pStyle w:val="24"/>
                    <w:rPr>
                      <w:rFonts w:ascii="Times New Roman" w:hAnsi="Times New Roman" w:eastAsia="宋体"/>
                      <w:sz w:val="21"/>
                    </w:rPr>
                  </w:pPr>
                  <w:r>
                    <w:rPr>
                      <w:rFonts w:ascii="Times New Roman" w:hAnsi="Times New Roman" w:eastAsia="宋体"/>
                      <w:sz w:val="21"/>
                    </w:rPr>
                    <w:t>施工期</w:t>
                  </w:r>
                </w:p>
              </w:tc>
              <w:tc>
                <w:tcPr>
                  <w:tcW w:w="5133" w:type="dxa"/>
                  <w:vAlign w:val="center"/>
                </w:tcPr>
                <w:p w14:paraId="1D6B4EC1">
                  <w:pPr>
                    <w:pStyle w:val="24"/>
                    <w:rPr>
                      <w:rFonts w:hint="eastAsia" w:ascii="Times New Roman" w:hAnsi="Times New Roman" w:eastAsia="宋体"/>
                      <w:sz w:val="21"/>
                      <w:lang w:val="en-US" w:eastAsia="zh-CN"/>
                    </w:rPr>
                  </w:pPr>
                  <w:r>
                    <w:rPr>
                      <w:rFonts w:hint="eastAsia" w:ascii="Times New Roman" w:hAnsi="Times New Roman" w:eastAsia="宋体"/>
                      <w:sz w:val="21"/>
                      <w:lang w:val="en-US" w:eastAsia="zh-CN"/>
                    </w:rPr>
                    <w:t>本项目厂房为租赁，建设过程中主要是对地面进行防渗处理，无废水下渗对地下水影响较小。</w:t>
                  </w:r>
                </w:p>
              </w:tc>
              <w:tc>
                <w:tcPr>
                  <w:tcW w:w="1693" w:type="dxa"/>
                  <w:vMerge w:val="continue"/>
                  <w:vAlign w:val="center"/>
                </w:tcPr>
                <w:p w14:paraId="75AB84F0">
                  <w:pPr>
                    <w:pStyle w:val="24"/>
                    <w:rPr>
                      <w:rFonts w:ascii="Times New Roman" w:hAnsi="Times New Roman" w:eastAsia="宋体"/>
                      <w:sz w:val="21"/>
                    </w:rPr>
                  </w:pPr>
                </w:p>
              </w:tc>
            </w:tr>
            <w:tr w14:paraId="2053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866" w:type="dxa"/>
                  <w:vMerge w:val="continue"/>
                  <w:vAlign w:val="center"/>
                </w:tcPr>
                <w:p w14:paraId="0299A8B1">
                  <w:pPr>
                    <w:pStyle w:val="24"/>
                    <w:rPr>
                      <w:rFonts w:ascii="Times New Roman" w:hAnsi="Times New Roman" w:eastAsia="宋体"/>
                      <w:sz w:val="21"/>
                    </w:rPr>
                  </w:pPr>
                </w:p>
              </w:tc>
              <w:tc>
                <w:tcPr>
                  <w:tcW w:w="548" w:type="dxa"/>
                  <w:vAlign w:val="center"/>
                </w:tcPr>
                <w:p w14:paraId="0925BF3C">
                  <w:pPr>
                    <w:pStyle w:val="24"/>
                    <w:rPr>
                      <w:rFonts w:ascii="Times New Roman" w:hAnsi="Times New Roman" w:eastAsia="宋体"/>
                      <w:sz w:val="21"/>
                    </w:rPr>
                  </w:pPr>
                  <w:r>
                    <w:rPr>
                      <w:rFonts w:ascii="Times New Roman" w:hAnsi="Times New Roman" w:eastAsia="宋体"/>
                      <w:sz w:val="21"/>
                    </w:rPr>
                    <w:t>营运期</w:t>
                  </w:r>
                </w:p>
              </w:tc>
              <w:tc>
                <w:tcPr>
                  <w:tcW w:w="5133" w:type="dxa"/>
                  <w:vAlign w:val="center"/>
                </w:tcPr>
                <w:p w14:paraId="5F6BE3A0">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ascii="Times New Roman" w:hAnsi="Times New Roman" w:eastAsia="宋体"/>
                      <w:sz w:val="21"/>
                    </w:rPr>
                  </w:pPr>
                  <w:r>
                    <w:rPr>
                      <w:rFonts w:hint="eastAsia" w:cs="Times New Roman"/>
                      <w:bCs/>
                      <w:kern w:val="0"/>
                      <w:sz w:val="21"/>
                      <w:szCs w:val="21"/>
                      <w:lang w:val="en-US" w:eastAsia="zh-CN"/>
                    </w:rPr>
                    <w:t>本项目</w:t>
                  </w:r>
                  <w:r>
                    <w:rPr>
                      <w:rFonts w:ascii="Times New Roman" w:hAnsi="Times New Roman" w:eastAsia="宋体" w:cs="Times New Roman"/>
                      <w:bCs/>
                      <w:kern w:val="0"/>
                      <w:sz w:val="21"/>
                      <w:szCs w:val="21"/>
                    </w:rPr>
                    <w:t>对贮存钢制储罐及地面做防腐、防渗措施，并设置围堰；</w:t>
                  </w:r>
                  <w:r>
                    <w:rPr>
                      <w:rFonts w:hint="eastAsia" w:ascii="Times New Roman" w:hAnsi="Times New Roman" w:eastAsia="宋体" w:cs="Times New Roman"/>
                      <w:bCs/>
                      <w:color w:val="000000" w:themeColor="text1"/>
                      <w:kern w:val="0"/>
                      <w:sz w:val="21"/>
                      <w:szCs w:val="21"/>
                      <w14:textFill>
                        <w14:solidFill>
                          <w14:schemeClr w14:val="tx1"/>
                        </w14:solidFill>
                      </w14:textFill>
                    </w:rPr>
                    <w:t>新建的废油临时</w:t>
                  </w:r>
                  <w:r>
                    <w:rPr>
                      <w:rFonts w:ascii="Times New Roman" w:hAnsi="Times New Roman" w:eastAsia="宋体" w:cs="Times New Roman"/>
                      <w:bCs/>
                      <w:color w:val="000000" w:themeColor="text1"/>
                      <w:kern w:val="0"/>
                      <w:sz w:val="21"/>
                      <w:szCs w:val="21"/>
                      <w14:textFill>
                        <w14:solidFill>
                          <w14:schemeClr w14:val="tx1"/>
                        </w14:solidFill>
                      </w14:textFill>
                    </w:rPr>
                    <w:t>存放</w:t>
                  </w:r>
                  <w:r>
                    <w:rPr>
                      <w:rFonts w:hint="eastAsia" w:ascii="Times New Roman" w:hAnsi="Times New Roman" w:eastAsia="宋体" w:cs="Times New Roman"/>
                      <w:bCs/>
                      <w:color w:val="000000" w:themeColor="text1"/>
                      <w:kern w:val="0"/>
                      <w:sz w:val="21"/>
                      <w:szCs w:val="21"/>
                      <w14:textFill>
                        <w14:solidFill>
                          <w14:schemeClr w14:val="tx1"/>
                        </w14:solidFill>
                      </w14:textFill>
                    </w:rPr>
                    <w:t>区</w:t>
                  </w:r>
                  <w:r>
                    <w:rPr>
                      <w:rFonts w:ascii="Times New Roman" w:hAnsi="Times New Roman" w:eastAsia="宋体" w:cs="Times New Roman"/>
                      <w:bCs/>
                      <w:kern w:val="0"/>
                      <w:sz w:val="21"/>
                      <w:szCs w:val="21"/>
                    </w:rPr>
                    <w:t>，已采用水泥地面进行了硬化，并采用环氧树脂进行防渗处理，围堰面积不小于最大单罐容积，则泄漏的废矿物油不会渗入地下而污染地下水</w:t>
                  </w:r>
                  <w:r>
                    <w:rPr>
                      <w:rFonts w:hint="eastAsia" w:cs="Times New Roman"/>
                      <w:bCs/>
                      <w:kern w:val="0"/>
                      <w:sz w:val="21"/>
                      <w:szCs w:val="21"/>
                      <w:lang w:eastAsia="zh-CN"/>
                    </w:rPr>
                    <w:t>。</w:t>
                  </w:r>
                </w:p>
              </w:tc>
              <w:tc>
                <w:tcPr>
                  <w:tcW w:w="1693" w:type="dxa"/>
                  <w:vMerge w:val="continue"/>
                  <w:vAlign w:val="center"/>
                </w:tcPr>
                <w:p w14:paraId="14F3AE30">
                  <w:pPr>
                    <w:pStyle w:val="24"/>
                    <w:rPr>
                      <w:rFonts w:ascii="Times New Roman" w:hAnsi="Times New Roman" w:eastAsia="宋体"/>
                      <w:sz w:val="21"/>
                    </w:rPr>
                  </w:pPr>
                </w:p>
              </w:tc>
            </w:tr>
            <w:tr w14:paraId="41A1B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866" w:type="dxa"/>
                  <w:vMerge w:val="restart"/>
                  <w:vAlign w:val="center"/>
                </w:tcPr>
                <w:p w14:paraId="5231F430">
                  <w:pPr>
                    <w:pStyle w:val="24"/>
                    <w:rPr>
                      <w:rFonts w:ascii="Times New Roman" w:hAnsi="Times New Roman" w:eastAsia="宋体"/>
                      <w:sz w:val="21"/>
                    </w:rPr>
                  </w:pPr>
                  <w:r>
                    <w:rPr>
                      <w:rFonts w:ascii="Times New Roman" w:hAnsi="Times New Roman" w:eastAsia="宋体"/>
                      <w:sz w:val="21"/>
                    </w:rPr>
                    <w:t>固体废弃物</w:t>
                  </w:r>
                </w:p>
              </w:tc>
              <w:tc>
                <w:tcPr>
                  <w:tcW w:w="548" w:type="dxa"/>
                  <w:vAlign w:val="center"/>
                </w:tcPr>
                <w:p w14:paraId="177B42F8">
                  <w:pPr>
                    <w:pStyle w:val="24"/>
                    <w:rPr>
                      <w:rFonts w:ascii="Times New Roman" w:hAnsi="Times New Roman" w:eastAsia="宋体"/>
                      <w:sz w:val="21"/>
                    </w:rPr>
                  </w:pPr>
                  <w:r>
                    <w:rPr>
                      <w:rFonts w:ascii="Times New Roman" w:hAnsi="Times New Roman" w:eastAsia="宋体"/>
                      <w:sz w:val="21"/>
                    </w:rPr>
                    <w:t>施工期</w:t>
                  </w:r>
                </w:p>
              </w:tc>
              <w:tc>
                <w:tcPr>
                  <w:tcW w:w="5133" w:type="dxa"/>
                  <w:vAlign w:val="center"/>
                </w:tcPr>
                <w:p w14:paraId="29D2F12F">
                  <w:pPr>
                    <w:pStyle w:val="24"/>
                    <w:rPr>
                      <w:rFonts w:ascii="Times New Roman" w:hAnsi="Times New Roman" w:eastAsia="宋体"/>
                      <w:sz w:val="21"/>
                    </w:rPr>
                  </w:pPr>
                  <w:r>
                    <w:rPr>
                      <w:rFonts w:ascii="Times New Roman" w:hAnsi="Times New Roman" w:eastAsia="宋体"/>
                      <w:sz w:val="21"/>
                    </w:rPr>
                    <w:t>建筑垃圾能回收的回收利用，不能回收的</w:t>
                  </w:r>
                  <w:r>
                    <w:rPr>
                      <w:rFonts w:hint="eastAsia" w:ascii="Times New Roman" w:hAnsi="Times New Roman" w:eastAsia="宋体"/>
                      <w:sz w:val="21"/>
                    </w:rPr>
                    <w:t>根据</w:t>
                  </w:r>
                  <w:r>
                    <w:rPr>
                      <w:rFonts w:ascii="Times New Roman" w:hAnsi="Times New Roman" w:eastAsia="宋体"/>
                      <w:sz w:val="21"/>
                    </w:rPr>
                    <w:t>相关规定进行清运</w:t>
                  </w:r>
                  <w:r>
                    <w:rPr>
                      <w:rFonts w:hint="eastAsia" w:ascii="Times New Roman" w:hAnsi="Times New Roman" w:eastAsia="宋体"/>
                      <w:sz w:val="21"/>
                    </w:rPr>
                    <w:t>，</w:t>
                  </w:r>
                  <w:r>
                    <w:rPr>
                      <w:rFonts w:ascii="Times New Roman" w:hAnsi="Times New Roman" w:eastAsia="宋体"/>
                      <w:sz w:val="21"/>
                    </w:rPr>
                    <w:t>堆存指定地点。生活垃圾集中收集</w:t>
                  </w:r>
                  <w:r>
                    <w:rPr>
                      <w:rFonts w:hint="eastAsia" w:ascii="Times New Roman" w:hAnsi="Times New Roman" w:eastAsia="宋体"/>
                      <w:sz w:val="21"/>
                    </w:rPr>
                    <w:t>送至</w:t>
                  </w:r>
                  <w:r>
                    <w:rPr>
                      <w:rFonts w:hint="eastAsia" w:ascii="Times New Roman" w:hAnsi="Times New Roman" w:eastAsia="宋体"/>
                      <w:sz w:val="21"/>
                      <w:lang w:val="en-US" w:eastAsia="zh-CN"/>
                    </w:rPr>
                    <w:t>户允</w:t>
                  </w:r>
                  <w:r>
                    <w:rPr>
                      <w:rFonts w:hint="eastAsia" w:ascii="Times New Roman" w:hAnsi="Times New Roman" w:eastAsia="宋体"/>
                      <w:sz w:val="21"/>
                    </w:rPr>
                    <w:t>村</w:t>
                  </w:r>
                  <w:r>
                    <w:rPr>
                      <w:rFonts w:ascii="Times New Roman" w:hAnsi="Times New Roman" w:eastAsia="宋体"/>
                      <w:sz w:val="21"/>
                    </w:rPr>
                    <w:t>的垃圾收集池，委托环卫部门进行处置。</w:t>
                  </w:r>
                </w:p>
              </w:tc>
              <w:tc>
                <w:tcPr>
                  <w:tcW w:w="1693" w:type="dxa"/>
                  <w:vMerge w:val="continue"/>
                  <w:vAlign w:val="center"/>
                </w:tcPr>
                <w:p w14:paraId="0AEC0009">
                  <w:pPr>
                    <w:pStyle w:val="24"/>
                    <w:rPr>
                      <w:rFonts w:ascii="Times New Roman" w:hAnsi="Times New Roman" w:eastAsia="宋体"/>
                      <w:sz w:val="21"/>
                    </w:rPr>
                  </w:pPr>
                </w:p>
              </w:tc>
            </w:tr>
            <w:tr w14:paraId="001B1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866" w:type="dxa"/>
                  <w:vMerge w:val="continue"/>
                  <w:vAlign w:val="center"/>
                </w:tcPr>
                <w:p w14:paraId="030B62D2">
                  <w:pPr>
                    <w:pStyle w:val="24"/>
                    <w:rPr>
                      <w:rFonts w:ascii="Times New Roman" w:hAnsi="Times New Roman" w:eastAsia="宋体"/>
                      <w:sz w:val="21"/>
                    </w:rPr>
                  </w:pPr>
                </w:p>
              </w:tc>
              <w:tc>
                <w:tcPr>
                  <w:tcW w:w="548" w:type="dxa"/>
                  <w:vAlign w:val="center"/>
                </w:tcPr>
                <w:p w14:paraId="4098EB04">
                  <w:pPr>
                    <w:pStyle w:val="24"/>
                    <w:rPr>
                      <w:rFonts w:ascii="Times New Roman" w:hAnsi="Times New Roman" w:eastAsia="宋体"/>
                      <w:sz w:val="21"/>
                    </w:rPr>
                  </w:pPr>
                  <w:r>
                    <w:rPr>
                      <w:rFonts w:ascii="Times New Roman" w:hAnsi="Times New Roman" w:eastAsia="宋体"/>
                      <w:sz w:val="21"/>
                    </w:rPr>
                    <w:t>营运期</w:t>
                  </w:r>
                </w:p>
              </w:tc>
              <w:tc>
                <w:tcPr>
                  <w:tcW w:w="5133" w:type="dxa"/>
                  <w:vAlign w:val="center"/>
                </w:tcPr>
                <w:p w14:paraId="741E86C7">
                  <w:pPr>
                    <w:pStyle w:val="24"/>
                    <w:rPr>
                      <w:rFonts w:ascii="Times New Roman" w:hAnsi="Times New Roman" w:eastAsia="宋体"/>
                      <w:sz w:val="21"/>
                    </w:rPr>
                  </w:pPr>
                  <w:r>
                    <w:rPr>
                      <w:rFonts w:ascii="Times New Roman" w:hAnsi="Times New Roman" w:eastAsia="宋体"/>
                      <w:sz w:val="21"/>
                    </w:rPr>
                    <w:t>生活垃圾</w:t>
                  </w:r>
                  <w:r>
                    <w:rPr>
                      <w:rFonts w:hint="eastAsia" w:ascii="Times New Roman" w:hAnsi="Times New Roman" w:eastAsia="宋体"/>
                      <w:sz w:val="21"/>
                    </w:rPr>
                    <w:t>依托</w:t>
                  </w:r>
                  <w:r>
                    <w:rPr>
                      <w:rFonts w:hint="eastAsia" w:ascii="Times New Roman" w:hAnsi="Times New Roman" w:eastAsia="宋体"/>
                      <w:sz w:val="21"/>
                      <w:lang w:val="en-US" w:eastAsia="zh-CN"/>
                    </w:rPr>
                    <w:t>户允</w:t>
                  </w:r>
                  <w:r>
                    <w:rPr>
                      <w:rFonts w:hint="eastAsia" w:ascii="Times New Roman" w:hAnsi="Times New Roman" w:eastAsia="宋体"/>
                      <w:sz w:val="21"/>
                    </w:rPr>
                    <w:t>村</w:t>
                  </w:r>
                  <w:r>
                    <w:rPr>
                      <w:rFonts w:ascii="Times New Roman" w:hAnsi="Times New Roman" w:eastAsia="宋体"/>
                      <w:sz w:val="21"/>
                    </w:rPr>
                    <w:t>的垃圾收集池处理，最终由当地环卫部门处置；废油临时收储过程中产生的危险固废</w:t>
                  </w:r>
                  <w:r>
                    <w:rPr>
                      <w:rFonts w:hint="eastAsia" w:ascii="Times New Roman" w:hAnsi="Times New Roman" w:eastAsia="宋体"/>
                      <w:sz w:val="21"/>
                    </w:rPr>
                    <w:t>需委托</w:t>
                  </w:r>
                  <w:r>
                    <w:rPr>
                      <w:rFonts w:ascii="Times New Roman" w:hAnsi="Times New Roman" w:eastAsia="宋体"/>
                      <w:sz w:val="21"/>
                    </w:rPr>
                    <w:t>有危废处置资质的单位进行收集处理</w:t>
                  </w:r>
                </w:p>
              </w:tc>
              <w:tc>
                <w:tcPr>
                  <w:tcW w:w="1693" w:type="dxa"/>
                  <w:vMerge w:val="continue"/>
                  <w:vAlign w:val="center"/>
                </w:tcPr>
                <w:p w14:paraId="42C3A2D5">
                  <w:pPr>
                    <w:pStyle w:val="24"/>
                    <w:rPr>
                      <w:rFonts w:ascii="Times New Roman" w:hAnsi="Times New Roman" w:eastAsia="宋体"/>
                      <w:sz w:val="21"/>
                    </w:rPr>
                  </w:pPr>
                </w:p>
              </w:tc>
            </w:tr>
            <w:tr w14:paraId="6D550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866" w:type="dxa"/>
                  <w:vMerge w:val="restart"/>
                  <w:vAlign w:val="center"/>
                </w:tcPr>
                <w:p w14:paraId="779EAC42">
                  <w:pPr>
                    <w:pStyle w:val="24"/>
                    <w:rPr>
                      <w:rFonts w:ascii="Times New Roman" w:hAnsi="Times New Roman" w:eastAsia="宋体"/>
                      <w:sz w:val="21"/>
                    </w:rPr>
                  </w:pPr>
                  <w:r>
                    <w:rPr>
                      <w:rFonts w:ascii="Times New Roman" w:hAnsi="Times New Roman" w:eastAsia="宋体"/>
                      <w:sz w:val="21"/>
                    </w:rPr>
                    <w:t>声环境</w:t>
                  </w:r>
                </w:p>
              </w:tc>
              <w:tc>
                <w:tcPr>
                  <w:tcW w:w="548" w:type="dxa"/>
                  <w:vAlign w:val="center"/>
                </w:tcPr>
                <w:p w14:paraId="162081B6">
                  <w:pPr>
                    <w:pStyle w:val="24"/>
                    <w:rPr>
                      <w:rFonts w:ascii="Times New Roman" w:hAnsi="Times New Roman" w:eastAsia="宋体"/>
                      <w:sz w:val="21"/>
                    </w:rPr>
                  </w:pPr>
                  <w:r>
                    <w:rPr>
                      <w:rFonts w:ascii="Times New Roman" w:hAnsi="Times New Roman" w:eastAsia="宋体"/>
                      <w:sz w:val="21"/>
                    </w:rPr>
                    <w:t>施工期</w:t>
                  </w:r>
                </w:p>
              </w:tc>
              <w:tc>
                <w:tcPr>
                  <w:tcW w:w="5133" w:type="dxa"/>
                  <w:vAlign w:val="center"/>
                </w:tcPr>
                <w:p w14:paraId="55E871A0">
                  <w:pPr>
                    <w:pStyle w:val="24"/>
                    <w:rPr>
                      <w:rFonts w:ascii="Times New Roman" w:hAnsi="Times New Roman" w:eastAsia="宋体"/>
                      <w:sz w:val="21"/>
                    </w:rPr>
                  </w:pPr>
                  <w:r>
                    <w:rPr>
                      <w:rFonts w:ascii="Times New Roman" w:hAnsi="Times New Roman" w:eastAsia="宋体"/>
                      <w:sz w:val="21"/>
                    </w:rPr>
                    <w:t>应尽量禁止在夜间及休息时间施工作业，使各类施工噪声可以满足《</w:t>
                  </w:r>
                  <w:r>
                    <w:rPr>
                      <w:rFonts w:hint="eastAsia" w:ascii="Times New Roman" w:hAnsi="Times New Roman" w:eastAsia="宋体"/>
                      <w:sz w:val="21"/>
                    </w:rPr>
                    <w:t>建筑施工场界环境噪声排放标准</w:t>
                  </w:r>
                  <w:r>
                    <w:rPr>
                      <w:rFonts w:ascii="Times New Roman" w:hAnsi="Times New Roman" w:eastAsia="宋体"/>
                      <w:sz w:val="21"/>
                    </w:rPr>
                    <w:t>》</w:t>
                  </w:r>
                  <w:r>
                    <w:rPr>
                      <w:rFonts w:hint="eastAsia" w:ascii="Times New Roman" w:hAnsi="Times New Roman" w:eastAsia="宋体"/>
                      <w:sz w:val="21"/>
                    </w:rPr>
                    <w:t>（</w:t>
                  </w:r>
                  <w:r>
                    <w:rPr>
                      <w:rFonts w:ascii="Times New Roman" w:hAnsi="Times New Roman" w:eastAsia="宋体"/>
                      <w:sz w:val="21"/>
                    </w:rPr>
                    <w:t>GB12523-2011</w:t>
                  </w:r>
                  <w:r>
                    <w:rPr>
                      <w:rFonts w:hint="eastAsia" w:ascii="Times New Roman" w:hAnsi="Times New Roman" w:eastAsia="宋体"/>
                      <w:sz w:val="21"/>
                    </w:rPr>
                    <w:t>）</w:t>
                  </w:r>
                  <w:r>
                    <w:rPr>
                      <w:rFonts w:ascii="Times New Roman" w:hAnsi="Times New Roman" w:eastAsia="宋体"/>
                      <w:sz w:val="21"/>
                    </w:rPr>
                    <w:t>的要求，</w:t>
                  </w:r>
                  <w:r>
                    <w:rPr>
                      <w:rFonts w:hint="eastAsia" w:ascii="Times New Roman" w:hAnsi="Times New Roman" w:eastAsia="宋体"/>
                      <w:sz w:val="21"/>
                    </w:rPr>
                    <w:t>加强施工</w:t>
                  </w:r>
                  <w:r>
                    <w:rPr>
                      <w:rFonts w:ascii="Times New Roman" w:hAnsi="Times New Roman" w:eastAsia="宋体"/>
                      <w:sz w:val="21"/>
                    </w:rPr>
                    <w:t>设备的管理维护</w:t>
                  </w:r>
                </w:p>
              </w:tc>
              <w:tc>
                <w:tcPr>
                  <w:tcW w:w="1693" w:type="dxa"/>
                  <w:vMerge w:val="continue"/>
                  <w:vAlign w:val="center"/>
                </w:tcPr>
                <w:p w14:paraId="48E322B2">
                  <w:pPr>
                    <w:pStyle w:val="24"/>
                    <w:rPr>
                      <w:rFonts w:ascii="Times New Roman" w:hAnsi="Times New Roman" w:eastAsia="宋体"/>
                      <w:sz w:val="21"/>
                    </w:rPr>
                  </w:pPr>
                </w:p>
              </w:tc>
            </w:tr>
            <w:tr w14:paraId="2769B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866" w:type="dxa"/>
                  <w:vMerge w:val="continue"/>
                  <w:vAlign w:val="center"/>
                </w:tcPr>
                <w:p w14:paraId="2A2CC8A7">
                  <w:pPr>
                    <w:pStyle w:val="24"/>
                    <w:rPr>
                      <w:rFonts w:ascii="Times New Roman" w:hAnsi="Times New Roman" w:eastAsia="宋体"/>
                      <w:sz w:val="21"/>
                    </w:rPr>
                  </w:pPr>
                </w:p>
              </w:tc>
              <w:tc>
                <w:tcPr>
                  <w:tcW w:w="548" w:type="dxa"/>
                  <w:vAlign w:val="center"/>
                </w:tcPr>
                <w:p w14:paraId="434F6AA7">
                  <w:pPr>
                    <w:pStyle w:val="24"/>
                    <w:rPr>
                      <w:rFonts w:ascii="Times New Roman" w:hAnsi="Times New Roman" w:eastAsia="宋体"/>
                      <w:sz w:val="21"/>
                    </w:rPr>
                  </w:pPr>
                  <w:r>
                    <w:rPr>
                      <w:rFonts w:ascii="Times New Roman" w:hAnsi="Times New Roman" w:eastAsia="宋体"/>
                      <w:sz w:val="21"/>
                    </w:rPr>
                    <w:t>营运期</w:t>
                  </w:r>
                </w:p>
              </w:tc>
              <w:tc>
                <w:tcPr>
                  <w:tcW w:w="5133" w:type="dxa"/>
                  <w:vAlign w:val="center"/>
                </w:tcPr>
                <w:p w14:paraId="50353AE1">
                  <w:pPr>
                    <w:pStyle w:val="24"/>
                    <w:rPr>
                      <w:rFonts w:ascii="Times New Roman" w:hAnsi="Times New Roman" w:eastAsia="宋体"/>
                      <w:sz w:val="21"/>
                    </w:rPr>
                  </w:pPr>
                  <w:r>
                    <w:rPr>
                      <w:rFonts w:ascii="Times New Roman" w:hAnsi="Times New Roman" w:eastAsia="宋体"/>
                      <w:sz w:val="21"/>
                    </w:rPr>
                    <w:t>选用节能低噪声</w:t>
                  </w:r>
                  <w:r>
                    <w:rPr>
                      <w:rFonts w:hint="eastAsia" w:ascii="Times New Roman" w:hAnsi="Times New Roman" w:eastAsia="宋体"/>
                      <w:sz w:val="21"/>
                    </w:rPr>
                    <w:t>设备</w:t>
                  </w:r>
                  <w:r>
                    <w:rPr>
                      <w:rFonts w:ascii="Times New Roman" w:hAnsi="Times New Roman" w:eastAsia="宋体"/>
                      <w:sz w:val="21"/>
                    </w:rPr>
                    <w:t>，安装减震、消音器。严格禁止夜间生产，产噪设备布置于</w:t>
                  </w:r>
                  <w:r>
                    <w:rPr>
                      <w:rFonts w:hint="eastAsia" w:ascii="Times New Roman" w:hAnsi="Times New Roman" w:eastAsia="宋体"/>
                      <w:sz w:val="21"/>
                    </w:rPr>
                    <w:t>库</w:t>
                  </w:r>
                  <w:r>
                    <w:rPr>
                      <w:rFonts w:ascii="Times New Roman" w:hAnsi="Times New Roman" w:eastAsia="宋体"/>
                      <w:sz w:val="21"/>
                    </w:rPr>
                    <w:t>房内；对</w:t>
                  </w:r>
                  <w:r>
                    <w:rPr>
                      <w:rFonts w:hint="eastAsia" w:ascii="Times New Roman" w:hAnsi="Times New Roman" w:eastAsia="宋体"/>
                      <w:sz w:val="21"/>
                    </w:rPr>
                    <w:t>库</w:t>
                  </w:r>
                  <w:r>
                    <w:rPr>
                      <w:rFonts w:ascii="Times New Roman" w:hAnsi="Times New Roman" w:eastAsia="宋体"/>
                      <w:sz w:val="21"/>
                    </w:rPr>
                    <w:t>区内进行绿化，噪声必须厂界达标</w:t>
                  </w:r>
                  <w:r>
                    <w:rPr>
                      <w:rFonts w:hint="eastAsia" w:ascii="Times New Roman" w:hAnsi="Times New Roman" w:eastAsia="宋体"/>
                      <w:sz w:val="21"/>
                    </w:rPr>
                    <w:t>，</w:t>
                  </w:r>
                  <w:r>
                    <w:rPr>
                      <w:rFonts w:ascii="Times New Roman" w:hAnsi="Times New Roman" w:eastAsia="宋体"/>
                      <w:sz w:val="21"/>
                    </w:rPr>
                    <w:t>即声环境质量标准2级昼间60dB，夜间50dB</w:t>
                  </w:r>
                </w:p>
              </w:tc>
              <w:tc>
                <w:tcPr>
                  <w:tcW w:w="1693" w:type="dxa"/>
                  <w:vMerge w:val="continue"/>
                  <w:vAlign w:val="center"/>
                </w:tcPr>
                <w:p w14:paraId="2D35B235">
                  <w:pPr>
                    <w:pStyle w:val="24"/>
                    <w:rPr>
                      <w:rFonts w:ascii="Times New Roman" w:hAnsi="Times New Roman" w:eastAsia="宋体"/>
                      <w:sz w:val="21"/>
                    </w:rPr>
                  </w:pPr>
                </w:p>
              </w:tc>
            </w:tr>
          </w:tbl>
          <w:p w14:paraId="45C61FB6">
            <w:pPr>
              <w:keepNext w:val="0"/>
              <w:keepLines w:val="0"/>
              <w:pageBreakBefore w:val="0"/>
              <w:kinsoku/>
              <w:wordWrap/>
              <w:overflowPunct/>
              <w:topLinePunct w:val="0"/>
              <w:autoSpaceDE/>
              <w:autoSpaceDN/>
              <w:bidi w:val="0"/>
              <w:adjustRightInd w:val="0"/>
              <w:snapToGrid w:val="0"/>
              <w:spacing w:line="360" w:lineRule="auto"/>
              <w:ind w:right="0" w:rightChars="0"/>
              <w:textAlignment w:val="auto"/>
              <w:rPr>
                <w:rFonts w:hint="default" w:ascii="Times New Roman" w:hAnsi="Times New Roman" w:eastAsia="宋体"/>
                <w:b/>
                <w:bCs/>
                <w:color w:val="auto"/>
                <w:sz w:val="24"/>
                <w:szCs w:val="24"/>
              </w:rPr>
            </w:pPr>
            <w:bookmarkStart w:id="64" w:name="_Toc154909999"/>
            <w:r>
              <w:rPr>
                <w:rFonts w:hint="eastAsia" w:ascii="Times New Roman" w:hAnsi="Times New Roman" w:eastAsia="宋体"/>
                <w:b/>
                <w:bCs/>
                <w:color w:val="auto"/>
                <w:sz w:val="24"/>
                <w:szCs w:val="24"/>
                <w:lang w:val="en-US" w:eastAsia="zh-CN"/>
              </w:rPr>
              <w:t>3</w:t>
            </w:r>
            <w:r>
              <w:rPr>
                <w:rFonts w:hint="default" w:ascii="Times New Roman" w:hAnsi="Times New Roman" w:eastAsia="宋体"/>
                <w:b/>
                <w:bCs/>
                <w:color w:val="auto"/>
                <w:sz w:val="24"/>
                <w:szCs w:val="24"/>
              </w:rPr>
              <w:t>建议</w:t>
            </w:r>
            <w:bookmarkEnd w:id="64"/>
          </w:p>
          <w:p w14:paraId="33A0EC7E">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（1）本项目</w:t>
            </w:r>
            <w:r>
              <w:rPr>
                <w:rFonts w:ascii="Times New Roman" w:hAnsi="Times New Roman" w:eastAsia="宋体"/>
                <w:sz w:val="24"/>
                <w:szCs w:val="24"/>
              </w:rPr>
              <w:t>的施工必须按照环保局的要求，严格控制施工噪声，采用控制扬尘污染的措施减少施工扬尘污染。</w:t>
            </w:r>
          </w:p>
          <w:p w14:paraId="23D2CA1E">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（2）废油</w:t>
            </w:r>
            <w:r>
              <w:rPr>
                <w:rFonts w:ascii="Times New Roman" w:hAnsi="Times New Roman" w:eastAsia="宋体"/>
                <w:sz w:val="24"/>
                <w:szCs w:val="24"/>
              </w:rPr>
              <w:t>临时收集区域应有专业人员负责环境保护工作，以保证各项</w:t>
            </w:r>
            <w:r>
              <w:rPr>
                <w:rFonts w:hint="eastAsia" w:ascii="Times New Roman" w:hAnsi="Times New Roman" w:eastAsia="宋体"/>
                <w:sz w:val="24"/>
                <w:szCs w:val="24"/>
              </w:rPr>
              <w:t>环保</w:t>
            </w:r>
            <w:r>
              <w:rPr>
                <w:rFonts w:ascii="Times New Roman" w:hAnsi="Times New Roman" w:eastAsia="宋体"/>
                <w:sz w:val="24"/>
                <w:szCs w:val="24"/>
              </w:rPr>
              <w:t>、安全设施的正常运行。</w:t>
            </w:r>
          </w:p>
          <w:p w14:paraId="5EBF8EA1">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（3）对</w:t>
            </w:r>
            <w:r>
              <w:rPr>
                <w:rFonts w:ascii="Times New Roman" w:hAnsi="Times New Roman" w:eastAsia="宋体"/>
                <w:sz w:val="24"/>
                <w:szCs w:val="24"/>
              </w:rPr>
              <w:t>高噪音设备处设置独立的隔声间及减振基础，减少噪音对工作人员的影响。</w:t>
            </w:r>
          </w:p>
          <w:p w14:paraId="0A1D7817">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（4）厂房</w:t>
            </w:r>
            <w:r>
              <w:rPr>
                <w:rFonts w:ascii="Times New Roman" w:hAnsi="Times New Roman" w:eastAsia="宋体"/>
                <w:sz w:val="24"/>
                <w:szCs w:val="24"/>
              </w:rPr>
              <w:t>要按照有关</w:t>
            </w:r>
            <w:r>
              <w:rPr>
                <w:rFonts w:hint="eastAsia" w:ascii="Times New Roman" w:hAnsi="Times New Roman" w:eastAsia="宋体"/>
                <w:sz w:val="24"/>
                <w:szCs w:val="24"/>
              </w:rPr>
              <w:t>规范</w:t>
            </w:r>
            <w:r>
              <w:rPr>
                <w:rFonts w:ascii="Times New Roman" w:hAnsi="Times New Roman" w:eastAsia="宋体"/>
                <w:sz w:val="24"/>
                <w:szCs w:val="24"/>
              </w:rPr>
              <w:t>的要求进行通风</w:t>
            </w:r>
            <w:r>
              <w:rPr>
                <w:rFonts w:hint="eastAsia" w:ascii="Times New Roman" w:hAnsi="Times New Roman" w:eastAsia="宋体"/>
                <w:sz w:val="24"/>
                <w:szCs w:val="24"/>
              </w:rPr>
              <w:t>设备</w:t>
            </w:r>
            <w:r>
              <w:rPr>
                <w:rFonts w:ascii="Times New Roman" w:hAnsi="Times New Roman" w:eastAsia="宋体"/>
                <w:sz w:val="24"/>
                <w:szCs w:val="24"/>
              </w:rPr>
              <w:t>的设计、安装和使用，保证</w:t>
            </w:r>
            <w:r>
              <w:rPr>
                <w:rFonts w:hint="eastAsia" w:ascii="Times New Roman" w:hAnsi="Times New Roman" w:eastAsia="宋体"/>
                <w:sz w:val="24"/>
                <w:szCs w:val="24"/>
              </w:rPr>
              <w:t>废油临时存放区</w:t>
            </w:r>
            <w:r>
              <w:rPr>
                <w:rFonts w:ascii="Times New Roman" w:hAnsi="Times New Roman" w:eastAsia="宋体"/>
                <w:sz w:val="24"/>
                <w:szCs w:val="24"/>
              </w:rPr>
              <w:t>内空气质量满足相关标准要求。</w:t>
            </w:r>
          </w:p>
          <w:p w14:paraId="3DCF38DB">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（5）按照</w:t>
            </w:r>
            <w:r>
              <w:rPr>
                <w:rFonts w:ascii="Times New Roman" w:hAnsi="Times New Roman" w:eastAsia="宋体"/>
                <w:sz w:val="24"/>
                <w:szCs w:val="24"/>
              </w:rPr>
              <w:t>国家和地方有关建设项目环境保护管理的条例进行环境保护的监督、检查和行政管理，实现清洁生产，在保证实现经济效益的同时，实现良好的环境效益。</w:t>
            </w:r>
          </w:p>
          <w:p w14:paraId="05A861D0">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（6）项目</w:t>
            </w:r>
            <w:r>
              <w:rPr>
                <w:rFonts w:ascii="Times New Roman" w:hAnsi="Times New Roman" w:eastAsia="宋体"/>
                <w:sz w:val="24"/>
                <w:szCs w:val="24"/>
              </w:rPr>
              <w:t>应</w:t>
            </w:r>
            <w:r>
              <w:rPr>
                <w:rFonts w:hint="eastAsia" w:ascii="Times New Roman" w:hAnsi="Times New Roman" w:eastAsia="宋体"/>
                <w:sz w:val="24"/>
                <w:szCs w:val="24"/>
              </w:rPr>
              <w:t>建立</w:t>
            </w:r>
            <w:r>
              <w:rPr>
                <w:rFonts w:ascii="Times New Roman" w:hAnsi="Times New Roman" w:eastAsia="宋体"/>
                <w:sz w:val="24"/>
                <w:szCs w:val="24"/>
              </w:rPr>
              <w:t>完善的</w:t>
            </w:r>
            <w:r>
              <w:rPr>
                <w:rFonts w:hint="eastAsia" w:ascii="Times New Roman" w:hAnsi="Times New Roman" w:eastAsia="宋体"/>
                <w:sz w:val="24"/>
                <w:szCs w:val="24"/>
              </w:rPr>
              <w:t>安全</w:t>
            </w:r>
            <w:r>
              <w:rPr>
                <w:rFonts w:ascii="Times New Roman" w:hAnsi="Times New Roman" w:eastAsia="宋体"/>
                <w:sz w:val="24"/>
                <w:szCs w:val="24"/>
              </w:rPr>
              <w:t>生产制度。</w:t>
            </w:r>
          </w:p>
          <w:p w14:paraId="049CE28D">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（7）项目</w:t>
            </w:r>
            <w:r>
              <w:rPr>
                <w:rFonts w:ascii="Times New Roman" w:hAnsi="Times New Roman" w:eastAsia="宋体"/>
                <w:sz w:val="24"/>
                <w:szCs w:val="24"/>
              </w:rPr>
              <w:t>应建立一套完善环境管理制度，并严格按照管理制度执行。确保</w:t>
            </w:r>
            <w:r>
              <w:rPr>
                <w:rFonts w:hint="eastAsia" w:ascii="Times New Roman" w:hAnsi="Times New Roman" w:eastAsia="宋体"/>
                <w:sz w:val="24"/>
                <w:szCs w:val="24"/>
              </w:rPr>
              <w:t>以</w:t>
            </w:r>
            <w:r>
              <w:rPr>
                <w:rFonts w:ascii="Times New Roman" w:hAnsi="Times New Roman" w:eastAsia="宋体"/>
                <w:sz w:val="24"/>
                <w:szCs w:val="24"/>
              </w:rPr>
              <w:t>废水、废气、噪声、固体废物等为目标的污染防治措施有效地运行，保证污染物达标排放，避免形成二次污染。</w:t>
            </w:r>
          </w:p>
          <w:p w14:paraId="63BFC6A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center" w:pos="4153"/>
                <w:tab w:val="right" w:pos="8306"/>
              </w:tabs>
              <w:kinsoku/>
              <w:wordWrap/>
              <w:overflowPunct/>
              <w:topLinePunct w:val="0"/>
              <w:autoSpaceDE/>
              <w:autoSpaceDN/>
              <w:bidi w:val="0"/>
              <w:spacing w:line="360" w:lineRule="auto"/>
              <w:ind w:left="0" w:leftChars="0" w:right="0" w:rightChars="0" w:firstLineChars="0"/>
              <w:textAlignment w:val="auto"/>
              <w:outlineLvl w:val="9"/>
              <w:rPr>
                <w:rFonts w:hint="default" w:ascii="Times New Roman" w:hAnsi="Times New Roman" w:eastAsia="宋体" w:cs="Times New Roman"/>
                <w:color w:val="auto"/>
                <w:sz w:val="24"/>
                <w:szCs w:val="24"/>
              </w:rPr>
            </w:pPr>
          </w:p>
          <w:p w14:paraId="3A2D13F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center" w:pos="4153"/>
                <w:tab w:val="right" w:pos="8306"/>
              </w:tabs>
              <w:kinsoku/>
              <w:wordWrap/>
              <w:overflowPunct/>
              <w:topLinePunct w:val="0"/>
              <w:autoSpaceDE/>
              <w:autoSpaceDN/>
              <w:bidi w:val="0"/>
              <w:spacing w:line="360" w:lineRule="auto"/>
              <w:ind w:left="0" w:leftChars="0" w:right="0" w:rightChars="0" w:firstLineChars="0"/>
              <w:textAlignment w:val="auto"/>
              <w:outlineLvl w:val="9"/>
              <w:rPr>
                <w:rFonts w:hint="default" w:ascii="Times New Roman" w:hAnsi="Times New Roman" w:eastAsia="宋体" w:cs="Times New Roman"/>
                <w:color w:val="auto"/>
                <w:sz w:val="24"/>
                <w:szCs w:val="24"/>
              </w:rPr>
            </w:pPr>
          </w:p>
          <w:p w14:paraId="39AAE5B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center" w:pos="4153"/>
                <w:tab w:val="right" w:pos="8306"/>
              </w:tabs>
              <w:kinsoku/>
              <w:wordWrap/>
              <w:overflowPunct/>
              <w:topLinePunct w:val="0"/>
              <w:autoSpaceDE/>
              <w:autoSpaceDN/>
              <w:bidi w:val="0"/>
              <w:spacing w:line="360" w:lineRule="auto"/>
              <w:ind w:left="0" w:leftChars="0" w:right="0" w:rightChars="0" w:firstLineChars="0"/>
              <w:textAlignment w:val="auto"/>
              <w:outlineLvl w:val="9"/>
              <w:rPr>
                <w:rFonts w:hint="default" w:ascii="Times New Roman" w:hAnsi="Times New Roman" w:eastAsia="宋体" w:cs="Times New Roman"/>
                <w:color w:val="auto"/>
                <w:sz w:val="24"/>
                <w:szCs w:val="24"/>
              </w:rPr>
            </w:pPr>
          </w:p>
          <w:p w14:paraId="22B30B2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center" w:pos="4153"/>
                <w:tab w:val="right" w:pos="8306"/>
              </w:tabs>
              <w:kinsoku/>
              <w:wordWrap/>
              <w:overflowPunct/>
              <w:topLinePunct w:val="0"/>
              <w:autoSpaceDE/>
              <w:autoSpaceDN/>
              <w:bidi w:val="0"/>
              <w:spacing w:line="360" w:lineRule="auto"/>
              <w:ind w:left="0" w:leftChars="0" w:right="0" w:rightChars="0" w:firstLineChars="0"/>
              <w:textAlignment w:val="auto"/>
              <w:outlineLvl w:val="9"/>
              <w:rPr>
                <w:rFonts w:hint="default" w:ascii="Times New Roman" w:hAnsi="Times New Roman" w:eastAsia="宋体" w:cs="Times New Roman"/>
                <w:color w:val="auto"/>
                <w:sz w:val="24"/>
                <w:szCs w:val="24"/>
              </w:rPr>
            </w:pPr>
          </w:p>
          <w:p w14:paraId="0A212AA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center" w:pos="4153"/>
                <w:tab w:val="right" w:pos="8306"/>
              </w:tabs>
              <w:kinsoku/>
              <w:wordWrap/>
              <w:overflowPunct/>
              <w:topLinePunct w:val="0"/>
              <w:autoSpaceDE/>
              <w:autoSpaceDN/>
              <w:bidi w:val="0"/>
              <w:spacing w:line="360" w:lineRule="auto"/>
              <w:ind w:left="0" w:leftChars="0" w:right="0" w:rightChars="0" w:firstLineChars="0"/>
              <w:textAlignment w:val="auto"/>
              <w:outlineLvl w:val="9"/>
              <w:rPr>
                <w:rFonts w:hint="default" w:ascii="Times New Roman" w:hAnsi="Times New Roman" w:eastAsia="宋体" w:cs="Times New Roman"/>
                <w:color w:val="auto"/>
                <w:sz w:val="24"/>
                <w:szCs w:val="24"/>
              </w:rPr>
            </w:pPr>
          </w:p>
          <w:p w14:paraId="12E9DD5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center" w:pos="4153"/>
                <w:tab w:val="right" w:pos="8306"/>
              </w:tabs>
              <w:kinsoku/>
              <w:wordWrap/>
              <w:overflowPunct/>
              <w:topLinePunct w:val="0"/>
              <w:autoSpaceDE/>
              <w:autoSpaceDN/>
              <w:bidi w:val="0"/>
              <w:spacing w:line="360" w:lineRule="auto"/>
              <w:ind w:left="0" w:leftChars="0" w:right="0" w:rightChars="0" w:firstLineChars="0"/>
              <w:textAlignment w:val="auto"/>
              <w:outlineLvl w:val="9"/>
              <w:rPr>
                <w:rFonts w:hint="default" w:ascii="Times New Roman" w:hAnsi="Times New Roman" w:eastAsia="宋体" w:cs="Times New Roman"/>
                <w:color w:val="auto"/>
                <w:sz w:val="24"/>
                <w:szCs w:val="24"/>
              </w:rPr>
            </w:pPr>
          </w:p>
          <w:p w14:paraId="251ECFE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center" w:pos="4153"/>
                <w:tab w:val="right" w:pos="8306"/>
              </w:tabs>
              <w:kinsoku/>
              <w:wordWrap/>
              <w:overflowPunct/>
              <w:topLinePunct w:val="0"/>
              <w:autoSpaceDE/>
              <w:autoSpaceDN/>
              <w:bidi w:val="0"/>
              <w:spacing w:line="360" w:lineRule="auto"/>
              <w:ind w:left="0" w:leftChars="0" w:right="0" w:rightChars="0" w:firstLineChars="0"/>
              <w:textAlignment w:val="auto"/>
              <w:outlineLvl w:val="9"/>
              <w:rPr>
                <w:rFonts w:hint="default" w:ascii="Times New Roman" w:hAnsi="Times New Roman" w:eastAsia="宋体" w:cs="Times New Roman"/>
                <w:color w:val="auto"/>
                <w:sz w:val="24"/>
                <w:szCs w:val="24"/>
              </w:rPr>
            </w:pPr>
          </w:p>
          <w:p w14:paraId="7EFE6B5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center" w:pos="4153"/>
                <w:tab w:val="right" w:pos="8306"/>
              </w:tabs>
              <w:kinsoku/>
              <w:wordWrap/>
              <w:overflowPunct/>
              <w:topLinePunct w:val="0"/>
              <w:autoSpaceDE/>
              <w:autoSpaceDN/>
              <w:bidi w:val="0"/>
              <w:spacing w:line="360" w:lineRule="auto"/>
              <w:ind w:left="0" w:leftChars="0" w:right="0" w:rightChars="0" w:firstLineChars="0"/>
              <w:textAlignment w:val="auto"/>
              <w:outlineLvl w:val="9"/>
              <w:rPr>
                <w:rFonts w:hint="default" w:ascii="Times New Roman" w:hAnsi="Times New Roman" w:eastAsia="宋体" w:cs="Times New Roman"/>
                <w:color w:val="auto"/>
                <w:sz w:val="24"/>
                <w:szCs w:val="24"/>
              </w:rPr>
            </w:pPr>
          </w:p>
          <w:p w14:paraId="14CA21B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center" w:pos="4153"/>
                <w:tab w:val="right" w:pos="8306"/>
              </w:tabs>
              <w:kinsoku/>
              <w:wordWrap/>
              <w:overflowPunct/>
              <w:topLinePunct w:val="0"/>
              <w:autoSpaceDE/>
              <w:autoSpaceDN/>
              <w:bidi w:val="0"/>
              <w:spacing w:line="360" w:lineRule="auto"/>
              <w:ind w:left="0" w:leftChars="0" w:right="0" w:rightChars="0" w:firstLineChars="0"/>
              <w:textAlignment w:val="auto"/>
              <w:outlineLvl w:val="9"/>
              <w:rPr>
                <w:rFonts w:hint="default" w:ascii="Times New Roman" w:hAnsi="Times New Roman" w:eastAsia="宋体" w:cs="Times New Roman"/>
                <w:color w:val="auto"/>
                <w:sz w:val="24"/>
                <w:szCs w:val="24"/>
              </w:rPr>
            </w:pPr>
          </w:p>
          <w:p w14:paraId="6498B85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center" w:pos="4153"/>
                <w:tab w:val="right" w:pos="8306"/>
              </w:tabs>
              <w:kinsoku/>
              <w:wordWrap/>
              <w:overflowPunct/>
              <w:topLinePunct w:val="0"/>
              <w:autoSpaceDE/>
              <w:autoSpaceDN/>
              <w:bidi w:val="0"/>
              <w:spacing w:line="360" w:lineRule="auto"/>
              <w:ind w:left="0" w:leftChars="0" w:right="0" w:rightChars="0" w:firstLineChars="0"/>
              <w:textAlignment w:val="auto"/>
              <w:outlineLvl w:val="9"/>
              <w:rPr>
                <w:rFonts w:hint="default" w:ascii="Times New Roman" w:hAnsi="Times New Roman" w:eastAsia="宋体" w:cs="Times New Roman"/>
                <w:color w:val="auto"/>
                <w:sz w:val="24"/>
                <w:szCs w:val="24"/>
              </w:rPr>
            </w:pPr>
          </w:p>
          <w:p w14:paraId="3B4B1CD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center" w:pos="4153"/>
                <w:tab w:val="right" w:pos="8306"/>
              </w:tabs>
              <w:kinsoku/>
              <w:wordWrap/>
              <w:overflowPunct/>
              <w:topLinePunct w:val="0"/>
              <w:autoSpaceDE/>
              <w:autoSpaceDN/>
              <w:bidi w:val="0"/>
              <w:snapToGrid w:val="0"/>
              <w:spacing w:line="360" w:lineRule="auto"/>
              <w:ind w:left="0" w:leftChars="0" w:right="0" w:rightChars="0" w:firstLineChars="0"/>
              <w:jc w:val="center"/>
              <w:textAlignment w:val="auto"/>
              <w:outlineLvl w:val="9"/>
              <w:rPr>
                <w:rFonts w:hint="default" w:ascii="Times New Roman" w:hAnsi="Times New Roman" w:eastAsia="宋体" w:cs="Times New Roman"/>
                <w:color w:val="auto"/>
                <w:sz w:val="24"/>
                <w:szCs w:val="24"/>
              </w:rPr>
            </w:pPr>
          </w:p>
          <w:p w14:paraId="5C0D46F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center" w:pos="4153"/>
                <w:tab w:val="right" w:pos="8306"/>
              </w:tabs>
              <w:kinsoku/>
              <w:wordWrap/>
              <w:overflowPunct/>
              <w:topLinePunct w:val="0"/>
              <w:autoSpaceDE/>
              <w:autoSpaceDN/>
              <w:bidi w:val="0"/>
              <w:snapToGrid w:val="0"/>
              <w:spacing w:line="360" w:lineRule="auto"/>
              <w:ind w:left="0" w:leftChars="0" w:right="0" w:rightChars="0" w:firstLineChars="0"/>
              <w:jc w:val="center"/>
              <w:textAlignment w:val="auto"/>
              <w:outlineLvl w:val="9"/>
              <w:rPr>
                <w:rFonts w:hint="default" w:ascii="Times New Roman" w:hAnsi="Times New Roman" w:eastAsia="宋体" w:cs="Times New Roman"/>
                <w:color w:val="auto"/>
                <w:sz w:val="24"/>
                <w:szCs w:val="24"/>
              </w:rPr>
            </w:pPr>
          </w:p>
          <w:p w14:paraId="7ABD5C1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center" w:pos="4153"/>
                <w:tab w:val="right" w:pos="8306"/>
              </w:tabs>
              <w:kinsoku/>
              <w:wordWrap/>
              <w:overflowPunct/>
              <w:topLinePunct w:val="0"/>
              <w:autoSpaceDE/>
              <w:autoSpaceDN/>
              <w:bidi w:val="0"/>
              <w:snapToGrid w:val="0"/>
              <w:spacing w:line="360" w:lineRule="auto"/>
              <w:ind w:left="0" w:leftChars="0" w:right="0" w:rightChars="0" w:firstLineChars="0"/>
              <w:jc w:val="center"/>
              <w:textAlignment w:val="auto"/>
              <w:outlineLvl w:val="9"/>
              <w:rPr>
                <w:rFonts w:hint="default" w:ascii="Times New Roman" w:hAnsi="Times New Roman" w:eastAsia="宋体" w:cs="Times New Roman"/>
                <w:color w:val="auto"/>
                <w:sz w:val="24"/>
                <w:szCs w:val="24"/>
              </w:rPr>
            </w:pPr>
          </w:p>
          <w:p w14:paraId="47588AC3">
            <w:pPr>
              <w:widowControl w:val="0"/>
              <w:pBdr>
                <w:top w:val="none" w:color="auto" w:sz="0" w:space="1"/>
                <w:left w:val="none" w:color="auto" w:sz="0" w:space="4"/>
                <w:bottom w:val="none" w:color="auto" w:sz="0" w:space="1"/>
                <w:right w:val="none" w:color="auto" w:sz="0" w:space="4"/>
                <w:between w:val="none" w:color="auto" w:sz="0" w:space="0"/>
              </w:pBdr>
              <w:tabs>
                <w:tab w:val="center" w:pos="4153"/>
                <w:tab w:val="right" w:pos="8306"/>
              </w:tabs>
              <w:snapToGrid w:val="0"/>
              <w:spacing w:line="360" w:lineRule="auto"/>
              <w:jc w:val="center"/>
              <w:rPr>
                <w:rFonts w:hint="default" w:ascii="Times New Roman" w:hAnsi="Times New Roman" w:eastAsia="宋体" w:cs="Times New Roman"/>
                <w:color w:val="auto"/>
                <w:sz w:val="24"/>
                <w:szCs w:val="24"/>
              </w:rPr>
            </w:pPr>
          </w:p>
          <w:p w14:paraId="0952D19D">
            <w:pPr>
              <w:widowControl w:val="0"/>
              <w:pBdr>
                <w:top w:val="none" w:color="auto" w:sz="0" w:space="1"/>
                <w:left w:val="none" w:color="auto" w:sz="0" w:space="4"/>
                <w:bottom w:val="none" w:color="auto" w:sz="0" w:space="1"/>
                <w:right w:val="none" w:color="auto" w:sz="0" w:space="4"/>
                <w:between w:val="none" w:color="auto" w:sz="0" w:space="0"/>
              </w:pBdr>
              <w:tabs>
                <w:tab w:val="center" w:pos="4153"/>
                <w:tab w:val="right" w:pos="8306"/>
              </w:tabs>
              <w:snapToGrid w:val="0"/>
              <w:spacing w:line="360" w:lineRule="auto"/>
              <w:jc w:val="both"/>
              <w:rPr>
                <w:rFonts w:hint="default" w:ascii="Times New Roman" w:hAnsi="Times New Roman" w:eastAsia="宋体" w:cs="Times New Roman"/>
                <w:color w:val="auto"/>
                <w:sz w:val="24"/>
                <w:szCs w:val="24"/>
              </w:rPr>
            </w:pPr>
          </w:p>
          <w:p w14:paraId="31A68C3A">
            <w:pPr>
              <w:widowControl w:val="0"/>
              <w:pBdr>
                <w:top w:val="none" w:color="auto" w:sz="0" w:space="1"/>
                <w:left w:val="none" w:color="auto" w:sz="0" w:space="4"/>
                <w:bottom w:val="none" w:color="auto" w:sz="0" w:space="1"/>
                <w:right w:val="none" w:color="auto" w:sz="0" w:space="4"/>
                <w:between w:val="none" w:color="auto" w:sz="0" w:space="0"/>
              </w:pBdr>
              <w:tabs>
                <w:tab w:val="center" w:pos="4153"/>
                <w:tab w:val="right" w:pos="8306"/>
              </w:tabs>
              <w:snapToGrid w:val="0"/>
              <w:spacing w:line="360" w:lineRule="auto"/>
              <w:jc w:val="both"/>
              <w:rPr>
                <w:rFonts w:hint="default" w:ascii="Times New Roman" w:hAnsi="Times New Roman" w:eastAsia="宋体" w:cs="Times New Roman"/>
                <w:color w:val="auto"/>
                <w:sz w:val="24"/>
                <w:szCs w:val="24"/>
              </w:rPr>
            </w:pPr>
          </w:p>
          <w:p w14:paraId="36FDF585">
            <w:pPr>
              <w:tabs>
                <w:tab w:val="center" w:pos="4153"/>
                <w:tab w:val="right" w:pos="8306"/>
              </w:tabs>
              <w:spacing w:line="360" w:lineRule="auto"/>
              <w:jc w:val="both"/>
              <w:rPr>
                <w:rFonts w:hint="eastAsia" w:ascii="Times New Roman" w:hAnsi="Times New Roman" w:eastAsia="宋体" w:cs="Times New Roman"/>
                <w:color w:val="auto"/>
                <w:sz w:val="24"/>
                <w:szCs w:val="24"/>
                <w:lang w:eastAsia="zh-CN"/>
              </w:rPr>
            </w:pPr>
          </w:p>
        </w:tc>
      </w:tr>
      <w:tr w14:paraId="6EB1F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5" w:hRule="atLeast"/>
          <w:jc w:val="center"/>
        </w:trPr>
        <w:tc>
          <w:tcPr>
            <w:tcW w:w="8327" w:type="dxa"/>
            <w:noWrap w:val="0"/>
            <w:vAlign w:val="top"/>
          </w:tcPr>
          <w:p w14:paraId="706A5C6B">
            <w:pPr>
              <w:widowControl w:val="0"/>
              <w:pBdr>
                <w:top w:val="none" w:color="auto" w:sz="0" w:space="1"/>
                <w:left w:val="none" w:color="auto" w:sz="0" w:space="4"/>
                <w:bottom w:val="none" w:color="auto" w:sz="0" w:space="1"/>
                <w:right w:val="none" w:color="auto" w:sz="0" w:space="4"/>
                <w:between w:val="none" w:color="auto" w:sz="0" w:space="0"/>
              </w:pBd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预审意见：</w:t>
            </w:r>
          </w:p>
          <w:p w14:paraId="37979D7B">
            <w:pPr>
              <w:widowControl w:val="0"/>
              <w:pBdr>
                <w:top w:val="none" w:color="auto" w:sz="0" w:space="1"/>
                <w:left w:val="none" w:color="auto" w:sz="0" w:space="4"/>
                <w:bottom w:val="none" w:color="auto" w:sz="0" w:space="1"/>
                <w:right w:val="none" w:color="auto" w:sz="0" w:space="4"/>
                <w:between w:val="none" w:color="auto" w:sz="0" w:space="0"/>
              </w:pBdr>
              <w:spacing w:line="360" w:lineRule="auto"/>
              <w:rPr>
                <w:rFonts w:hint="default" w:ascii="Times New Roman" w:hAnsi="Times New Roman" w:eastAsia="宋体" w:cs="Times New Roman"/>
                <w:color w:val="auto"/>
                <w:sz w:val="24"/>
                <w:szCs w:val="24"/>
              </w:rPr>
            </w:pPr>
          </w:p>
          <w:p w14:paraId="24ED1840">
            <w:pPr>
              <w:widowControl w:val="0"/>
              <w:pBdr>
                <w:top w:val="none" w:color="auto" w:sz="0" w:space="1"/>
                <w:left w:val="none" w:color="auto" w:sz="0" w:space="4"/>
                <w:bottom w:val="none" w:color="auto" w:sz="0" w:space="1"/>
                <w:right w:val="none" w:color="auto" w:sz="0" w:space="4"/>
                <w:between w:val="none" w:color="auto" w:sz="0" w:space="0"/>
              </w:pBdr>
              <w:spacing w:line="360" w:lineRule="auto"/>
              <w:rPr>
                <w:rFonts w:hint="default" w:ascii="Times New Roman" w:hAnsi="Times New Roman" w:eastAsia="宋体" w:cs="Times New Roman"/>
                <w:color w:val="auto"/>
                <w:sz w:val="24"/>
                <w:szCs w:val="24"/>
              </w:rPr>
            </w:pPr>
          </w:p>
          <w:p w14:paraId="4BCA089A">
            <w:pPr>
              <w:widowControl w:val="0"/>
              <w:pBdr>
                <w:top w:val="none" w:color="auto" w:sz="0" w:space="1"/>
                <w:left w:val="none" w:color="auto" w:sz="0" w:space="4"/>
                <w:bottom w:val="none" w:color="auto" w:sz="0" w:space="1"/>
                <w:right w:val="none" w:color="auto" w:sz="0" w:space="4"/>
                <w:between w:val="none" w:color="auto" w:sz="0" w:space="0"/>
              </w:pBdr>
              <w:spacing w:line="360" w:lineRule="auto"/>
              <w:rPr>
                <w:rFonts w:hint="default" w:ascii="Times New Roman" w:hAnsi="Times New Roman" w:eastAsia="宋体" w:cs="Times New Roman"/>
                <w:color w:val="auto"/>
                <w:sz w:val="24"/>
                <w:szCs w:val="24"/>
              </w:rPr>
            </w:pPr>
          </w:p>
          <w:p w14:paraId="32F8916D">
            <w:pPr>
              <w:widowControl w:val="0"/>
              <w:pBdr>
                <w:top w:val="none" w:color="auto" w:sz="0" w:space="1"/>
                <w:left w:val="none" w:color="auto" w:sz="0" w:space="4"/>
                <w:bottom w:val="none" w:color="auto" w:sz="0" w:space="1"/>
                <w:right w:val="none" w:color="auto" w:sz="0" w:space="4"/>
                <w:between w:val="none" w:color="auto" w:sz="0" w:space="0"/>
              </w:pBdr>
              <w:spacing w:line="360" w:lineRule="auto"/>
              <w:rPr>
                <w:rFonts w:hint="default" w:ascii="Times New Roman" w:hAnsi="Times New Roman" w:eastAsia="宋体" w:cs="Times New Roman"/>
                <w:color w:val="auto"/>
                <w:sz w:val="24"/>
                <w:szCs w:val="24"/>
              </w:rPr>
            </w:pPr>
          </w:p>
          <w:p w14:paraId="3BBC0CEC">
            <w:pPr>
              <w:widowControl w:val="0"/>
              <w:pBdr>
                <w:top w:val="none" w:color="auto" w:sz="0" w:space="1"/>
                <w:left w:val="none" w:color="auto" w:sz="0" w:space="4"/>
                <w:bottom w:val="none" w:color="auto" w:sz="0" w:space="1"/>
                <w:right w:val="none" w:color="auto" w:sz="0" w:space="4"/>
                <w:between w:val="none" w:color="auto" w:sz="0" w:space="0"/>
              </w:pBdr>
              <w:spacing w:line="360" w:lineRule="auto"/>
              <w:rPr>
                <w:rFonts w:hint="default" w:ascii="Times New Roman" w:hAnsi="Times New Roman" w:eastAsia="宋体" w:cs="Times New Roman"/>
                <w:color w:val="auto"/>
                <w:sz w:val="24"/>
                <w:szCs w:val="24"/>
              </w:rPr>
            </w:pPr>
          </w:p>
          <w:p w14:paraId="1994D842">
            <w:pPr>
              <w:widowControl w:val="0"/>
              <w:pBdr>
                <w:top w:val="none" w:color="auto" w:sz="0" w:space="1"/>
                <w:left w:val="none" w:color="auto" w:sz="0" w:space="4"/>
                <w:bottom w:val="none" w:color="auto" w:sz="0" w:space="1"/>
                <w:right w:val="none" w:color="auto" w:sz="0" w:space="4"/>
                <w:between w:val="none" w:color="auto" w:sz="0" w:space="0"/>
              </w:pBdr>
              <w:spacing w:line="360" w:lineRule="auto"/>
              <w:rPr>
                <w:rFonts w:hint="default" w:ascii="Times New Roman" w:hAnsi="Times New Roman" w:eastAsia="宋体" w:cs="Times New Roman"/>
                <w:color w:val="auto"/>
                <w:sz w:val="24"/>
                <w:szCs w:val="24"/>
              </w:rPr>
            </w:pPr>
          </w:p>
          <w:p w14:paraId="27092ED6">
            <w:pPr>
              <w:widowControl w:val="0"/>
              <w:pBdr>
                <w:top w:val="none" w:color="auto" w:sz="0" w:space="1"/>
                <w:left w:val="none" w:color="auto" w:sz="0" w:space="4"/>
                <w:bottom w:val="none" w:color="auto" w:sz="0" w:space="1"/>
                <w:right w:val="none" w:color="auto" w:sz="0" w:space="4"/>
                <w:between w:val="none" w:color="auto" w:sz="0" w:space="0"/>
              </w:pBdr>
              <w:spacing w:line="360" w:lineRule="auto"/>
              <w:rPr>
                <w:rFonts w:hint="default" w:ascii="Times New Roman" w:hAnsi="Times New Roman" w:eastAsia="宋体" w:cs="Times New Roman"/>
                <w:color w:val="auto"/>
                <w:sz w:val="24"/>
                <w:szCs w:val="24"/>
              </w:rPr>
            </w:pPr>
          </w:p>
          <w:p w14:paraId="61194748">
            <w:pPr>
              <w:widowControl w:val="0"/>
              <w:pBdr>
                <w:top w:val="none" w:color="auto" w:sz="0" w:space="1"/>
                <w:left w:val="none" w:color="auto" w:sz="0" w:space="4"/>
                <w:bottom w:val="none" w:color="auto" w:sz="0" w:space="1"/>
                <w:right w:val="none" w:color="auto" w:sz="0" w:space="4"/>
                <w:between w:val="none" w:color="auto" w:sz="0" w:space="0"/>
              </w:pBdr>
              <w:spacing w:line="360" w:lineRule="auto"/>
              <w:rPr>
                <w:rFonts w:hint="default" w:ascii="Times New Roman" w:hAnsi="Times New Roman" w:eastAsia="宋体" w:cs="Times New Roman"/>
                <w:color w:val="auto"/>
                <w:sz w:val="24"/>
                <w:szCs w:val="24"/>
              </w:rPr>
            </w:pPr>
          </w:p>
          <w:p w14:paraId="614B9CE1">
            <w:pPr>
              <w:widowControl w:val="0"/>
              <w:pBdr>
                <w:top w:val="none" w:color="auto" w:sz="0" w:space="1"/>
                <w:left w:val="none" w:color="auto" w:sz="0" w:space="4"/>
                <w:bottom w:val="none" w:color="auto" w:sz="0" w:space="1"/>
                <w:right w:val="none" w:color="auto" w:sz="0" w:space="4"/>
                <w:between w:val="none" w:color="auto" w:sz="0" w:space="0"/>
              </w:pBdr>
              <w:spacing w:line="360" w:lineRule="auto"/>
              <w:rPr>
                <w:rFonts w:hint="default" w:ascii="Times New Roman" w:hAnsi="Times New Roman" w:eastAsia="宋体" w:cs="Times New Roman"/>
                <w:color w:val="auto"/>
                <w:sz w:val="24"/>
                <w:szCs w:val="24"/>
              </w:rPr>
            </w:pPr>
          </w:p>
          <w:p w14:paraId="170C2A39">
            <w:pPr>
              <w:widowControl w:val="0"/>
              <w:pBdr>
                <w:top w:val="none" w:color="auto" w:sz="0" w:space="1"/>
                <w:left w:val="none" w:color="auto" w:sz="0" w:space="4"/>
                <w:bottom w:val="none" w:color="auto" w:sz="0" w:space="1"/>
                <w:right w:val="none" w:color="auto" w:sz="0" w:space="4"/>
                <w:between w:val="none" w:color="auto" w:sz="0" w:space="0"/>
              </w:pBdr>
              <w:spacing w:line="360" w:lineRule="auto"/>
              <w:rPr>
                <w:rFonts w:hint="default" w:ascii="Times New Roman" w:hAnsi="Times New Roman" w:eastAsia="宋体" w:cs="Times New Roman"/>
                <w:color w:val="auto"/>
                <w:sz w:val="24"/>
                <w:szCs w:val="24"/>
              </w:rPr>
            </w:pPr>
          </w:p>
          <w:p w14:paraId="72E6193B">
            <w:pPr>
              <w:widowControl w:val="0"/>
              <w:pBdr>
                <w:top w:val="none" w:color="auto" w:sz="0" w:space="1"/>
                <w:left w:val="none" w:color="auto" w:sz="0" w:space="4"/>
                <w:bottom w:val="none" w:color="auto" w:sz="0" w:space="1"/>
                <w:right w:val="none" w:color="auto" w:sz="0" w:space="4"/>
                <w:between w:val="none" w:color="auto" w:sz="0" w:space="0"/>
              </w:pBdr>
              <w:tabs>
                <w:tab w:val="center" w:pos="4153"/>
                <w:tab w:val="right" w:pos="8306"/>
              </w:tabs>
              <w:jc w:val="both"/>
              <w:rPr>
                <w:rFonts w:hint="default" w:ascii="Times New Roman" w:hAnsi="Times New Roman" w:eastAsia="宋体" w:cs="Times New Roman"/>
                <w:color w:val="auto"/>
                <w:sz w:val="24"/>
                <w:szCs w:val="24"/>
              </w:rPr>
            </w:pPr>
          </w:p>
          <w:p w14:paraId="51813BD3">
            <w:pPr>
              <w:widowControl w:val="0"/>
              <w:pBdr>
                <w:top w:val="none" w:color="auto" w:sz="0" w:space="1"/>
                <w:left w:val="none" w:color="auto" w:sz="0" w:space="4"/>
                <w:bottom w:val="none" w:color="auto" w:sz="0" w:space="1"/>
                <w:right w:val="none" w:color="auto" w:sz="0" w:space="4"/>
                <w:between w:val="none" w:color="auto" w:sz="0" w:space="0"/>
              </w:pBdr>
              <w:spacing w:line="360" w:lineRule="auto"/>
              <w:ind w:right="1440"/>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公章</w:t>
            </w:r>
          </w:p>
          <w:p w14:paraId="3A3CF5E0">
            <w:pPr>
              <w:widowControl w:val="0"/>
              <w:pBdr>
                <w:top w:val="none" w:color="auto" w:sz="0" w:space="1"/>
                <w:left w:val="none" w:color="auto" w:sz="0" w:space="4"/>
                <w:bottom w:val="none" w:color="auto" w:sz="0" w:space="1"/>
                <w:right w:val="none" w:color="auto" w:sz="0" w:space="4"/>
                <w:between w:val="none" w:color="auto" w:sz="0" w:space="0"/>
              </w:pBdr>
              <w:spacing w:line="360" w:lineRule="auto"/>
              <w:rPr>
                <w:rFonts w:hint="default" w:ascii="Times New Roman" w:hAnsi="Times New Roman" w:eastAsia="宋体" w:cs="Times New Roman"/>
                <w:color w:val="auto"/>
                <w:sz w:val="24"/>
                <w:szCs w:val="24"/>
              </w:rPr>
            </w:pPr>
          </w:p>
          <w:p w14:paraId="74C15F0D">
            <w:pPr>
              <w:widowControl w:val="0"/>
              <w:pBdr>
                <w:top w:val="none" w:color="auto" w:sz="0" w:space="1"/>
                <w:left w:val="none" w:color="auto" w:sz="0" w:space="4"/>
                <w:bottom w:val="none" w:color="auto" w:sz="0" w:space="1"/>
                <w:right w:val="none" w:color="auto" w:sz="0" w:space="4"/>
                <w:between w:val="none" w:color="auto" w:sz="0" w:space="0"/>
              </w:pBdr>
              <w:spacing w:line="360" w:lineRule="auto"/>
              <w:ind w:firstLine="54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经办人：                                        年    月    日</w:t>
            </w:r>
          </w:p>
        </w:tc>
      </w:tr>
      <w:tr w14:paraId="2D6D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5" w:hRule="atLeast"/>
          <w:jc w:val="center"/>
        </w:trPr>
        <w:tc>
          <w:tcPr>
            <w:tcW w:w="8327" w:type="dxa"/>
            <w:noWrap w:val="0"/>
            <w:vAlign w:val="center"/>
          </w:tcPr>
          <w:p w14:paraId="3C257F4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下一级环境保护行政主管部门审查意见：</w:t>
            </w:r>
          </w:p>
          <w:p w14:paraId="1D0FA89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center" w:pos="4153"/>
                <w:tab w:val="right" w:pos="8306"/>
              </w:tabs>
              <w:kinsoku/>
              <w:wordWrap/>
              <w:overflowPunct/>
              <w:topLinePunct w:val="0"/>
              <w:autoSpaceDE/>
              <w:autoSpaceDN/>
              <w:bidi w:val="0"/>
              <w:adjustRightInd/>
              <w:snapToGrid/>
              <w:ind w:left="0" w:leftChars="0" w:right="0" w:rightChars="0" w:firstLine="0" w:firstLineChars="0"/>
              <w:textAlignment w:val="auto"/>
              <w:outlineLvl w:val="9"/>
              <w:rPr>
                <w:rFonts w:hint="default" w:ascii="Times New Roman" w:hAnsi="Times New Roman" w:eastAsia="宋体" w:cs="Times New Roman"/>
                <w:color w:val="auto"/>
                <w:sz w:val="24"/>
                <w:szCs w:val="24"/>
              </w:rPr>
            </w:pPr>
          </w:p>
          <w:p w14:paraId="0FAC5CE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center" w:pos="4153"/>
                <w:tab w:val="right" w:pos="8306"/>
              </w:tabs>
              <w:kinsoku/>
              <w:wordWrap/>
              <w:overflowPunct/>
              <w:topLinePunct w:val="0"/>
              <w:autoSpaceDE/>
              <w:autoSpaceDN/>
              <w:bidi w:val="0"/>
              <w:adjustRightInd/>
              <w:snapToGrid/>
              <w:ind w:left="0" w:leftChars="0" w:right="0" w:rightChars="0" w:firstLine="0" w:firstLineChars="0"/>
              <w:textAlignment w:val="auto"/>
              <w:outlineLvl w:val="9"/>
              <w:rPr>
                <w:rFonts w:hint="default" w:ascii="Times New Roman" w:hAnsi="Times New Roman" w:eastAsia="宋体" w:cs="Times New Roman"/>
                <w:color w:val="auto"/>
                <w:sz w:val="24"/>
                <w:szCs w:val="24"/>
              </w:rPr>
            </w:pPr>
          </w:p>
          <w:p w14:paraId="7634778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center" w:pos="4153"/>
                <w:tab w:val="right" w:pos="8306"/>
              </w:tabs>
              <w:kinsoku/>
              <w:wordWrap/>
              <w:overflowPunct/>
              <w:topLinePunct w:val="0"/>
              <w:autoSpaceDE/>
              <w:autoSpaceDN/>
              <w:bidi w:val="0"/>
              <w:adjustRightInd/>
              <w:snapToGrid/>
              <w:ind w:left="0" w:leftChars="0" w:right="0" w:rightChars="0" w:firstLine="0" w:firstLineChars="0"/>
              <w:textAlignment w:val="auto"/>
              <w:outlineLvl w:val="9"/>
              <w:rPr>
                <w:rFonts w:hint="default" w:ascii="Times New Roman" w:hAnsi="Times New Roman" w:eastAsia="宋体" w:cs="Times New Roman"/>
                <w:color w:val="auto"/>
                <w:sz w:val="24"/>
                <w:szCs w:val="24"/>
              </w:rPr>
            </w:pPr>
          </w:p>
          <w:p w14:paraId="66AADAE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olor w:val="auto"/>
              </w:rPr>
            </w:pPr>
          </w:p>
          <w:p w14:paraId="28C7C02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center" w:pos="4153"/>
                <w:tab w:val="right" w:pos="8306"/>
              </w:tabs>
              <w:kinsoku/>
              <w:wordWrap/>
              <w:overflowPunct/>
              <w:topLinePunct w:val="0"/>
              <w:autoSpaceDE/>
              <w:autoSpaceDN/>
              <w:bidi w:val="0"/>
              <w:adjustRightInd/>
              <w:snapToGrid/>
              <w:ind w:left="0" w:leftChars="0" w:right="0" w:rightChars="0" w:firstLine="0" w:firstLineChars="0"/>
              <w:jc w:val="center"/>
              <w:textAlignment w:val="auto"/>
              <w:outlineLvl w:val="9"/>
              <w:rPr>
                <w:rFonts w:hint="default" w:ascii="Times New Roman" w:hAnsi="Times New Roman" w:eastAsia="宋体" w:cs="Times New Roman"/>
                <w:color w:val="auto"/>
                <w:sz w:val="24"/>
                <w:szCs w:val="24"/>
              </w:rPr>
            </w:pPr>
          </w:p>
          <w:p w14:paraId="716C59E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center" w:pos="4153"/>
                <w:tab w:val="right" w:pos="8306"/>
              </w:tabs>
              <w:kinsoku/>
              <w:wordWrap/>
              <w:overflowPunct/>
              <w:topLinePunct w:val="0"/>
              <w:autoSpaceDE/>
              <w:autoSpaceDN/>
              <w:bidi w:val="0"/>
              <w:adjustRightInd/>
              <w:snapToGrid/>
              <w:ind w:left="0" w:leftChars="0" w:right="0" w:rightChars="0" w:firstLine="0" w:firstLineChars="0"/>
              <w:jc w:val="center"/>
              <w:textAlignment w:val="auto"/>
              <w:outlineLvl w:val="9"/>
              <w:rPr>
                <w:rFonts w:hint="default" w:ascii="Times New Roman" w:hAnsi="Times New Roman" w:eastAsia="宋体" w:cs="Times New Roman"/>
                <w:color w:val="auto"/>
                <w:sz w:val="24"/>
                <w:szCs w:val="24"/>
              </w:rPr>
            </w:pPr>
          </w:p>
          <w:p w14:paraId="2F2E7F2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center" w:pos="4153"/>
                <w:tab w:val="right" w:pos="8306"/>
              </w:tabs>
              <w:kinsoku/>
              <w:wordWrap/>
              <w:overflowPunct/>
              <w:topLinePunct w:val="0"/>
              <w:autoSpaceDE/>
              <w:autoSpaceDN/>
              <w:bidi w:val="0"/>
              <w:adjustRightInd/>
              <w:snapToGrid/>
              <w:ind w:left="0" w:leftChars="0" w:right="0" w:rightChars="0" w:firstLine="0" w:firstLineChars="0"/>
              <w:jc w:val="center"/>
              <w:textAlignment w:val="auto"/>
              <w:outlineLvl w:val="9"/>
              <w:rPr>
                <w:rFonts w:hint="default" w:ascii="Times New Roman" w:hAnsi="Times New Roman" w:eastAsia="宋体" w:cs="Times New Roman"/>
                <w:color w:val="auto"/>
                <w:sz w:val="24"/>
                <w:szCs w:val="24"/>
              </w:rPr>
            </w:pPr>
          </w:p>
          <w:p w14:paraId="1E81EED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center" w:pos="4153"/>
                <w:tab w:val="right" w:pos="8306"/>
              </w:tabs>
              <w:kinsoku/>
              <w:wordWrap/>
              <w:overflowPunct/>
              <w:topLinePunct w:val="0"/>
              <w:autoSpaceDE/>
              <w:autoSpaceDN/>
              <w:bidi w:val="0"/>
              <w:adjustRightInd/>
              <w:snapToGrid/>
              <w:ind w:left="0" w:leftChars="0" w:right="0" w:rightChars="0" w:firstLine="0" w:firstLineChars="0"/>
              <w:jc w:val="center"/>
              <w:textAlignment w:val="auto"/>
              <w:outlineLvl w:val="9"/>
              <w:rPr>
                <w:rFonts w:hint="default" w:ascii="Times New Roman" w:hAnsi="Times New Roman" w:eastAsia="宋体" w:cs="Times New Roman"/>
                <w:color w:val="auto"/>
                <w:sz w:val="24"/>
                <w:szCs w:val="24"/>
              </w:rPr>
            </w:pPr>
          </w:p>
          <w:p w14:paraId="49B629E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center" w:pos="4153"/>
                <w:tab w:val="right" w:pos="8306"/>
              </w:tabs>
              <w:kinsoku/>
              <w:wordWrap/>
              <w:overflowPunct/>
              <w:topLinePunct w:val="0"/>
              <w:autoSpaceDE/>
              <w:autoSpaceDN/>
              <w:bidi w:val="0"/>
              <w:adjustRightInd/>
              <w:snapToGrid/>
              <w:ind w:left="0" w:leftChars="0" w:right="0" w:rightChars="0" w:firstLine="0" w:firstLineChars="0"/>
              <w:jc w:val="center"/>
              <w:textAlignment w:val="auto"/>
              <w:outlineLvl w:val="9"/>
              <w:rPr>
                <w:rFonts w:hint="default" w:ascii="Times New Roman" w:hAnsi="Times New Roman" w:eastAsia="宋体" w:cs="Times New Roman"/>
                <w:color w:val="auto"/>
                <w:sz w:val="24"/>
                <w:szCs w:val="24"/>
              </w:rPr>
            </w:pPr>
          </w:p>
          <w:p w14:paraId="6B6CCEB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center" w:pos="4153"/>
                <w:tab w:val="right" w:pos="8306"/>
              </w:tabs>
              <w:kinsoku/>
              <w:wordWrap/>
              <w:overflowPunct/>
              <w:topLinePunct w:val="0"/>
              <w:autoSpaceDE/>
              <w:autoSpaceDN/>
              <w:bidi w:val="0"/>
              <w:adjustRightInd/>
              <w:snapToGrid/>
              <w:ind w:left="0" w:leftChars="0" w:right="0" w:rightChars="0" w:firstLine="0" w:firstLineChars="0"/>
              <w:jc w:val="center"/>
              <w:textAlignment w:val="auto"/>
              <w:outlineLvl w:val="9"/>
              <w:rPr>
                <w:rFonts w:hint="default" w:ascii="Times New Roman" w:hAnsi="Times New Roman" w:eastAsia="宋体" w:cs="Times New Roman"/>
                <w:color w:val="auto"/>
                <w:sz w:val="24"/>
                <w:szCs w:val="24"/>
              </w:rPr>
            </w:pPr>
          </w:p>
          <w:p w14:paraId="4C1E296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center" w:pos="4153"/>
                <w:tab w:val="right" w:pos="8306"/>
              </w:tabs>
              <w:kinsoku/>
              <w:wordWrap/>
              <w:overflowPunct/>
              <w:topLinePunct w:val="0"/>
              <w:autoSpaceDE/>
              <w:autoSpaceDN/>
              <w:bidi w:val="0"/>
              <w:adjustRightInd/>
              <w:snapToGrid/>
              <w:ind w:left="0" w:leftChars="0" w:right="0" w:rightChars="0" w:firstLine="0" w:firstLineChars="0"/>
              <w:jc w:val="center"/>
              <w:textAlignment w:val="auto"/>
              <w:outlineLvl w:val="9"/>
              <w:rPr>
                <w:rFonts w:hint="default" w:ascii="Times New Roman" w:hAnsi="Times New Roman" w:eastAsia="宋体" w:cs="Times New Roman"/>
                <w:color w:val="auto"/>
                <w:sz w:val="24"/>
                <w:szCs w:val="24"/>
              </w:rPr>
            </w:pPr>
          </w:p>
          <w:p w14:paraId="5C3AC58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center" w:pos="4153"/>
                <w:tab w:val="right" w:pos="8306"/>
              </w:tabs>
              <w:kinsoku/>
              <w:wordWrap/>
              <w:overflowPunct/>
              <w:topLinePunct w:val="0"/>
              <w:autoSpaceDE/>
              <w:autoSpaceDN/>
              <w:bidi w:val="0"/>
              <w:adjustRightInd/>
              <w:snapToGrid/>
              <w:ind w:left="0" w:leftChars="0" w:right="0" w:rightChars="0" w:firstLine="0" w:firstLineChars="0"/>
              <w:jc w:val="center"/>
              <w:textAlignment w:val="auto"/>
              <w:outlineLvl w:val="9"/>
              <w:rPr>
                <w:rFonts w:hint="default" w:ascii="Times New Roman" w:hAnsi="Times New Roman" w:eastAsia="宋体" w:cs="Times New Roman"/>
                <w:color w:val="auto"/>
                <w:sz w:val="24"/>
                <w:szCs w:val="24"/>
              </w:rPr>
            </w:pPr>
          </w:p>
          <w:p w14:paraId="1A26666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center" w:pos="4153"/>
                <w:tab w:val="right" w:pos="8306"/>
              </w:tabs>
              <w:kinsoku/>
              <w:wordWrap/>
              <w:overflowPunct/>
              <w:topLinePunct w:val="0"/>
              <w:autoSpaceDE/>
              <w:autoSpaceDN/>
              <w:bidi w:val="0"/>
              <w:adjustRightInd/>
              <w:snapToGrid/>
              <w:ind w:left="0" w:leftChars="0" w:right="0" w:rightChars="0" w:firstLine="0" w:firstLineChars="0"/>
              <w:jc w:val="both"/>
              <w:textAlignment w:val="auto"/>
              <w:outlineLvl w:val="9"/>
              <w:rPr>
                <w:rFonts w:hint="default" w:ascii="Times New Roman" w:hAnsi="Times New Roman" w:eastAsia="宋体" w:cs="Times New Roman"/>
                <w:color w:val="auto"/>
                <w:sz w:val="24"/>
                <w:szCs w:val="24"/>
              </w:rPr>
            </w:pPr>
          </w:p>
          <w:p w14:paraId="4126FAE0">
            <w:pPr>
              <w:widowControl w:val="0"/>
              <w:pBdr>
                <w:top w:val="none" w:color="auto" w:sz="0" w:space="0"/>
                <w:left w:val="none" w:color="auto" w:sz="0" w:space="0"/>
                <w:bottom w:val="none" w:color="auto" w:sz="0" w:space="0"/>
                <w:right w:val="none" w:color="auto" w:sz="0" w:space="0"/>
                <w:between w:val="none" w:color="auto" w:sz="0" w:space="0"/>
              </w:pBdr>
              <w:spacing w:line="360" w:lineRule="auto"/>
              <w:ind w:right="1440"/>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公章</w:t>
            </w:r>
          </w:p>
          <w:p w14:paraId="6C22AF15">
            <w:pPr>
              <w:widowControl w:val="0"/>
              <w:pBdr>
                <w:top w:val="none" w:color="auto" w:sz="0" w:space="0"/>
                <w:left w:val="none" w:color="auto" w:sz="0" w:space="0"/>
                <w:bottom w:val="none" w:color="auto" w:sz="0" w:space="0"/>
                <w:right w:val="none" w:color="auto" w:sz="0" w:space="0"/>
                <w:between w:val="none" w:color="auto" w:sz="0" w:space="0"/>
              </w:pBdr>
              <w:spacing w:line="360" w:lineRule="auto"/>
              <w:jc w:val="center"/>
              <w:rPr>
                <w:rFonts w:hint="default" w:ascii="Times New Roman" w:hAnsi="Times New Roman" w:eastAsia="宋体" w:cs="Times New Roman"/>
                <w:color w:val="auto"/>
                <w:sz w:val="24"/>
                <w:szCs w:val="24"/>
              </w:rPr>
            </w:pPr>
          </w:p>
          <w:p w14:paraId="09DED1F5">
            <w:pPr>
              <w:widowControl w:val="0"/>
              <w:pBdr>
                <w:top w:val="none" w:color="auto" w:sz="0" w:space="0"/>
                <w:left w:val="none" w:color="auto" w:sz="0" w:space="0"/>
                <w:bottom w:val="none" w:color="auto" w:sz="0" w:space="0"/>
                <w:right w:val="none" w:color="auto" w:sz="0" w:space="0"/>
                <w:between w:val="none" w:color="auto" w:sz="0" w:space="0"/>
              </w:pBdr>
              <w:spacing w:line="360" w:lineRule="auto"/>
              <w:ind w:firstLine="54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经办人：                                        年    月    日</w:t>
            </w:r>
          </w:p>
          <w:p w14:paraId="76DFD93D">
            <w:pPr>
              <w:widowControl w:val="0"/>
              <w:pBdr>
                <w:top w:val="none" w:color="auto" w:sz="0" w:space="0"/>
                <w:left w:val="none" w:color="auto" w:sz="0" w:space="0"/>
                <w:bottom w:val="none" w:color="auto" w:sz="0" w:space="0"/>
                <w:right w:val="none" w:color="auto" w:sz="0" w:space="0"/>
                <w:between w:val="none" w:color="auto" w:sz="0" w:space="0"/>
              </w:pBdr>
              <w:tabs>
                <w:tab w:val="center" w:pos="4153"/>
                <w:tab w:val="right" w:pos="8306"/>
              </w:tabs>
              <w:jc w:val="center"/>
              <w:rPr>
                <w:rFonts w:hint="default" w:ascii="Times New Roman" w:hAnsi="Times New Roman" w:eastAsia="宋体" w:cs="Times New Roman"/>
                <w:color w:val="auto"/>
                <w:sz w:val="24"/>
                <w:szCs w:val="24"/>
              </w:rPr>
            </w:pPr>
          </w:p>
        </w:tc>
      </w:tr>
      <w:tr w14:paraId="3F7A1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7" w:hRule="atLeast"/>
          <w:jc w:val="center"/>
        </w:trPr>
        <w:tc>
          <w:tcPr>
            <w:tcW w:w="8327" w:type="dxa"/>
            <w:noWrap w:val="0"/>
            <w:vAlign w:val="top"/>
          </w:tcPr>
          <w:p w14:paraId="2293D195">
            <w:p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审批意见：</w:t>
            </w:r>
          </w:p>
          <w:p w14:paraId="4E2150D1">
            <w:pPr>
              <w:spacing w:line="360" w:lineRule="auto"/>
              <w:rPr>
                <w:rFonts w:hint="default" w:ascii="Times New Roman" w:hAnsi="Times New Roman" w:eastAsia="宋体" w:cs="Times New Roman"/>
                <w:color w:val="auto"/>
                <w:sz w:val="24"/>
                <w:szCs w:val="24"/>
              </w:rPr>
            </w:pPr>
          </w:p>
          <w:p w14:paraId="249340A5">
            <w:pPr>
              <w:spacing w:line="360" w:lineRule="auto"/>
              <w:rPr>
                <w:rFonts w:hint="default" w:ascii="Times New Roman" w:hAnsi="Times New Roman" w:eastAsia="宋体" w:cs="Times New Roman"/>
                <w:color w:val="auto"/>
                <w:sz w:val="24"/>
                <w:szCs w:val="24"/>
              </w:rPr>
            </w:pPr>
          </w:p>
          <w:p w14:paraId="25719FC4">
            <w:pPr>
              <w:spacing w:line="360" w:lineRule="auto"/>
              <w:rPr>
                <w:rFonts w:hint="default" w:ascii="Times New Roman" w:hAnsi="Times New Roman" w:eastAsia="宋体" w:cs="Times New Roman"/>
                <w:color w:val="auto"/>
                <w:sz w:val="24"/>
                <w:szCs w:val="24"/>
              </w:rPr>
            </w:pPr>
          </w:p>
          <w:p w14:paraId="312CC0E0">
            <w:pPr>
              <w:spacing w:line="360" w:lineRule="auto"/>
              <w:rPr>
                <w:rFonts w:hint="default" w:ascii="Times New Roman" w:hAnsi="Times New Roman" w:eastAsia="宋体" w:cs="Times New Roman"/>
                <w:color w:val="auto"/>
                <w:sz w:val="24"/>
                <w:szCs w:val="24"/>
              </w:rPr>
            </w:pPr>
          </w:p>
          <w:p w14:paraId="420F93D0">
            <w:pPr>
              <w:spacing w:line="360" w:lineRule="auto"/>
              <w:rPr>
                <w:rFonts w:hint="default" w:ascii="Times New Roman" w:hAnsi="Times New Roman" w:eastAsia="宋体" w:cs="Times New Roman"/>
                <w:color w:val="auto"/>
                <w:sz w:val="24"/>
                <w:szCs w:val="24"/>
              </w:rPr>
            </w:pPr>
          </w:p>
          <w:p w14:paraId="72EA52BA">
            <w:pPr>
              <w:spacing w:line="360" w:lineRule="auto"/>
              <w:rPr>
                <w:rFonts w:hint="default" w:ascii="Times New Roman" w:hAnsi="Times New Roman" w:eastAsia="宋体" w:cs="Times New Roman"/>
                <w:color w:val="auto"/>
                <w:sz w:val="24"/>
                <w:szCs w:val="24"/>
              </w:rPr>
            </w:pPr>
          </w:p>
          <w:p w14:paraId="6A62E7C5">
            <w:pPr>
              <w:spacing w:line="360" w:lineRule="auto"/>
              <w:rPr>
                <w:rFonts w:hint="default" w:ascii="Times New Roman" w:hAnsi="Times New Roman" w:eastAsia="宋体" w:cs="Times New Roman"/>
                <w:color w:val="auto"/>
                <w:sz w:val="24"/>
                <w:szCs w:val="24"/>
              </w:rPr>
            </w:pPr>
          </w:p>
          <w:p w14:paraId="30FF03D5">
            <w:pPr>
              <w:spacing w:line="360" w:lineRule="auto"/>
              <w:rPr>
                <w:rFonts w:hint="default" w:ascii="Times New Roman" w:hAnsi="Times New Roman" w:eastAsia="宋体" w:cs="Times New Roman"/>
                <w:color w:val="auto"/>
                <w:sz w:val="24"/>
                <w:szCs w:val="24"/>
              </w:rPr>
            </w:pPr>
          </w:p>
          <w:p w14:paraId="1FBF08BB">
            <w:pPr>
              <w:spacing w:line="360" w:lineRule="auto"/>
              <w:rPr>
                <w:rFonts w:hint="default" w:ascii="Times New Roman" w:hAnsi="Times New Roman" w:eastAsia="宋体" w:cs="Times New Roman"/>
                <w:color w:val="auto"/>
                <w:sz w:val="24"/>
                <w:szCs w:val="24"/>
              </w:rPr>
            </w:pPr>
          </w:p>
          <w:p w14:paraId="35FA5B74">
            <w:pPr>
              <w:spacing w:line="360" w:lineRule="auto"/>
              <w:rPr>
                <w:rFonts w:hint="default" w:ascii="Times New Roman" w:hAnsi="Times New Roman" w:eastAsia="宋体" w:cs="Times New Roman"/>
                <w:color w:val="auto"/>
                <w:sz w:val="24"/>
                <w:szCs w:val="24"/>
              </w:rPr>
            </w:pPr>
          </w:p>
          <w:p w14:paraId="2E56CF04">
            <w:pPr>
              <w:spacing w:line="360" w:lineRule="auto"/>
              <w:rPr>
                <w:rFonts w:hint="default" w:ascii="Times New Roman" w:hAnsi="Times New Roman" w:eastAsia="宋体" w:cs="Times New Roman"/>
                <w:color w:val="auto"/>
                <w:sz w:val="24"/>
                <w:szCs w:val="24"/>
              </w:rPr>
            </w:pPr>
          </w:p>
          <w:p w14:paraId="428ED14C">
            <w:pPr>
              <w:spacing w:line="360" w:lineRule="auto"/>
              <w:rPr>
                <w:rFonts w:hint="default" w:ascii="Times New Roman" w:hAnsi="Times New Roman" w:eastAsia="宋体" w:cs="Times New Roman"/>
                <w:color w:val="auto"/>
                <w:sz w:val="24"/>
                <w:szCs w:val="24"/>
              </w:rPr>
            </w:pPr>
          </w:p>
          <w:p w14:paraId="31E11FB7">
            <w:pPr>
              <w:spacing w:line="360" w:lineRule="auto"/>
              <w:rPr>
                <w:rFonts w:hint="default" w:ascii="Times New Roman" w:hAnsi="Times New Roman" w:eastAsia="宋体" w:cs="Times New Roman"/>
                <w:color w:val="auto"/>
                <w:sz w:val="24"/>
                <w:szCs w:val="24"/>
              </w:rPr>
            </w:pPr>
          </w:p>
          <w:p w14:paraId="65510EDA">
            <w:pPr>
              <w:spacing w:line="360" w:lineRule="auto"/>
              <w:rPr>
                <w:rFonts w:hint="default" w:ascii="Times New Roman" w:hAnsi="Times New Roman" w:eastAsia="宋体" w:cs="Times New Roman"/>
                <w:color w:val="auto"/>
                <w:sz w:val="24"/>
                <w:szCs w:val="24"/>
              </w:rPr>
            </w:pPr>
          </w:p>
          <w:p w14:paraId="748E08F3">
            <w:pPr>
              <w:spacing w:line="360" w:lineRule="auto"/>
              <w:rPr>
                <w:rFonts w:hint="default" w:ascii="Times New Roman" w:hAnsi="Times New Roman" w:eastAsia="宋体" w:cs="Times New Roman"/>
                <w:color w:val="auto"/>
                <w:sz w:val="24"/>
                <w:szCs w:val="24"/>
              </w:rPr>
            </w:pPr>
          </w:p>
          <w:p w14:paraId="1D6B0698">
            <w:pPr>
              <w:spacing w:line="360" w:lineRule="auto"/>
              <w:rPr>
                <w:rFonts w:hint="default" w:ascii="Times New Roman" w:hAnsi="Times New Roman" w:eastAsia="宋体" w:cs="Times New Roman"/>
                <w:color w:val="auto"/>
                <w:sz w:val="24"/>
                <w:szCs w:val="24"/>
              </w:rPr>
            </w:pPr>
          </w:p>
          <w:p w14:paraId="6B24D103">
            <w:pPr>
              <w:spacing w:line="360" w:lineRule="auto"/>
              <w:rPr>
                <w:rFonts w:hint="default" w:ascii="Times New Roman" w:hAnsi="Times New Roman" w:eastAsia="宋体" w:cs="Times New Roman"/>
                <w:color w:val="auto"/>
                <w:sz w:val="24"/>
                <w:szCs w:val="24"/>
              </w:rPr>
            </w:pPr>
          </w:p>
          <w:p w14:paraId="30BFAD5F">
            <w:pPr>
              <w:spacing w:line="360" w:lineRule="auto"/>
              <w:rPr>
                <w:rFonts w:hint="default" w:ascii="Times New Roman" w:hAnsi="Times New Roman" w:eastAsia="宋体" w:cs="Times New Roman"/>
                <w:color w:val="auto"/>
                <w:sz w:val="24"/>
                <w:szCs w:val="24"/>
              </w:rPr>
            </w:pPr>
          </w:p>
          <w:p w14:paraId="511423C1">
            <w:pPr>
              <w:spacing w:line="360" w:lineRule="auto"/>
              <w:rPr>
                <w:rFonts w:hint="default" w:ascii="Times New Roman" w:hAnsi="Times New Roman" w:eastAsia="宋体" w:cs="Times New Roman"/>
                <w:color w:val="auto"/>
                <w:sz w:val="24"/>
                <w:szCs w:val="24"/>
              </w:rPr>
            </w:pPr>
          </w:p>
          <w:p w14:paraId="0A79BE08">
            <w:pPr>
              <w:spacing w:line="360" w:lineRule="auto"/>
              <w:rPr>
                <w:rFonts w:hint="default" w:ascii="Times New Roman" w:hAnsi="Times New Roman" w:eastAsia="宋体" w:cs="Times New Roman"/>
                <w:color w:val="auto"/>
                <w:sz w:val="24"/>
                <w:szCs w:val="24"/>
              </w:rPr>
            </w:pPr>
          </w:p>
          <w:p w14:paraId="054BF8D8">
            <w:pPr>
              <w:spacing w:line="360" w:lineRule="auto"/>
              <w:rPr>
                <w:rFonts w:hint="default" w:ascii="Times New Roman" w:hAnsi="Times New Roman" w:eastAsia="宋体" w:cs="Times New Roman"/>
                <w:color w:val="auto"/>
                <w:sz w:val="24"/>
                <w:szCs w:val="24"/>
              </w:rPr>
            </w:pPr>
          </w:p>
          <w:p w14:paraId="6C9F532F">
            <w:pPr>
              <w:spacing w:line="360" w:lineRule="auto"/>
              <w:rPr>
                <w:rFonts w:hint="default" w:ascii="Times New Roman" w:hAnsi="Times New Roman" w:eastAsia="宋体" w:cs="Times New Roman"/>
                <w:color w:val="auto"/>
                <w:sz w:val="24"/>
                <w:szCs w:val="24"/>
              </w:rPr>
            </w:pPr>
          </w:p>
          <w:p w14:paraId="668E1CB4">
            <w:pPr>
              <w:spacing w:line="360" w:lineRule="auto"/>
              <w:rPr>
                <w:rFonts w:hint="default" w:ascii="Times New Roman" w:hAnsi="Times New Roman" w:eastAsia="宋体" w:cs="Times New Roman"/>
                <w:color w:val="auto"/>
                <w:sz w:val="24"/>
                <w:szCs w:val="24"/>
              </w:rPr>
            </w:pPr>
          </w:p>
          <w:p w14:paraId="031DE6ED">
            <w:pPr>
              <w:spacing w:line="360" w:lineRule="auto"/>
              <w:rPr>
                <w:rFonts w:hint="default" w:ascii="Times New Roman" w:hAnsi="Times New Roman" w:eastAsia="宋体" w:cs="Times New Roman"/>
                <w:color w:val="auto"/>
                <w:sz w:val="24"/>
                <w:szCs w:val="24"/>
              </w:rPr>
            </w:pPr>
          </w:p>
          <w:p w14:paraId="77906F23">
            <w:pPr>
              <w:spacing w:line="360" w:lineRule="auto"/>
              <w:rPr>
                <w:rFonts w:hint="default" w:ascii="Times New Roman" w:hAnsi="Times New Roman" w:eastAsia="宋体" w:cs="Times New Roman"/>
                <w:color w:val="auto"/>
                <w:sz w:val="24"/>
                <w:szCs w:val="24"/>
              </w:rPr>
            </w:pPr>
          </w:p>
          <w:p w14:paraId="6BBA2736">
            <w:pPr>
              <w:spacing w:line="360" w:lineRule="auto"/>
              <w:ind w:right="1440"/>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公章</w:t>
            </w:r>
          </w:p>
          <w:p w14:paraId="3A445BF5">
            <w:pPr>
              <w:spacing w:line="360" w:lineRule="auto"/>
              <w:rPr>
                <w:rFonts w:hint="default" w:ascii="Times New Roman" w:hAnsi="Times New Roman" w:eastAsia="宋体" w:cs="Times New Roman"/>
                <w:color w:val="auto"/>
                <w:sz w:val="24"/>
                <w:szCs w:val="24"/>
              </w:rPr>
            </w:pPr>
          </w:p>
          <w:p w14:paraId="1A97ADF1">
            <w:p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经办人：                                        年    月    日</w:t>
            </w:r>
          </w:p>
        </w:tc>
      </w:tr>
    </w:tbl>
    <w:p w14:paraId="600E1325">
      <w:pPr>
        <w:rPr>
          <w:rFonts w:hint="eastAsia"/>
          <w:lang w:val="en-US" w:eastAsia="zh-CN"/>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A691B">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62481">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1C62481">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8FECD">
    <w:pPr>
      <w:pBdr>
        <w:bottom w:val="none" w:color="auto" w:sz="0" w:space="0"/>
      </w:pBd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decimal"/>
      <w:lvlText w:val="%1、"/>
      <w:lvlJc w:val="left"/>
      <w:pPr>
        <w:tabs>
          <w:tab w:val="left" w:pos="990"/>
        </w:tabs>
        <w:ind w:left="990" w:hanging="420"/>
      </w:pPr>
      <w:rPr>
        <w:rFonts w:hint="eastAsia"/>
      </w:rPr>
    </w:lvl>
  </w:abstractNum>
  <w:abstractNum w:abstractNumId="1">
    <w:nsid w:val="19726B2B"/>
    <w:multiLevelType w:val="multilevel"/>
    <w:tmpl w:val="19726B2B"/>
    <w:lvl w:ilvl="0" w:tentative="0">
      <w:start w:val="11"/>
      <w:numFmt w:val="upperLetter"/>
      <w:lvlText w:val="%1—"/>
      <w:lvlJc w:val="left"/>
      <w:pPr>
        <w:ind w:left="2565" w:hanging="420"/>
      </w:pPr>
      <w:rPr>
        <w:rFonts w:hint="default"/>
      </w:rPr>
    </w:lvl>
    <w:lvl w:ilvl="1" w:tentative="0">
      <w:start w:val="1"/>
      <w:numFmt w:val="lowerLetter"/>
      <w:lvlText w:val="%2)"/>
      <w:lvlJc w:val="left"/>
      <w:pPr>
        <w:ind w:left="2985" w:hanging="420"/>
      </w:pPr>
    </w:lvl>
    <w:lvl w:ilvl="2" w:tentative="0">
      <w:start w:val="1"/>
      <w:numFmt w:val="lowerRoman"/>
      <w:lvlText w:val="%3."/>
      <w:lvlJc w:val="right"/>
      <w:pPr>
        <w:ind w:left="3405" w:hanging="420"/>
      </w:pPr>
    </w:lvl>
    <w:lvl w:ilvl="3" w:tentative="0">
      <w:start w:val="1"/>
      <w:numFmt w:val="decimal"/>
      <w:lvlText w:val="%4."/>
      <w:lvlJc w:val="left"/>
      <w:pPr>
        <w:ind w:left="3825" w:hanging="420"/>
      </w:pPr>
    </w:lvl>
    <w:lvl w:ilvl="4" w:tentative="0">
      <w:start w:val="1"/>
      <w:numFmt w:val="lowerLetter"/>
      <w:lvlText w:val="%5)"/>
      <w:lvlJc w:val="left"/>
      <w:pPr>
        <w:ind w:left="4245" w:hanging="420"/>
      </w:pPr>
    </w:lvl>
    <w:lvl w:ilvl="5" w:tentative="0">
      <w:start w:val="1"/>
      <w:numFmt w:val="lowerRoman"/>
      <w:lvlText w:val="%6."/>
      <w:lvlJc w:val="right"/>
      <w:pPr>
        <w:ind w:left="4665" w:hanging="420"/>
      </w:pPr>
    </w:lvl>
    <w:lvl w:ilvl="6" w:tentative="0">
      <w:start w:val="1"/>
      <w:numFmt w:val="decimal"/>
      <w:lvlText w:val="%7."/>
      <w:lvlJc w:val="left"/>
      <w:pPr>
        <w:ind w:left="5085" w:hanging="420"/>
      </w:pPr>
    </w:lvl>
    <w:lvl w:ilvl="7" w:tentative="0">
      <w:start w:val="1"/>
      <w:numFmt w:val="lowerLetter"/>
      <w:lvlText w:val="%8)"/>
      <w:lvlJc w:val="left"/>
      <w:pPr>
        <w:ind w:left="5505" w:hanging="420"/>
      </w:pPr>
    </w:lvl>
    <w:lvl w:ilvl="8" w:tentative="0">
      <w:start w:val="1"/>
      <w:numFmt w:val="lowerRoman"/>
      <w:lvlText w:val="%9."/>
      <w:lvlJc w:val="right"/>
      <w:pPr>
        <w:ind w:left="5925" w:hanging="420"/>
      </w:pPr>
    </w:lvl>
  </w:abstractNum>
  <w:abstractNum w:abstractNumId="2">
    <w:nsid w:val="543A52B8"/>
    <w:multiLevelType w:val="singleLevel"/>
    <w:tmpl w:val="543A52B8"/>
    <w:lvl w:ilvl="0" w:tentative="0">
      <w:start w:val="1"/>
      <w:numFmt w:val="decimal"/>
      <w:suff w:val="nothing"/>
      <w:lvlText w:val="%1、"/>
      <w:lvlJc w:val="left"/>
    </w:lvl>
  </w:abstractNum>
  <w:abstractNum w:abstractNumId="3">
    <w:nsid w:val="59776E75"/>
    <w:multiLevelType w:val="multilevel"/>
    <w:tmpl w:val="59776E75"/>
    <w:lvl w:ilvl="0" w:tentative="0">
      <w:start w:val="1"/>
      <w:numFmt w:val="decimal"/>
      <w:pStyle w:val="4"/>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98026A1"/>
    <w:multiLevelType w:val="singleLevel"/>
    <w:tmpl w:val="598026A1"/>
    <w:lvl w:ilvl="0" w:tentative="0">
      <w:start w:val="2"/>
      <w:numFmt w:val="decimal"/>
      <w:suff w:val="nothing"/>
      <w:lvlText w:val="%1、"/>
      <w:lvlJc w:val="left"/>
    </w:lvl>
  </w:abstractNum>
  <w:abstractNum w:abstractNumId="5">
    <w:nsid w:val="59C5DBB0"/>
    <w:multiLevelType w:val="singleLevel"/>
    <w:tmpl w:val="59C5DBB0"/>
    <w:lvl w:ilvl="0" w:tentative="0">
      <w:start w:val="1"/>
      <w:numFmt w:val="decimal"/>
      <w:suff w:val="nothing"/>
      <w:lvlText w:val="（%1）"/>
      <w:lvlJc w:val="left"/>
      <w:pPr>
        <w:ind w:left="0" w:firstLine="420"/>
      </w:pPr>
      <w:rPr>
        <w:rFonts w:hint="default"/>
      </w:rPr>
    </w:lvl>
  </w:abstractNum>
  <w:abstractNum w:abstractNumId="6">
    <w:nsid w:val="5A1BB779"/>
    <w:multiLevelType w:val="singleLevel"/>
    <w:tmpl w:val="5A1BB779"/>
    <w:lvl w:ilvl="0" w:tentative="0">
      <w:start w:val="1"/>
      <w:numFmt w:val="upperLetter"/>
      <w:suff w:val="nothing"/>
      <w:lvlText w:val="%1、"/>
      <w:lvlJc w:val="left"/>
      <w:pPr>
        <w:ind w:left="0" w:firstLine="420"/>
      </w:pPr>
      <w:rPr>
        <w:rFonts w:hint="default"/>
      </w:rPr>
    </w:lvl>
  </w:abstractNum>
  <w:abstractNum w:abstractNumId="7">
    <w:nsid w:val="5A1CD378"/>
    <w:multiLevelType w:val="singleLevel"/>
    <w:tmpl w:val="5A1CD378"/>
    <w:lvl w:ilvl="0" w:tentative="0">
      <w:start w:val="1"/>
      <w:numFmt w:val="decimal"/>
      <w:suff w:val="nothing"/>
      <w:lvlText w:val="（%1）"/>
      <w:lvlJc w:val="left"/>
      <w:pPr>
        <w:ind w:left="0" w:firstLine="420"/>
      </w:pPr>
      <w:rPr>
        <w:rFonts w:hint="default"/>
      </w:rPr>
    </w:lvl>
  </w:abstractNum>
  <w:num w:numId="1">
    <w:abstractNumId w:val="3"/>
  </w:num>
  <w:num w:numId="2">
    <w:abstractNumId w:val="0"/>
  </w:num>
  <w:num w:numId="3">
    <w:abstractNumId w:val="5"/>
  </w:num>
  <w:num w:numId="4">
    <w:abstractNumId w:val="4"/>
  </w:num>
  <w:num w:numId="5">
    <w:abstractNumId w:val="6"/>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xYWVjZjFkYTJkNzI5ZDNmMjNjYTE4YTEwNTQ2OTUifQ=="/>
  </w:docVars>
  <w:rsids>
    <w:rsidRoot w:val="6A041DC9"/>
    <w:rsid w:val="02A23404"/>
    <w:rsid w:val="04325DD4"/>
    <w:rsid w:val="04517C77"/>
    <w:rsid w:val="04717BA5"/>
    <w:rsid w:val="069270E6"/>
    <w:rsid w:val="06F87451"/>
    <w:rsid w:val="072B5F19"/>
    <w:rsid w:val="088510DD"/>
    <w:rsid w:val="08A433C5"/>
    <w:rsid w:val="0B77567C"/>
    <w:rsid w:val="0C02397F"/>
    <w:rsid w:val="0CEF11A2"/>
    <w:rsid w:val="0E2932D3"/>
    <w:rsid w:val="104868F2"/>
    <w:rsid w:val="10930B59"/>
    <w:rsid w:val="11A602AD"/>
    <w:rsid w:val="128361C1"/>
    <w:rsid w:val="12AE2708"/>
    <w:rsid w:val="13404F48"/>
    <w:rsid w:val="14292ABA"/>
    <w:rsid w:val="144F7BE5"/>
    <w:rsid w:val="15F038F9"/>
    <w:rsid w:val="16C356C8"/>
    <w:rsid w:val="17DE0948"/>
    <w:rsid w:val="18401E2C"/>
    <w:rsid w:val="18D206CC"/>
    <w:rsid w:val="19A576C4"/>
    <w:rsid w:val="1A8C655D"/>
    <w:rsid w:val="1AFB2489"/>
    <w:rsid w:val="1CCF398E"/>
    <w:rsid w:val="1D367911"/>
    <w:rsid w:val="1D623EC7"/>
    <w:rsid w:val="1EE25121"/>
    <w:rsid w:val="223306DD"/>
    <w:rsid w:val="24834EE2"/>
    <w:rsid w:val="248C23DB"/>
    <w:rsid w:val="24AE38DD"/>
    <w:rsid w:val="24FB2091"/>
    <w:rsid w:val="267F598F"/>
    <w:rsid w:val="268540FE"/>
    <w:rsid w:val="26995D65"/>
    <w:rsid w:val="270316CD"/>
    <w:rsid w:val="27E26F98"/>
    <w:rsid w:val="288F4EDC"/>
    <w:rsid w:val="2A9D4FDC"/>
    <w:rsid w:val="2B581302"/>
    <w:rsid w:val="2EAA74D8"/>
    <w:rsid w:val="2EB809F3"/>
    <w:rsid w:val="2EE41539"/>
    <w:rsid w:val="2F715B73"/>
    <w:rsid w:val="31F41324"/>
    <w:rsid w:val="33777F91"/>
    <w:rsid w:val="346A3163"/>
    <w:rsid w:val="357345EB"/>
    <w:rsid w:val="35A95E06"/>
    <w:rsid w:val="366455BE"/>
    <w:rsid w:val="379E7388"/>
    <w:rsid w:val="3A7F5E7A"/>
    <w:rsid w:val="3AC40479"/>
    <w:rsid w:val="3B5A45F9"/>
    <w:rsid w:val="3C2005CE"/>
    <w:rsid w:val="3CC836FE"/>
    <w:rsid w:val="3D58270C"/>
    <w:rsid w:val="3DC64DFC"/>
    <w:rsid w:val="3E304F02"/>
    <w:rsid w:val="3E3D2C1D"/>
    <w:rsid w:val="3EDE60D0"/>
    <w:rsid w:val="3F8C550C"/>
    <w:rsid w:val="3FB24636"/>
    <w:rsid w:val="40926154"/>
    <w:rsid w:val="430C11FC"/>
    <w:rsid w:val="445205FE"/>
    <w:rsid w:val="44BE0F83"/>
    <w:rsid w:val="45146F6B"/>
    <w:rsid w:val="456852D7"/>
    <w:rsid w:val="45A52FAA"/>
    <w:rsid w:val="46234AD8"/>
    <w:rsid w:val="46242D7F"/>
    <w:rsid w:val="486239FF"/>
    <w:rsid w:val="48B71C09"/>
    <w:rsid w:val="4A742FEB"/>
    <w:rsid w:val="4AF00489"/>
    <w:rsid w:val="4C54319B"/>
    <w:rsid w:val="4DCE6C20"/>
    <w:rsid w:val="4F3312F8"/>
    <w:rsid w:val="517124B7"/>
    <w:rsid w:val="51BB1B77"/>
    <w:rsid w:val="51E32F2C"/>
    <w:rsid w:val="523C5ADB"/>
    <w:rsid w:val="534D11C1"/>
    <w:rsid w:val="54C747A3"/>
    <w:rsid w:val="556E6BEA"/>
    <w:rsid w:val="55BD5029"/>
    <w:rsid w:val="56803029"/>
    <w:rsid w:val="57110FAA"/>
    <w:rsid w:val="5780410F"/>
    <w:rsid w:val="58130798"/>
    <w:rsid w:val="58413F45"/>
    <w:rsid w:val="587309E6"/>
    <w:rsid w:val="58784FB2"/>
    <w:rsid w:val="58E05459"/>
    <w:rsid w:val="58E72955"/>
    <w:rsid w:val="599F63CF"/>
    <w:rsid w:val="59EC6258"/>
    <w:rsid w:val="5C6C57DE"/>
    <w:rsid w:val="5C9E3BA4"/>
    <w:rsid w:val="5CFB0BFE"/>
    <w:rsid w:val="5F7663AF"/>
    <w:rsid w:val="60121C32"/>
    <w:rsid w:val="6055581F"/>
    <w:rsid w:val="619F7967"/>
    <w:rsid w:val="634E19E2"/>
    <w:rsid w:val="635122FC"/>
    <w:rsid w:val="63FC178E"/>
    <w:rsid w:val="640C4FB9"/>
    <w:rsid w:val="64DD194F"/>
    <w:rsid w:val="650B719E"/>
    <w:rsid w:val="691947DF"/>
    <w:rsid w:val="69452791"/>
    <w:rsid w:val="69500872"/>
    <w:rsid w:val="69935B56"/>
    <w:rsid w:val="6A041DC9"/>
    <w:rsid w:val="6A3D7DF4"/>
    <w:rsid w:val="6A401E34"/>
    <w:rsid w:val="6C1C48B2"/>
    <w:rsid w:val="6C2F71A1"/>
    <w:rsid w:val="6D535020"/>
    <w:rsid w:val="6E2D2AC7"/>
    <w:rsid w:val="6F810DA8"/>
    <w:rsid w:val="716A19EE"/>
    <w:rsid w:val="72FD4C1A"/>
    <w:rsid w:val="73A925C4"/>
    <w:rsid w:val="74364439"/>
    <w:rsid w:val="74535F3B"/>
    <w:rsid w:val="74572B1F"/>
    <w:rsid w:val="74860400"/>
    <w:rsid w:val="75C334F2"/>
    <w:rsid w:val="762C65F3"/>
    <w:rsid w:val="764E3B17"/>
    <w:rsid w:val="769E4DCB"/>
    <w:rsid w:val="77076D91"/>
    <w:rsid w:val="78607D43"/>
    <w:rsid w:val="79364641"/>
    <w:rsid w:val="79FB2141"/>
    <w:rsid w:val="7A433F1E"/>
    <w:rsid w:val="7B6B461B"/>
    <w:rsid w:val="7C78462B"/>
    <w:rsid w:val="7C835D30"/>
    <w:rsid w:val="7ED7124F"/>
    <w:rsid w:val="7F353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jc w:val="left"/>
      <w:outlineLvl w:val="0"/>
    </w:pPr>
    <w:rPr>
      <w:b/>
      <w:bCs/>
      <w:kern w:val="44"/>
      <w:sz w:val="24"/>
      <w:szCs w:val="44"/>
    </w:rPr>
  </w:style>
  <w:style w:type="paragraph" w:styleId="4">
    <w:name w:val="heading 2"/>
    <w:basedOn w:val="1"/>
    <w:next w:val="1"/>
    <w:qFormat/>
    <w:uiPriority w:val="0"/>
    <w:pPr>
      <w:keepNext/>
      <w:keepLines/>
      <w:numPr>
        <w:ilvl w:val="0"/>
        <w:numId w:val="1"/>
      </w:numPr>
      <w:spacing w:line="360" w:lineRule="auto"/>
      <w:jc w:val="left"/>
      <w:outlineLvl w:val="1"/>
    </w:pPr>
    <w:rPr>
      <w:rFonts w:ascii="Arial" w:hAnsi="Arial"/>
      <w:b/>
      <w:bCs/>
      <w:sz w:val="24"/>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link w:val="18"/>
    <w:semiHidden/>
    <w:qFormat/>
    <w:uiPriority w:val="0"/>
    <w:rPr>
      <w:rFonts w:ascii="宋体" w:hAnsi="宋体" w:cs="宋体"/>
      <w:kern w:val="0"/>
      <w:sz w:val="24"/>
      <w:szCs w:val="21"/>
    </w:rPr>
  </w:style>
  <w:style w:type="table" w:default="1" w:styleId="15">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te Heading"/>
    <w:basedOn w:val="1"/>
    <w:next w:val="1"/>
    <w:qFormat/>
    <w:uiPriority w:val="0"/>
    <w:pPr>
      <w:jc w:val="center"/>
    </w:pPr>
    <w:rPr>
      <w:kern w:val="2"/>
      <w:sz w:val="21"/>
      <w:szCs w:val="24"/>
    </w:rPr>
  </w:style>
  <w:style w:type="paragraph" w:styleId="8">
    <w:name w:val="Normal Indent"/>
    <w:basedOn w:val="1"/>
    <w:link w:val="26"/>
    <w:qFormat/>
    <w:uiPriority w:val="0"/>
    <w:pPr>
      <w:spacing w:before="156" w:beforeLines="0" w:line="360" w:lineRule="auto"/>
      <w:ind w:right="210" w:rightChars="100" w:firstLine="480" w:firstLineChars="200"/>
    </w:pPr>
    <w:rPr>
      <w:rFonts w:ascii="宋体" w:hAnsi="宋体" w:cs="宋体"/>
      <w:color w:val="000000"/>
      <w:sz w:val="24"/>
    </w:rPr>
  </w:style>
  <w:style w:type="paragraph" w:styleId="9">
    <w:name w:val="toa heading"/>
    <w:basedOn w:val="1"/>
    <w:next w:val="1"/>
    <w:unhideWhenUsed/>
    <w:qFormat/>
    <w:uiPriority w:val="99"/>
    <w:pPr>
      <w:spacing w:before="120"/>
    </w:pPr>
    <w:rPr>
      <w:rFonts w:ascii="Arial" w:hAnsi="Arial" w:cs="Arial"/>
      <w:sz w:val="24"/>
    </w:rPr>
  </w:style>
  <w:style w:type="paragraph" w:styleId="10">
    <w:name w:val="Salutation"/>
    <w:basedOn w:val="1"/>
    <w:next w:val="1"/>
    <w:qFormat/>
    <w:uiPriority w:val="0"/>
    <w:rPr>
      <w:kern w:val="2"/>
      <w:sz w:val="21"/>
      <w:szCs w:val="24"/>
    </w:rPr>
  </w:style>
  <w:style w:type="paragraph" w:styleId="11">
    <w:name w:val="Body Text"/>
    <w:basedOn w:val="1"/>
    <w:qFormat/>
    <w:uiPriority w:val="0"/>
    <w:pPr>
      <w:spacing w:before="20" w:beforeLines="0" w:after="20" w:afterLines="0"/>
      <w:jc w:val="center"/>
    </w:pPr>
    <w:rPr>
      <w:sz w:val="24"/>
    </w:rPr>
  </w:style>
  <w:style w:type="paragraph" w:styleId="12">
    <w:name w:val="Plain Text"/>
    <w:basedOn w:val="1"/>
    <w:qFormat/>
    <w:uiPriority w:val="0"/>
    <w:rPr>
      <w:rFonts w:ascii="宋体" w:hAnsi="Courier New"/>
      <w:szCs w:val="20"/>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Body Text First Indent"/>
    <w:basedOn w:val="11"/>
    <w:qFormat/>
    <w:uiPriority w:val="0"/>
    <w:pPr>
      <w:ind w:firstLine="420" w:firstLineChars="1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 Char Char Char Char Char Char Char Char Char1 Char Char Char Char"/>
    <w:basedOn w:val="1"/>
    <w:link w:val="17"/>
    <w:qFormat/>
    <w:uiPriority w:val="0"/>
    <w:pPr>
      <w:widowControl/>
      <w:jc w:val="left"/>
    </w:pPr>
    <w:rPr>
      <w:rFonts w:ascii="宋体" w:hAnsi="宋体" w:cs="宋体"/>
      <w:kern w:val="0"/>
      <w:sz w:val="24"/>
      <w:szCs w:val="21"/>
    </w:rPr>
  </w:style>
  <w:style w:type="character" w:styleId="19">
    <w:name w:val="annotation reference"/>
    <w:basedOn w:val="17"/>
    <w:unhideWhenUsed/>
    <w:qFormat/>
    <w:uiPriority w:val="99"/>
    <w:rPr>
      <w:sz w:val="21"/>
      <w:szCs w:val="21"/>
    </w:rPr>
  </w:style>
  <w:style w:type="paragraph" w:customStyle="1" w:styleId="20">
    <w:name w:val="报告正文"/>
    <w:basedOn w:val="1"/>
    <w:next w:val="1"/>
    <w:qFormat/>
    <w:uiPriority w:val="0"/>
    <w:pPr>
      <w:spacing w:line="360" w:lineRule="auto"/>
      <w:ind w:firstLine="200" w:firstLineChars="200"/>
      <w:jc w:val="left"/>
    </w:pPr>
    <w:rPr>
      <w:sz w:val="24"/>
    </w:rPr>
  </w:style>
  <w:style w:type="paragraph" w:customStyle="1" w:styleId="21">
    <w:name w:val="小标题（表内部的）"/>
    <w:basedOn w:val="1"/>
    <w:qFormat/>
    <w:uiPriority w:val="0"/>
    <w:pPr>
      <w:spacing w:line="360" w:lineRule="auto"/>
    </w:pPr>
    <w:rPr>
      <w:rFonts w:eastAsia="黑体"/>
      <w:b/>
      <w:bCs/>
      <w:sz w:val="24"/>
    </w:rPr>
  </w:style>
  <w:style w:type="paragraph" w:customStyle="1" w:styleId="22">
    <w:name w:val="Table Paragraph"/>
    <w:basedOn w:val="1"/>
    <w:qFormat/>
    <w:uiPriority w:val="1"/>
  </w:style>
  <w:style w:type="paragraph" w:customStyle="1" w:styleId="23">
    <w:name w:val="表格内容"/>
    <w:basedOn w:val="1"/>
    <w:qFormat/>
    <w:uiPriority w:val="0"/>
    <w:pPr>
      <w:widowControl/>
      <w:tabs>
        <w:tab w:val="left" w:pos="5327"/>
        <w:tab w:val="left" w:pos="6326"/>
        <w:tab w:val="left" w:pos="7230"/>
        <w:tab w:val="left" w:pos="9301"/>
      </w:tabs>
      <w:spacing w:line="240" w:lineRule="atLeast"/>
      <w:ind w:firstLine="560" w:firstLineChars="200"/>
      <w:jc w:val="left"/>
    </w:pPr>
    <w:rPr>
      <w:rFonts w:ascii="仿宋_GB2312" w:hAnsi="Arial Narrow" w:eastAsia="华文中宋"/>
      <w:kern w:val="0"/>
      <w:sz w:val="24"/>
      <w:szCs w:val="24"/>
    </w:rPr>
  </w:style>
  <w:style w:type="paragraph" w:customStyle="1" w:styleId="24">
    <w:name w:val="表格文字"/>
    <w:basedOn w:val="1"/>
    <w:qFormat/>
    <w:uiPriority w:val="0"/>
    <w:pPr>
      <w:jc w:val="center"/>
    </w:pPr>
    <w:rPr>
      <w:rFonts w:ascii="仿宋_GB2312" w:hAnsi="Arial Black" w:eastAsia="仿宋_GB2312" w:cs="Times New Roman"/>
      <w:kern w:val="44"/>
      <w:szCs w:val="24"/>
    </w:rPr>
  </w:style>
  <w:style w:type="paragraph" w:customStyle="1" w:styleId="25">
    <w:name w:val="表题"/>
    <w:basedOn w:val="1"/>
    <w:qFormat/>
    <w:uiPriority w:val="0"/>
    <w:pPr>
      <w:autoSpaceDE w:val="0"/>
      <w:autoSpaceDN w:val="0"/>
      <w:adjustRightInd w:val="0"/>
      <w:spacing w:line="360" w:lineRule="auto"/>
      <w:jc w:val="center"/>
    </w:pPr>
    <w:rPr>
      <w:b/>
    </w:rPr>
  </w:style>
  <w:style w:type="character" w:customStyle="1" w:styleId="26">
    <w:name w:val="正文缩进 Char"/>
    <w:basedOn w:val="17"/>
    <w:link w:val="8"/>
    <w:qFormat/>
    <w:uiPriority w:val="0"/>
    <w:rPr>
      <w:rFonts w:ascii="宋体" w:hAnsi="宋体" w:cs="宋体"/>
      <w:color w:val="000000"/>
      <w:sz w:val="24"/>
    </w:rPr>
  </w:style>
  <w:style w:type="paragraph" w:customStyle="1" w:styleId="27">
    <w:name w:val="表"/>
    <w:basedOn w:val="1"/>
    <w:qFormat/>
    <w:uiPriority w:val="0"/>
    <w:pPr>
      <w:spacing w:line="340" w:lineRule="exact"/>
      <w:jc w:val="center"/>
    </w:pPr>
    <w:rPr>
      <w:rFonts w:ascii="宋体" w:hAnsi="宋体" w:cs="Times New Roman"/>
      <w:szCs w:val="20"/>
    </w:rPr>
  </w:style>
  <w:style w:type="paragraph" w:customStyle="1" w:styleId="28">
    <w:name w:val="居中正文"/>
    <w:basedOn w:val="14"/>
    <w:qFormat/>
    <w:uiPriority w:val="0"/>
    <w:pPr>
      <w:overflowPunct/>
      <w:autoSpaceDE/>
      <w:autoSpaceDN/>
      <w:spacing w:before="120"/>
      <w:ind w:firstLine="0"/>
      <w:jc w:val="center"/>
      <w:textAlignment w:val="baseline"/>
    </w:pPr>
    <w:rPr>
      <w:rFonts w:ascii="宋体"/>
      <w:kern w:val="28"/>
      <w:sz w:val="24"/>
    </w:rPr>
  </w:style>
  <w:style w:type="paragraph" w:customStyle="1" w:styleId="29">
    <w:name w:val="正文5"/>
    <w:qFormat/>
    <w:uiPriority w:val="0"/>
    <w:pPr>
      <w:spacing w:line="360" w:lineRule="auto"/>
      <w:ind w:firstLine="200" w:firstLineChars="200"/>
    </w:pPr>
    <w:rPr>
      <w:rFonts w:ascii="Times New Roman" w:hAnsi="Times New Roman" w:eastAsia="宋体" w:cs="宋体"/>
      <w:sz w:val="24"/>
      <w:szCs w:val="22"/>
      <w:lang w:val="en-US" w:eastAsia="zh-CN" w:bidi="ar-SA"/>
    </w:rPr>
  </w:style>
  <w:style w:type="paragraph" w:customStyle="1" w:styleId="30">
    <w:name w:val="样式 表头样式1 + 段前: 0.5 行 段后: 10.15 磅"/>
    <w:basedOn w:val="31"/>
    <w:qFormat/>
    <w:uiPriority w:val="0"/>
    <w:pPr>
      <w:adjustRightInd w:val="0"/>
      <w:snapToGrid w:val="0"/>
      <w:spacing w:before="0" w:beforeLines="0"/>
    </w:pPr>
    <w:rPr>
      <w:rFonts w:cs="宋体"/>
      <w:bCs/>
      <w:kern w:val="0"/>
      <w:sz w:val="21"/>
      <w:szCs w:val="21"/>
    </w:rPr>
  </w:style>
  <w:style w:type="paragraph" w:customStyle="1" w:styleId="31">
    <w:name w:val="表头样式1"/>
    <w:basedOn w:val="1"/>
    <w:qFormat/>
    <w:uiPriority w:val="0"/>
    <w:pPr>
      <w:spacing w:before="156" w:beforeLines="50"/>
      <w:jc w:val="center"/>
    </w:pPr>
    <w:rPr>
      <w:rFonts w:eastAsia="黑体"/>
      <w:b/>
      <w:sz w:val="24"/>
    </w:rPr>
  </w:style>
  <w:style w:type="paragraph" w:customStyle="1" w:styleId="32">
    <w:name w:val="表内格式"/>
    <w:basedOn w:val="1"/>
    <w:qFormat/>
    <w:uiPriority w:val="0"/>
    <w:pPr>
      <w:spacing w:line="360" w:lineRule="auto"/>
      <w:jc w:val="center"/>
    </w:pPr>
    <w:rPr>
      <w:kern w:val="0"/>
      <w:sz w:val="18"/>
      <w:szCs w:val="20"/>
    </w:rPr>
  </w:style>
  <w:style w:type="character" w:customStyle="1" w:styleId="33">
    <w:name w:val="正weng Char Char"/>
    <w:qFormat/>
    <w:uiPriority w:val="0"/>
    <w:rPr>
      <w:rFonts w:cs="宋体"/>
      <w:sz w:val="24"/>
      <w:szCs w:val="24"/>
    </w:rPr>
  </w:style>
  <w:style w:type="paragraph" w:customStyle="1" w:styleId="34">
    <w:name w:val="正weng"/>
    <w:basedOn w:val="1"/>
    <w:qFormat/>
    <w:uiPriority w:val="0"/>
    <w:pPr>
      <w:widowControl/>
      <w:overflowPunct w:val="0"/>
      <w:spacing w:line="360" w:lineRule="auto"/>
      <w:ind w:firstLine="200" w:firstLineChars="200"/>
      <w:jc w:val="left"/>
    </w:pPr>
    <w:rPr>
      <w:rFonts w:cs="宋体" w:asciiTheme="minorHAnsi" w:hAnsiTheme="minorHAnsi"/>
      <w:szCs w:val="24"/>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GIF"/><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glossaryDocument" Target="glossary/document.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1.wmf"/><Relationship Id="rId21" Type="http://schemas.openxmlformats.org/officeDocument/2006/relationships/oleObject" Target="embeddings/oleObject6.bin"/><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9.wmf"/><Relationship Id="rId17" Type="http://schemas.openxmlformats.org/officeDocument/2006/relationships/oleObject" Target="embeddings/oleObject4.bin"/><Relationship Id="rId16" Type="http://schemas.openxmlformats.org/officeDocument/2006/relationships/image" Target="media/image8.wmf"/><Relationship Id="rId15" Type="http://schemas.openxmlformats.org/officeDocument/2006/relationships/oleObject" Target="embeddings/oleObject3.bin"/><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jpeg"/><Relationship Id="rId10" Type="http://schemas.openxmlformats.org/officeDocument/2006/relationships/image" Target="media/image3.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52f4f09-3fc3-4222-9a4c-1d0410f51e92}"/>
        <w:style w:val=""/>
        <w:category>
          <w:name w:val="常规"/>
          <w:gallery w:val="placeholder"/>
        </w:category>
        <w:types>
          <w:type w:val="bbPlcHdr"/>
        </w:types>
        <w:behaviors>
          <w:behavior w:val="content"/>
        </w:behaviors>
        <w:description w:val=""/>
        <w:guid w:val="{e52f4f09-3fc3-4222-9a4c-1d0410f51e92}"/>
      </w:docPartPr>
      <w:docPartBody>
        <w:p w14:paraId="487E9460">
          <w:r>
            <w:rPr>
              <w:color w:val="808080"/>
            </w:rPr>
            <w:t>单击此处输入文字。</w:t>
          </w:r>
        </w:p>
      </w:docPartBody>
    </w:docPart>
    <w:docPart>
      <w:docPartPr>
        <w:name w:val="{08f81dd0-220f-4d77-9d51-107d137f47f5}"/>
        <w:style w:val=""/>
        <w:category>
          <w:name w:val="常规"/>
          <w:gallery w:val="placeholder"/>
        </w:category>
        <w:types>
          <w:type w:val="bbPlcHdr"/>
        </w:types>
        <w:behaviors>
          <w:behavior w:val="content"/>
        </w:behaviors>
        <w:description w:val=""/>
        <w:guid w:val="{08f81dd0-220f-4d77-9d51-107d137f47f5}"/>
      </w:docPartPr>
      <w:docPartBody>
        <w:p w14:paraId="3F6727FA">
          <w:r>
            <w:rPr>
              <w:color w:val="808080"/>
            </w:rPr>
            <w:t>单击此处输入文字。</w:t>
          </w:r>
        </w:p>
      </w:docPartBody>
    </w:docPart>
    <w:docPart>
      <w:docPartPr>
        <w:name w:val="{2b9039d1-fc73-46e2-9872-516bcdf7d6cb}"/>
        <w:style w:val=""/>
        <w:category>
          <w:name w:val="常规"/>
          <w:gallery w:val="placeholder"/>
        </w:category>
        <w:types>
          <w:type w:val="bbPlcHdr"/>
        </w:types>
        <w:behaviors>
          <w:behavior w:val="content"/>
        </w:behaviors>
        <w:description w:val=""/>
        <w:guid w:val="{2b9039d1-fc73-46e2-9872-516bcdf7d6cb}"/>
      </w:docPartPr>
      <w:docPartBody>
        <w:p w14:paraId="5CFB7875">
          <w:r>
            <w:rPr>
              <w:color w:val="808080"/>
            </w:rPr>
            <w:t>单击此处输入文字。</w:t>
          </w:r>
        </w:p>
      </w:docPartBody>
    </w:docPart>
    <w:docPart>
      <w:docPartPr>
        <w:name w:val="{19765c80-5bf9-4466-9e63-f4f349a0649e}"/>
        <w:style w:val=""/>
        <w:category>
          <w:name w:val="常规"/>
          <w:gallery w:val="placeholder"/>
        </w:category>
        <w:types>
          <w:type w:val="bbPlcHdr"/>
        </w:types>
        <w:behaviors>
          <w:behavior w:val="content"/>
        </w:behaviors>
        <w:description w:val=""/>
        <w:guid w:val="{19765c80-5bf9-4466-9e63-f4f349a0649e}"/>
      </w:docPartPr>
      <w:docPartBody>
        <w:p w14:paraId="3CD4AC09">
          <w:r>
            <w:rPr>
              <w:color w:val="808080"/>
            </w:rPr>
            <w:t>单击此处输入文字。</w:t>
          </w:r>
        </w:p>
      </w:docPartBody>
    </w:docPart>
    <w:docPart>
      <w:docPartPr>
        <w:name w:val="{bf954d02-e589-4eae-b9fb-34dc7a3b4c5f}"/>
        <w:style w:val=""/>
        <w:category>
          <w:name w:val="常规"/>
          <w:gallery w:val="placeholder"/>
        </w:category>
        <w:types>
          <w:type w:val="bbPlcHdr"/>
        </w:types>
        <w:behaviors>
          <w:behavior w:val="content"/>
        </w:behaviors>
        <w:description w:val=""/>
        <w:guid w:val="{bf954d02-e589-4eae-b9fb-34dc7a3b4c5f}"/>
      </w:docPartPr>
      <w:docPartBody>
        <w:p w14:paraId="37A39E83">
          <w:r>
            <w:rPr>
              <w:color w:val="808080"/>
            </w:rPr>
            <w:t>单击此处输入文字。</w:t>
          </w:r>
        </w:p>
      </w:docPartBody>
    </w:docPart>
    <w:docPart>
      <w:docPartPr>
        <w:name w:val="{e67a405f-9638-4cca-8e4d-48349887bef9}"/>
        <w:style w:val=""/>
        <w:category>
          <w:name w:val="常规"/>
          <w:gallery w:val="placeholder"/>
        </w:category>
        <w:types>
          <w:type w:val="bbPlcHdr"/>
        </w:types>
        <w:behaviors>
          <w:behavior w:val="content"/>
        </w:behaviors>
        <w:description w:val=""/>
        <w:guid w:val="{e67a405f-9638-4cca-8e4d-48349887bef9}"/>
      </w:docPartPr>
      <w:docPartBody>
        <w:p w14:paraId="063DB0A8">
          <w:r>
            <w:rPr>
              <w:color w:val="808080"/>
            </w:rPr>
            <w:t>单击此处输入文字。</w:t>
          </w:r>
        </w:p>
      </w:docPartBody>
    </w:docPart>
    <w:docPart>
      <w:docPartPr>
        <w:name w:val="{8d729256-0279-4b56-936f-42459a5c2dbb}"/>
        <w:style w:val=""/>
        <w:category>
          <w:name w:val="常规"/>
          <w:gallery w:val="placeholder"/>
        </w:category>
        <w:types>
          <w:type w:val="bbPlcHdr"/>
        </w:types>
        <w:behaviors>
          <w:behavior w:val="content"/>
        </w:behaviors>
        <w:description w:val=""/>
        <w:guid w:val="{8d729256-0279-4b56-936f-42459a5c2dbb}"/>
      </w:docPartPr>
      <w:docPartBody>
        <w:p w14:paraId="0E90C0C9">
          <w:r>
            <w:rPr>
              <w:color w:val="808080"/>
            </w:rPr>
            <w:t>单击此处输入文字。</w:t>
          </w:r>
        </w:p>
      </w:docPartBody>
    </w:docPart>
    <w:docPart>
      <w:docPartPr>
        <w:name w:val="{e1f745d2-2a4e-4697-9846-de8298091a03}"/>
        <w:style w:val=""/>
        <w:category>
          <w:name w:val="常规"/>
          <w:gallery w:val="placeholder"/>
        </w:category>
        <w:types>
          <w:type w:val="bbPlcHdr"/>
        </w:types>
        <w:behaviors>
          <w:behavior w:val="content"/>
        </w:behaviors>
        <w:description w:val=""/>
        <w:guid w:val="{e1f745d2-2a4e-4697-9846-de8298091a03}"/>
      </w:docPartPr>
      <w:docPartBody>
        <w:p w14:paraId="147C6842">
          <w:r>
            <w:rPr>
              <w:color w:val="808080"/>
            </w:rPr>
            <w:t>单击此处输入文字。</w:t>
          </w:r>
        </w:p>
      </w:docPartBody>
    </w:docPart>
    <w:docPart>
      <w:docPartPr>
        <w:name w:val="{cb67de30-204f-4333-8e86-25876a1b39ca}"/>
        <w:style w:val=""/>
        <w:category>
          <w:name w:val="常规"/>
          <w:gallery w:val="placeholder"/>
        </w:category>
        <w:types>
          <w:type w:val="bbPlcHdr"/>
        </w:types>
        <w:behaviors>
          <w:behavior w:val="content"/>
        </w:behaviors>
        <w:description w:val=""/>
        <w:guid w:val="{cb67de30-204f-4333-8e86-25876a1b39ca}"/>
      </w:docPartPr>
      <w:docPartBody>
        <w:p w14:paraId="1E9FBB04">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75</Pages>
  <Words>8357</Words>
  <Characters>9154</Characters>
  <Lines>0</Lines>
  <Paragraphs>0</Paragraphs>
  <TotalTime>3</TotalTime>
  <ScaleCrop>false</ScaleCrop>
  <LinksUpToDate>false</LinksUpToDate>
  <CharactersWithSpaces>9232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2018-11-24T07:16:00Z</dcterms:created>
  <dc:creator>F-hawk</dc:creator>
  <cp:lastModifiedBy>刘变香</cp:lastModifiedBy>
  <dcterms:modified xsi:type="dcterms:W3CDTF">2025-09-17T08:14:30Z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8DF1E43FDF0742F4B38F34A6F9701ACC</vt:lpwstr>
  </property>
  <property fmtid="{D5CDD505-2E9C-101B-9397-08002B2CF9AE}" pid="4" name="KSOTemplateDocerSaveRecord">
    <vt:lpwstr>eyJoZGlkIjoiNGU5YTk2NWU3OTRhNTU0YjZlNWE0ODExMjY4YzM0MTgifQ==</vt:lpwstr>
  </property>
</Properties>
</file>