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93F5">
      <w:pPr>
        <w:jc w:val="center"/>
        <w:rPr>
          <w:rFonts w:ascii="宋体" w:hAnsi="宋体"/>
          <w:color w:val="000000"/>
          <w:sz w:val="72"/>
        </w:rPr>
      </w:pPr>
      <w:r>
        <w:rPr>
          <w:rFonts w:hint="eastAsia" w:ascii="宋体" w:hAnsi="宋体"/>
          <w:color w:val="000000"/>
          <w:sz w:val="72"/>
        </w:rPr>
        <w:t>建设项目环境影响</w:t>
      </w:r>
    </w:p>
    <w:p w14:paraId="5596D6F1">
      <w:pPr>
        <w:jc w:val="center"/>
        <w:rPr>
          <w:rFonts w:ascii="宋体" w:hAnsi="宋体"/>
          <w:color w:val="000000"/>
          <w:sz w:val="36"/>
        </w:rPr>
      </w:pPr>
      <w:r>
        <w:rPr>
          <w:rFonts w:hint="eastAsia" w:ascii="宋体" w:hAnsi="宋体"/>
          <w:color w:val="000000"/>
          <w:sz w:val="72"/>
        </w:rPr>
        <w:t>报告表</w:t>
      </w:r>
    </w:p>
    <w:p w14:paraId="6B7973F1">
      <w:pPr>
        <w:adjustRightInd w:val="0"/>
        <w:snapToGrid w:val="0"/>
        <w:jc w:val="center"/>
        <w:rPr>
          <w:b/>
          <w:color w:val="000000"/>
          <w:sz w:val="28"/>
          <w:szCs w:val="28"/>
        </w:rPr>
      </w:pPr>
      <w:r>
        <w:rPr>
          <w:rFonts w:hint="eastAsia"/>
          <w:b/>
          <w:color w:val="000000"/>
          <w:sz w:val="28"/>
          <w:szCs w:val="28"/>
        </w:rPr>
        <w:t>（</w:t>
      </w:r>
      <w:r>
        <w:rPr>
          <w:rFonts w:hint="eastAsia"/>
          <w:b/>
          <w:color w:val="000000"/>
          <w:sz w:val="28"/>
          <w:szCs w:val="28"/>
          <w:lang w:eastAsia="zh-CN"/>
        </w:rPr>
        <w:t>报批</w:t>
      </w:r>
      <w:r>
        <w:rPr>
          <w:rFonts w:hint="eastAsia"/>
          <w:b/>
          <w:color w:val="000000"/>
          <w:sz w:val="28"/>
          <w:szCs w:val="28"/>
        </w:rPr>
        <w:t>稿）</w:t>
      </w:r>
    </w:p>
    <w:p w14:paraId="5027EC09">
      <w:pPr>
        <w:adjustRightInd w:val="0"/>
        <w:snapToGrid w:val="0"/>
        <w:jc w:val="center"/>
        <w:rPr>
          <w:b/>
          <w:color w:val="000000"/>
          <w:sz w:val="44"/>
          <w:szCs w:val="44"/>
        </w:rPr>
      </w:pPr>
    </w:p>
    <w:p w14:paraId="07AFD7E0">
      <w:pPr>
        <w:adjustRightInd w:val="0"/>
        <w:snapToGrid w:val="0"/>
        <w:jc w:val="center"/>
        <w:rPr>
          <w:rFonts w:eastAsia="仿宋_GB2312"/>
          <w:color w:val="000000"/>
          <w:sz w:val="32"/>
        </w:rPr>
      </w:pPr>
    </w:p>
    <w:p w14:paraId="28CA8B50">
      <w:pPr>
        <w:adjustRightInd w:val="0"/>
        <w:snapToGrid w:val="0"/>
        <w:jc w:val="center"/>
        <w:rPr>
          <w:rFonts w:eastAsia="仿宋_GB2312"/>
          <w:color w:val="000000"/>
          <w:sz w:val="32"/>
        </w:rPr>
      </w:pPr>
    </w:p>
    <w:p w14:paraId="6A1F3736">
      <w:pPr>
        <w:adjustRightInd w:val="0"/>
        <w:snapToGrid w:val="0"/>
        <w:jc w:val="center"/>
        <w:rPr>
          <w:rFonts w:eastAsia="仿宋_GB2312"/>
          <w:color w:val="000000"/>
          <w:sz w:val="32"/>
        </w:rPr>
      </w:pPr>
    </w:p>
    <w:p w14:paraId="32DBB99B">
      <w:pPr>
        <w:adjustRightInd w:val="0"/>
        <w:snapToGrid w:val="0"/>
        <w:jc w:val="center"/>
        <w:rPr>
          <w:rFonts w:eastAsia="仿宋_GB2312"/>
          <w:color w:val="000000"/>
          <w:sz w:val="32"/>
        </w:rPr>
      </w:pPr>
    </w:p>
    <w:p w14:paraId="37A96470">
      <w:pPr>
        <w:adjustRightInd w:val="0"/>
        <w:snapToGrid w:val="0"/>
        <w:jc w:val="center"/>
        <w:rPr>
          <w:rFonts w:eastAsia="仿宋_GB2312"/>
          <w:color w:val="000000"/>
          <w:sz w:val="32"/>
        </w:rPr>
      </w:pPr>
    </w:p>
    <w:p w14:paraId="64841E83">
      <w:pPr>
        <w:adjustRightInd w:val="0"/>
        <w:snapToGrid w:val="0"/>
        <w:rPr>
          <w:rFonts w:eastAsia="仿宋_GB2312"/>
          <w:color w:val="000000"/>
          <w:sz w:val="32"/>
        </w:rPr>
      </w:pPr>
    </w:p>
    <w:p w14:paraId="202EBAA3">
      <w:pPr>
        <w:adjustRightInd w:val="0"/>
        <w:snapToGrid w:val="0"/>
        <w:jc w:val="center"/>
        <w:rPr>
          <w:rFonts w:ascii="宋体" w:hAnsi="宋体"/>
          <w:color w:val="000000"/>
          <w:sz w:val="32"/>
        </w:rPr>
      </w:pPr>
    </w:p>
    <w:p w14:paraId="07A868D8">
      <w:pPr>
        <w:adjustRightInd w:val="0"/>
        <w:snapToGrid w:val="0"/>
        <w:spacing w:line="360" w:lineRule="auto"/>
        <w:ind w:firstLine="800" w:firstLineChars="250"/>
        <w:rPr>
          <w:rFonts w:ascii="宋体" w:hAnsi="宋体"/>
          <w:color w:val="000000"/>
          <w:sz w:val="32"/>
          <w:szCs w:val="32"/>
          <w:u w:val="single"/>
        </w:rPr>
      </w:pPr>
      <w:r>
        <w:rPr>
          <w:rFonts w:hint="eastAsia" w:ascii="宋体" w:hAnsi="宋体"/>
          <w:color w:val="000000"/>
          <w:sz w:val="32"/>
          <w:szCs w:val="32"/>
        </w:rPr>
        <w:t>项目名称：</w:t>
      </w:r>
      <w:r>
        <w:rPr>
          <w:rFonts w:hint="eastAsia"/>
          <w:sz w:val="32"/>
          <w:szCs w:val="32"/>
          <w:u w:val="single"/>
          <w:lang w:eastAsia="zh-CN"/>
        </w:rPr>
        <w:t>芒市轩岗乡邹仕民饲料厂</w:t>
      </w:r>
      <w:r>
        <w:rPr>
          <w:rFonts w:hint="eastAsia"/>
          <w:sz w:val="32"/>
          <w:szCs w:val="32"/>
          <w:u w:val="single"/>
        </w:rPr>
        <w:t>建设项目</w:t>
      </w:r>
      <w:r>
        <w:rPr>
          <w:rFonts w:hint="eastAsia" w:ascii="宋体" w:hAnsi="宋体"/>
          <w:color w:val="000000"/>
          <w:sz w:val="32"/>
          <w:szCs w:val="32"/>
          <w:u w:val="single"/>
        </w:rPr>
        <w:t xml:space="preserve">      </w:t>
      </w:r>
    </w:p>
    <w:p w14:paraId="3535FA39">
      <w:pPr>
        <w:adjustRightInd w:val="0"/>
        <w:snapToGrid w:val="0"/>
        <w:spacing w:line="360" w:lineRule="auto"/>
        <w:ind w:firstLine="640" w:firstLineChars="200"/>
        <w:jc w:val="center"/>
        <w:rPr>
          <w:rFonts w:ascii="宋体" w:hAnsi="宋体"/>
          <w:color w:val="000000"/>
          <w:sz w:val="32"/>
          <w:szCs w:val="32"/>
          <w:u w:val="single"/>
        </w:rPr>
      </w:pPr>
    </w:p>
    <w:p w14:paraId="1585D865">
      <w:pPr>
        <w:adjustRightInd w:val="0"/>
        <w:snapToGrid w:val="0"/>
        <w:spacing w:line="360" w:lineRule="auto"/>
        <w:ind w:firstLine="840" w:firstLineChars="300"/>
        <w:rPr>
          <w:rFonts w:ascii="宋体" w:hAnsi="宋体"/>
          <w:color w:val="000000"/>
          <w:spacing w:val="20"/>
          <w:sz w:val="32"/>
          <w:u w:val="single"/>
        </w:rPr>
      </w:pPr>
      <w:r>
        <w:rPr>
          <w:rFonts w:hint="eastAsia" w:ascii="宋体" w:hAnsi="宋体"/>
          <w:color w:val="000000"/>
          <w:spacing w:val="-20"/>
          <w:sz w:val="32"/>
          <w:szCs w:val="32"/>
        </w:rPr>
        <w:t>建设单位（盖章）：</w:t>
      </w:r>
      <w:r>
        <w:rPr>
          <w:rFonts w:hint="eastAsia"/>
          <w:sz w:val="32"/>
          <w:szCs w:val="32"/>
          <w:u w:val="single"/>
          <w:lang w:eastAsia="zh-CN"/>
        </w:rPr>
        <w:t>芒市轩岗乡邹仕民养鱼场</w:t>
      </w:r>
      <w:r>
        <w:rPr>
          <w:rFonts w:hint="eastAsia" w:ascii="宋体" w:hAnsi="宋体"/>
          <w:color w:val="000000"/>
          <w:sz w:val="32"/>
          <w:szCs w:val="32"/>
          <w:u w:val="single"/>
        </w:rPr>
        <w:t xml:space="preserve">     </w:t>
      </w:r>
    </w:p>
    <w:p w14:paraId="4D35EF72">
      <w:pPr>
        <w:pStyle w:val="58"/>
        <w:ind w:firstLine="480"/>
        <w:rPr>
          <w:rFonts w:hAnsi="Times New Roman" w:eastAsia="仿宋_GB2312"/>
          <w:color w:val="000000"/>
        </w:rPr>
      </w:pPr>
    </w:p>
    <w:p w14:paraId="53B415E2">
      <w:pPr>
        <w:pStyle w:val="58"/>
        <w:ind w:firstLine="480"/>
        <w:rPr>
          <w:rFonts w:hAnsi="Times New Roman" w:eastAsia="仿宋_GB2312"/>
          <w:color w:val="000000"/>
        </w:rPr>
      </w:pPr>
    </w:p>
    <w:p w14:paraId="7EAFFB34">
      <w:pPr>
        <w:adjustRightInd w:val="0"/>
        <w:snapToGrid w:val="0"/>
        <w:jc w:val="center"/>
        <w:rPr>
          <w:rFonts w:eastAsia="仿宋_GB2312"/>
          <w:color w:val="000000"/>
          <w:sz w:val="32"/>
        </w:rPr>
      </w:pPr>
    </w:p>
    <w:p w14:paraId="40BCBE92">
      <w:pPr>
        <w:adjustRightInd w:val="0"/>
        <w:snapToGrid w:val="0"/>
        <w:rPr>
          <w:rFonts w:eastAsia="仿宋_GB2312"/>
          <w:color w:val="000000"/>
          <w:sz w:val="32"/>
        </w:rPr>
      </w:pPr>
    </w:p>
    <w:p w14:paraId="62039317">
      <w:pPr>
        <w:adjustRightInd w:val="0"/>
        <w:snapToGrid w:val="0"/>
        <w:rPr>
          <w:rFonts w:eastAsia="仿宋_GB2312"/>
          <w:color w:val="000000"/>
          <w:sz w:val="32"/>
        </w:rPr>
      </w:pPr>
    </w:p>
    <w:p w14:paraId="3D5B4C8C">
      <w:pPr>
        <w:adjustRightInd w:val="0"/>
        <w:snapToGrid w:val="0"/>
        <w:rPr>
          <w:rFonts w:eastAsia="仿宋_GB2312"/>
          <w:color w:val="000000"/>
          <w:sz w:val="32"/>
        </w:rPr>
      </w:pPr>
    </w:p>
    <w:p w14:paraId="71D4AF14">
      <w:pPr>
        <w:adjustRightInd w:val="0"/>
        <w:snapToGrid w:val="0"/>
        <w:rPr>
          <w:rFonts w:eastAsia="仿宋_GB2312"/>
          <w:color w:val="000000"/>
          <w:sz w:val="32"/>
        </w:rPr>
      </w:pPr>
    </w:p>
    <w:p w14:paraId="172CD197">
      <w:pPr>
        <w:adjustRightInd w:val="0"/>
        <w:snapToGrid w:val="0"/>
        <w:rPr>
          <w:rFonts w:eastAsia="仿宋_GB2312"/>
          <w:color w:val="000000"/>
          <w:sz w:val="32"/>
        </w:rPr>
      </w:pPr>
    </w:p>
    <w:p w14:paraId="2A164453">
      <w:pPr>
        <w:jc w:val="center"/>
        <w:rPr>
          <w:rFonts w:eastAsia="黑体"/>
          <w:color w:val="000000"/>
          <w:sz w:val="32"/>
          <w:szCs w:val="32"/>
        </w:rPr>
      </w:pPr>
      <w:r>
        <w:rPr>
          <w:rFonts w:hint="eastAsia" w:eastAsia="黑体"/>
          <w:color w:val="000000"/>
          <w:sz w:val="32"/>
          <w:szCs w:val="32"/>
        </w:rPr>
        <w:t>编制日期：二</w:t>
      </w:r>
      <w:r>
        <w:rPr>
          <w:rFonts w:eastAsia="黑体"/>
          <w:color w:val="000000"/>
          <w:sz w:val="32"/>
          <w:szCs w:val="32"/>
        </w:rPr>
        <w:t>0</w:t>
      </w:r>
      <w:r>
        <w:rPr>
          <w:rFonts w:hint="eastAsia" w:eastAsia="黑体"/>
          <w:color w:val="000000"/>
          <w:sz w:val="32"/>
          <w:szCs w:val="32"/>
        </w:rPr>
        <w:t>一</w:t>
      </w:r>
      <w:r>
        <w:rPr>
          <w:rFonts w:hint="eastAsia" w:eastAsia="黑体"/>
          <w:color w:val="000000"/>
          <w:sz w:val="32"/>
          <w:szCs w:val="32"/>
          <w:lang w:eastAsia="zh-CN"/>
        </w:rPr>
        <w:t>九</w:t>
      </w:r>
      <w:r>
        <w:rPr>
          <w:rFonts w:hint="eastAsia" w:eastAsia="黑体"/>
          <w:color w:val="000000"/>
          <w:sz w:val="32"/>
          <w:szCs w:val="32"/>
        </w:rPr>
        <w:t>年</w:t>
      </w:r>
      <w:r>
        <w:rPr>
          <w:rFonts w:hint="eastAsia" w:eastAsia="黑体"/>
          <w:color w:val="000000"/>
          <w:sz w:val="32"/>
          <w:szCs w:val="32"/>
          <w:lang w:eastAsia="zh-CN"/>
        </w:rPr>
        <w:t>三</w:t>
      </w:r>
      <w:r>
        <w:rPr>
          <w:rFonts w:hint="eastAsia" w:eastAsia="黑体"/>
          <w:color w:val="000000"/>
          <w:sz w:val="32"/>
          <w:szCs w:val="32"/>
        </w:rPr>
        <w:t>月</w:t>
      </w:r>
    </w:p>
    <w:p w14:paraId="3C4F2CD2">
      <w:pPr>
        <w:jc w:val="center"/>
        <w:rPr>
          <w:color w:val="000000"/>
          <w:spacing w:val="36"/>
          <w:sz w:val="32"/>
          <w:szCs w:val="32"/>
        </w:rPr>
        <w:sectPr>
          <w:headerReference r:id="rId3" w:type="default"/>
          <w:headerReference r:id="rId4" w:type="even"/>
          <w:footerReference r:id="rId5" w:type="even"/>
          <w:pgSz w:w="11906" w:h="16838"/>
          <w:pgMar w:top="1440" w:right="1800" w:bottom="1440" w:left="1800" w:header="851" w:footer="992" w:gutter="0"/>
          <w:pgNumType w:start="1"/>
          <w:cols w:space="720" w:num="1"/>
          <w:titlePg/>
          <w:docGrid w:type="lines" w:linePitch="312" w:charSpace="0"/>
        </w:sectPr>
      </w:pPr>
      <w:r>
        <w:rPr>
          <w:rFonts w:hint="eastAsia" w:ascii="黑体" w:eastAsia="黑体"/>
          <w:color w:val="000000"/>
          <w:spacing w:val="36"/>
          <w:sz w:val="32"/>
          <w:szCs w:val="32"/>
          <w:lang w:eastAsia="zh-CN"/>
        </w:rPr>
        <w:t>生态环境部</w:t>
      </w:r>
      <w:r>
        <w:rPr>
          <w:rFonts w:hint="eastAsia" w:ascii="黑体" w:eastAsia="黑体"/>
          <w:color w:val="000000"/>
          <w:spacing w:val="36"/>
          <w:sz w:val="32"/>
          <w:szCs w:val="32"/>
        </w:rPr>
        <w:t>制</w:t>
      </w:r>
    </w:p>
    <w:p w14:paraId="3DF69CE2">
      <w:pPr>
        <w:spacing w:line="360" w:lineRule="auto"/>
        <w:jc w:val="center"/>
        <w:rPr>
          <w:b/>
          <w:bCs/>
          <w:color w:val="000000"/>
          <w:sz w:val="30"/>
          <w:szCs w:val="30"/>
        </w:rPr>
      </w:pPr>
      <w:r>
        <w:rPr>
          <w:rFonts w:hint="eastAsia"/>
          <w:b/>
          <w:bCs/>
          <w:color w:val="000000"/>
          <w:sz w:val="30"/>
          <w:szCs w:val="30"/>
        </w:rPr>
        <w:t>《</w:t>
      </w:r>
      <w:r>
        <w:rPr>
          <w:rFonts w:hint="eastAsia"/>
          <w:b/>
          <w:bCs/>
          <w:color w:val="000000"/>
          <w:sz w:val="30"/>
        </w:rPr>
        <w:t>建设项目环境影响报告表》编制说明</w:t>
      </w:r>
    </w:p>
    <w:p w14:paraId="4BF7C852">
      <w:pPr>
        <w:spacing w:line="360" w:lineRule="auto"/>
        <w:ind w:firstLine="482" w:firstLineChars="200"/>
        <w:rPr>
          <w:b/>
          <w:bCs/>
          <w:color w:val="000000"/>
          <w:sz w:val="24"/>
        </w:rPr>
      </w:pPr>
    </w:p>
    <w:p w14:paraId="65996336">
      <w:pPr>
        <w:spacing w:line="500" w:lineRule="exact"/>
        <w:ind w:firstLine="480" w:firstLineChars="200"/>
        <w:rPr>
          <w:rFonts w:ascii="宋体" w:hAnsi="宋体"/>
          <w:color w:val="000000"/>
          <w:sz w:val="24"/>
        </w:rPr>
      </w:pPr>
      <w:r>
        <w:rPr>
          <w:rFonts w:hint="eastAsia" w:ascii="宋体" w:hAnsi="宋体"/>
          <w:color w:val="000000"/>
          <w:sz w:val="24"/>
        </w:rPr>
        <w:t>《建设项目环境影响报告表》由具有从事环境影响评价工作资质的单位编制。</w:t>
      </w:r>
    </w:p>
    <w:p w14:paraId="164FB1CC">
      <w:pPr>
        <w:spacing w:line="50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、项目名称</w:t>
      </w:r>
      <w:r>
        <w:rPr>
          <w:rFonts w:ascii="宋体" w:hAnsi="宋体"/>
          <w:color w:val="000000"/>
          <w:sz w:val="24"/>
        </w:rPr>
        <w:t>——</w:t>
      </w:r>
      <w:r>
        <w:rPr>
          <w:rFonts w:hint="eastAsia" w:ascii="宋体" w:hAnsi="宋体"/>
          <w:color w:val="000000"/>
          <w:sz w:val="24"/>
        </w:rPr>
        <w:t>指项目立项批复时的名称，应不超过</w:t>
      </w:r>
      <w:r>
        <w:rPr>
          <w:rFonts w:ascii="宋体" w:hAnsi="宋体"/>
          <w:color w:val="000000"/>
          <w:sz w:val="24"/>
        </w:rPr>
        <w:t>30</w:t>
      </w:r>
      <w:r>
        <w:rPr>
          <w:rFonts w:hint="eastAsia" w:ascii="宋体" w:hAnsi="宋体"/>
          <w:color w:val="000000"/>
          <w:sz w:val="24"/>
        </w:rPr>
        <w:t>个字（两个英文字段作一个汉字）。</w:t>
      </w:r>
    </w:p>
    <w:p w14:paraId="075F6CF9">
      <w:pPr>
        <w:numPr>
          <w:ilvl w:val="0"/>
          <w:numId w:val="2"/>
        </w:numPr>
        <w:spacing w:line="500" w:lineRule="exact"/>
        <w:rPr>
          <w:rFonts w:ascii="宋体" w:hAnsi="宋体"/>
          <w:color w:val="000000"/>
          <w:sz w:val="24"/>
        </w:rPr>
      </w:pPr>
      <w:r>
        <w:rPr>
          <w:rFonts w:hint="eastAsia" w:ascii="宋体" w:hAnsi="宋体"/>
          <w:color w:val="000000"/>
          <w:sz w:val="24"/>
        </w:rPr>
        <w:t>建设地点</w:t>
      </w:r>
      <w:r>
        <w:rPr>
          <w:rFonts w:ascii="宋体" w:hAnsi="宋体"/>
          <w:color w:val="000000"/>
          <w:sz w:val="24"/>
        </w:rPr>
        <w:t>——</w:t>
      </w:r>
      <w:r>
        <w:rPr>
          <w:rFonts w:hint="eastAsia" w:ascii="宋体" w:hAnsi="宋体"/>
          <w:color w:val="000000"/>
          <w:sz w:val="24"/>
        </w:rPr>
        <w:t>指项目所在地详细地址，公路、铁路应填写起止地点。</w:t>
      </w:r>
    </w:p>
    <w:p w14:paraId="4EBC984C">
      <w:pPr>
        <w:spacing w:line="500" w:lineRule="exact"/>
        <w:rPr>
          <w:rFonts w:ascii="宋体" w:hAnsi="宋体"/>
          <w:color w:val="000000"/>
          <w:sz w:val="24"/>
        </w:rPr>
      </w:pPr>
      <w:r>
        <w:rPr>
          <w:rFonts w:ascii="宋体" w:hAnsi="宋体"/>
          <w:color w:val="000000"/>
          <w:sz w:val="24"/>
        </w:rPr>
        <w:t xml:space="preserve">    3</w:t>
      </w:r>
      <w:r>
        <w:rPr>
          <w:rFonts w:hint="eastAsia" w:ascii="宋体" w:hAnsi="宋体"/>
          <w:color w:val="000000"/>
          <w:sz w:val="24"/>
        </w:rPr>
        <w:t>、行业类别</w:t>
      </w:r>
      <w:r>
        <w:rPr>
          <w:rFonts w:ascii="宋体" w:hAnsi="宋体"/>
          <w:color w:val="000000"/>
          <w:sz w:val="24"/>
        </w:rPr>
        <w:t>——</w:t>
      </w:r>
      <w:r>
        <w:rPr>
          <w:rFonts w:hint="eastAsia" w:ascii="宋体" w:hAnsi="宋体"/>
          <w:color w:val="000000"/>
          <w:sz w:val="24"/>
        </w:rPr>
        <w:t>按国标填写。</w:t>
      </w:r>
    </w:p>
    <w:p w14:paraId="1279BDCC">
      <w:pPr>
        <w:spacing w:line="500" w:lineRule="exact"/>
        <w:rPr>
          <w:rFonts w:ascii="宋体" w:hAnsi="宋体"/>
          <w:color w:val="000000"/>
          <w:sz w:val="24"/>
        </w:rPr>
      </w:pPr>
      <w:r>
        <w:rPr>
          <w:rFonts w:ascii="宋体" w:hAnsi="宋体"/>
          <w:color w:val="000000"/>
          <w:sz w:val="24"/>
        </w:rPr>
        <w:t xml:space="preserve">    4</w:t>
      </w:r>
      <w:r>
        <w:rPr>
          <w:rFonts w:hint="eastAsia" w:ascii="宋体" w:hAnsi="宋体"/>
          <w:color w:val="000000"/>
          <w:sz w:val="24"/>
        </w:rPr>
        <w:t>、总投资</w:t>
      </w:r>
      <w:r>
        <w:rPr>
          <w:rFonts w:ascii="宋体" w:hAnsi="宋体"/>
          <w:color w:val="000000"/>
          <w:sz w:val="24"/>
        </w:rPr>
        <w:t>——</w:t>
      </w:r>
      <w:r>
        <w:rPr>
          <w:rFonts w:hint="eastAsia" w:ascii="宋体" w:hAnsi="宋体"/>
          <w:color w:val="000000"/>
          <w:sz w:val="24"/>
        </w:rPr>
        <w:t>指项目投资总额。</w:t>
      </w:r>
    </w:p>
    <w:p w14:paraId="3A57FE5A">
      <w:pPr>
        <w:spacing w:line="500" w:lineRule="exact"/>
        <w:rPr>
          <w:rFonts w:ascii="宋体" w:hAnsi="宋体"/>
          <w:color w:val="000000"/>
          <w:sz w:val="24"/>
        </w:rPr>
      </w:pPr>
      <w:r>
        <w:rPr>
          <w:rFonts w:ascii="宋体" w:hAnsi="宋体"/>
          <w:color w:val="000000"/>
          <w:sz w:val="24"/>
        </w:rPr>
        <w:t xml:space="preserve">    5</w:t>
      </w:r>
      <w:r>
        <w:rPr>
          <w:rFonts w:hint="eastAsia" w:ascii="宋体" w:hAnsi="宋体"/>
          <w:color w:val="000000"/>
          <w:sz w:val="24"/>
        </w:rPr>
        <w:t>、主要环境保护目标</w:t>
      </w:r>
      <w:r>
        <w:rPr>
          <w:rFonts w:ascii="宋体" w:hAnsi="宋体"/>
          <w:color w:val="000000"/>
          <w:sz w:val="24"/>
        </w:rPr>
        <w:t>——</w:t>
      </w:r>
      <w:r>
        <w:rPr>
          <w:rFonts w:hint="eastAsia" w:ascii="宋体" w:hAnsi="宋体"/>
          <w:color w:val="000000"/>
          <w:sz w:val="24"/>
        </w:rPr>
        <w:t>指项目区周围一定范围内集中居民住宅区、学校、医院、保护文物、风景名胜区、水源地和生态敏感点等，应尽可能给出保护目标、性质、规模和距厂界距离等。</w:t>
      </w:r>
    </w:p>
    <w:p w14:paraId="123E5472">
      <w:pPr>
        <w:spacing w:line="500" w:lineRule="exact"/>
        <w:rPr>
          <w:rFonts w:ascii="宋体" w:hAnsi="宋体"/>
          <w:color w:val="000000"/>
          <w:sz w:val="24"/>
        </w:rPr>
      </w:pPr>
      <w:r>
        <w:rPr>
          <w:rFonts w:ascii="宋体" w:hAnsi="宋体"/>
          <w:color w:val="000000"/>
          <w:sz w:val="24"/>
        </w:rPr>
        <w:t xml:space="preserve">    6</w:t>
      </w:r>
      <w:r>
        <w:rPr>
          <w:rFonts w:hint="eastAsia" w:ascii="宋体" w:hAnsi="宋体"/>
          <w:color w:val="000000"/>
          <w:sz w:val="24"/>
        </w:rPr>
        <w:t>、结论与建议</w:t>
      </w:r>
      <w:r>
        <w:rPr>
          <w:rFonts w:ascii="宋体" w:hAnsi="宋体"/>
          <w:color w:val="000000"/>
          <w:sz w:val="24"/>
        </w:rPr>
        <w:t>——</w:t>
      </w:r>
      <w:r>
        <w:rPr>
          <w:rFonts w:hint="eastAsia" w:ascii="宋体" w:hAnsi="宋体"/>
          <w:color w:val="000000"/>
          <w:sz w:val="24"/>
        </w:rPr>
        <w:t>给出本项目清洁生产、达标排放和总量控制的分析结论，确定污染防治措施的有效性，说明本项目对环境造成的影响，给出建设项目环境可行性的明确结论。同时提出减少环境影响的其它建议。</w:t>
      </w:r>
    </w:p>
    <w:p w14:paraId="476E20D9">
      <w:pPr>
        <w:spacing w:line="500" w:lineRule="exact"/>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、预审意见</w:t>
      </w:r>
      <w:r>
        <w:rPr>
          <w:rFonts w:ascii="宋体" w:hAnsi="宋体"/>
          <w:color w:val="000000"/>
          <w:sz w:val="24"/>
        </w:rPr>
        <w:t>——</w:t>
      </w:r>
      <w:r>
        <w:rPr>
          <w:rFonts w:hint="eastAsia" w:ascii="宋体" w:hAnsi="宋体"/>
          <w:color w:val="000000"/>
          <w:sz w:val="24"/>
        </w:rPr>
        <w:t>由行业主管部门填写答复意见，无主管部门项目，可不</w:t>
      </w:r>
    </w:p>
    <w:p w14:paraId="40E39B7D">
      <w:pPr>
        <w:spacing w:line="500" w:lineRule="exact"/>
        <w:rPr>
          <w:rFonts w:ascii="宋体" w:hAnsi="宋体"/>
          <w:color w:val="000000"/>
          <w:sz w:val="24"/>
        </w:rPr>
      </w:pPr>
      <w:r>
        <w:rPr>
          <w:rFonts w:hint="eastAsia" w:ascii="宋体" w:hAnsi="宋体"/>
          <w:color w:val="000000"/>
          <w:sz w:val="24"/>
        </w:rPr>
        <w:t>填。</w:t>
      </w:r>
    </w:p>
    <w:p w14:paraId="541EEFAD">
      <w:pPr>
        <w:spacing w:line="500" w:lineRule="exact"/>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、审批意见</w:t>
      </w:r>
      <w:r>
        <w:rPr>
          <w:rFonts w:ascii="宋体" w:hAnsi="宋体"/>
          <w:color w:val="000000"/>
          <w:sz w:val="24"/>
        </w:rPr>
        <w:t>——</w:t>
      </w:r>
      <w:r>
        <w:rPr>
          <w:rFonts w:hint="eastAsia" w:ascii="宋体" w:hAnsi="宋体"/>
          <w:color w:val="000000"/>
          <w:sz w:val="24"/>
        </w:rPr>
        <w:t>由负责审批该项目的环境保护行政主管部门批复。</w:t>
      </w:r>
    </w:p>
    <w:p w14:paraId="593D8F48">
      <w:pPr>
        <w:rPr>
          <w:color w:val="000000"/>
        </w:rPr>
      </w:pPr>
    </w:p>
    <w:p w14:paraId="27F8BC45">
      <w:pPr>
        <w:pStyle w:val="4"/>
        <w:rPr>
          <w:rFonts w:hint="eastAsia"/>
        </w:rPr>
        <w:sectPr>
          <w:headerReference r:id="rId6" w:type="default"/>
          <w:footerReference r:id="rId7" w:type="default"/>
          <w:pgSz w:w="11906" w:h="16838"/>
          <w:pgMar w:top="1440" w:right="1080" w:bottom="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1106036">
      <w:pPr>
        <w:rPr>
          <w:rFonts w:hint="eastAsia" w:ascii="宋体" w:hAnsi="宋体" w:eastAsia="宋体" w:cs="宋体"/>
          <w:color w:val="000000"/>
          <w:szCs w:val="24"/>
        </w:rPr>
      </w:pPr>
    </w:p>
    <w:p w14:paraId="048B4ED4">
      <w:pPr>
        <w:jc w:val="center"/>
        <w:rPr>
          <w:rFonts w:hint="eastAsia"/>
          <w:b/>
          <w:bCs/>
          <w:sz w:val="28"/>
          <w:szCs w:val="28"/>
          <w:lang w:eastAsia="zh-CN"/>
        </w:rPr>
      </w:pPr>
      <w:r>
        <w:rPr>
          <w:rFonts w:hint="eastAsia"/>
          <w:b/>
          <w:bCs/>
          <w:sz w:val="28"/>
          <w:szCs w:val="28"/>
          <w:lang w:eastAsia="zh-CN"/>
        </w:rPr>
        <w:t>目录</w:t>
      </w:r>
    </w:p>
    <w:p w14:paraId="1F8C9D65">
      <w:pPr>
        <w:pStyle w:val="10"/>
        <w:tabs>
          <w:tab w:val="right" w:leader="dot" w:pos="9746"/>
        </w:tabs>
        <w:rPr>
          <w:rFonts w:hint="eastAsia"/>
        </w:rPr>
      </w:pPr>
    </w:p>
    <w:p w14:paraId="7E14F796">
      <w:pPr>
        <w:pStyle w:val="10"/>
        <w:tabs>
          <w:tab w:val="right" w:leader="dot" w:pos="9746"/>
        </w:tabs>
        <w:rPr>
          <w:rFonts w:hint="eastAsia"/>
        </w:rPr>
      </w:pPr>
    </w:p>
    <w:p w14:paraId="11E6AB3C">
      <w:pPr>
        <w:pStyle w:val="10"/>
        <w:tabs>
          <w:tab w:val="right" w:leader="dot" w:pos="974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_Toc21882 </w:instrText>
      </w:r>
      <w:r>
        <w:rPr>
          <w:rFonts w:hint="eastAsia" w:ascii="宋体" w:hAnsi="宋体" w:eastAsia="宋体" w:cs="宋体"/>
          <w:sz w:val="24"/>
          <w:szCs w:val="24"/>
        </w:rPr>
        <w:fldChar w:fldCharType="separate"/>
      </w:r>
      <w:r>
        <w:rPr>
          <w:rFonts w:hint="eastAsia" w:ascii="宋体" w:hAnsi="宋体" w:eastAsia="宋体" w:cs="宋体"/>
          <w:sz w:val="24"/>
          <w:szCs w:val="24"/>
        </w:rPr>
        <w:t>一、建设项目基本情况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_Toc21882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20A7E1">
      <w:pPr>
        <w:pStyle w:val="10"/>
        <w:tabs>
          <w:tab w:val="right" w:leader="dot" w:pos="974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_Toc22574 </w:instrText>
      </w:r>
      <w:r>
        <w:rPr>
          <w:rFonts w:hint="eastAsia" w:ascii="宋体" w:hAnsi="宋体" w:eastAsia="宋体" w:cs="宋体"/>
          <w:sz w:val="24"/>
          <w:szCs w:val="24"/>
        </w:rPr>
        <w:fldChar w:fldCharType="separate"/>
      </w:r>
      <w:r>
        <w:rPr>
          <w:rFonts w:hint="eastAsia" w:ascii="宋体" w:hAnsi="宋体" w:eastAsia="宋体" w:cs="宋体"/>
          <w:sz w:val="24"/>
          <w:szCs w:val="24"/>
        </w:rPr>
        <w:t>二、建设项目所在地自然环境社会环境简况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_Toc22574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175E53">
      <w:pPr>
        <w:pStyle w:val="10"/>
        <w:tabs>
          <w:tab w:val="right" w:leader="dot" w:pos="974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_Toc7596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三、环境质量状况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_Toc7596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A45EC0">
      <w:pPr>
        <w:pStyle w:val="10"/>
        <w:tabs>
          <w:tab w:val="right" w:leader="dot" w:pos="974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_Toc9532 </w:instrText>
      </w:r>
      <w:r>
        <w:rPr>
          <w:rFonts w:hint="eastAsia" w:ascii="宋体" w:hAnsi="宋体" w:eastAsia="宋体" w:cs="宋体"/>
          <w:sz w:val="24"/>
          <w:szCs w:val="24"/>
        </w:rPr>
        <w:fldChar w:fldCharType="separate"/>
      </w:r>
      <w:r>
        <w:rPr>
          <w:rFonts w:hint="eastAsia" w:ascii="宋体" w:hAnsi="宋体" w:eastAsia="宋体" w:cs="宋体"/>
          <w:sz w:val="24"/>
          <w:szCs w:val="24"/>
        </w:rPr>
        <w:t>四、评价适用标准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_Toc9532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2123F5">
      <w:pPr>
        <w:pStyle w:val="10"/>
        <w:tabs>
          <w:tab w:val="right" w:leader="dot" w:pos="974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五、建设项目工程分析</w:t>
      </w:r>
      <w:r>
        <w:rPr>
          <w:rFonts w:hint="eastAsia" w:ascii="宋体" w:hAnsi="宋体" w:eastAsia="宋体" w:cs="宋体"/>
          <w:sz w:val="24"/>
          <w:szCs w:val="24"/>
        </w:rPr>
        <w:tab/>
      </w:r>
      <w:r>
        <w:rPr>
          <w:rFonts w:hint="eastAsia" w:ascii="宋体" w:hAnsi="宋体" w:eastAsia="宋体" w:cs="宋体"/>
          <w:sz w:val="24"/>
          <w:szCs w:val="24"/>
          <w:lang w:val="en-US" w:eastAsia="zh-CN"/>
        </w:rPr>
        <w:t>16</w:t>
      </w:r>
    </w:p>
    <w:p w14:paraId="0EFF3D31">
      <w:pPr>
        <w:pStyle w:val="10"/>
        <w:tabs>
          <w:tab w:val="right" w:leader="dot" w:pos="974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_Toc2003 </w:instrText>
      </w:r>
      <w:r>
        <w:rPr>
          <w:rFonts w:hint="eastAsia" w:ascii="宋体" w:hAnsi="宋体" w:eastAsia="宋体" w:cs="宋体"/>
          <w:sz w:val="24"/>
          <w:szCs w:val="24"/>
        </w:rPr>
        <w:fldChar w:fldCharType="separate"/>
      </w:r>
      <w:r>
        <w:rPr>
          <w:rFonts w:hint="eastAsia" w:ascii="宋体" w:hAnsi="宋体" w:eastAsia="宋体" w:cs="宋体"/>
          <w:sz w:val="24"/>
          <w:szCs w:val="24"/>
        </w:rPr>
        <w:t>六、项目主要污染物产生及预计排放情况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_Toc2003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F0779F">
      <w:pPr>
        <w:pStyle w:val="10"/>
        <w:tabs>
          <w:tab w:val="right" w:leader="dot" w:pos="974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七、环境影响分析</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3480B621">
      <w:pPr>
        <w:pStyle w:val="10"/>
        <w:tabs>
          <w:tab w:val="right" w:leader="dot" w:pos="9746"/>
        </w:tabs>
        <w:spacing w:line="360" w:lineRule="auto"/>
        <w:rPr>
          <w:rFonts w:hint="eastAsia" w:ascii="宋体" w:hAnsi="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_Toc11303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w:t>
      </w:r>
      <w:r>
        <w:rPr>
          <w:rFonts w:hint="eastAsia" w:ascii="宋体" w:hAnsi="宋体" w:eastAsia="宋体" w:cs="宋体"/>
          <w:sz w:val="24"/>
          <w:szCs w:val="24"/>
        </w:rPr>
        <w:t>建设项目拟采取的防治措施及预期治理效果</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1B0C7786">
      <w:pPr>
        <w:pStyle w:val="10"/>
        <w:tabs>
          <w:tab w:val="right" w:leader="dot" w:pos="9746"/>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九、结论</w:t>
      </w:r>
      <w:r>
        <w:rPr>
          <w:rFonts w:hint="eastAsia" w:ascii="宋体" w:hAnsi="宋体" w:eastAsia="宋体" w:cs="宋体"/>
          <w:sz w:val="24"/>
          <w:szCs w:val="24"/>
        </w:rPr>
        <w:tab/>
      </w:r>
      <w:r>
        <w:rPr>
          <w:rFonts w:hint="eastAsia" w:ascii="宋体" w:hAnsi="宋体" w:cs="宋体"/>
          <w:sz w:val="24"/>
          <w:szCs w:val="24"/>
          <w:lang w:val="en-US" w:eastAsia="zh-CN"/>
        </w:rPr>
        <w:t>36</w:t>
      </w:r>
    </w:p>
    <w:p w14:paraId="605B3C31">
      <w:pPr>
        <w:spacing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p w14:paraId="13AC0F3E">
      <w:pPr>
        <w:spacing w:line="360" w:lineRule="auto"/>
        <w:rPr>
          <w:rFonts w:hint="eastAsia" w:ascii="宋体" w:hAnsi="宋体" w:eastAsia="宋体" w:cs="宋体"/>
          <w:sz w:val="24"/>
          <w:szCs w:val="24"/>
        </w:rPr>
      </w:pPr>
    </w:p>
    <w:p w14:paraId="37591F27">
      <w:pPr>
        <w:spacing w:line="360" w:lineRule="auto"/>
        <w:rPr>
          <w:rFonts w:hint="eastAsia" w:ascii="宋体" w:hAnsi="宋体" w:eastAsia="宋体" w:cs="宋体"/>
          <w:sz w:val="24"/>
          <w:szCs w:val="24"/>
        </w:rPr>
      </w:pPr>
    </w:p>
    <w:p w14:paraId="35F538F8">
      <w:pPr>
        <w:rPr>
          <w:rFonts w:hint="eastAsia"/>
        </w:rPr>
      </w:pPr>
    </w:p>
    <w:p w14:paraId="3F363AE3">
      <w:pPr>
        <w:spacing w:line="360" w:lineRule="auto"/>
        <w:rPr>
          <w:rFonts w:ascii="宋体"/>
          <w:b/>
          <w:color w:val="000000"/>
          <w:sz w:val="24"/>
        </w:rPr>
      </w:pPr>
      <w:r>
        <w:rPr>
          <w:rFonts w:hint="eastAsia" w:ascii="宋体" w:hAnsi="宋体"/>
          <w:b/>
          <w:color w:val="000000"/>
          <w:sz w:val="24"/>
        </w:rPr>
        <w:t>附件：</w:t>
      </w:r>
    </w:p>
    <w:p w14:paraId="30D8D616">
      <w:pPr>
        <w:numPr>
          <w:ilvl w:val="0"/>
          <w:numId w:val="3"/>
        </w:numPr>
        <w:spacing w:line="360" w:lineRule="auto"/>
        <w:rPr>
          <w:rFonts w:ascii="宋体"/>
          <w:color w:val="000000"/>
          <w:sz w:val="24"/>
        </w:rPr>
      </w:pPr>
      <w:r>
        <w:rPr>
          <w:rFonts w:hint="eastAsia" w:ascii="宋体" w:hAnsi="宋体"/>
          <w:color w:val="000000"/>
          <w:sz w:val="24"/>
        </w:rPr>
        <w:t>委托书；</w:t>
      </w:r>
    </w:p>
    <w:p w14:paraId="6069E522">
      <w:pPr>
        <w:numPr>
          <w:ilvl w:val="0"/>
          <w:numId w:val="3"/>
        </w:numPr>
        <w:spacing w:line="360" w:lineRule="auto"/>
        <w:ind w:left="420" w:leftChars="0" w:hanging="420" w:firstLineChars="0"/>
        <w:rPr>
          <w:rFonts w:hint="eastAsia" w:ascii="宋体" w:hAnsi="宋体"/>
          <w:color w:val="000000"/>
          <w:sz w:val="24"/>
        </w:rPr>
      </w:pPr>
      <w:r>
        <w:rPr>
          <w:rFonts w:hint="eastAsia" w:ascii="宋体"/>
          <w:color w:val="000000"/>
          <w:sz w:val="24"/>
          <w:lang w:eastAsia="zh-CN"/>
        </w:rPr>
        <w:t>营业执照</w:t>
      </w:r>
      <w:r>
        <w:rPr>
          <w:rFonts w:hint="eastAsia" w:ascii="宋体" w:hAnsi="宋体"/>
          <w:color w:val="000000"/>
          <w:sz w:val="24"/>
        </w:rPr>
        <w:t>；</w:t>
      </w:r>
    </w:p>
    <w:p w14:paraId="3E973A38">
      <w:pPr>
        <w:numPr>
          <w:ilvl w:val="0"/>
          <w:numId w:val="3"/>
        </w:numPr>
        <w:spacing w:line="360" w:lineRule="auto"/>
        <w:ind w:left="420" w:leftChars="0" w:hanging="420" w:firstLineChars="0"/>
        <w:rPr>
          <w:rFonts w:hint="eastAsia" w:ascii="宋体" w:eastAsia="宋体"/>
          <w:color w:val="000000"/>
          <w:sz w:val="24"/>
          <w:lang w:val="en-US" w:eastAsia="zh-CN"/>
        </w:rPr>
      </w:pPr>
      <w:r>
        <w:rPr>
          <w:rFonts w:hint="eastAsia" w:ascii="宋体" w:hAnsi="宋体"/>
          <w:color w:val="000000"/>
          <w:sz w:val="24"/>
          <w:lang w:val="en-US" w:eastAsia="zh-CN"/>
        </w:rPr>
        <w:t>租地合同；</w:t>
      </w:r>
    </w:p>
    <w:p w14:paraId="7D91AEDA">
      <w:pPr>
        <w:spacing w:line="360" w:lineRule="auto"/>
        <w:rPr>
          <w:rFonts w:ascii="宋体" w:hAnsi="宋体"/>
          <w:b/>
          <w:color w:val="000000"/>
          <w:sz w:val="24"/>
        </w:rPr>
      </w:pPr>
      <w:r>
        <w:rPr>
          <w:rFonts w:hint="eastAsia" w:ascii="宋体" w:hAnsi="宋体"/>
          <w:b/>
          <w:color w:val="000000"/>
          <w:sz w:val="24"/>
        </w:rPr>
        <w:t>附图：</w:t>
      </w:r>
    </w:p>
    <w:p w14:paraId="65B1B71C">
      <w:pPr>
        <w:numPr>
          <w:ilvl w:val="0"/>
          <w:numId w:val="4"/>
        </w:numPr>
        <w:spacing w:line="360" w:lineRule="auto"/>
        <w:rPr>
          <w:rFonts w:ascii="宋体" w:hAnsi="宋体"/>
          <w:color w:val="000000"/>
          <w:sz w:val="24"/>
        </w:rPr>
      </w:pPr>
      <w:r>
        <w:rPr>
          <w:rFonts w:hint="eastAsia" w:ascii="宋体" w:hAnsi="宋体"/>
          <w:color w:val="000000"/>
          <w:sz w:val="24"/>
        </w:rPr>
        <w:t>项目地理位置图；</w:t>
      </w:r>
    </w:p>
    <w:p w14:paraId="4E5307A1">
      <w:pPr>
        <w:numPr>
          <w:ilvl w:val="0"/>
          <w:numId w:val="4"/>
        </w:numPr>
        <w:spacing w:line="360" w:lineRule="auto"/>
        <w:rPr>
          <w:rFonts w:ascii="宋体" w:hAnsi="宋体"/>
          <w:color w:val="000000"/>
          <w:sz w:val="24"/>
        </w:rPr>
      </w:pPr>
      <w:r>
        <w:rPr>
          <w:rFonts w:hint="eastAsia" w:ascii="宋体" w:hAnsi="宋体"/>
          <w:color w:val="000000"/>
          <w:sz w:val="24"/>
        </w:rPr>
        <w:t>项目</w:t>
      </w:r>
      <w:r>
        <w:rPr>
          <w:rFonts w:hint="eastAsia" w:ascii="宋体" w:hAnsi="宋体"/>
          <w:color w:val="000000"/>
          <w:sz w:val="24"/>
          <w:lang w:eastAsia="zh-CN"/>
        </w:rPr>
        <w:t>平面规划</w:t>
      </w:r>
      <w:r>
        <w:rPr>
          <w:rFonts w:hint="eastAsia" w:ascii="宋体" w:hAnsi="宋体"/>
          <w:color w:val="000000"/>
          <w:sz w:val="24"/>
        </w:rPr>
        <w:t>图；</w:t>
      </w:r>
    </w:p>
    <w:p w14:paraId="3DABE491">
      <w:pPr>
        <w:numPr>
          <w:ilvl w:val="0"/>
          <w:numId w:val="4"/>
        </w:numPr>
        <w:spacing w:line="360" w:lineRule="auto"/>
        <w:rPr>
          <w:rFonts w:ascii="宋体" w:hAnsi="宋体"/>
          <w:color w:val="000000"/>
          <w:sz w:val="24"/>
        </w:rPr>
      </w:pPr>
      <w:r>
        <w:rPr>
          <w:rFonts w:hint="eastAsia" w:ascii="宋体" w:hAnsi="宋体"/>
          <w:color w:val="000000"/>
          <w:sz w:val="24"/>
          <w:lang w:eastAsia="zh-CN"/>
        </w:rPr>
        <w:t>项目周边关系图</w:t>
      </w:r>
      <w:r>
        <w:rPr>
          <w:rFonts w:hint="eastAsia" w:ascii="宋体" w:hAnsi="宋体"/>
          <w:color w:val="000000"/>
          <w:sz w:val="24"/>
        </w:rPr>
        <w:t>；</w:t>
      </w:r>
    </w:p>
    <w:p w14:paraId="2E171D23">
      <w:pPr>
        <w:numPr>
          <w:ilvl w:val="0"/>
          <w:numId w:val="4"/>
        </w:numPr>
        <w:spacing w:line="360" w:lineRule="auto"/>
        <w:rPr>
          <w:rFonts w:ascii="宋体" w:hAnsi="宋体"/>
          <w:color w:val="000000"/>
          <w:sz w:val="24"/>
        </w:rPr>
      </w:pPr>
      <w:r>
        <w:rPr>
          <w:rFonts w:hint="eastAsia" w:ascii="宋体" w:hAnsi="宋体"/>
          <w:color w:val="000000"/>
          <w:sz w:val="24"/>
          <w:lang w:eastAsia="zh-CN"/>
        </w:rPr>
        <w:t>项目区域水系</w:t>
      </w:r>
      <w:r>
        <w:rPr>
          <w:rFonts w:hint="eastAsia" w:ascii="宋体" w:hAnsi="宋体"/>
          <w:color w:val="000000"/>
          <w:sz w:val="24"/>
        </w:rPr>
        <w:t>图；</w:t>
      </w:r>
    </w:p>
    <w:p w14:paraId="74F9862A">
      <w:pPr>
        <w:pStyle w:val="4"/>
        <w:rPr>
          <w:rFonts w:hint="eastAsia"/>
        </w:rPr>
      </w:pPr>
    </w:p>
    <w:p w14:paraId="742F185F">
      <w:pPr>
        <w:rPr>
          <w:rFonts w:hint="eastAsia"/>
        </w:rPr>
      </w:pPr>
    </w:p>
    <w:p w14:paraId="79775C1B">
      <w:pPr>
        <w:pStyle w:val="4"/>
        <w:rPr>
          <w:rFonts w:hint="eastAsia"/>
        </w:rPr>
        <w:sectPr>
          <w:footerReference r:id="rId8" w:type="default"/>
          <w:pgSz w:w="11906" w:h="16838"/>
          <w:pgMar w:top="1440" w:right="1080" w:bottom="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F9B8B29">
      <w:pPr>
        <w:pStyle w:val="4"/>
      </w:pPr>
      <w:bookmarkStart w:id="0" w:name="_Toc14445"/>
      <w:bookmarkStart w:id="1" w:name="_Toc21882"/>
      <w:r>
        <w:rPr>
          <w:rFonts w:hint="eastAsia"/>
        </w:rPr>
        <w:t>一、建设项目基本情况</w:t>
      </w:r>
      <w:bookmarkEnd w:id="0"/>
      <w:bookmarkEnd w:id="1"/>
    </w:p>
    <w:tbl>
      <w:tblPr>
        <w:tblStyle w:val="21"/>
        <w:tblW w:w="9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1407"/>
        <w:gridCol w:w="480"/>
        <w:gridCol w:w="984"/>
        <w:gridCol w:w="1136"/>
        <w:gridCol w:w="466"/>
        <w:gridCol w:w="1292"/>
        <w:gridCol w:w="34"/>
        <w:gridCol w:w="1924"/>
      </w:tblGrid>
      <w:tr w14:paraId="0079D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740" w:type="dxa"/>
            <w:tcBorders>
              <w:top w:val="single" w:color="auto" w:sz="12" w:space="0"/>
            </w:tcBorders>
            <w:vAlign w:val="center"/>
          </w:tcPr>
          <w:p w14:paraId="5667236E">
            <w:pPr>
              <w:jc w:val="center"/>
              <w:rPr>
                <w:sz w:val="24"/>
              </w:rPr>
            </w:pPr>
            <w:r>
              <w:rPr>
                <w:rFonts w:hint="eastAsia"/>
                <w:sz w:val="24"/>
              </w:rPr>
              <w:t>项目名称</w:t>
            </w:r>
          </w:p>
        </w:tc>
        <w:tc>
          <w:tcPr>
            <w:tcW w:w="7723" w:type="dxa"/>
            <w:gridSpan w:val="8"/>
            <w:tcBorders>
              <w:top w:val="single" w:color="auto" w:sz="12" w:space="0"/>
            </w:tcBorders>
            <w:vAlign w:val="center"/>
          </w:tcPr>
          <w:p w14:paraId="27F84528">
            <w:pPr>
              <w:rPr>
                <w:kern w:val="0"/>
                <w:sz w:val="24"/>
                <w:szCs w:val="24"/>
              </w:rPr>
            </w:pPr>
            <w:r>
              <w:rPr>
                <w:rFonts w:hint="eastAsia"/>
                <w:sz w:val="24"/>
                <w:lang w:eastAsia="zh-CN"/>
              </w:rPr>
              <w:t>芒市轩岗乡邹仕民饲料厂</w:t>
            </w:r>
            <w:r>
              <w:rPr>
                <w:rFonts w:hint="eastAsia"/>
                <w:sz w:val="24"/>
              </w:rPr>
              <w:t>建设项目</w:t>
            </w:r>
          </w:p>
        </w:tc>
      </w:tr>
      <w:tr w14:paraId="00400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740" w:type="dxa"/>
            <w:vAlign w:val="center"/>
          </w:tcPr>
          <w:p w14:paraId="43DFBCF0">
            <w:pPr>
              <w:jc w:val="center"/>
              <w:rPr>
                <w:sz w:val="24"/>
              </w:rPr>
            </w:pPr>
            <w:r>
              <w:rPr>
                <w:rFonts w:hint="eastAsia"/>
                <w:sz w:val="24"/>
              </w:rPr>
              <w:t>建设单位</w:t>
            </w:r>
          </w:p>
        </w:tc>
        <w:tc>
          <w:tcPr>
            <w:tcW w:w="7723" w:type="dxa"/>
            <w:gridSpan w:val="8"/>
            <w:vAlign w:val="center"/>
          </w:tcPr>
          <w:p w14:paraId="040C230D">
            <w:pPr>
              <w:rPr>
                <w:sz w:val="24"/>
              </w:rPr>
            </w:pPr>
            <w:r>
              <w:rPr>
                <w:rFonts w:hint="eastAsia"/>
                <w:sz w:val="24"/>
                <w:lang w:eastAsia="zh-CN"/>
              </w:rPr>
              <w:t>芒市轩岗乡邹仕民养鱼场</w:t>
            </w:r>
          </w:p>
        </w:tc>
      </w:tr>
      <w:tr w14:paraId="2AC85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40" w:type="dxa"/>
            <w:vAlign w:val="center"/>
          </w:tcPr>
          <w:p w14:paraId="3B1658AA">
            <w:pPr>
              <w:jc w:val="center"/>
              <w:rPr>
                <w:sz w:val="24"/>
              </w:rPr>
            </w:pPr>
            <w:r>
              <w:rPr>
                <w:rFonts w:hint="eastAsia"/>
                <w:sz w:val="24"/>
              </w:rPr>
              <w:t>法人代表</w:t>
            </w:r>
          </w:p>
        </w:tc>
        <w:tc>
          <w:tcPr>
            <w:tcW w:w="2871" w:type="dxa"/>
            <w:gridSpan w:val="3"/>
            <w:vAlign w:val="center"/>
          </w:tcPr>
          <w:p w14:paraId="0E80AC6A">
            <w:pPr>
              <w:jc w:val="center"/>
              <w:rPr>
                <w:sz w:val="24"/>
              </w:rPr>
            </w:pPr>
            <w:r>
              <w:rPr>
                <w:rFonts w:hint="eastAsia"/>
                <w:sz w:val="24"/>
                <w:lang w:eastAsia="zh-CN"/>
              </w:rPr>
              <w:t>邹仕民</w:t>
            </w:r>
          </w:p>
        </w:tc>
        <w:tc>
          <w:tcPr>
            <w:tcW w:w="1602" w:type="dxa"/>
            <w:gridSpan w:val="2"/>
            <w:vAlign w:val="center"/>
          </w:tcPr>
          <w:p w14:paraId="2971FCF1">
            <w:pPr>
              <w:jc w:val="center"/>
              <w:rPr>
                <w:sz w:val="24"/>
              </w:rPr>
            </w:pPr>
            <w:r>
              <w:rPr>
                <w:rFonts w:hint="eastAsia"/>
                <w:sz w:val="24"/>
              </w:rPr>
              <w:t>联系人</w:t>
            </w:r>
          </w:p>
        </w:tc>
        <w:tc>
          <w:tcPr>
            <w:tcW w:w="3250" w:type="dxa"/>
            <w:gridSpan w:val="3"/>
            <w:vAlign w:val="center"/>
          </w:tcPr>
          <w:p w14:paraId="678F4B19">
            <w:pPr>
              <w:jc w:val="center"/>
              <w:rPr>
                <w:sz w:val="24"/>
              </w:rPr>
            </w:pPr>
            <w:r>
              <w:rPr>
                <w:rFonts w:hint="eastAsia"/>
                <w:sz w:val="24"/>
                <w:lang w:eastAsia="zh-CN"/>
              </w:rPr>
              <w:t>邹仕民</w:t>
            </w:r>
          </w:p>
        </w:tc>
      </w:tr>
      <w:tr w14:paraId="5FA02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740" w:type="dxa"/>
            <w:vAlign w:val="center"/>
          </w:tcPr>
          <w:p w14:paraId="53FA7E0C">
            <w:pPr>
              <w:jc w:val="center"/>
              <w:rPr>
                <w:sz w:val="24"/>
              </w:rPr>
            </w:pPr>
            <w:r>
              <w:rPr>
                <w:rFonts w:hint="eastAsia"/>
                <w:sz w:val="24"/>
              </w:rPr>
              <w:t>通讯地址</w:t>
            </w:r>
          </w:p>
        </w:tc>
        <w:tc>
          <w:tcPr>
            <w:tcW w:w="7723" w:type="dxa"/>
            <w:gridSpan w:val="8"/>
            <w:vAlign w:val="center"/>
          </w:tcPr>
          <w:p w14:paraId="5518EA7B">
            <w:pPr>
              <w:rPr>
                <w:rFonts w:hint="eastAsia" w:eastAsia="宋体"/>
                <w:sz w:val="24"/>
                <w:lang w:eastAsia="zh-CN"/>
              </w:rPr>
            </w:pPr>
            <w:r>
              <w:rPr>
                <w:rFonts w:hint="eastAsia"/>
                <w:sz w:val="24"/>
                <w:lang w:eastAsia="zh-CN"/>
              </w:rPr>
              <w:t>芒市轩岗乡棒丙岔路口三队路边</w:t>
            </w:r>
          </w:p>
        </w:tc>
      </w:tr>
      <w:tr w14:paraId="04E15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740" w:type="dxa"/>
            <w:vAlign w:val="center"/>
          </w:tcPr>
          <w:p w14:paraId="19063257">
            <w:pPr>
              <w:jc w:val="center"/>
              <w:rPr>
                <w:sz w:val="24"/>
              </w:rPr>
            </w:pPr>
            <w:r>
              <w:rPr>
                <w:rFonts w:hint="eastAsia"/>
                <w:sz w:val="24"/>
              </w:rPr>
              <w:t>联系电话</w:t>
            </w:r>
          </w:p>
        </w:tc>
        <w:tc>
          <w:tcPr>
            <w:tcW w:w="1887" w:type="dxa"/>
            <w:gridSpan w:val="2"/>
            <w:vAlign w:val="center"/>
          </w:tcPr>
          <w:p w14:paraId="12F22CD9">
            <w:pPr>
              <w:rPr>
                <w:rFonts w:hint="eastAsia" w:eastAsia="宋体"/>
                <w:sz w:val="24"/>
                <w:szCs w:val="24"/>
                <w:lang w:val="en-US" w:eastAsia="zh-CN"/>
              </w:rPr>
            </w:pPr>
            <w:r>
              <w:rPr>
                <w:rFonts w:hint="eastAsia"/>
                <w:sz w:val="24"/>
                <w:szCs w:val="24"/>
                <w:lang w:val="en-US" w:eastAsia="zh-CN"/>
              </w:rPr>
              <w:t>139*****022</w:t>
            </w:r>
          </w:p>
        </w:tc>
        <w:tc>
          <w:tcPr>
            <w:tcW w:w="984" w:type="dxa"/>
            <w:vAlign w:val="center"/>
          </w:tcPr>
          <w:p w14:paraId="7247DEC8">
            <w:pPr>
              <w:jc w:val="center"/>
              <w:rPr>
                <w:sz w:val="24"/>
              </w:rPr>
            </w:pPr>
            <w:r>
              <w:rPr>
                <w:rFonts w:hint="eastAsia"/>
                <w:sz w:val="24"/>
              </w:rPr>
              <w:t>传真</w:t>
            </w:r>
          </w:p>
        </w:tc>
        <w:tc>
          <w:tcPr>
            <w:tcW w:w="1602" w:type="dxa"/>
            <w:gridSpan w:val="2"/>
            <w:vAlign w:val="center"/>
          </w:tcPr>
          <w:p w14:paraId="57E521A9">
            <w:pPr>
              <w:jc w:val="center"/>
              <w:rPr>
                <w:rFonts w:hint="eastAsia" w:eastAsia="宋体"/>
                <w:sz w:val="24"/>
                <w:lang w:val="en-US" w:eastAsia="zh-CN"/>
              </w:rPr>
            </w:pPr>
            <w:r>
              <w:rPr>
                <w:rFonts w:hint="eastAsia"/>
                <w:sz w:val="24"/>
                <w:lang w:val="en-US" w:eastAsia="zh-CN"/>
              </w:rPr>
              <w:t>/</w:t>
            </w:r>
          </w:p>
        </w:tc>
        <w:tc>
          <w:tcPr>
            <w:tcW w:w="1326" w:type="dxa"/>
            <w:gridSpan w:val="2"/>
            <w:vAlign w:val="center"/>
          </w:tcPr>
          <w:p w14:paraId="41D1E2E9">
            <w:pPr>
              <w:rPr>
                <w:sz w:val="24"/>
              </w:rPr>
            </w:pPr>
            <w:r>
              <w:rPr>
                <w:rFonts w:hint="eastAsia"/>
                <w:sz w:val="24"/>
              </w:rPr>
              <w:t>邮政编码</w:t>
            </w:r>
          </w:p>
        </w:tc>
        <w:tc>
          <w:tcPr>
            <w:tcW w:w="1924" w:type="dxa"/>
            <w:vAlign w:val="center"/>
          </w:tcPr>
          <w:p w14:paraId="73C03399">
            <w:pPr>
              <w:rPr>
                <w:rFonts w:hint="eastAsia" w:eastAsia="宋体"/>
                <w:sz w:val="24"/>
                <w:lang w:eastAsia="zh-CN"/>
              </w:rPr>
            </w:pPr>
            <w:r>
              <w:rPr>
                <w:sz w:val="24"/>
              </w:rPr>
              <w:t>67840</w:t>
            </w:r>
            <w:r>
              <w:rPr>
                <w:rFonts w:hint="eastAsia"/>
                <w:sz w:val="24"/>
                <w:lang w:val="en-US" w:eastAsia="zh-CN"/>
              </w:rPr>
              <w:t>2</w:t>
            </w:r>
          </w:p>
        </w:tc>
      </w:tr>
      <w:tr w14:paraId="45A95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740" w:type="dxa"/>
            <w:vAlign w:val="center"/>
          </w:tcPr>
          <w:p w14:paraId="3ADFF597">
            <w:pPr>
              <w:jc w:val="center"/>
              <w:rPr>
                <w:sz w:val="24"/>
              </w:rPr>
            </w:pPr>
            <w:r>
              <w:rPr>
                <w:rFonts w:hint="eastAsia"/>
                <w:sz w:val="24"/>
              </w:rPr>
              <w:t>建设地点</w:t>
            </w:r>
          </w:p>
        </w:tc>
        <w:tc>
          <w:tcPr>
            <w:tcW w:w="7723" w:type="dxa"/>
            <w:gridSpan w:val="8"/>
            <w:vAlign w:val="center"/>
          </w:tcPr>
          <w:p w14:paraId="158D6CD9">
            <w:pPr>
              <w:rPr>
                <w:sz w:val="24"/>
              </w:rPr>
            </w:pPr>
            <w:r>
              <w:rPr>
                <w:rFonts w:hint="eastAsia"/>
                <w:sz w:val="24"/>
                <w:lang w:eastAsia="zh-CN"/>
              </w:rPr>
              <w:t>云南省</w:t>
            </w:r>
            <w:r>
              <w:rPr>
                <w:rFonts w:hint="eastAsia"/>
                <w:sz w:val="24"/>
              </w:rPr>
              <w:t>德宏州芒市</w:t>
            </w:r>
            <w:r>
              <w:rPr>
                <w:rFonts w:hint="eastAsia"/>
                <w:sz w:val="24"/>
                <w:lang w:eastAsia="zh-CN"/>
              </w:rPr>
              <w:t>轩岗乡棒丙岔路口三队路边</w:t>
            </w:r>
          </w:p>
        </w:tc>
      </w:tr>
      <w:tr w14:paraId="4F0D3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0" w:type="dxa"/>
            <w:vAlign w:val="center"/>
          </w:tcPr>
          <w:p w14:paraId="3B5F764B">
            <w:pPr>
              <w:jc w:val="center"/>
              <w:rPr>
                <w:sz w:val="24"/>
              </w:rPr>
            </w:pPr>
            <w:r>
              <w:rPr>
                <w:rFonts w:hint="eastAsia"/>
                <w:sz w:val="24"/>
              </w:rPr>
              <w:t>立项审批</w:t>
            </w:r>
          </w:p>
          <w:p w14:paraId="2C291B65">
            <w:pPr>
              <w:jc w:val="center"/>
              <w:rPr>
                <w:sz w:val="24"/>
              </w:rPr>
            </w:pPr>
            <w:r>
              <w:rPr>
                <w:rFonts w:hint="eastAsia"/>
                <w:sz w:val="24"/>
              </w:rPr>
              <w:t>部门</w:t>
            </w:r>
          </w:p>
        </w:tc>
        <w:tc>
          <w:tcPr>
            <w:tcW w:w="2871" w:type="dxa"/>
            <w:gridSpan w:val="3"/>
            <w:vAlign w:val="center"/>
          </w:tcPr>
          <w:p w14:paraId="60A95A61">
            <w:pPr>
              <w:rPr>
                <w:sz w:val="24"/>
              </w:rPr>
            </w:pPr>
            <w:r>
              <w:rPr>
                <w:rFonts w:hint="eastAsia"/>
                <w:sz w:val="24"/>
              </w:rPr>
              <w:t>芒市发展和改革局</w:t>
            </w:r>
          </w:p>
        </w:tc>
        <w:tc>
          <w:tcPr>
            <w:tcW w:w="1136" w:type="dxa"/>
            <w:vAlign w:val="center"/>
          </w:tcPr>
          <w:p w14:paraId="2FBBF7BA">
            <w:pPr>
              <w:jc w:val="center"/>
              <w:rPr>
                <w:color w:val="auto"/>
                <w:sz w:val="24"/>
              </w:rPr>
            </w:pPr>
            <w:r>
              <w:rPr>
                <w:rFonts w:hint="eastAsia"/>
                <w:color w:val="auto"/>
                <w:sz w:val="24"/>
              </w:rPr>
              <w:t>批准文号</w:t>
            </w:r>
          </w:p>
        </w:tc>
        <w:tc>
          <w:tcPr>
            <w:tcW w:w="3716" w:type="dxa"/>
            <w:gridSpan w:val="4"/>
            <w:vAlign w:val="center"/>
          </w:tcPr>
          <w:p w14:paraId="2D86C946">
            <w:pPr>
              <w:numPr>
                <w:ilvl w:val="0"/>
                <w:numId w:val="0"/>
              </w:numPr>
              <w:spacing w:line="360" w:lineRule="auto"/>
              <w:ind w:leftChars="0"/>
              <w:rPr>
                <w:rFonts w:ascii="宋体"/>
                <w:color w:val="auto"/>
                <w:sz w:val="24"/>
              </w:rPr>
            </w:pPr>
            <w:r>
              <w:rPr>
                <w:rFonts w:hint="eastAsia" w:ascii="宋体" w:hAnsi="宋体"/>
                <w:color w:val="auto"/>
                <w:sz w:val="24"/>
                <w:lang w:eastAsia="zh-CN"/>
              </w:rPr>
              <w:t>芒</w:t>
            </w:r>
            <w:r>
              <w:rPr>
                <w:rFonts w:hint="eastAsia" w:ascii="宋体" w:hAnsi="宋体"/>
                <w:color w:val="auto"/>
                <w:sz w:val="24"/>
              </w:rPr>
              <w:t>发改备案【2018】</w:t>
            </w:r>
            <w:r>
              <w:rPr>
                <w:rFonts w:hint="eastAsia" w:ascii="宋体" w:hAnsi="宋体"/>
                <w:color w:val="auto"/>
                <w:sz w:val="24"/>
                <w:lang w:val="en-US" w:eastAsia="zh-CN"/>
              </w:rPr>
              <w:t>137</w:t>
            </w:r>
            <w:r>
              <w:rPr>
                <w:rFonts w:hint="eastAsia" w:ascii="宋体" w:hAnsi="宋体"/>
                <w:color w:val="auto"/>
                <w:sz w:val="24"/>
              </w:rPr>
              <w:t>号</w:t>
            </w:r>
          </w:p>
          <w:p w14:paraId="27FE0A54">
            <w:pPr>
              <w:snapToGrid w:val="0"/>
              <w:rPr>
                <w:color w:val="auto"/>
                <w:sz w:val="24"/>
              </w:rPr>
            </w:pPr>
          </w:p>
        </w:tc>
      </w:tr>
      <w:tr w14:paraId="3F1A1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0" w:type="dxa"/>
            <w:vAlign w:val="center"/>
          </w:tcPr>
          <w:p w14:paraId="38954990">
            <w:pPr>
              <w:jc w:val="center"/>
              <w:rPr>
                <w:sz w:val="24"/>
              </w:rPr>
            </w:pPr>
            <w:r>
              <w:rPr>
                <w:rFonts w:hint="eastAsia"/>
                <w:sz w:val="24"/>
              </w:rPr>
              <w:t>建设性质</w:t>
            </w:r>
          </w:p>
        </w:tc>
        <w:tc>
          <w:tcPr>
            <w:tcW w:w="2871" w:type="dxa"/>
            <w:gridSpan w:val="3"/>
            <w:vAlign w:val="center"/>
          </w:tcPr>
          <w:p w14:paraId="1C7CE571">
            <w:pPr>
              <w:jc w:val="center"/>
              <w:rPr>
                <w:rFonts w:hint="eastAsia" w:eastAsia="宋体"/>
                <w:sz w:val="24"/>
                <w:lang w:eastAsia="zh-CN"/>
              </w:rPr>
            </w:pPr>
            <w:r>
              <w:rPr>
                <w:rFonts w:hint="eastAsia"/>
                <w:sz w:val="24"/>
                <w:lang w:eastAsia="zh-CN"/>
              </w:rPr>
              <w:t>补办环评</w:t>
            </w:r>
          </w:p>
        </w:tc>
        <w:tc>
          <w:tcPr>
            <w:tcW w:w="1136" w:type="dxa"/>
            <w:vAlign w:val="center"/>
          </w:tcPr>
          <w:p w14:paraId="75843199">
            <w:pPr>
              <w:jc w:val="center"/>
              <w:rPr>
                <w:sz w:val="24"/>
              </w:rPr>
            </w:pPr>
            <w:r>
              <w:rPr>
                <w:rFonts w:hint="eastAsia"/>
                <w:sz w:val="24"/>
              </w:rPr>
              <w:t>行业类别</w:t>
            </w:r>
          </w:p>
          <w:p w14:paraId="45C52928">
            <w:pPr>
              <w:jc w:val="center"/>
              <w:rPr>
                <w:sz w:val="24"/>
              </w:rPr>
            </w:pPr>
            <w:r>
              <w:rPr>
                <w:rFonts w:hint="eastAsia"/>
                <w:sz w:val="24"/>
              </w:rPr>
              <w:t>及代码</w:t>
            </w:r>
          </w:p>
        </w:tc>
        <w:tc>
          <w:tcPr>
            <w:tcW w:w="3716" w:type="dxa"/>
            <w:gridSpan w:val="4"/>
            <w:vAlign w:val="center"/>
          </w:tcPr>
          <w:p w14:paraId="2CFDD990">
            <w:pPr>
              <w:jc w:val="center"/>
              <w:rPr>
                <w:color w:val="auto"/>
                <w:sz w:val="24"/>
              </w:rPr>
            </w:pPr>
            <w:r>
              <w:rPr>
                <w:rFonts w:hint="eastAsia"/>
                <w:color w:val="auto"/>
                <w:sz w:val="24"/>
              </w:rPr>
              <w:t>饲料加工</w:t>
            </w:r>
            <w:r>
              <w:rPr>
                <w:color w:val="auto"/>
                <w:sz w:val="24"/>
              </w:rPr>
              <w:t>C1320</w:t>
            </w:r>
          </w:p>
        </w:tc>
      </w:tr>
      <w:tr w14:paraId="22BB7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0" w:type="dxa"/>
            <w:vAlign w:val="center"/>
          </w:tcPr>
          <w:p w14:paraId="4AA8389F">
            <w:pPr>
              <w:jc w:val="center"/>
              <w:rPr>
                <w:color w:val="auto"/>
                <w:sz w:val="24"/>
              </w:rPr>
            </w:pPr>
            <w:r>
              <w:rPr>
                <w:rFonts w:hint="eastAsia"/>
                <w:color w:val="auto"/>
                <w:sz w:val="24"/>
              </w:rPr>
              <w:t>占地面积</w:t>
            </w:r>
          </w:p>
          <w:p w14:paraId="7ABE741B">
            <w:pPr>
              <w:jc w:val="center"/>
              <w:rPr>
                <w:color w:val="auto"/>
                <w:sz w:val="24"/>
              </w:rPr>
            </w:pPr>
            <w:r>
              <w:rPr>
                <w:color w:val="auto"/>
                <w:sz w:val="24"/>
              </w:rPr>
              <w:t>(</w:t>
            </w:r>
            <w:r>
              <w:rPr>
                <w:rFonts w:hint="eastAsia"/>
                <w:color w:val="auto"/>
                <w:sz w:val="24"/>
              </w:rPr>
              <w:t>平方米</w:t>
            </w:r>
            <w:r>
              <w:rPr>
                <w:color w:val="auto"/>
                <w:sz w:val="24"/>
              </w:rPr>
              <w:t>)</w:t>
            </w:r>
          </w:p>
        </w:tc>
        <w:tc>
          <w:tcPr>
            <w:tcW w:w="2871" w:type="dxa"/>
            <w:gridSpan w:val="3"/>
            <w:vAlign w:val="center"/>
          </w:tcPr>
          <w:p w14:paraId="6F7BB09A">
            <w:pPr>
              <w:jc w:val="center"/>
              <w:rPr>
                <w:color w:val="auto"/>
                <w:sz w:val="24"/>
              </w:rPr>
            </w:pPr>
            <w:r>
              <w:rPr>
                <w:rFonts w:hint="eastAsia"/>
                <w:color w:val="auto"/>
                <w:sz w:val="24"/>
                <w:lang w:val="en-US" w:eastAsia="zh-CN"/>
              </w:rPr>
              <w:t>1000</w:t>
            </w:r>
            <w:r>
              <w:rPr>
                <w:color w:val="auto"/>
                <w:sz w:val="24"/>
              </w:rPr>
              <w:t>m</w:t>
            </w:r>
            <w:r>
              <w:rPr>
                <w:color w:val="auto"/>
                <w:sz w:val="24"/>
                <w:vertAlign w:val="superscript"/>
              </w:rPr>
              <w:t>2</w:t>
            </w:r>
          </w:p>
        </w:tc>
        <w:tc>
          <w:tcPr>
            <w:tcW w:w="1136" w:type="dxa"/>
            <w:vAlign w:val="center"/>
          </w:tcPr>
          <w:p w14:paraId="31C50E6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绿化面积</w:t>
            </w:r>
          </w:p>
          <w:p w14:paraId="3B43FAE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平方米</w:t>
            </w:r>
            <w:r>
              <w:rPr>
                <w:color w:val="000000" w:themeColor="text1"/>
                <w:sz w:val="24"/>
                <w14:textFill>
                  <w14:solidFill>
                    <w14:schemeClr w14:val="tx1"/>
                  </w14:solidFill>
                </w14:textFill>
              </w:rPr>
              <w:t>)</w:t>
            </w:r>
          </w:p>
        </w:tc>
        <w:tc>
          <w:tcPr>
            <w:tcW w:w="3716" w:type="dxa"/>
            <w:gridSpan w:val="4"/>
            <w:vAlign w:val="center"/>
          </w:tcPr>
          <w:p w14:paraId="2758DACE">
            <w:pPr>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p>
        </w:tc>
      </w:tr>
      <w:tr w14:paraId="3FB61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0" w:type="dxa"/>
            <w:vAlign w:val="center"/>
          </w:tcPr>
          <w:p w14:paraId="24E0A3EE">
            <w:pPr>
              <w:jc w:val="center"/>
              <w:rPr>
                <w:color w:val="auto"/>
                <w:sz w:val="24"/>
              </w:rPr>
            </w:pPr>
            <w:r>
              <w:rPr>
                <w:rFonts w:hint="eastAsia"/>
                <w:color w:val="auto"/>
                <w:sz w:val="24"/>
              </w:rPr>
              <w:t>总投资</w:t>
            </w:r>
          </w:p>
          <w:p w14:paraId="1C05E164">
            <w:pPr>
              <w:jc w:val="center"/>
              <w:rPr>
                <w:color w:val="auto"/>
                <w:sz w:val="24"/>
              </w:rPr>
            </w:pPr>
            <w:r>
              <w:rPr>
                <w:color w:val="auto"/>
                <w:sz w:val="24"/>
              </w:rPr>
              <w:t>(</w:t>
            </w:r>
            <w:r>
              <w:rPr>
                <w:rFonts w:hint="eastAsia"/>
                <w:color w:val="auto"/>
                <w:sz w:val="24"/>
              </w:rPr>
              <w:t>万元</w:t>
            </w:r>
            <w:r>
              <w:rPr>
                <w:color w:val="auto"/>
                <w:sz w:val="24"/>
              </w:rPr>
              <w:t>)</w:t>
            </w:r>
          </w:p>
        </w:tc>
        <w:tc>
          <w:tcPr>
            <w:tcW w:w="1407" w:type="dxa"/>
            <w:vAlign w:val="center"/>
          </w:tcPr>
          <w:p w14:paraId="1D4C751B">
            <w:pPr>
              <w:jc w:val="center"/>
              <w:rPr>
                <w:rFonts w:hint="eastAsia" w:eastAsia="宋体"/>
                <w:color w:val="auto"/>
                <w:sz w:val="24"/>
                <w:lang w:val="en-US" w:eastAsia="zh-CN"/>
              </w:rPr>
            </w:pPr>
            <w:r>
              <w:rPr>
                <w:rFonts w:hint="eastAsia"/>
                <w:color w:val="auto"/>
                <w:sz w:val="24"/>
                <w:lang w:val="en-US" w:eastAsia="zh-CN"/>
              </w:rPr>
              <w:t>400</w:t>
            </w:r>
          </w:p>
        </w:tc>
        <w:tc>
          <w:tcPr>
            <w:tcW w:w="1464" w:type="dxa"/>
            <w:gridSpan w:val="2"/>
            <w:vAlign w:val="center"/>
          </w:tcPr>
          <w:p w14:paraId="05207F1D">
            <w:pPr>
              <w:jc w:val="center"/>
              <w:rPr>
                <w:color w:val="auto"/>
                <w:sz w:val="24"/>
              </w:rPr>
            </w:pPr>
            <w:r>
              <w:rPr>
                <w:rFonts w:hint="eastAsia"/>
                <w:color w:val="auto"/>
                <w:sz w:val="24"/>
              </w:rPr>
              <w:t>其中：环保投资</w:t>
            </w:r>
            <w:r>
              <w:rPr>
                <w:color w:val="auto"/>
                <w:sz w:val="24"/>
              </w:rPr>
              <w:t>(</w:t>
            </w:r>
            <w:r>
              <w:rPr>
                <w:rFonts w:hint="eastAsia"/>
                <w:color w:val="auto"/>
                <w:sz w:val="24"/>
              </w:rPr>
              <w:t>万元</w:t>
            </w:r>
            <w:r>
              <w:rPr>
                <w:color w:val="auto"/>
                <w:sz w:val="24"/>
              </w:rPr>
              <w:t>)</w:t>
            </w:r>
          </w:p>
        </w:tc>
        <w:tc>
          <w:tcPr>
            <w:tcW w:w="1136" w:type="dxa"/>
            <w:vAlign w:val="center"/>
          </w:tcPr>
          <w:p w14:paraId="6D4A358F">
            <w:pPr>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8.2</w:t>
            </w:r>
          </w:p>
        </w:tc>
        <w:tc>
          <w:tcPr>
            <w:tcW w:w="1758" w:type="dxa"/>
            <w:gridSpan w:val="2"/>
            <w:vAlign w:val="center"/>
          </w:tcPr>
          <w:p w14:paraId="1A6D950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环保投资占总投资比例（</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tc>
        <w:tc>
          <w:tcPr>
            <w:tcW w:w="1958" w:type="dxa"/>
            <w:gridSpan w:val="2"/>
            <w:vAlign w:val="center"/>
          </w:tcPr>
          <w:p w14:paraId="1EDC9FD9">
            <w:pPr>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2.05</w:t>
            </w:r>
          </w:p>
        </w:tc>
      </w:tr>
      <w:tr w14:paraId="134CC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740" w:type="dxa"/>
            <w:vAlign w:val="center"/>
          </w:tcPr>
          <w:p w14:paraId="425D6043">
            <w:pPr>
              <w:jc w:val="center"/>
              <w:rPr>
                <w:sz w:val="24"/>
              </w:rPr>
            </w:pPr>
            <w:r>
              <w:rPr>
                <w:rFonts w:hint="eastAsia"/>
                <w:sz w:val="24"/>
              </w:rPr>
              <w:t>评价经费</w:t>
            </w:r>
          </w:p>
          <w:p w14:paraId="1B16C06F">
            <w:pPr>
              <w:jc w:val="center"/>
              <w:rPr>
                <w:sz w:val="24"/>
              </w:rPr>
            </w:pPr>
            <w:r>
              <w:rPr>
                <w:sz w:val="24"/>
              </w:rPr>
              <w:t>(</w:t>
            </w:r>
            <w:r>
              <w:rPr>
                <w:rFonts w:hint="eastAsia"/>
                <w:sz w:val="24"/>
              </w:rPr>
              <w:t>万元</w:t>
            </w:r>
            <w:r>
              <w:rPr>
                <w:sz w:val="24"/>
              </w:rPr>
              <w:t>)</w:t>
            </w:r>
          </w:p>
        </w:tc>
        <w:tc>
          <w:tcPr>
            <w:tcW w:w="1407" w:type="dxa"/>
            <w:vAlign w:val="center"/>
          </w:tcPr>
          <w:p w14:paraId="7C6CC3DE">
            <w:pPr>
              <w:jc w:val="center"/>
              <w:rPr>
                <w:rFonts w:hint="eastAsia" w:eastAsia="宋体"/>
                <w:color w:val="FF0000"/>
                <w:sz w:val="24"/>
                <w:lang w:val="en-US" w:eastAsia="zh-CN"/>
              </w:rPr>
            </w:pPr>
            <w:r>
              <w:rPr>
                <w:rFonts w:hint="eastAsia"/>
                <w:color w:val="000000" w:themeColor="text1"/>
                <w:sz w:val="24"/>
                <w:lang w:val="en-US" w:eastAsia="zh-CN"/>
                <w14:textFill>
                  <w14:solidFill>
                    <w14:schemeClr w14:val="tx1"/>
                  </w14:solidFill>
                </w14:textFill>
              </w:rPr>
              <w:t>/</w:t>
            </w:r>
          </w:p>
        </w:tc>
        <w:tc>
          <w:tcPr>
            <w:tcW w:w="1464" w:type="dxa"/>
            <w:gridSpan w:val="2"/>
            <w:vAlign w:val="center"/>
          </w:tcPr>
          <w:p w14:paraId="668A4EC5">
            <w:pPr>
              <w:jc w:val="center"/>
              <w:rPr>
                <w:color w:val="auto"/>
                <w:sz w:val="24"/>
              </w:rPr>
            </w:pPr>
            <w:r>
              <w:rPr>
                <w:rFonts w:hint="eastAsia"/>
                <w:color w:val="auto"/>
                <w:sz w:val="24"/>
              </w:rPr>
              <w:t>预期投产日期</w:t>
            </w:r>
          </w:p>
        </w:tc>
        <w:tc>
          <w:tcPr>
            <w:tcW w:w="4852" w:type="dxa"/>
            <w:gridSpan w:val="5"/>
            <w:vAlign w:val="center"/>
          </w:tcPr>
          <w:p w14:paraId="27DB876E">
            <w:pPr>
              <w:jc w:val="center"/>
              <w:rPr>
                <w:rFonts w:hint="eastAsia" w:eastAsia="宋体"/>
                <w:color w:val="auto"/>
                <w:sz w:val="24"/>
                <w:lang w:val="en-US" w:eastAsia="zh-CN"/>
              </w:rPr>
            </w:pPr>
            <w:r>
              <w:rPr>
                <w:rFonts w:hint="eastAsia"/>
                <w:color w:val="auto"/>
                <w:sz w:val="24"/>
                <w:lang w:val="en-US" w:eastAsia="zh-CN"/>
              </w:rPr>
              <w:t>/</w:t>
            </w:r>
          </w:p>
        </w:tc>
      </w:tr>
      <w:tr w14:paraId="2C94F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3" w:hRule="atLeast"/>
          <w:jc w:val="center"/>
        </w:trPr>
        <w:tc>
          <w:tcPr>
            <w:tcW w:w="9463" w:type="dxa"/>
            <w:gridSpan w:val="9"/>
            <w:tcBorders>
              <w:bottom w:val="single" w:color="auto" w:sz="12" w:space="0"/>
            </w:tcBorders>
          </w:tcPr>
          <w:p w14:paraId="05E0BF0B">
            <w:pPr>
              <w:adjustRightInd w:val="0"/>
              <w:snapToGrid w:val="0"/>
              <w:spacing w:line="360" w:lineRule="auto"/>
              <w:ind w:left="28"/>
              <w:rPr>
                <w:rFonts w:ascii="宋体"/>
                <w:b/>
                <w:color w:val="000000"/>
                <w:sz w:val="28"/>
                <w:szCs w:val="28"/>
              </w:rPr>
            </w:pPr>
            <w:r>
              <w:rPr>
                <w:rFonts w:hint="eastAsia" w:ascii="宋体" w:hAnsi="宋体"/>
                <w:b/>
                <w:color w:val="000000"/>
                <w:sz w:val="24"/>
                <w:szCs w:val="24"/>
              </w:rPr>
              <w:t>一、项目由来</w:t>
            </w:r>
          </w:p>
          <w:p w14:paraId="4CFCB14C">
            <w:pPr>
              <w:spacing w:line="360" w:lineRule="auto"/>
              <w:ind w:firstLine="480" w:firstLineChars="200"/>
              <w:rPr>
                <w:rFonts w:hint="eastAsia"/>
                <w:b w:val="0"/>
                <w:bCs w:val="0"/>
                <w:color w:val="auto"/>
                <w:sz w:val="24"/>
                <w:lang w:val="en-US" w:eastAsia="zh-CN"/>
              </w:rPr>
            </w:pPr>
            <w:r>
              <w:rPr>
                <w:rFonts w:hint="eastAsia"/>
                <w:color w:val="FF0000"/>
                <w:sz w:val="24"/>
                <w:lang w:eastAsia="zh-CN"/>
              </w:rPr>
              <w:t>芒市轩岗乡邹仕民养鱼场位于云南省</w:t>
            </w:r>
            <w:r>
              <w:rPr>
                <w:rFonts w:hint="eastAsia"/>
                <w:color w:val="FF0000"/>
                <w:sz w:val="24"/>
              </w:rPr>
              <w:t>德宏州芒市</w:t>
            </w:r>
            <w:r>
              <w:rPr>
                <w:rFonts w:hint="eastAsia"/>
                <w:color w:val="FF0000"/>
                <w:sz w:val="24"/>
                <w:lang w:eastAsia="zh-CN"/>
              </w:rPr>
              <w:t>轩岗乡棒丙岔路口三队路边，项目于</w:t>
            </w:r>
            <w:r>
              <w:rPr>
                <w:rFonts w:hint="eastAsia"/>
                <w:color w:val="FF0000"/>
                <w:sz w:val="24"/>
                <w:lang w:val="en-US" w:eastAsia="zh-CN"/>
              </w:rPr>
              <w:t>2016年1月1日</w:t>
            </w:r>
            <w:r>
              <w:rPr>
                <w:rFonts w:hint="eastAsia"/>
                <w:color w:val="FF0000"/>
                <w:sz w:val="24"/>
                <w:lang w:eastAsia="zh-CN"/>
              </w:rPr>
              <w:t>于</w:t>
            </w:r>
            <w:r>
              <w:rPr>
                <w:rFonts w:hint="eastAsia"/>
                <w:color w:val="FF0000"/>
                <w:sz w:val="24"/>
              </w:rPr>
              <w:t>芒市</w:t>
            </w:r>
            <w:r>
              <w:rPr>
                <w:rFonts w:hint="eastAsia"/>
                <w:color w:val="FF0000"/>
                <w:sz w:val="24"/>
                <w:lang w:eastAsia="zh-CN"/>
              </w:rPr>
              <w:t>轩岗乡遮相华侨社区居民委员会第三小组土地，土地租地合同见附件，</w:t>
            </w:r>
            <w:r>
              <w:rPr>
                <w:rFonts w:hint="eastAsia"/>
                <w:color w:val="auto"/>
                <w:sz w:val="24"/>
                <w:lang w:eastAsia="zh-CN"/>
              </w:rPr>
              <w:t>于</w:t>
            </w:r>
            <w:r>
              <w:rPr>
                <w:rFonts w:hint="eastAsia"/>
                <w:color w:val="auto"/>
                <w:sz w:val="24"/>
                <w:lang w:val="en-US" w:eastAsia="zh-CN"/>
              </w:rPr>
              <w:t>2016年6月建成投产，由于已经超过两年，过了追诉期，所以免除处罚。</w:t>
            </w:r>
            <w:r>
              <w:rPr>
                <w:rFonts w:hint="eastAsia"/>
                <w:b w:val="0"/>
                <w:bCs w:val="0"/>
                <w:color w:val="auto"/>
                <w:sz w:val="24"/>
                <w:lang w:val="en-US" w:eastAsia="zh-CN"/>
              </w:rPr>
              <w:t>项目年加工饲料约700t，为补办环评项目。</w:t>
            </w:r>
          </w:p>
          <w:p w14:paraId="7A9B8445">
            <w:pPr>
              <w:spacing w:line="360" w:lineRule="auto"/>
              <w:ind w:firstLine="480" w:firstLineChars="200"/>
              <w:rPr>
                <w:rFonts w:hint="eastAsia"/>
                <w:color w:val="auto"/>
                <w:sz w:val="24"/>
                <w:lang w:val="en-US" w:eastAsia="zh-CN"/>
              </w:rPr>
            </w:pPr>
            <w:r>
              <w:rPr>
                <w:rFonts w:hint="eastAsia"/>
                <w:color w:val="auto"/>
                <w:sz w:val="24"/>
                <w:lang w:val="en-US" w:eastAsia="zh-CN"/>
              </w:rPr>
              <w:t>主要进行饲料加工，主要生产颗粒鱼饲料，共设置1条生产线。</w:t>
            </w:r>
          </w:p>
          <w:p w14:paraId="6BD3E428">
            <w:pPr>
              <w:adjustRightInd w:val="0"/>
              <w:snapToGrid w:val="0"/>
              <w:spacing w:line="360" w:lineRule="auto"/>
              <w:ind w:firstLine="480" w:firstLineChars="200"/>
              <w:rPr>
                <w:rFonts w:hint="eastAsia"/>
                <w:b w:val="0"/>
                <w:bCs w:val="0"/>
                <w:color w:val="auto"/>
                <w:sz w:val="24"/>
                <w:lang w:val="en-US" w:eastAsia="zh-CN"/>
              </w:rPr>
            </w:pPr>
            <w:r>
              <w:rPr>
                <w:rFonts w:hint="eastAsia"/>
                <w:b w:val="0"/>
                <w:bCs w:val="0"/>
                <w:color w:val="auto"/>
                <w:sz w:val="24"/>
                <w:lang w:val="en-US" w:eastAsia="zh-CN"/>
              </w:rPr>
              <w:t>项目年加工饲料约700t。本项目已经建成投产，为补办环评项目。</w:t>
            </w:r>
          </w:p>
          <w:p w14:paraId="01B4E53B">
            <w:pPr>
              <w:adjustRightInd w:val="0"/>
              <w:snapToGrid w:val="0"/>
              <w:spacing w:line="360" w:lineRule="auto"/>
              <w:ind w:firstLine="480" w:firstLineChars="200"/>
              <w:rPr>
                <w:rFonts w:hint="eastAsia" w:eastAsia="宋体"/>
                <w:color w:val="auto"/>
                <w:sz w:val="24"/>
                <w:lang w:eastAsia="zh-CN"/>
              </w:rPr>
            </w:pPr>
            <w:r>
              <w:rPr>
                <w:rFonts w:hint="eastAsia"/>
                <w:color w:val="auto"/>
                <w:sz w:val="24"/>
              </w:rPr>
              <w:t>根据《中华人民共和国环境保护法》、《中华人民共和国环境影响评价法》和</w:t>
            </w:r>
            <w:r>
              <w:rPr>
                <w:rFonts w:hint="eastAsia"/>
                <w:color w:val="auto"/>
                <w:sz w:val="24"/>
                <w:lang w:eastAsia="zh-CN"/>
              </w:rPr>
              <w:t>《建设项目环境保护管理条例》</w:t>
            </w:r>
            <w:r>
              <w:rPr>
                <w:rFonts w:hint="eastAsia"/>
                <w:color w:val="auto"/>
                <w:sz w:val="24"/>
              </w:rPr>
              <w:t>的</w:t>
            </w:r>
            <w:r>
              <w:rPr>
                <w:rFonts w:hint="eastAsia"/>
                <w:color w:val="auto"/>
                <w:sz w:val="24"/>
                <w:lang w:eastAsia="zh-CN"/>
              </w:rPr>
              <w:t>规定</w:t>
            </w:r>
            <w:r>
              <w:rPr>
                <w:rFonts w:hint="eastAsia"/>
                <w:color w:val="auto"/>
                <w:sz w:val="24"/>
              </w:rPr>
              <w:t>，本项目应开展环境影响评价工作。根据《建设项目环境影响评价分类管理名录》，本项目应当编制环境影响评价报告表，受</w:t>
            </w:r>
            <w:r>
              <w:rPr>
                <w:rFonts w:hint="eastAsia"/>
                <w:color w:val="auto"/>
                <w:sz w:val="24"/>
                <w:lang w:eastAsia="zh-CN"/>
              </w:rPr>
              <w:t>芒市轩岗乡邹仕民养鱼场</w:t>
            </w:r>
            <w:r>
              <w:rPr>
                <w:rFonts w:hint="eastAsia"/>
                <w:color w:val="auto"/>
                <w:sz w:val="24"/>
              </w:rPr>
              <w:t>的委托，</w:t>
            </w:r>
            <w:r>
              <w:rPr>
                <w:rFonts w:hint="eastAsia"/>
                <w:color w:val="auto"/>
                <w:sz w:val="24"/>
                <w:lang w:eastAsia="zh-CN"/>
              </w:rPr>
              <w:t>我单位</w:t>
            </w:r>
            <w:r>
              <w:rPr>
                <w:rFonts w:hint="eastAsia"/>
                <w:color w:val="auto"/>
                <w:sz w:val="24"/>
              </w:rPr>
              <w:t>接受了该项目环境影响评价工作，并开展了现场调查、资料收集、整理工作。在掌握了充分的资料数据基础上，对有关环境现状和可能产生的环境影响进行分析后，编制了该项目环境影响报告表，供建设单位上报审批。</w:t>
            </w:r>
          </w:p>
          <w:p w14:paraId="1FF4F0D3">
            <w:pPr>
              <w:rPr>
                <w:rFonts w:hint="eastAsia" w:ascii="宋体" w:hAnsi="宋体" w:eastAsia="宋体" w:cs="宋体"/>
                <w:b/>
                <w:color w:val="000000"/>
                <w:sz w:val="24"/>
                <w:szCs w:val="24"/>
              </w:rPr>
            </w:pPr>
            <w:r>
              <w:rPr>
                <w:rFonts w:hint="eastAsia" w:ascii="宋体" w:hAnsi="宋体" w:eastAsia="宋体" w:cs="宋体"/>
                <w:b/>
                <w:color w:val="000000"/>
                <w:sz w:val="24"/>
                <w:szCs w:val="24"/>
              </w:rPr>
              <w:t>二、工程内容及规模</w:t>
            </w:r>
          </w:p>
          <w:p w14:paraId="760B7A9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项目位于芒市</w:t>
            </w:r>
            <w:r>
              <w:rPr>
                <w:rFonts w:hint="eastAsia" w:ascii="宋体" w:hAnsi="宋体" w:eastAsia="宋体" w:cs="宋体"/>
                <w:sz w:val="24"/>
                <w:lang w:eastAsia="zh-CN"/>
              </w:rPr>
              <w:t>轩岗乡棒丙岔路口三队路口</w:t>
            </w:r>
            <w:r>
              <w:rPr>
                <w:rFonts w:hint="eastAsia" w:ascii="宋体" w:hAnsi="宋体" w:eastAsia="宋体" w:cs="宋体"/>
                <w:sz w:val="24"/>
              </w:rPr>
              <w:t>，</w:t>
            </w:r>
            <w:r>
              <w:rPr>
                <w:rFonts w:hint="eastAsia" w:asciiTheme="minorEastAsia" w:hAnsiTheme="minorEastAsia" w:eastAsiaTheme="minorEastAsia" w:cstheme="minorEastAsia"/>
                <w:sz w:val="24"/>
                <w:szCs w:val="24"/>
                <w:lang w:eastAsia="zh-CN"/>
              </w:rPr>
              <w:t>北纬</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东经</w:t>
            </w:r>
            <w:r>
              <w:rPr>
                <w:rFonts w:hint="eastAsia" w:asciiTheme="minorEastAsia" w:hAnsiTheme="minorEastAsia" w:eastAsiaTheme="minorEastAsia" w:cstheme="minorEastAsia"/>
                <w:sz w:val="24"/>
                <w:szCs w:val="24"/>
                <w:lang w:val="en-US" w:eastAsia="zh-CN"/>
              </w:rPr>
              <w:t>98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w:t>
            </w:r>
            <w:r>
              <w:rPr>
                <w:rFonts w:hint="eastAsia"/>
                <w:lang w:eastAsia="zh-CN"/>
              </w:rPr>
              <w:t>，</w:t>
            </w:r>
            <w:r>
              <w:rPr>
                <w:rFonts w:hint="eastAsia" w:ascii="宋体" w:hAnsi="宋体" w:eastAsia="宋体" w:cs="宋体"/>
                <w:sz w:val="24"/>
              </w:rPr>
              <w:t>项目占地面积</w:t>
            </w:r>
            <w:r>
              <w:rPr>
                <w:rFonts w:hint="eastAsia" w:ascii="宋体" w:hAnsi="宋体" w:eastAsia="宋体" w:cs="宋体"/>
                <w:sz w:val="24"/>
                <w:lang w:val="en-US" w:eastAsia="zh-CN"/>
              </w:rPr>
              <w:t>1000</w:t>
            </w:r>
            <w:r>
              <w:rPr>
                <w:rFonts w:hint="eastAsia" w:ascii="宋体" w:hAnsi="宋体" w:eastAsia="宋体" w:cs="宋体"/>
                <w:sz w:val="24"/>
              </w:rPr>
              <w:t>m</w:t>
            </w:r>
            <w:r>
              <w:rPr>
                <w:rFonts w:hint="eastAsia" w:ascii="宋体" w:hAnsi="宋体" w:eastAsia="宋体" w:cs="宋体"/>
                <w:sz w:val="24"/>
                <w:vertAlign w:val="superscript"/>
              </w:rPr>
              <w:t>2</w:t>
            </w:r>
            <w:r>
              <w:rPr>
                <w:rFonts w:hint="eastAsia" w:ascii="宋体" w:hAnsi="宋体" w:eastAsia="宋体" w:cs="宋体"/>
                <w:sz w:val="24"/>
              </w:rPr>
              <w:t>，</w:t>
            </w:r>
            <w:r>
              <w:rPr>
                <w:rFonts w:hint="eastAsia" w:ascii="宋体" w:hAnsi="宋体" w:eastAsia="宋体" w:cs="宋体"/>
                <w:color w:val="auto"/>
                <w:sz w:val="24"/>
              </w:rPr>
              <w:t>建筑占地面积为</w:t>
            </w:r>
            <w:r>
              <w:rPr>
                <w:rFonts w:hint="eastAsia" w:ascii="宋体" w:hAnsi="宋体" w:eastAsia="宋体" w:cs="宋体"/>
                <w:color w:val="auto"/>
                <w:sz w:val="24"/>
                <w:lang w:val="en-US" w:eastAsia="zh-CN"/>
              </w:rPr>
              <w:t>840</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，道路占地面积</w:t>
            </w:r>
            <w:r>
              <w:rPr>
                <w:rFonts w:hint="eastAsia" w:ascii="宋体" w:hAnsi="宋体" w:eastAsia="宋体" w:cs="宋体"/>
                <w:color w:val="auto"/>
                <w:sz w:val="24"/>
                <w:lang w:val="en-US" w:eastAsia="zh-CN"/>
              </w:rPr>
              <w:t>60</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，绿化占地面积</w:t>
            </w:r>
            <w:r>
              <w:rPr>
                <w:rFonts w:hint="eastAsia" w:ascii="宋体" w:hAnsi="宋体" w:cs="宋体"/>
                <w:color w:val="auto"/>
                <w:sz w:val="24"/>
                <w:lang w:val="en-US" w:eastAsia="zh-CN"/>
              </w:rPr>
              <w:t>5</w:t>
            </w:r>
            <w:r>
              <w:rPr>
                <w:rFonts w:hint="eastAsia" w:ascii="宋体" w:hAnsi="宋体" w:eastAsia="宋体" w:cs="宋体"/>
                <w:color w:val="auto"/>
                <w:sz w:val="24"/>
              </w:rPr>
              <w:t xml:space="preserve"> m</w:t>
            </w:r>
            <w:r>
              <w:rPr>
                <w:rFonts w:hint="eastAsia" w:ascii="宋体" w:hAnsi="宋体" w:eastAsia="宋体" w:cs="宋体"/>
                <w:color w:val="auto"/>
                <w:sz w:val="24"/>
                <w:vertAlign w:val="superscript"/>
              </w:rPr>
              <w:t>2</w:t>
            </w:r>
            <w:r>
              <w:rPr>
                <w:rFonts w:hint="eastAsia" w:ascii="宋体" w:hAnsi="宋体" w:eastAsia="宋体" w:cs="宋体"/>
                <w:color w:val="auto"/>
                <w:sz w:val="24"/>
              </w:rPr>
              <w:t>，建</w:t>
            </w:r>
            <w:r>
              <w:rPr>
                <w:rFonts w:hint="eastAsia" w:ascii="宋体" w:hAnsi="宋体" w:eastAsia="宋体" w:cs="宋体"/>
                <w:sz w:val="24"/>
              </w:rPr>
              <w:t>设</w:t>
            </w:r>
            <w:r>
              <w:rPr>
                <w:rFonts w:hint="eastAsia" w:ascii="宋体" w:hAnsi="宋体" w:eastAsia="宋体" w:cs="宋体"/>
                <w:color w:val="000000"/>
                <w:sz w:val="24"/>
              </w:rPr>
              <w:t>内容为：主体工程、公用工程、</w:t>
            </w:r>
            <w:r>
              <w:rPr>
                <w:rFonts w:hint="eastAsia" w:ascii="宋体" w:hAnsi="宋体" w:eastAsia="宋体" w:cs="宋体"/>
                <w:color w:val="000000"/>
                <w:sz w:val="24"/>
                <w:lang w:eastAsia="zh-CN"/>
              </w:rPr>
              <w:t>配套工程、</w:t>
            </w:r>
            <w:r>
              <w:rPr>
                <w:rFonts w:hint="eastAsia" w:ascii="宋体" w:hAnsi="宋体" w:eastAsia="宋体" w:cs="宋体"/>
                <w:color w:val="000000"/>
                <w:sz w:val="24"/>
              </w:rPr>
              <w:t>环保工程。主体工程：生产</w:t>
            </w:r>
            <w:r>
              <w:rPr>
                <w:rFonts w:hint="eastAsia" w:ascii="宋体" w:hAnsi="宋体" w:eastAsia="宋体" w:cs="宋体"/>
                <w:color w:val="000000"/>
                <w:sz w:val="24"/>
                <w:lang w:eastAsia="zh-CN"/>
              </w:rPr>
              <w:t>区</w:t>
            </w:r>
            <w:r>
              <w:rPr>
                <w:rFonts w:hint="eastAsia" w:ascii="宋体" w:hAnsi="宋体" w:eastAsia="宋体" w:cs="宋体"/>
                <w:color w:val="000000"/>
                <w:sz w:val="24"/>
              </w:rPr>
              <w:t>、原料</w:t>
            </w:r>
            <w:r>
              <w:rPr>
                <w:rFonts w:hint="eastAsia" w:ascii="宋体" w:hAnsi="宋体" w:eastAsia="宋体" w:cs="宋体"/>
                <w:color w:val="000000"/>
                <w:sz w:val="24"/>
                <w:lang w:eastAsia="zh-CN"/>
              </w:rPr>
              <w:t>堆放区</w:t>
            </w:r>
            <w:r>
              <w:rPr>
                <w:rFonts w:hint="eastAsia" w:ascii="宋体" w:hAnsi="宋体" w:eastAsia="宋体" w:cs="宋体"/>
                <w:color w:val="000000"/>
                <w:sz w:val="24"/>
              </w:rPr>
              <w:t>、成品</w:t>
            </w:r>
            <w:r>
              <w:rPr>
                <w:rFonts w:hint="eastAsia" w:ascii="宋体" w:hAnsi="宋体" w:eastAsia="宋体" w:cs="宋体"/>
                <w:color w:val="000000"/>
                <w:sz w:val="24"/>
                <w:lang w:eastAsia="zh-CN"/>
              </w:rPr>
              <w:t>堆放区</w:t>
            </w:r>
            <w:r>
              <w:rPr>
                <w:rFonts w:hint="eastAsia" w:ascii="宋体" w:hAnsi="宋体" w:eastAsia="宋体" w:cs="宋体"/>
                <w:color w:val="000000"/>
                <w:sz w:val="24"/>
              </w:rPr>
              <w:t>；</w:t>
            </w:r>
            <w:r>
              <w:rPr>
                <w:rFonts w:hint="eastAsia" w:ascii="宋体" w:hAnsi="宋体" w:eastAsia="宋体" w:cs="宋体"/>
                <w:color w:val="000000" w:themeColor="text1"/>
                <w:sz w:val="24"/>
                <w14:textFill>
                  <w14:solidFill>
                    <w14:schemeClr w14:val="tx1"/>
                  </w14:solidFill>
                </w14:textFill>
              </w:rPr>
              <w:t>公用工程：供电、供水、场地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sz w:val="24"/>
              </w:rPr>
              <w:t>环保工程：绿化</w:t>
            </w:r>
            <w:r>
              <w:rPr>
                <w:rFonts w:hint="eastAsia" w:ascii="宋体" w:hAnsi="宋体" w:eastAsia="宋体" w:cs="宋体"/>
                <w:color w:val="000000"/>
                <w:sz w:val="24"/>
                <w:lang w:eastAsia="zh-CN"/>
              </w:rPr>
              <w:t>、垃圾桶</w:t>
            </w:r>
            <w:r>
              <w:rPr>
                <w:rFonts w:hint="eastAsia" w:ascii="宋体" w:hAnsi="宋体" w:eastAsia="宋体" w:cs="宋体"/>
                <w:color w:val="000000"/>
                <w:sz w:val="24"/>
              </w:rPr>
              <w:t>；建设</w:t>
            </w:r>
            <w:r>
              <w:rPr>
                <w:rFonts w:hint="eastAsia" w:ascii="宋体" w:hAnsi="宋体" w:eastAsia="宋体" w:cs="宋体"/>
                <w:color w:val="000000"/>
                <w:sz w:val="24"/>
                <w:szCs w:val="24"/>
                <w:lang w:eastAsia="zh-CN"/>
              </w:rPr>
              <w:t>饲料</w:t>
            </w:r>
            <w:r>
              <w:rPr>
                <w:rFonts w:hint="eastAsia" w:ascii="宋体" w:hAnsi="宋体" w:eastAsia="宋体" w:cs="宋体"/>
                <w:color w:val="000000"/>
                <w:sz w:val="24"/>
                <w:szCs w:val="24"/>
              </w:rPr>
              <w:t>生产线</w:t>
            </w:r>
            <w:r>
              <w:rPr>
                <w:rFonts w:hint="eastAsia" w:ascii="宋体" w:hAnsi="宋体" w:eastAsia="宋体" w:cs="宋体"/>
                <w:color w:val="000000"/>
                <w:sz w:val="24"/>
              </w:rPr>
              <w:t>一条，年产颗粒饲料量</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00</w:t>
            </w:r>
            <w:r>
              <w:rPr>
                <w:rFonts w:hint="eastAsia" w:ascii="宋体" w:hAnsi="宋体" w:eastAsia="宋体" w:cs="宋体"/>
                <w:color w:val="auto"/>
                <w:sz w:val="24"/>
              </w:rPr>
              <w:t>t。详细分布图见附图项目平面总布置图。</w:t>
            </w:r>
          </w:p>
          <w:p w14:paraId="7001ED8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（1）建设内容</w:t>
            </w:r>
          </w:p>
          <w:p w14:paraId="67EF100C">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项目建设内容见表1-1，项目技术经济指标见表1-2</w:t>
            </w:r>
            <w:r>
              <w:rPr>
                <w:rFonts w:hint="eastAsia" w:ascii="宋体" w:hAnsi="宋体" w:eastAsia="宋体" w:cs="宋体"/>
                <w:color w:val="auto"/>
                <w:sz w:val="24"/>
                <w:lang w:eastAsia="zh-CN"/>
              </w:rPr>
              <w:t>。</w:t>
            </w:r>
          </w:p>
          <w:p w14:paraId="1FD56D1D">
            <w:pPr>
              <w:pStyle w:val="40"/>
              <w:snapToGrid w:val="0"/>
              <w:ind w:left="718" w:leftChars="0" w:right="105"/>
              <w:jc w:val="center"/>
              <w:rPr>
                <w:rFonts w:hint="eastAsia" w:ascii="宋体" w:hAnsi="宋体" w:eastAsia="宋体" w:cs="宋体"/>
                <w:b/>
                <w:color w:val="000000"/>
                <w:w w:val="100"/>
                <w:sz w:val="24"/>
                <w:szCs w:val="24"/>
              </w:rPr>
            </w:pPr>
            <w:r>
              <w:rPr>
                <w:rFonts w:hint="eastAsia" w:ascii="宋体" w:hAnsi="宋体" w:eastAsia="宋体" w:cs="宋体"/>
                <w:b/>
                <w:color w:val="000000"/>
                <w:w w:val="100"/>
                <w:sz w:val="24"/>
                <w:szCs w:val="24"/>
              </w:rPr>
              <w:t>表1-1项目建设内容情况表</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36"/>
              <w:gridCol w:w="4942"/>
              <w:gridCol w:w="1730"/>
            </w:tblGrid>
            <w:tr w14:paraId="38EC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Align w:val="center"/>
                </w:tcPr>
                <w:p w14:paraId="6A3DE3B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w:t>
                  </w:r>
                </w:p>
              </w:tc>
              <w:tc>
                <w:tcPr>
                  <w:tcW w:w="1436" w:type="dxa"/>
                  <w:vAlign w:val="center"/>
                </w:tcPr>
                <w:p w14:paraId="69529BE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p>
              </w:tc>
              <w:tc>
                <w:tcPr>
                  <w:tcW w:w="4942" w:type="dxa"/>
                  <w:vAlign w:val="center"/>
                </w:tcPr>
                <w:p w14:paraId="14BD419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建筑内容及规模</w:t>
                  </w:r>
                </w:p>
              </w:tc>
              <w:tc>
                <w:tcPr>
                  <w:tcW w:w="1730" w:type="dxa"/>
                  <w:vAlign w:val="center"/>
                </w:tcPr>
                <w:p w14:paraId="5E8D11F1">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r>
            <w:tr w14:paraId="2BC0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restart"/>
                  <w:vAlign w:val="center"/>
                </w:tcPr>
                <w:p w14:paraId="112324C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主体工程</w:t>
                  </w:r>
                </w:p>
              </w:tc>
              <w:tc>
                <w:tcPr>
                  <w:tcW w:w="1436" w:type="dxa"/>
                  <w:vAlign w:val="center"/>
                </w:tcPr>
                <w:p w14:paraId="106E550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生产区</w:t>
                  </w:r>
                </w:p>
              </w:tc>
              <w:tc>
                <w:tcPr>
                  <w:tcW w:w="4942" w:type="dxa"/>
                  <w:vAlign w:val="center"/>
                </w:tcPr>
                <w:p w14:paraId="01BDB51E">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sz w:val="21"/>
                      <w:szCs w:val="21"/>
                      <w:lang w:val="en-US" w:eastAsia="zh-CN"/>
                    </w:rPr>
                    <w:t>厂区北面，</w:t>
                  </w:r>
                  <w:r>
                    <w:rPr>
                      <w:rFonts w:hint="eastAsia" w:ascii="宋体" w:hAnsi="宋体" w:eastAsia="宋体" w:cs="宋体"/>
                      <w:color w:val="000000"/>
                      <w:sz w:val="21"/>
                      <w:szCs w:val="21"/>
                      <w:lang w:val="en-US" w:eastAsia="zh-CN"/>
                    </w:rPr>
                    <w:t>一层</w:t>
                  </w:r>
                  <w:r>
                    <w:rPr>
                      <w:rFonts w:hint="eastAsia" w:ascii="宋体" w:hAnsi="宋体" w:eastAsia="宋体" w:cs="宋体"/>
                      <w:color w:val="000000"/>
                      <w:sz w:val="21"/>
                      <w:szCs w:val="21"/>
                    </w:rPr>
                    <w:t>钢架结构</w:t>
                  </w:r>
                  <w:r>
                    <w:rPr>
                      <w:rFonts w:hint="eastAsia" w:ascii="宋体" w:hAnsi="宋体" w:eastAsia="宋体" w:cs="宋体"/>
                      <w:color w:val="000000"/>
                      <w:sz w:val="21"/>
                      <w:szCs w:val="21"/>
                      <w:lang w:eastAsia="zh-CN"/>
                    </w:rPr>
                    <w:t>，</w:t>
                  </w:r>
                  <w:r>
                    <w:rPr>
                      <w:rFonts w:hint="eastAsia" w:ascii="宋体" w:hAnsi="宋体" w:eastAsia="宋体" w:cs="宋体"/>
                      <w:color w:val="000000" w:themeColor="text1"/>
                      <w:sz w:val="21"/>
                      <w:szCs w:val="21"/>
                      <w14:textFill>
                        <w14:solidFill>
                          <w14:schemeClr w14:val="tx1"/>
                        </w14:solidFill>
                      </w14:textFill>
                    </w:rPr>
                    <w:t>占地面积为</w:t>
                  </w:r>
                  <w:r>
                    <w:rPr>
                      <w:rFonts w:hint="eastAsia" w:ascii="宋体" w:hAnsi="宋体" w:eastAsia="宋体" w:cs="宋体"/>
                      <w:color w:val="000000" w:themeColor="text1"/>
                      <w:sz w:val="21"/>
                      <w:szCs w:val="21"/>
                      <w:lang w:val="en-US" w:eastAsia="zh-CN"/>
                      <w14:textFill>
                        <w14:solidFill>
                          <w14:schemeClr w14:val="tx1"/>
                        </w14:solidFill>
                      </w14:textFill>
                    </w:rPr>
                    <w:t>110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0F8D53B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已建</w:t>
                  </w:r>
                </w:p>
              </w:tc>
            </w:tr>
            <w:tr w14:paraId="6B9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6E934CE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0E881B8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原料</w:t>
                  </w:r>
                  <w:r>
                    <w:rPr>
                      <w:rFonts w:hint="eastAsia" w:ascii="宋体" w:hAnsi="宋体" w:eastAsia="宋体" w:cs="宋体"/>
                      <w:color w:val="000000"/>
                      <w:sz w:val="21"/>
                      <w:szCs w:val="21"/>
                      <w:lang w:eastAsia="zh-CN"/>
                    </w:rPr>
                    <w:t>堆放区</w:t>
                  </w:r>
                </w:p>
              </w:tc>
              <w:tc>
                <w:tcPr>
                  <w:tcW w:w="4942" w:type="dxa"/>
                  <w:vAlign w:val="center"/>
                </w:tcPr>
                <w:p w14:paraId="4752832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sz w:val="21"/>
                      <w:szCs w:val="21"/>
                      <w:lang w:val="en-US" w:eastAsia="zh-CN"/>
                    </w:rPr>
                    <w:t>厂区区北面，</w:t>
                  </w:r>
                  <w:r>
                    <w:rPr>
                      <w:rFonts w:hint="eastAsia" w:ascii="宋体" w:hAnsi="宋体" w:eastAsia="宋体" w:cs="宋体"/>
                      <w:color w:val="000000"/>
                      <w:sz w:val="21"/>
                      <w:szCs w:val="21"/>
                      <w:lang w:val="en-US" w:eastAsia="zh-CN"/>
                    </w:rPr>
                    <w:t>一层</w:t>
                  </w:r>
                  <w:r>
                    <w:rPr>
                      <w:rFonts w:hint="eastAsia" w:ascii="宋体" w:hAnsi="宋体" w:eastAsia="宋体" w:cs="宋体"/>
                      <w:color w:val="000000"/>
                      <w:sz w:val="21"/>
                      <w:szCs w:val="21"/>
                    </w:rPr>
                    <w:t>钢架结构</w:t>
                  </w:r>
                  <w:r>
                    <w:rPr>
                      <w:rFonts w:hint="eastAsia" w:ascii="宋体" w:hAnsi="宋体" w:eastAsia="宋体" w:cs="宋体"/>
                      <w:color w:val="000000"/>
                      <w:sz w:val="21"/>
                      <w:szCs w:val="21"/>
                      <w:lang w:eastAsia="zh-CN"/>
                    </w:rPr>
                    <w:t>，</w:t>
                  </w:r>
                  <w:r>
                    <w:rPr>
                      <w:rFonts w:hint="eastAsia" w:ascii="宋体" w:hAnsi="宋体" w:eastAsia="宋体" w:cs="宋体"/>
                      <w:color w:val="000000" w:themeColor="text1"/>
                      <w:sz w:val="21"/>
                      <w:szCs w:val="21"/>
                      <w14:textFill>
                        <w14:solidFill>
                          <w14:schemeClr w14:val="tx1"/>
                        </w14:solidFill>
                      </w14:textFill>
                    </w:rPr>
                    <w:t>占地面积为</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13F0142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已建</w:t>
                  </w:r>
                </w:p>
              </w:tc>
            </w:tr>
            <w:tr w14:paraId="254C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03FD35C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7DEB080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sz w:val="21"/>
                      <w:szCs w:val="21"/>
                    </w:rPr>
                    <w:t>成品</w:t>
                  </w:r>
                  <w:r>
                    <w:rPr>
                      <w:rFonts w:hint="eastAsia" w:ascii="宋体" w:hAnsi="宋体" w:eastAsia="宋体" w:cs="宋体"/>
                      <w:color w:val="000000"/>
                      <w:sz w:val="21"/>
                      <w:szCs w:val="21"/>
                      <w:lang w:eastAsia="zh-CN"/>
                    </w:rPr>
                    <w:t>堆放区</w:t>
                  </w:r>
                </w:p>
              </w:tc>
              <w:tc>
                <w:tcPr>
                  <w:tcW w:w="4942" w:type="dxa"/>
                  <w:vAlign w:val="center"/>
                </w:tcPr>
                <w:p w14:paraId="3377E20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sz w:val="21"/>
                      <w:szCs w:val="21"/>
                      <w:lang w:val="en-US" w:eastAsia="zh-CN"/>
                    </w:rPr>
                    <w:t>厂区东北面，</w:t>
                  </w:r>
                  <w:r>
                    <w:rPr>
                      <w:rFonts w:hint="eastAsia" w:ascii="宋体" w:hAnsi="宋体" w:eastAsia="宋体" w:cs="宋体"/>
                      <w:color w:val="000000"/>
                      <w:sz w:val="21"/>
                      <w:szCs w:val="21"/>
                      <w:lang w:val="en-US" w:eastAsia="zh-CN"/>
                    </w:rPr>
                    <w:t>一层</w:t>
                  </w:r>
                  <w:r>
                    <w:rPr>
                      <w:rFonts w:hint="eastAsia" w:ascii="宋体" w:hAnsi="宋体" w:eastAsia="宋体" w:cs="宋体"/>
                      <w:color w:val="000000"/>
                      <w:sz w:val="21"/>
                      <w:szCs w:val="21"/>
                    </w:rPr>
                    <w:t>钢架结构</w:t>
                  </w:r>
                  <w:r>
                    <w:rPr>
                      <w:rFonts w:hint="eastAsia" w:ascii="宋体" w:hAnsi="宋体" w:eastAsia="宋体" w:cs="宋体"/>
                      <w:color w:val="000000"/>
                      <w:sz w:val="21"/>
                      <w:szCs w:val="21"/>
                      <w:lang w:eastAsia="zh-CN"/>
                    </w:rPr>
                    <w:t>，</w:t>
                  </w:r>
                  <w:r>
                    <w:rPr>
                      <w:rFonts w:hint="eastAsia" w:ascii="宋体" w:hAnsi="宋体" w:eastAsia="宋体" w:cs="宋体"/>
                      <w:color w:val="000000" w:themeColor="text1"/>
                      <w:sz w:val="21"/>
                      <w:szCs w:val="21"/>
                      <w14:textFill>
                        <w14:solidFill>
                          <w14:schemeClr w14:val="tx1"/>
                        </w14:solidFill>
                      </w14:textFill>
                    </w:rPr>
                    <w:t>占地面积为</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64CF0C0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已建</w:t>
                  </w:r>
                </w:p>
              </w:tc>
            </w:tr>
            <w:tr w14:paraId="625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0368E96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35D195D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杂物堆放区</w:t>
                  </w:r>
                </w:p>
              </w:tc>
              <w:tc>
                <w:tcPr>
                  <w:tcW w:w="4942" w:type="dxa"/>
                  <w:vAlign w:val="center"/>
                </w:tcPr>
                <w:p w14:paraId="3B0D20A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厂区南面，</w:t>
                  </w:r>
                  <w:r>
                    <w:rPr>
                      <w:rFonts w:hint="eastAsia" w:ascii="宋体" w:hAnsi="宋体" w:eastAsia="宋体" w:cs="宋体"/>
                      <w:color w:val="000000"/>
                      <w:sz w:val="21"/>
                      <w:szCs w:val="21"/>
                      <w:lang w:val="en-US" w:eastAsia="zh-CN"/>
                    </w:rPr>
                    <w:t>一层</w:t>
                  </w:r>
                  <w:r>
                    <w:rPr>
                      <w:rFonts w:hint="eastAsia" w:ascii="宋体" w:hAnsi="宋体" w:eastAsia="宋体" w:cs="宋体"/>
                      <w:color w:val="000000"/>
                      <w:sz w:val="21"/>
                      <w:szCs w:val="21"/>
                    </w:rPr>
                    <w:t>钢架结构</w:t>
                  </w:r>
                  <w:r>
                    <w:rPr>
                      <w:rFonts w:hint="eastAsia" w:ascii="宋体" w:hAnsi="宋体" w:eastAsia="宋体" w:cs="宋体"/>
                      <w:color w:val="000000"/>
                      <w:sz w:val="21"/>
                      <w:szCs w:val="21"/>
                      <w:lang w:eastAsia="zh-CN"/>
                    </w:rPr>
                    <w:t>，</w:t>
                  </w:r>
                  <w:r>
                    <w:rPr>
                      <w:rFonts w:hint="eastAsia" w:ascii="宋体" w:hAnsi="宋体" w:eastAsia="宋体" w:cs="宋体"/>
                      <w:color w:val="000000" w:themeColor="text1"/>
                      <w:sz w:val="21"/>
                      <w:szCs w:val="21"/>
                      <w14:textFill>
                        <w14:solidFill>
                          <w14:schemeClr w14:val="tx1"/>
                        </w14:solidFill>
                      </w14:textFill>
                    </w:rPr>
                    <w:t>占地面积为</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3E72DFB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已建</w:t>
                  </w:r>
                </w:p>
              </w:tc>
            </w:tr>
            <w:tr w14:paraId="590F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restart"/>
                  <w:vAlign w:val="center"/>
                </w:tcPr>
                <w:p w14:paraId="7E6AD20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公用工程</w:t>
                  </w:r>
                </w:p>
              </w:tc>
              <w:tc>
                <w:tcPr>
                  <w:tcW w:w="1436" w:type="dxa"/>
                  <w:vAlign w:val="center"/>
                </w:tcPr>
                <w:p w14:paraId="265AA1A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供水</w:t>
                  </w:r>
                </w:p>
              </w:tc>
              <w:tc>
                <w:tcPr>
                  <w:tcW w:w="4942" w:type="dxa"/>
                  <w:vAlign w:val="center"/>
                </w:tcPr>
                <w:p w14:paraId="46D14FB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自来水</w:t>
                  </w:r>
                </w:p>
              </w:tc>
              <w:tc>
                <w:tcPr>
                  <w:tcW w:w="1730" w:type="dxa"/>
                  <w:vAlign w:val="center"/>
                </w:tcPr>
                <w:p w14:paraId="6AB9365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rPr>
                  </w:pPr>
                </w:p>
              </w:tc>
            </w:tr>
            <w:tr w14:paraId="152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29" w:type="dxa"/>
                  <w:vMerge w:val="continue"/>
                  <w:vAlign w:val="center"/>
                </w:tcPr>
                <w:p w14:paraId="1857EE57">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720EE39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供电</w:t>
                  </w:r>
                </w:p>
              </w:tc>
              <w:tc>
                <w:tcPr>
                  <w:tcW w:w="4942" w:type="dxa"/>
                  <w:vAlign w:val="center"/>
                </w:tcPr>
                <w:p w14:paraId="2F9E1E6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本项目供</w:t>
                  </w:r>
                  <w:r>
                    <w:rPr>
                      <w:rFonts w:hint="eastAsia" w:ascii="宋体" w:hAnsi="宋体" w:eastAsia="宋体" w:cs="宋体"/>
                      <w:color w:val="000000" w:themeColor="text1"/>
                      <w:sz w:val="21"/>
                      <w:szCs w:val="21"/>
                      <w:lang w:eastAsia="zh-CN"/>
                      <w14:textFill>
                        <w14:solidFill>
                          <w14:schemeClr w14:val="tx1"/>
                        </w14:solidFill>
                      </w14:textFill>
                    </w:rPr>
                    <w:t>电由</w:t>
                  </w:r>
                  <w:r>
                    <w:rPr>
                      <w:rFonts w:hint="eastAsia" w:ascii="宋体" w:hAnsi="宋体" w:eastAsia="宋体" w:cs="宋体"/>
                      <w:color w:val="000000" w:themeColor="text1"/>
                      <w:kern w:val="0"/>
                      <w:sz w:val="21"/>
                      <w:szCs w:val="21"/>
                      <w:lang w:eastAsia="zh-CN"/>
                      <w14:textFill>
                        <w14:solidFill>
                          <w14:schemeClr w14:val="tx1"/>
                        </w14:solidFill>
                      </w14:textFill>
                    </w:rPr>
                    <w:t>市政电网提供，</w:t>
                  </w:r>
                  <w:r>
                    <w:rPr>
                      <w:rFonts w:hint="eastAsia" w:ascii="宋体" w:hAnsi="宋体" w:eastAsia="宋体" w:cs="宋体"/>
                      <w:color w:val="000000" w:themeColor="text1"/>
                      <w:sz w:val="21"/>
                      <w:szCs w:val="21"/>
                      <w14:textFill>
                        <w14:solidFill>
                          <w14:schemeClr w14:val="tx1"/>
                        </w14:solidFill>
                      </w14:textFill>
                    </w:rPr>
                    <w:t>生产设备能源全部为电能。</w:t>
                  </w:r>
                </w:p>
              </w:tc>
              <w:tc>
                <w:tcPr>
                  <w:tcW w:w="1730" w:type="dxa"/>
                  <w:vAlign w:val="center"/>
                </w:tcPr>
                <w:p w14:paraId="728CAA8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rPr>
                  </w:pPr>
                </w:p>
              </w:tc>
            </w:tr>
            <w:tr w14:paraId="4476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29" w:type="dxa"/>
                  <w:vMerge w:val="continue"/>
                  <w:vAlign w:val="center"/>
                </w:tcPr>
                <w:p w14:paraId="21AF629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4E51B83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道路</w:t>
                  </w:r>
                </w:p>
              </w:tc>
              <w:tc>
                <w:tcPr>
                  <w:tcW w:w="4942" w:type="dxa"/>
                  <w:vAlign w:val="center"/>
                </w:tcPr>
                <w:p w14:paraId="321DFDF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项目厂区内设道路满足运输车辆出入，占地面积为</w:t>
                  </w:r>
                  <w:r>
                    <w:rPr>
                      <w:rFonts w:hint="eastAsia" w:ascii="宋体" w:hAnsi="宋体" w:eastAsia="宋体"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30A5322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已建</w:t>
                  </w:r>
                </w:p>
              </w:tc>
            </w:tr>
            <w:tr w14:paraId="5D27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29" w:type="dxa"/>
                  <w:vMerge w:val="continue"/>
                  <w:vAlign w:val="center"/>
                </w:tcPr>
                <w:p w14:paraId="6022E77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4B2D47F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排水</w:t>
                  </w:r>
                </w:p>
              </w:tc>
              <w:tc>
                <w:tcPr>
                  <w:tcW w:w="4942" w:type="dxa"/>
                  <w:vAlign w:val="center"/>
                </w:tcPr>
                <w:p w14:paraId="6B30D3C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项目不产生生产废水，职工盥洗水用于</w:t>
                  </w:r>
                  <w:r>
                    <w:rPr>
                      <w:rFonts w:hint="eastAsia" w:ascii="宋体" w:hAnsi="宋体" w:cs="宋体"/>
                      <w:color w:val="FF0000"/>
                      <w:sz w:val="21"/>
                      <w:szCs w:val="21"/>
                      <w:lang w:eastAsia="zh-CN"/>
                    </w:rPr>
                    <w:t>道路泼洒降尘</w:t>
                  </w:r>
                </w:p>
              </w:tc>
              <w:tc>
                <w:tcPr>
                  <w:tcW w:w="1730" w:type="dxa"/>
                  <w:vAlign w:val="center"/>
                </w:tcPr>
                <w:p w14:paraId="5D898EF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p>
              </w:tc>
            </w:tr>
            <w:tr w14:paraId="7C91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29" w:type="dxa"/>
                  <w:vMerge w:val="restart"/>
                  <w:vAlign w:val="center"/>
                </w:tcPr>
                <w:p w14:paraId="716B1C9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环保工程</w:t>
                  </w:r>
                </w:p>
              </w:tc>
              <w:tc>
                <w:tcPr>
                  <w:tcW w:w="1436" w:type="dxa"/>
                  <w:vAlign w:val="center"/>
                </w:tcPr>
                <w:p w14:paraId="21A4F77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绿化</w:t>
                  </w:r>
                </w:p>
              </w:tc>
              <w:tc>
                <w:tcPr>
                  <w:tcW w:w="4942" w:type="dxa"/>
                  <w:vAlign w:val="center"/>
                </w:tcPr>
                <w:p w14:paraId="5ABE223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容积为</w:t>
                  </w:r>
                  <w:r>
                    <w:rPr>
                      <w:rFonts w:hint="eastAsia" w:ascii="宋体" w:hAnsi="宋体" w:cs="宋体"/>
                      <w:color w:val="auto"/>
                      <w:sz w:val="21"/>
                      <w:szCs w:val="21"/>
                      <w:lang w:val="en-US" w:eastAsia="zh-CN"/>
                    </w:rPr>
                    <w:t>5</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p>
              </w:tc>
              <w:tc>
                <w:tcPr>
                  <w:tcW w:w="1730" w:type="dxa"/>
                  <w:vAlign w:val="center"/>
                </w:tcPr>
                <w:p w14:paraId="02236EF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已建</w:t>
                  </w:r>
                </w:p>
              </w:tc>
            </w:tr>
            <w:tr w14:paraId="16D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4142DC6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36196C2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垃圾桶</w:t>
                  </w:r>
                </w:p>
              </w:tc>
              <w:tc>
                <w:tcPr>
                  <w:tcW w:w="4942" w:type="dxa"/>
                  <w:vAlign w:val="center"/>
                </w:tcPr>
                <w:p w14:paraId="3296016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w:t>
                  </w:r>
                </w:p>
              </w:tc>
              <w:tc>
                <w:tcPr>
                  <w:tcW w:w="1730" w:type="dxa"/>
                  <w:vAlign w:val="center"/>
                </w:tcPr>
                <w:p w14:paraId="0E3FAA9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已建</w:t>
                  </w:r>
                </w:p>
              </w:tc>
            </w:tr>
            <w:tr w14:paraId="137A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3061766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6D3C0BA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顶棚及围挡</w:t>
                  </w:r>
                </w:p>
              </w:tc>
              <w:tc>
                <w:tcPr>
                  <w:tcW w:w="4942" w:type="dxa"/>
                  <w:vAlign w:val="center"/>
                </w:tcPr>
                <w:p w14:paraId="570CD92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项目区均设置顶棚和围挡</w:t>
                  </w:r>
                </w:p>
              </w:tc>
              <w:tc>
                <w:tcPr>
                  <w:tcW w:w="1730" w:type="dxa"/>
                  <w:vAlign w:val="center"/>
                </w:tcPr>
                <w:p w14:paraId="6C5AE30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已建</w:t>
                  </w:r>
                </w:p>
              </w:tc>
            </w:tr>
            <w:tr w14:paraId="051D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625EFAAE">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030445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cs="宋体"/>
                      <w:szCs w:val="21"/>
                    </w:rPr>
                    <w:t>脉冲布袋除尘器</w:t>
                  </w:r>
                </w:p>
              </w:tc>
              <w:tc>
                <w:tcPr>
                  <w:tcW w:w="4942" w:type="dxa"/>
                  <w:vAlign w:val="center"/>
                </w:tcPr>
                <w:p w14:paraId="228A6A2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val="en-US" w:eastAsia="zh-CN"/>
                    </w:rPr>
                  </w:pPr>
                  <w:r>
                    <w:rPr>
                      <w:rFonts w:hint="eastAsia" w:ascii="宋体" w:hAnsi="宋体"/>
                      <w:bCs/>
                      <w:sz w:val="21"/>
                      <w:szCs w:val="21"/>
                    </w:rPr>
                    <w:t>TBL</w:t>
                  </w:r>
                  <w:r>
                    <w:rPr>
                      <w:rFonts w:hint="eastAsia" w:ascii="宋体" w:hAnsi="宋体"/>
                      <w:bCs/>
                      <w:color w:val="auto"/>
                      <w:sz w:val="21"/>
                      <w:szCs w:val="21"/>
                    </w:rPr>
                    <w:t>M Z0119I型</w:t>
                  </w:r>
                  <w:r>
                    <w:rPr>
                      <w:rFonts w:hint="eastAsia"/>
                      <w:color w:val="auto"/>
                      <w:lang w:eastAsia="zh-CN"/>
                    </w:rPr>
                    <w:t>处理风</w:t>
                  </w:r>
                  <w:r>
                    <w:rPr>
                      <w:rFonts w:hint="eastAsia"/>
                      <w:color w:val="auto"/>
                      <w:sz w:val="21"/>
                      <w:szCs w:val="21"/>
                      <w:lang w:eastAsia="zh-CN"/>
                    </w:rPr>
                    <w:t>量</w:t>
                  </w:r>
                  <w:r>
                    <w:rPr>
                      <w:rFonts w:hint="eastAsia" w:ascii="宋体" w:hAnsi="宋体"/>
                      <w:color w:val="auto"/>
                      <w:sz w:val="21"/>
                      <w:szCs w:val="21"/>
                    </w:rPr>
                    <w:t>1690 m</w:t>
                  </w:r>
                  <w:r>
                    <w:rPr>
                      <w:rFonts w:hint="eastAsia" w:ascii="宋体" w:hAnsi="宋体"/>
                      <w:color w:val="auto"/>
                      <w:sz w:val="21"/>
                      <w:szCs w:val="21"/>
                      <w:vertAlign w:val="superscript"/>
                    </w:rPr>
                    <w:t>3</w:t>
                  </w:r>
                  <w:r>
                    <w:rPr>
                      <w:rFonts w:hint="eastAsia" w:ascii="宋体" w:hAnsi="宋体"/>
                      <w:color w:val="auto"/>
                      <w:sz w:val="21"/>
                      <w:szCs w:val="21"/>
                    </w:rPr>
                    <w:t>/h</w:t>
                  </w:r>
                  <w:r>
                    <w:rPr>
                      <w:rFonts w:hint="eastAsia"/>
                      <w:color w:val="auto"/>
                      <w:sz w:val="21"/>
                      <w:szCs w:val="21"/>
                      <w:lang w:eastAsia="zh-CN"/>
                    </w:rPr>
                    <w:t>一套</w:t>
                  </w:r>
                </w:p>
              </w:tc>
              <w:tc>
                <w:tcPr>
                  <w:tcW w:w="1730" w:type="dxa"/>
                  <w:vAlign w:val="center"/>
                </w:tcPr>
                <w:p w14:paraId="7EB5297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未建</w:t>
                  </w:r>
                </w:p>
              </w:tc>
            </w:tr>
            <w:tr w14:paraId="05CD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9" w:type="dxa"/>
                  <w:vMerge w:val="continue"/>
                  <w:vAlign w:val="center"/>
                </w:tcPr>
                <w:p w14:paraId="48F9862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436" w:type="dxa"/>
                  <w:vAlign w:val="center"/>
                </w:tcPr>
                <w:p w14:paraId="296804B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cs="宋体"/>
                      <w:szCs w:val="21"/>
                    </w:rPr>
                    <w:t>活性炭吸附装置</w:t>
                  </w:r>
                </w:p>
              </w:tc>
              <w:tc>
                <w:tcPr>
                  <w:tcW w:w="4942" w:type="dxa"/>
                  <w:vAlign w:val="center"/>
                </w:tcPr>
                <w:p w14:paraId="129206F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center"/>
                    <w:textAlignment w:val="auto"/>
                    <w:outlineLvl w:val="9"/>
                    <w:rPr>
                      <w:rFonts w:hint="eastAsia" w:ascii="宋体" w:hAnsi="宋体" w:eastAsia="宋体" w:cs="宋体"/>
                      <w:color w:val="auto"/>
                      <w:sz w:val="21"/>
                      <w:szCs w:val="21"/>
                      <w:lang w:val="en-US" w:eastAsia="zh-CN"/>
                    </w:rPr>
                  </w:pPr>
                  <w:r>
                    <w:rPr>
                      <w:rFonts w:hint="eastAsia"/>
                      <w:color w:val="000000"/>
                    </w:rPr>
                    <w:t>25kg的活性炭表面积为0.5m</w:t>
                  </w:r>
                  <w:r>
                    <w:rPr>
                      <w:rFonts w:hint="eastAsia"/>
                      <w:color w:val="000000"/>
                      <w:vertAlign w:val="superscript"/>
                    </w:rPr>
                    <w:t>2</w:t>
                  </w:r>
                  <w:r>
                    <w:rPr>
                      <w:rFonts w:hint="eastAsia"/>
                      <w:color w:val="000000"/>
                    </w:rPr>
                    <w:t>密封立体装置</w:t>
                  </w:r>
                </w:p>
              </w:tc>
              <w:tc>
                <w:tcPr>
                  <w:tcW w:w="1730" w:type="dxa"/>
                  <w:vAlign w:val="center"/>
                </w:tcPr>
                <w:p w14:paraId="56614F5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未建</w:t>
                  </w:r>
                </w:p>
              </w:tc>
            </w:tr>
          </w:tbl>
          <w:p w14:paraId="53ECB7B6">
            <w:pPr>
              <w:snapToGrid w:val="0"/>
              <w:spacing w:line="360" w:lineRule="auto"/>
              <w:jc w:val="both"/>
              <w:rPr>
                <w:rFonts w:hint="eastAsia" w:ascii="宋体" w:hAnsi="宋体" w:eastAsia="宋体" w:cs="宋体"/>
                <w:b/>
                <w:color w:val="000000"/>
                <w:sz w:val="24"/>
              </w:rPr>
            </w:pPr>
          </w:p>
          <w:p w14:paraId="4616FE6C">
            <w:pPr>
              <w:snapToGrid w:val="0"/>
              <w:spacing w:line="360" w:lineRule="auto"/>
              <w:jc w:val="center"/>
              <w:rPr>
                <w:rFonts w:hint="eastAsia" w:ascii="宋体" w:hAnsi="宋体" w:eastAsia="宋体" w:cs="宋体"/>
                <w:b/>
                <w:color w:val="000000"/>
                <w:sz w:val="24"/>
              </w:rPr>
            </w:pPr>
          </w:p>
          <w:p w14:paraId="17AA414F">
            <w:pPr>
              <w:snapToGrid w:val="0"/>
              <w:spacing w:line="360" w:lineRule="auto"/>
              <w:jc w:val="center"/>
              <w:rPr>
                <w:rFonts w:hint="eastAsia" w:ascii="宋体" w:hAnsi="宋体" w:eastAsia="宋体" w:cs="宋体"/>
                <w:b/>
                <w:color w:val="000000"/>
                <w:sz w:val="24"/>
              </w:rPr>
            </w:pPr>
          </w:p>
          <w:p w14:paraId="60E9AD32">
            <w:pPr>
              <w:snapToGrid w:val="0"/>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表1-2项目技术经济指标表</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3294"/>
              <w:gridCol w:w="2367"/>
              <w:gridCol w:w="2003"/>
            </w:tblGrid>
            <w:tr w14:paraId="67B5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3B92EAD6">
                  <w:pPr>
                    <w:spacing w:before="100" w:beforeAutospacing="1" w:after="100" w:afterAutospacing="1"/>
                    <w:jc w:val="center"/>
                    <w:rPr>
                      <w:rFonts w:hint="eastAsia" w:ascii="宋体" w:hAnsi="宋体" w:eastAsia="宋体" w:cs="宋体"/>
                      <w:b/>
                      <w:bCs/>
                      <w:caps/>
                      <w:color w:val="000000"/>
                      <w:sz w:val="21"/>
                      <w:szCs w:val="21"/>
                    </w:rPr>
                  </w:pPr>
                  <w:r>
                    <w:rPr>
                      <w:rFonts w:hint="eastAsia" w:ascii="宋体" w:hAnsi="宋体" w:eastAsia="宋体" w:cs="宋体"/>
                      <w:b/>
                      <w:bCs/>
                      <w:caps/>
                      <w:color w:val="000000"/>
                      <w:sz w:val="21"/>
                      <w:szCs w:val="21"/>
                    </w:rPr>
                    <w:t>序号</w:t>
                  </w:r>
                </w:p>
              </w:tc>
              <w:tc>
                <w:tcPr>
                  <w:tcW w:w="3294" w:type="dxa"/>
                  <w:tcBorders>
                    <w:top w:val="single" w:color="auto" w:sz="4" w:space="0"/>
                    <w:left w:val="single" w:color="auto" w:sz="4" w:space="0"/>
                    <w:bottom w:val="single" w:color="auto" w:sz="4" w:space="0"/>
                    <w:right w:val="single" w:color="auto" w:sz="4" w:space="0"/>
                  </w:tcBorders>
                  <w:vAlign w:val="center"/>
                </w:tcPr>
                <w:p w14:paraId="45E699D5">
                  <w:pPr>
                    <w:spacing w:before="100" w:beforeAutospacing="1" w:after="100" w:afterAutospacing="1"/>
                    <w:jc w:val="center"/>
                    <w:rPr>
                      <w:rFonts w:hint="eastAsia" w:ascii="宋体" w:hAnsi="宋体" w:eastAsia="宋体" w:cs="宋体"/>
                      <w:b/>
                      <w:bCs/>
                      <w:caps/>
                      <w:color w:val="000000"/>
                      <w:sz w:val="21"/>
                      <w:szCs w:val="21"/>
                    </w:rPr>
                  </w:pPr>
                  <w:r>
                    <w:rPr>
                      <w:rFonts w:hint="eastAsia" w:ascii="宋体" w:hAnsi="宋体" w:eastAsia="宋体" w:cs="宋体"/>
                      <w:b/>
                      <w:bCs/>
                      <w:caps/>
                      <w:color w:val="000000"/>
                      <w:sz w:val="21"/>
                      <w:szCs w:val="21"/>
                    </w:rPr>
                    <w:t>指标名称</w:t>
                  </w:r>
                </w:p>
              </w:tc>
              <w:tc>
                <w:tcPr>
                  <w:tcW w:w="2367" w:type="dxa"/>
                  <w:tcBorders>
                    <w:top w:val="single" w:color="auto" w:sz="4" w:space="0"/>
                    <w:left w:val="single" w:color="auto" w:sz="4" w:space="0"/>
                    <w:bottom w:val="single" w:color="auto" w:sz="4" w:space="0"/>
                    <w:right w:val="single" w:color="auto" w:sz="4" w:space="0"/>
                  </w:tcBorders>
                  <w:vAlign w:val="center"/>
                </w:tcPr>
                <w:p w14:paraId="2B416667">
                  <w:pPr>
                    <w:spacing w:before="100" w:beforeAutospacing="1" w:after="100" w:afterAutospacing="1"/>
                    <w:jc w:val="center"/>
                    <w:rPr>
                      <w:rFonts w:hint="eastAsia" w:ascii="宋体" w:hAnsi="宋体" w:eastAsia="宋体" w:cs="宋体"/>
                      <w:b/>
                      <w:bCs/>
                      <w:caps/>
                      <w:color w:val="000000"/>
                      <w:sz w:val="21"/>
                      <w:szCs w:val="21"/>
                    </w:rPr>
                  </w:pPr>
                  <w:r>
                    <w:rPr>
                      <w:rFonts w:hint="eastAsia" w:ascii="宋体" w:hAnsi="宋体" w:eastAsia="宋体" w:cs="宋体"/>
                      <w:b/>
                      <w:bCs/>
                      <w:caps/>
                      <w:color w:val="000000"/>
                      <w:sz w:val="21"/>
                      <w:szCs w:val="21"/>
                    </w:rPr>
                    <w:t>单位</w:t>
                  </w:r>
                </w:p>
              </w:tc>
              <w:tc>
                <w:tcPr>
                  <w:tcW w:w="2003" w:type="dxa"/>
                  <w:tcBorders>
                    <w:top w:val="single" w:color="auto" w:sz="4" w:space="0"/>
                    <w:left w:val="single" w:color="auto" w:sz="4" w:space="0"/>
                    <w:bottom w:val="single" w:color="auto" w:sz="4" w:space="0"/>
                    <w:right w:val="single" w:color="auto" w:sz="4" w:space="0"/>
                  </w:tcBorders>
                  <w:vAlign w:val="center"/>
                </w:tcPr>
                <w:p w14:paraId="76A268B1">
                  <w:pPr>
                    <w:spacing w:before="100" w:beforeAutospacing="1" w:after="100" w:afterAutospacing="1"/>
                    <w:jc w:val="center"/>
                    <w:rPr>
                      <w:rFonts w:hint="eastAsia" w:ascii="宋体" w:hAnsi="宋体" w:eastAsia="宋体" w:cs="宋体"/>
                      <w:b/>
                      <w:bCs/>
                      <w:caps/>
                      <w:color w:val="000000"/>
                      <w:sz w:val="21"/>
                      <w:szCs w:val="21"/>
                    </w:rPr>
                  </w:pPr>
                  <w:r>
                    <w:rPr>
                      <w:rFonts w:hint="eastAsia" w:ascii="宋体" w:hAnsi="宋体" w:eastAsia="宋体" w:cs="宋体"/>
                      <w:b/>
                      <w:bCs/>
                      <w:caps/>
                      <w:color w:val="000000"/>
                      <w:sz w:val="21"/>
                      <w:szCs w:val="21"/>
                    </w:rPr>
                    <w:t>数量</w:t>
                  </w:r>
                </w:p>
              </w:tc>
            </w:tr>
            <w:tr w14:paraId="47D5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28C69A02">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1</w:t>
                  </w:r>
                </w:p>
              </w:tc>
              <w:tc>
                <w:tcPr>
                  <w:tcW w:w="3294" w:type="dxa"/>
                  <w:tcBorders>
                    <w:top w:val="single" w:color="auto" w:sz="4" w:space="0"/>
                    <w:left w:val="single" w:color="auto" w:sz="4" w:space="0"/>
                    <w:bottom w:val="single" w:color="auto" w:sz="4" w:space="0"/>
                    <w:right w:val="single" w:color="auto" w:sz="4" w:space="0"/>
                  </w:tcBorders>
                  <w:vAlign w:val="center"/>
                </w:tcPr>
                <w:p w14:paraId="084F01C1">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项目总用地面积</w:t>
                  </w:r>
                </w:p>
              </w:tc>
              <w:tc>
                <w:tcPr>
                  <w:tcW w:w="2367" w:type="dxa"/>
                  <w:tcBorders>
                    <w:top w:val="single" w:color="auto" w:sz="4" w:space="0"/>
                    <w:left w:val="single" w:color="auto" w:sz="4" w:space="0"/>
                    <w:bottom w:val="single" w:color="auto" w:sz="4" w:space="0"/>
                    <w:right w:val="single" w:color="auto" w:sz="4" w:space="0"/>
                  </w:tcBorders>
                  <w:vAlign w:val="center"/>
                </w:tcPr>
                <w:p w14:paraId="34DD7EF1">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2</w:t>
                  </w:r>
                </w:p>
              </w:tc>
              <w:tc>
                <w:tcPr>
                  <w:tcW w:w="2003" w:type="dxa"/>
                  <w:tcBorders>
                    <w:top w:val="single" w:color="auto" w:sz="4" w:space="0"/>
                    <w:left w:val="single" w:color="auto" w:sz="4" w:space="0"/>
                    <w:bottom w:val="single" w:color="auto" w:sz="4" w:space="0"/>
                    <w:right w:val="single" w:color="auto" w:sz="4" w:space="0"/>
                  </w:tcBorders>
                  <w:vAlign w:val="center"/>
                </w:tcPr>
                <w:p w14:paraId="30D26FC5">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1000</w:t>
                  </w:r>
                </w:p>
              </w:tc>
            </w:tr>
            <w:tr w14:paraId="55D9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1A303AC7">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2</w:t>
                  </w:r>
                </w:p>
              </w:tc>
              <w:tc>
                <w:tcPr>
                  <w:tcW w:w="3294" w:type="dxa"/>
                  <w:tcBorders>
                    <w:top w:val="single" w:color="auto" w:sz="4" w:space="0"/>
                    <w:left w:val="single" w:color="auto" w:sz="4" w:space="0"/>
                    <w:bottom w:val="single" w:color="auto" w:sz="4" w:space="0"/>
                    <w:right w:val="single" w:color="auto" w:sz="4" w:space="0"/>
                  </w:tcBorders>
                  <w:vAlign w:val="center"/>
                </w:tcPr>
                <w:p w14:paraId="683EE9C1">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lang w:eastAsia="zh-CN"/>
                    </w:rPr>
                    <w:t>建筑</w:t>
                  </w:r>
                  <w:r>
                    <w:rPr>
                      <w:rFonts w:hint="eastAsia" w:ascii="宋体" w:hAnsi="宋体" w:eastAsia="宋体" w:cs="宋体"/>
                      <w:bCs/>
                      <w:caps/>
                      <w:color w:val="000000"/>
                      <w:sz w:val="21"/>
                      <w:szCs w:val="21"/>
                    </w:rPr>
                    <w:t>占地面积</w:t>
                  </w:r>
                </w:p>
              </w:tc>
              <w:tc>
                <w:tcPr>
                  <w:tcW w:w="2367" w:type="dxa"/>
                  <w:tcBorders>
                    <w:top w:val="single" w:color="auto" w:sz="4" w:space="0"/>
                    <w:left w:val="single" w:color="auto" w:sz="4" w:space="0"/>
                    <w:bottom w:val="single" w:color="auto" w:sz="4" w:space="0"/>
                    <w:right w:val="single" w:color="auto" w:sz="4" w:space="0"/>
                  </w:tcBorders>
                  <w:vAlign w:val="center"/>
                </w:tcPr>
                <w:p w14:paraId="045738DB">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2</w:t>
                  </w:r>
                </w:p>
              </w:tc>
              <w:tc>
                <w:tcPr>
                  <w:tcW w:w="2003" w:type="dxa"/>
                  <w:tcBorders>
                    <w:top w:val="single" w:color="auto" w:sz="4" w:space="0"/>
                    <w:left w:val="single" w:color="auto" w:sz="4" w:space="0"/>
                    <w:bottom w:val="single" w:color="auto" w:sz="4" w:space="0"/>
                    <w:right w:val="single" w:color="auto" w:sz="4" w:space="0"/>
                  </w:tcBorders>
                  <w:vAlign w:val="center"/>
                </w:tcPr>
                <w:p w14:paraId="6759AA88">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840</w:t>
                  </w:r>
                </w:p>
              </w:tc>
            </w:tr>
            <w:tr w14:paraId="43FF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26EDBB8F">
                  <w:pPr>
                    <w:spacing w:before="100" w:beforeAutospacing="1" w:after="100" w:afterAutospacing="1"/>
                    <w:jc w:val="center"/>
                    <w:rPr>
                      <w:rFonts w:hint="eastAsia" w:ascii="宋体" w:hAnsi="宋体" w:eastAsia="宋体" w:cs="宋体"/>
                      <w:bCs/>
                      <w:caps/>
                      <w:color w:val="000000"/>
                      <w:sz w:val="21"/>
                      <w:szCs w:val="21"/>
                      <w:lang w:eastAsia="zh-CN"/>
                    </w:rPr>
                  </w:pPr>
                  <w:r>
                    <w:rPr>
                      <w:rFonts w:hint="eastAsia" w:ascii="宋体" w:hAnsi="宋体" w:eastAsia="宋体" w:cs="宋体"/>
                      <w:bCs/>
                      <w:caps/>
                      <w:color w:val="000000"/>
                      <w:sz w:val="21"/>
                      <w:szCs w:val="21"/>
                      <w:lang w:val="en-US" w:eastAsia="zh-CN"/>
                    </w:rPr>
                    <w:t>3</w:t>
                  </w:r>
                </w:p>
              </w:tc>
              <w:tc>
                <w:tcPr>
                  <w:tcW w:w="3294" w:type="dxa"/>
                  <w:tcBorders>
                    <w:top w:val="single" w:color="auto" w:sz="4" w:space="0"/>
                    <w:left w:val="single" w:color="auto" w:sz="4" w:space="0"/>
                    <w:bottom w:val="single" w:color="auto" w:sz="4" w:space="0"/>
                    <w:right w:val="single" w:color="auto" w:sz="4" w:space="0"/>
                  </w:tcBorders>
                  <w:vAlign w:val="center"/>
                </w:tcPr>
                <w:p w14:paraId="5D55A072">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道路占地面积</w:t>
                  </w:r>
                </w:p>
              </w:tc>
              <w:tc>
                <w:tcPr>
                  <w:tcW w:w="2367" w:type="dxa"/>
                  <w:tcBorders>
                    <w:top w:val="single" w:color="auto" w:sz="4" w:space="0"/>
                    <w:left w:val="single" w:color="auto" w:sz="4" w:space="0"/>
                    <w:bottom w:val="single" w:color="auto" w:sz="4" w:space="0"/>
                    <w:right w:val="single" w:color="auto" w:sz="4" w:space="0"/>
                  </w:tcBorders>
                  <w:vAlign w:val="center"/>
                </w:tcPr>
                <w:p w14:paraId="613C9C42">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2</w:t>
                  </w:r>
                </w:p>
              </w:tc>
              <w:tc>
                <w:tcPr>
                  <w:tcW w:w="2003" w:type="dxa"/>
                  <w:tcBorders>
                    <w:top w:val="single" w:color="auto" w:sz="4" w:space="0"/>
                    <w:left w:val="single" w:color="auto" w:sz="4" w:space="0"/>
                    <w:bottom w:val="single" w:color="auto" w:sz="4" w:space="0"/>
                    <w:right w:val="single" w:color="auto" w:sz="4" w:space="0"/>
                  </w:tcBorders>
                  <w:vAlign w:val="center"/>
                </w:tcPr>
                <w:p w14:paraId="35271F6A">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60</w:t>
                  </w:r>
                </w:p>
              </w:tc>
            </w:tr>
            <w:tr w14:paraId="4F17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033338BC">
                  <w:pPr>
                    <w:spacing w:before="100" w:beforeAutospacing="1" w:after="100" w:afterAutospacing="1"/>
                    <w:jc w:val="center"/>
                    <w:rPr>
                      <w:rFonts w:hint="eastAsia" w:ascii="宋体" w:hAnsi="宋体" w:eastAsia="宋体" w:cs="宋体"/>
                      <w:bCs/>
                      <w:caps/>
                      <w:color w:val="000000"/>
                      <w:sz w:val="21"/>
                      <w:szCs w:val="21"/>
                      <w:lang w:eastAsia="zh-CN"/>
                    </w:rPr>
                  </w:pPr>
                  <w:r>
                    <w:rPr>
                      <w:rFonts w:hint="eastAsia" w:ascii="宋体" w:hAnsi="宋体" w:eastAsia="宋体" w:cs="宋体"/>
                      <w:bCs/>
                      <w:caps/>
                      <w:color w:val="000000"/>
                      <w:sz w:val="21"/>
                      <w:szCs w:val="21"/>
                      <w:lang w:val="en-US" w:eastAsia="zh-CN"/>
                    </w:rPr>
                    <w:t>4</w:t>
                  </w:r>
                </w:p>
              </w:tc>
              <w:tc>
                <w:tcPr>
                  <w:tcW w:w="3294" w:type="dxa"/>
                  <w:tcBorders>
                    <w:top w:val="single" w:color="auto" w:sz="4" w:space="0"/>
                    <w:left w:val="single" w:color="auto" w:sz="4" w:space="0"/>
                    <w:bottom w:val="single" w:color="auto" w:sz="4" w:space="0"/>
                    <w:right w:val="single" w:color="auto" w:sz="4" w:space="0"/>
                  </w:tcBorders>
                  <w:vAlign w:val="center"/>
                </w:tcPr>
                <w:p w14:paraId="3973815E">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绿地面积</w:t>
                  </w:r>
                </w:p>
              </w:tc>
              <w:tc>
                <w:tcPr>
                  <w:tcW w:w="2367" w:type="dxa"/>
                  <w:tcBorders>
                    <w:top w:val="single" w:color="auto" w:sz="4" w:space="0"/>
                    <w:left w:val="single" w:color="auto" w:sz="4" w:space="0"/>
                    <w:bottom w:val="single" w:color="auto" w:sz="4" w:space="0"/>
                    <w:right w:val="single" w:color="auto" w:sz="4" w:space="0"/>
                  </w:tcBorders>
                  <w:vAlign w:val="center"/>
                </w:tcPr>
                <w:p w14:paraId="3C33E5C1">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2</w:t>
                  </w:r>
                </w:p>
              </w:tc>
              <w:tc>
                <w:tcPr>
                  <w:tcW w:w="2003" w:type="dxa"/>
                  <w:tcBorders>
                    <w:top w:val="single" w:color="auto" w:sz="4" w:space="0"/>
                    <w:left w:val="single" w:color="auto" w:sz="4" w:space="0"/>
                    <w:bottom w:val="single" w:color="auto" w:sz="4" w:space="0"/>
                    <w:right w:val="single" w:color="auto" w:sz="4" w:space="0"/>
                  </w:tcBorders>
                  <w:vAlign w:val="center"/>
                </w:tcPr>
                <w:p w14:paraId="5EF9A3F5">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cs="宋体"/>
                      <w:bCs/>
                      <w:caps/>
                      <w:color w:val="000000"/>
                      <w:sz w:val="21"/>
                      <w:szCs w:val="21"/>
                      <w:lang w:val="en-US" w:eastAsia="zh-CN"/>
                    </w:rPr>
                    <w:t>5</w:t>
                  </w:r>
                </w:p>
              </w:tc>
            </w:tr>
            <w:tr w14:paraId="7B64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0199874D">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5</w:t>
                  </w:r>
                </w:p>
              </w:tc>
              <w:tc>
                <w:tcPr>
                  <w:tcW w:w="3294" w:type="dxa"/>
                  <w:tcBorders>
                    <w:top w:val="single" w:color="auto" w:sz="4" w:space="0"/>
                    <w:left w:val="single" w:color="auto" w:sz="4" w:space="0"/>
                    <w:bottom w:val="single" w:color="auto" w:sz="4" w:space="0"/>
                    <w:right w:val="single" w:color="auto" w:sz="4" w:space="0"/>
                  </w:tcBorders>
                  <w:vAlign w:val="center"/>
                </w:tcPr>
                <w:p w14:paraId="75A73B79">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绿地率</w:t>
                  </w:r>
                </w:p>
              </w:tc>
              <w:tc>
                <w:tcPr>
                  <w:tcW w:w="2367" w:type="dxa"/>
                  <w:tcBorders>
                    <w:top w:val="single" w:color="auto" w:sz="4" w:space="0"/>
                    <w:left w:val="single" w:color="auto" w:sz="4" w:space="0"/>
                    <w:bottom w:val="single" w:color="auto" w:sz="4" w:space="0"/>
                    <w:right w:val="single" w:color="auto" w:sz="4" w:space="0"/>
                  </w:tcBorders>
                  <w:vAlign w:val="center"/>
                </w:tcPr>
                <w:p w14:paraId="32280847">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w:t>
                  </w:r>
                </w:p>
              </w:tc>
              <w:tc>
                <w:tcPr>
                  <w:tcW w:w="2003" w:type="dxa"/>
                  <w:tcBorders>
                    <w:top w:val="single" w:color="auto" w:sz="4" w:space="0"/>
                    <w:left w:val="single" w:color="auto" w:sz="4" w:space="0"/>
                    <w:bottom w:val="single" w:color="auto" w:sz="4" w:space="0"/>
                    <w:right w:val="single" w:color="auto" w:sz="4" w:space="0"/>
                  </w:tcBorders>
                  <w:vAlign w:val="center"/>
                </w:tcPr>
                <w:p w14:paraId="4188F120">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cs="宋体"/>
                      <w:bCs/>
                      <w:caps/>
                      <w:color w:val="000000"/>
                      <w:sz w:val="21"/>
                      <w:szCs w:val="21"/>
                      <w:lang w:val="en-US" w:eastAsia="zh-CN"/>
                    </w:rPr>
                    <w:t>0.5</w:t>
                  </w:r>
                </w:p>
              </w:tc>
            </w:tr>
            <w:tr w14:paraId="0E3E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4E9BE229">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6</w:t>
                  </w:r>
                </w:p>
              </w:tc>
              <w:tc>
                <w:tcPr>
                  <w:tcW w:w="3294" w:type="dxa"/>
                  <w:tcBorders>
                    <w:top w:val="single" w:color="auto" w:sz="4" w:space="0"/>
                    <w:left w:val="single" w:color="auto" w:sz="4" w:space="0"/>
                    <w:bottom w:val="single" w:color="auto" w:sz="4" w:space="0"/>
                    <w:right w:val="single" w:color="auto" w:sz="4" w:space="0"/>
                  </w:tcBorders>
                  <w:vAlign w:val="center"/>
                </w:tcPr>
                <w:p w14:paraId="48D2ECB7">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项目总投资</w:t>
                  </w:r>
                </w:p>
              </w:tc>
              <w:tc>
                <w:tcPr>
                  <w:tcW w:w="2367" w:type="dxa"/>
                  <w:tcBorders>
                    <w:top w:val="single" w:color="auto" w:sz="4" w:space="0"/>
                    <w:left w:val="single" w:color="auto" w:sz="4" w:space="0"/>
                    <w:bottom w:val="single" w:color="auto" w:sz="4" w:space="0"/>
                    <w:right w:val="single" w:color="auto" w:sz="4" w:space="0"/>
                  </w:tcBorders>
                  <w:vAlign w:val="center"/>
                </w:tcPr>
                <w:p w14:paraId="09B9D2B8">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万元</w:t>
                  </w:r>
                </w:p>
              </w:tc>
              <w:tc>
                <w:tcPr>
                  <w:tcW w:w="2003" w:type="dxa"/>
                  <w:tcBorders>
                    <w:top w:val="single" w:color="auto" w:sz="4" w:space="0"/>
                    <w:left w:val="single" w:color="auto" w:sz="4" w:space="0"/>
                    <w:bottom w:val="single" w:color="auto" w:sz="4" w:space="0"/>
                    <w:right w:val="single" w:color="auto" w:sz="4" w:space="0"/>
                  </w:tcBorders>
                  <w:vAlign w:val="center"/>
                </w:tcPr>
                <w:p w14:paraId="374BCA10">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400</w:t>
                  </w:r>
                </w:p>
              </w:tc>
            </w:tr>
            <w:tr w14:paraId="2038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6E550FF2">
                  <w:pPr>
                    <w:spacing w:before="100" w:beforeAutospacing="1" w:after="100" w:afterAutospacing="1"/>
                    <w:jc w:val="center"/>
                    <w:rPr>
                      <w:rFonts w:hint="eastAsia" w:ascii="宋体" w:hAnsi="宋体" w:eastAsia="宋体" w:cs="宋体"/>
                      <w:bCs/>
                      <w:caps/>
                      <w:color w:val="auto"/>
                      <w:sz w:val="21"/>
                      <w:szCs w:val="21"/>
                      <w:lang w:val="en-US" w:eastAsia="zh-CN"/>
                    </w:rPr>
                  </w:pPr>
                  <w:r>
                    <w:rPr>
                      <w:rFonts w:hint="eastAsia" w:ascii="宋体" w:hAnsi="宋体" w:eastAsia="宋体" w:cs="宋体"/>
                      <w:bCs/>
                      <w:caps/>
                      <w:color w:val="auto"/>
                      <w:sz w:val="21"/>
                      <w:szCs w:val="21"/>
                      <w:lang w:val="en-US" w:eastAsia="zh-CN"/>
                    </w:rPr>
                    <w:t>7</w:t>
                  </w:r>
                </w:p>
              </w:tc>
              <w:tc>
                <w:tcPr>
                  <w:tcW w:w="3294" w:type="dxa"/>
                  <w:tcBorders>
                    <w:top w:val="single" w:color="auto" w:sz="4" w:space="0"/>
                    <w:left w:val="single" w:color="auto" w:sz="4" w:space="0"/>
                    <w:bottom w:val="single" w:color="auto" w:sz="4" w:space="0"/>
                    <w:right w:val="single" w:color="auto" w:sz="4" w:space="0"/>
                  </w:tcBorders>
                  <w:vAlign w:val="center"/>
                </w:tcPr>
                <w:p w14:paraId="33C83884">
                  <w:pPr>
                    <w:spacing w:before="100" w:beforeAutospacing="1" w:after="100" w:afterAutospacing="1"/>
                    <w:jc w:val="center"/>
                    <w:rPr>
                      <w:rFonts w:hint="eastAsia" w:ascii="宋体" w:hAnsi="宋体" w:eastAsia="宋体" w:cs="宋体"/>
                      <w:bCs/>
                      <w:caps/>
                      <w:color w:val="auto"/>
                      <w:sz w:val="21"/>
                      <w:szCs w:val="21"/>
                    </w:rPr>
                  </w:pPr>
                  <w:r>
                    <w:rPr>
                      <w:rFonts w:hint="eastAsia" w:ascii="宋体" w:hAnsi="宋体" w:eastAsia="宋体" w:cs="宋体"/>
                      <w:bCs/>
                      <w:caps/>
                      <w:color w:val="auto"/>
                      <w:sz w:val="21"/>
                      <w:szCs w:val="21"/>
                    </w:rPr>
                    <w:t>环保投资</w:t>
                  </w:r>
                </w:p>
              </w:tc>
              <w:tc>
                <w:tcPr>
                  <w:tcW w:w="2367" w:type="dxa"/>
                  <w:tcBorders>
                    <w:top w:val="single" w:color="auto" w:sz="4" w:space="0"/>
                    <w:left w:val="single" w:color="auto" w:sz="4" w:space="0"/>
                    <w:bottom w:val="single" w:color="auto" w:sz="4" w:space="0"/>
                    <w:right w:val="single" w:color="auto" w:sz="4" w:space="0"/>
                  </w:tcBorders>
                  <w:vAlign w:val="center"/>
                </w:tcPr>
                <w:p w14:paraId="62BC6BDE">
                  <w:pPr>
                    <w:spacing w:before="100" w:beforeAutospacing="1" w:after="100" w:afterAutospacing="1"/>
                    <w:jc w:val="center"/>
                    <w:rPr>
                      <w:rFonts w:hint="eastAsia" w:ascii="宋体" w:hAnsi="宋体" w:eastAsia="宋体" w:cs="宋体"/>
                      <w:bCs/>
                      <w:caps/>
                      <w:color w:val="auto"/>
                      <w:sz w:val="21"/>
                      <w:szCs w:val="21"/>
                    </w:rPr>
                  </w:pPr>
                  <w:r>
                    <w:rPr>
                      <w:rFonts w:hint="eastAsia" w:ascii="宋体" w:hAnsi="宋体" w:eastAsia="宋体" w:cs="宋体"/>
                      <w:bCs/>
                      <w:caps/>
                      <w:color w:val="auto"/>
                      <w:sz w:val="21"/>
                      <w:szCs w:val="21"/>
                    </w:rPr>
                    <w:t>万元</w:t>
                  </w:r>
                </w:p>
              </w:tc>
              <w:tc>
                <w:tcPr>
                  <w:tcW w:w="2003" w:type="dxa"/>
                  <w:tcBorders>
                    <w:top w:val="single" w:color="auto" w:sz="4" w:space="0"/>
                    <w:left w:val="single" w:color="auto" w:sz="4" w:space="0"/>
                    <w:bottom w:val="single" w:color="auto" w:sz="4" w:space="0"/>
                    <w:right w:val="single" w:color="auto" w:sz="4" w:space="0"/>
                  </w:tcBorders>
                  <w:vAlign w:val="center"/>
                </w:tcPr>
                <w:p w14:paraId="4516144E">
                  <w:pPr>
                    <w:spacing w:before="100" w:beforeAutospacing="1" w:after="100" w:afterAutospacing="1"/>
                    <w:jc w:val="center"/>
                    <w:rPr>
                      <w:rFonts w:hint="eastAsia" w:ascii="宋体" w:hAnsi="宋体" w:eastAsia="宋体" w:cs="宋体"/>
                      <w:bCs/>
                      <w:caps/>
                      <w:color w:val="auto"/>
                      <w:sz w:val="21"/>
                      <w:szCs w:val="21"/>
                      <w:lang w:val="en-US" w:eastAsia="zh-CN"/>
                    </w:rPr>
                  </w:pPr>
                  <w:r>
                    <w:rPr>
                      <w:rFonts w:hint="eastAsia" w:ascii="宋体" w:hAnsi="宋体" w:cs="宋体"/>
                      <w:bCs/>
                      <w:caps/>
                      <w:color w:val="auto"/>
                      <w:sz w:val="21"/>
                      <w:szCs w:val="21"/>
                      <w:lang w:val="en-US" w:eastAsia="zh-CN"/>
                    </w:rPr>
                    <w:t>8</w:t>
                  </w:r>
                  <w:r>
                    <w:rPr>
                      <w:rFonts w:hint="eastAsia" w:ascii="宋体" w:hAnsi="宋体" w:eastAsia="宋体" w:cs="宋体"/>
                      <w:bCs/>
                      <w:caps/>
                      <w:color w:val="auto"/>
                      <w:sz w:val="21"/>
                      <w:szCs w:val="21"/>
                      <w:lang w:val="en-US" w:eastAsia="zh-CN"/>
                    </w:rPr>
                    <w:t>.2</w:t>
                  </w:r>
                </w:p>
              </w:tc>
            </w:tr>
            <w:tr w14:paraId="36FF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0A6CE6E1">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eastAsia="宋体" w:cs="宋体"/>
                      <w:bCs/>
                      <w:caps/>
                      <w:color w:val="000000"/>
                      <w:sz w:val="21"/>
                      <w:szCs w:val="21"/>
                      <w:lang w:val="en-US" w:eastAsia="zh-CN"/>
                    </w:rPr>
                    <w:t>8</w:t>
                  </w:r>
                </w:p>
              </w:tc>
              <w:tc>
                <w:tcPr>
                  <w:tcW w:w="3294" w:type="dxa"/>
                  <w:tcBorders>
                    <w:top w:val="single" w:color="auto" w:sz="4" w:space="0"/>
                    <w:left w:val="single" w:color="auto" w:sz="4" w:space="0"/>
                    <w:bottom w:val="single" w:color="auto" w:sz="4" w:space="0"/>
                    <w:right w:val="single" w:color="auto" w:sz="4" w:space="0"/>
                  </w:tcBorders>
                  <w:vAlign w:val="center"/>
                </w:tcPr>
                <w:p w14:paraId="110CB40E">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年产颗粒饲料</w:t>
                  </w:r>
                </w:p>
              </w:tc>
              <w:tc>
                <w:tcPr>
                  <w:tcW w:w="2367" w:type="dxa"/>
                  <w:tcBorders>
                    <w:top w:val="single" w:color="auto" w:sz="4" w:space="0"/>
                    <w:left w:val="single" w:color="auto" w:sz="4" w:space="0"/>
                    <w:bottom w:val="single" w:color="auto" w:sz="4" w:space="0"/>
                    <w:right w:val="single" w:color="auto" w:sz="4" w:space="0"/>
                  </w:tcBorders>
                  <w:vAlign w:val="center"/>
                </w:tcPr>
                <w:p w14:paraId="53515B50">
                  <w:pPr>
                    <w:spacing w:before="100" w:beforeAutospacing="1" w:after="100" w:afterAutospacing="1"/>
                    <w:jc w:val="center"/>
                    <w:rPr>
                      <w:rFonts w:hint="eastAsia" w:ascii="宋体" w:hAnsi="宋体" w:eastAsia="宋体" w:cs="宋体"/>
                      <w:bCs/>
                      <w:caps/>
                      <w:color w:val="000000"/>
                      <w:sz w:val="21"/>
                      <w:szCs w:val="21"/>
                    </w:rPr>
                  </w:pPr>
                  <w:r>
                    <w:rPr>
                      <w:rFonts w:hint="eastAsia" w:ascii="宋体" w:hAnsi="宋体" w:eastAsia="宋体" w:cs="宋体"/>
                      <w:bCs/>
                      <w:caps/>
                      <w:color w:val="000000"/>
                      <w:sz w:val="21"/>
                      <w:szCs w:val="21"/>
                    </w:rPr>
                    <w:t>吨</w:t>
                  </w:r>
                </w:p>
              </w:tc>
              <w:tc>
                <w:tcPr>
                  <w:tcW w:w="2003" w:type="dxa"/>
                  <w:tcBorders>
                    <w:top w:val="single" w:color="auto" w:sz="4" w:space="0"/>
                    <w:left w:val="single" w:color="auto" w:sz="4" w:space="0"/>
                    <w:bottom w:val="single" w:color="auto" w:sz="4" w:space="0"/>
                    <w:right w:val="single" w:color="auto" w:sz="4" w:space="0"/>
                  </w:tcBorders>
                  <w:vAlign w:val="center"/>
                </w:tcPr>
                <w:p w14:paraId="59BB174A">
                  <w:pPr>
                    <w:spacing w:before="100" w:beforeAutospacing="1" w:after="100" w:afterAutospacing="1"/>
                    <w:jc w:val="center"/>
                    <w:rPr>
                      <w:rFonts w:hint="eastAsia" w:ascii="宋体" w:hAnsi="宋体" w:eastAsia="宋体" w:cs="宋体"/>
                      <w:bCs/>
                      <w:caps/>
                      <w:color w:val="000000"/>
                      <w:sz w:val="21"/>
                      <w:szCs w:val="21"/>
                      <w:lang w:val="en-US" w:eastAsia="zh-CN"/>
                    </w:rPr>
                  </w:pPr>
                  <w:r>
                    <w:rPr>
                      <w:rFonts w:hint="eastAsia" w:ascii="宋体" w:hAnsi="宋体" w:cs="宋体"/>
                      <w:bCs/>
                      <w:caps/>
                      <w:color w:val="000000"/>
                      <w:sz w:val="21"/>
                      <w:szCs w:val="21"/>
                      <w:lang w:val="en-US" w:eastAsia="zh-CN"/>
                    </w:rPr>
                    <w:t>7</w:t>
                  </w:r>
                  <w:r>
                    <w:rPr>
                      <w:rFonts w:hint="eastAsia" w:ascii="宋体" w:hAnsi="宋体" w:eastAsia="宋体" w:cs="宋体"/>
                      <w:bCs/>
                      <w:caps/>
                      <w:color w:val="000000"/>
                      <w:sz w:val="21"/>
                      <w:szCs w:val="21"/>
                      <w:lang w:val="en-US" w:eastAsia="zh-CN"/>
                    </w:rPr>
                    <w:t>00</w:t>
                  </w:r>
                </w:p>
              </w:tc>
            </w:tr>
          </w:tbl>
          <w:p w14:paraId="0801EB07">
            <w:pPr>
              <w:snapToGrid w:val="0"/>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（2）规模及产品规格</w:t>
            </w:r>
          </w:p>
          <w:p w14:paraId="44726536">
            <w:pPr>
              <w:snapToGrid w:val="0"/>
              <w:spacing w:line="360" w:lineRule="auto"/>
              <w:ind w:firstLine="470" w:firstLineChars="196"/>
              <w:rPr>
                <w:rFonts w:hint="eastAsia" w:ascii="宋体" w:hAnsi="宋体" w:eastAsia="宋体" w:cs="宋体"/>
                <w:b/>
                <w:sz w:val="24"/>
              </w:rPr>
            </w:pPr>
            <w:r>
              <w:rPr>
                <w:rFonts w:hint="eastAsia" w:ascii="宋体" w:hAnsi="宋体" w:eastAsia="宋体" w:cs="宋体"/>
                <w:sz w:val="24"/>
              </w:rPr>
              <w:t>本产品生产规模为</w:t>
            </w:r>
            <w:r>
              <w:rPr>
                <w:rFonts w:hint="eastAsia" w:ascii="宋体" w:hAnsi="宋体" w:eastAsia="宋体" w:cs="宋体"/>
                <w:kern w:val="0"/>
                <w:sz w:val="24"/>
                <w:szCs w:val="24"/>
                <w:lang w:val="zh-CN"/>
              </w:rPr>
              <w:t>颗粒饲料，</w:t>
            </w:r>
            <w:r>
              <w:rPr>
                <w:rFonts w:hint="eastAsia" w:ascii="宋体" w:hAnsi="宋体" w:eastAsia="宋体" w:cs="宋体"/>
                <w:sz w:val="24"/>
              </w:rPr>
              <w:t>项目生产产品为水产颗粒饲料鱼饲料。具体见表1-3.</w:t>
            </w:r>
          </w:p>
          <w:p w14:paraId="2042E70C">
            <w:pPr>
              <w:snapToGrid w:val="0"/>
              <w:spacing w:line="360" w:lineRule="auto"/>
              <w:ind w:left="718"/>
              <w:jc w:val="center"/>
              <w:rPr>
                <w:rFonts w:hint="eastAsia" w:ascii="宋体" w:hAnsi="宋体" w:eastAsia="宋体" w:cs="宋体"/>
                <w:b/>
                <w:sz w:val="24"/>
              </w:rPr>
            </w:pPr>
            <w:r>
              <w:rPr>
                <w:rFonts w:hint="eastAsia" w:ascii="宋体" w:hAnsi="宋体" w:eastAsia="宋体" w:cs="宋体"/>
                <w:b/>
                <w:sz w:val="24"/>
              </w:rPr>
              <w:t>表1-3项目产品方案</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7"/>
              <w:gridCol w:w="2830"/>
            </w:tblGrid>
            <w:tr w14:paraId="24F9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07" w:type="dxa"/>
                  <w:tcBorders>
                    <w:top w:val="single" w:color="auto" w:sz="4" w:space="0"/>
                    <w:left w:val="single" w:color="auto" w:sz="4" w:space="0"/>
                    <w:bottom w:val="single" w:color="auto" w:sz="4" w:space="0"/>
                    <w:right w:val="single" w:color="auto" w:sz="4" w:space="0"/>
                  </w:tcBorders>
                  <w:vAlign w:val="center"/>
                </w:tcPr>
                <w:p w14:paraId="70B0C540">
                  <w:pPr>
                    <w:spacing w:before="100" w:beforeAutospacing="1" w:after="100" w:afterAutospacing="1"/>
                    <w:jc w:val="center"/>
                    <w:rPr>
                      <w:rFonts w:hint="eastAsia" w:ascii="宋体" w:hAnsi="宋体" w:eastAsia="宋体" w:cs="宋体"/>
                      <w:b/>
                      <w:bCs/>
                      <w:caps/>
                      <w:sz w:val="21"/>
                      <w:szCs w:val="21"/>
                    </w:rPr>
                  </w:pPr>
                  <w:r>
                    <w:rPr>
                      <w:rFonts w:hint="eastAsia" w:ascii="宋体" w:hAnsi="宋体" w:eastAsia="宋体" w:cs="宋体"/>
                      <w:b/>
                      <w:bCs/>
                      <w:caps/>
                      <w:sz w:val="21"/>
                      <w:szCs w:val="21"/>
                    </w:rPr>
                    <w:t>产品名称</w:t>
                  </w:r>
                </w:p>
              </w:tc>
              <w:tc>
                <w:tcPr>
                  <w:tcW w:w="2830" w:type="dxa"/>
                  <w:tcBorders>
                    <w:top w:val="single" w:color="auto" w:sz="4" w:space="0"/>
                    <w:left w:val="single" w:color="auto" w:sz="4" w:space="0"/>
                    <w:bottom w:val="single" w:color="auto" w:sz="4" w:space="0"/>
                    <w:right w:val="single" w:color="auto" w:sz="4" w:space="0"/>
                  </w:tcBorders>
                  <w:vAlign w:val="center"/>
                </w:tcPr>
                <w:p w14:paraId="08234B1F">
                  <w:pPr>
                    <w:spacing w:before="100" w:beforeAutospacing="1" w:after="100" w:afterAutospacing="1"/>
                    <w:jc w:val="center"/>
                    <w:rPr>
                      <w:rFonts w:hint="eastAsia" w:ascii="宋体" w:hAnsi="宋体" w:eastAsia="宋体" w:cs="宋体"/>
                      <w:b/>
                      <w:bCs/>
                      <w:caps/>
                      <w:sz w:val="21"/>
                      <w:szCs w:val="21"/>
                    </w:rPr>
                  </w:pPr>
                  <w:r>
                    <w:rPr>
                      <w:rFonts w:hint="eastAsia" w:ascii="宋体" w:hAnsi="宋体" w:eastAsia="宋体" w:cs="宋体"/>
                      <w:b/>
                      <w:bCs/>
                      <w:caps/>
                      <w:sz w:val="21"/>
                      <w:szCs w:val="21"/>
                    </w:rPr>
                    <w:t>年产量（吨/年）</w:t>
                  </w:r>
                </w:p>
              </w:tc>
            </w:tr>
            <w:tr w14:paraId="0045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407" w:type="dxa"/>
                  <w:tcBorders>
                    <w:top w:val="single" w:color="auto" w:sz="4" w:space="0"/>
                    <w:left w:val="single" w:color="auto" w:sz="4" w:space="0"/>
                    <w:bottom w:val="single" w:color="auto" w:sz="4" w:space="0"/>
                    <w:right w:val="single" w:color="auto" w:sz="4" w:space="0"/>
                  </w:tcBorders>
                  <w:vAlign w:val="center"/>
                </w:tcPr>
                <w:p w14:paraId="5E51D5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颗粒饲料</w:t>
                  </w:r>
                </w:p>
              </w:tc>
              <w:tc>
                <w:tcPr>
                  <w:tcW w:w="2830" w:type="dxa"/>
                  <w:tcBorders>
                    <w:top w:val="single" w:color="auto" w:sz="4" w:space="0"/>
                    <w:left w:val="single" w:color="auto" w:sz="4" w:space="0"/>
                    <w:bottom w:val="single" w:color="auto" w:sz="4" w:space="0"/>
                    <w:right w:val="single" w:color="auto" w:sz="4" w:space="0"/>
                  </w:tcBorders>
                </w:tcPr>
                <w:p w14:paraId="3247031F">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00</w:t>
                  </w:r>
                </w:p>
              </w:tc>
            </w:tr>
          </w:tbl>
          <w:p w14:paraId="451C2463">
            <w:pPr>
              <w:snapToGrid w:val="0"/>
              <w:spacing w:line="360" w:lineRule="auto"/>
              <w:ind w:firstLine="470" w:firstLineChars="196"/>
              <w:rPr>
                <w:rFonts w:hint="eastAsia" w:ascii="宋体" w:hAnsi="宋体" w:eastAsia="宋体" w:cs="宋体"/>
                <w:color w:val="000000"/>
                <w:sz w:val="24"/>
              </w:rPr>
            </w:pPr>
            <w:r>
              <w:rPr>
                <w:rFonts w:hint="eastAsia" w:ascii="宋体" w:hAnsi="宋体" w:eastAsia="宋体" w:cs="宋体"/>
                <w:color w:val="000000"/>
                <w:sz w:val="24"/>
              </w:rPr>
              <w:t>（3）项目主要原辅材料来源及能源</w:t>
            </w:r>
          </w:p>
          <w:p w14:paraId="39596982">
            <w:pPr>
              <w:widowControl/>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本项目原材料及能源消耗情况见表1-4。</w:t>
            </w:r>
          </w:p>
          <w:p w14:paraId="204C71D1">
            <w:pPr>
              <w:widowControl/>
              <w:spacing w:line="360" w:lineRule="auto"/>
              <w:ind w:left="718"/>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表1-4本项目原材料及能源消耗情况</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977"/>
              <w:gridCol w:w="2410"/>
              <w:gridCol w:w="2970"/>
            </w:tblGrid>
            <w:tr w14:paraId="054A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863ED6A">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148C425C">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原辅材料及能源</w:t>
                  </w:r>
                </w:p>
              </w:tc>
              <w:tc>
                <w:tcPr>
                  <w:tcW w:w="2410" w:type="dxa"/>
                  <w:tcBorders>
                    <w:top w:val="single" w:color="auto" w:sz="4" w:space="0"/>
                    <w:left w:val="single" w:color="auto" w:sz="4" w:space="0"/>
                    <w:bottom w:val="single" w:color="auto" w:sz="4" w:space="0"/>
                    <w:right w:val="single" w:color="auto" w:sz="4" w:space="0"/>
                  </w:tcBorders>
                  <w:vAlign w:val="center"/>
                </w:tcPr>
                <w:p w14:paraId="0A61F7B1">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年消耗量（单位</w:t>
                  </w:r>
                  <w:r>
                    <w:rPr>
                      <w:rFonts w:hint="eastAsia" w:ascii="宋体" w:hAnsi="宋体" w:eastAsia="宋体" w:cs="宋体"/>
                      <w:b/>
                      <w:color w:val="000000"/>
                      <w:kern w:val="0"/>
                      <w:sz w:val="21"/>
                      <w:szCs w:val="21"/>
                      <w:lang w:eastAsia="zh-CN"/>
                    </w:rPr>
                    <w:t>：千克</w:t>
                  </w:r>
                  <w:r>
                    <w:rPr>
                      <w:rFonts w:hint="eastAsia" w:ascii="宋体" w:hAnsi="宋体" w:eastAsia="宋体" w:cs="宋体"/>
                      <w:b/>
                      <w:color w:val="000000"/>
                      <w:kern w:val="0"/>
                      <w:sz w:val="21"/>
                      <w:szCs w:val="21"/>
                    </w:rPr>
                    <w:t>）</w:t>
                  </w:r>
                </w:p>
                <w:p w14:paraId="6970FBB2">
                  <w:pPr>
                    <w:jc w:val="center"/>
                    <w:rPr>
                      <w:rFonts w:hint="eastAsia" w:ascii="宋体" w:hAnsi="宋体" w:eastAsia="宋体" w:cs="宋体"/>
                      <w:b/>
                      <w:color w:val="000000"/>
                      <w:kern w:val="0"/>
                      <w:sz w:val="21"/>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C20B794">
                  <w:pPr>
                    <w:widowControl/>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来源</w:t>
                  </w:r>
                </w:p>
              </w:tc>
            </w:tr>
            <w:tr w14:paraId="2097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C86448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977" w:type="dxa"/>
                  <w:tcBorders>
                    <w:top w:val="single" w:color="auto" w:sz="4" w:space="0"/>
                    <w:left w:val="single" w:color="auto" w:sz="4" w:space="0"/>
                    <w:bottom w:val="single" w:color="auto" w:sz="4" w:space="0"/>
                    <w:right w:val="single" w:color="auto" w:sz="4" w:space="0"/>
                  </w:tcBorders>
                  <w:vAlign w:val="center"/>
                </w:tcPr>
                <w:p w14:paraId="7FCEB7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豆粕</w:t>
                  </w:r>
                </w:p>
              </w:tc>
              <w:tc>
                <w:tcPr>
                  <w:tcW w:w="2410" w:type="dxa"/>
                  <w:tcBorders>
                    <w:top w:val="single" w:color="auto" w:sz="4" w:space="0"/>
                    <w:left w:val="single" w:color="auto" w:sz="4" w:space="0"/>
                    <w:bottom w:val="single" w:color="auto" w:sz="4" w:space="0"/>
                    <w:right w:val="single" w:color="auto" w:sz="4" w:space="0"/>
                  </w:tcBorders>
                  <w:vAlign w:val="center"/>
                </w:tcPr>
                <w:p w14:paraId="4A900150">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181650</w:t>
                  </w:r>
                </w:p>
              </w:tc>
              <w:tc>
                <w:tcPr>
                  <w:tcW w:w="2970" w:type="dxa"/>
                  <w:tcBorders>
                    <w:top w:val="single" w:color="auto" w:sz="4" w:space="0"/>
                    <w:left w:val="single" w:color="auto" w:sz="4" w:space="0"/>
                    <w:bottom w:val="single" w:color="auto" w:sz="4" w:space="0"/>
                    <w:right w:val="single" w:color="auto" w:sz="4" w:space="0"/>
                  </w:tcBorders>
                  <w:vAlign w:val="center"/>
                </w:tcPr>
                <w:p w14:paraId="19A017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进口</w:t>
                  </w:r>
                  <w:r>
                    <w:rPr>
                      <w:rFonts w:hint="eastAsia" w:ascii="宋体" w:hAnsi="宋体" w:eastAsia="宋体" w:cs="宋体"/>
                      <w:color w:val="000000"/>
                      <w:kern w:val="0"/>
                      <w:sz w:val="21"/>
                      <w:szCs w:val="21"/>
                    </w:rPr>
                    <w:t>，汽车运输</w:t>
                  </w:r>
                </w:p>
              </w:tc>
            </w:tr>
            <w:tr w14:paraId="6B6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30C583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977" w:type="dxa"/>
                  <w:tcBorders>
                    <w:top w:val="single" w:color="auto" w:sz="4" w:space="0"/>
                    <w:left w:val="single" w:color="auto" w:sz="4" w:space="0"/>
                    <w:bottom w:val="single" w:color="auto" w:sz="4" w:space="0"/>
                    <w:right w:val="single" w:color="auto" w:sz="4" w:space="0"/>
                  </w:tcBorders>
                  <w:vAlign w:val="center"/>
                </w:tcPr>
                <w:p w14:paraId="4CA9E9BA">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鱼料</w:t>
                  </w:r>
                </w:p>
              </w:tc>
              <w:tc>
                <w:tcPr>
                  <w:tcW w:w="2410" w:type="dxa"/>
                  <w:tcBorders>
                    <w:top w:val="single" w:color="auto" w:sz="4" w:space="0"/>
                    <w:left w:val="single" w:color="auto" w:sz="4" w:space="0"/>
                    <w:bottom w:val="single" w:color="auto" w:sz="4" w:space="0"/>
                    <w:right w:val="single" w:color="auto" w:sz="4" w:space="0"/>
                  </w:tcBorders>
                  <w:vAlign w:val="center"/>
                </w:tcPr>
                <w:p w14:paraId="1832DF47">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126000</w:t>
                  </w:r>
                </w:p>
              </w:tc>
              <w:tc>
                <w:tcPr>
                  <w:tcW w:w="2970" w:type="dxa"/>
                  <w:tcBorders>
                    <w:top w:val="single" w:color="auto" w:sz="4" w:space="0"/>
                    <w:left w:val="single" w:color="auto" w:sz="4" w:space="0"/>
                    <w:bottom w:val="single" w:color="auto" w:sz="4" w:space="0"/>
                    <w:right w:val="single" w:color="auto" w:sz="4" w:space="0"/>
                  </w:tcBorders>
                  <w:vAlign w:val="center"/>
                </w:tcPr>
                <w:p w14:paraId="747ACC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进口</w:t>
                  </w:r>
                  <w:r>
                    <w:rPr>
                      <w:rFonts w:hint="eastAsia" w:ascii="宋体" w:hAnsi="宋体" w:eastAsia="宋体" w:cs="宋体"/>
                      <w:color w:val="000000"/>
                      <w:kern w:val="0"/>
                      <w:sz w:val="21"/>
                      <w:szCs w:val="21"/>
                    </w:rPr>
                    <w:t>，汽车运输</w:t>
                  </w:r>
                </w:p>
              </w:tc>
            </w:tr>
            <w:tr w14:paraId="1727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3554D98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977" w:type="dxa"/>
                  <w:tcBorders>
                    <w:top w:val="single" w:color="auto" w:sz="4" w:space="0"/>
                    <w:left w:val="single" w:color="auto" w:sz="4" w:space="0"/>
                    <w:bottom w:val="single" w:color="auto" w:sz="4" w:space="0"/>
                    <w:right w:val="single" w:color="auto" w:sz="4" w:space="0"/>
                  </w:tcBorders>
                  <w:vAlign w:val="center"/>
                </w:tcPr>
                <w:p w14:paraId="1F310AD2">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油枯</w:t>
                  </w:r>
                </w:p>
              </w:tc>
              <w:tc>
                <w:tcPr>
                  <w:tcW w:w="2410" w:type="dxa"/>
                  <w:tcBorders>
                    <w:top w:val="single" w:color="auto" w:sz="4" w:space="0"/>
                    <w:left w:val="single" w:color="auto" w:sz="4" w:space="0"/>
                    <w:bottom w:val="single" w:color="auto" w:sz="4" w:space="0"/>
                    <w:right w:val="single" w:color="auto" w:sz="4" w:space="0"/>
                  </w:tcBorders>
                  <w:vAlign w:val="center"/>
                </w:tcPr>
                <w:p w14:paraId="70E1F64F">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143500</w:t>
                  </w:r>
                </w:p>
              </w:tc>
              <w:tc>
                <w:tcPr>
                  <w:tcW w:w="2970" w:type="dxa"/>
                  <w:tcBorders>
                    <w:top w:val="single" w:color="auto" w:sz="4" w:space="0"/>
                    <w:left w:val="single" w:color="auto" w:sz="4" w:space="0"/>
                    <w:bottom w:val="single" w:color="auto" w:sz="4" w:space="0"/>
                    <w:right w:val="single" w:color="auto" w:sz="4" w:space="0"/>
                  </w:tcBorders>
                  <w:vAlign w:val="center"/>
                </w:tcPr>
                <w:p w14:paraId="24B33094">
                  <w:pPr>
                    <w:widowControl/>
                    <w:jc w:val="center"/>
                    <w:rPr>
                      <w:rFonts w:hint="eastAsia" w:ascii="宋体" w:hAnsi="宋体" w:eastAsia="宋体" w:cs="宋体"/>
                      <w:color w:val="000000"/>
                      <w:kern w:val="0"/>
                      <w:sz w:val="21"/>
                      <w:szCs w:val="21"/>
                    </w:rPr>
                  </w:pPr>
                  <w:r>
                    <w:rPr>
                      <w:rFonts w:hint="eastAsia" w:ascii="宋体" w:hAnsi="宋体" w:cs="宋体"/>
                      <w:color w:val="FF0000"/>
                      <w:kern w:val="0"/>
                      <w:sz w:val="21"/>
                      <w:szCs w:val="21"/>
                      <w:lang w:eastAsia="zh-CN"/>
                    </w:rPr>
                    <w:t>来自石油厂</w:t>
                  </w:r>
                  <w:r>
                    <w:rPr>
                      <w:rFonts w:hint="eastAsia" w:ascii="宋体" w:hAnsi="宋体" w:eastAsia="宋体" w:cs="宋体"/>
                      <w:color w:val="FF0000"/>
                      <w:kern w:val="0"/>
                      <w:sz w:val="21"/>
                      <w:szCs w:val="21"/>
                    </w:rPr>
                    <w:t>，汽车运输</w:t>
                  </w:r>
                </w:p>
              </w:tc>
            </w:tr>
            <w:tr w14:paraId="0793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4E9A2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977" w:type="dxa"/>
                  <w:tcBorders>
                    <w:top w:val="single" w:color="auto" w:sz="4" w:space="0"/>
                    <w:left w:val="single" w:color="auto" w:sz="4" w:space="0"/>
                    <w:bottom w:val="single" w:color="auto" w:sz="4" w:space="0"/>
                    <w:right w:val="single" w:color="auto" w:sz="4" w:space="0"/>
                  </w:tcBorders>
                  <w:vAlign w:val="center"/>
                </w:tcPr>
                <w:p w14:paraId="6597940D">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麦子</w:t>
                  </w:r>
                </w:p>
              </w:tc>
              <w:tc>
                <w:tcPr>
                  <w:tcW w:w="2410" w:type="dxa"/>
                  <w:tcBorders>
                    <w:top w:val="single" w:color="auto" w:sz="4" w:space="0"/>
                    <w:left w:val="single" w:color="auto" w:sz="4" w:space="0"/>
                    <w:bottom w:val="single" w:color="auto" w:sz="4" w:space="0"/>
                    <w:right w:val="single" w:color="auto" w:sz="4" w:space="0"/>
                  </w:tcBorders>
                  <w:vAlign w:val="center"/>
                </w:tcPr>
                <w:p w14:paraId="00269EC2">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108500</w:t>
                  </w:r>
                </w:p>
              </w:tc>
              <w:tc>
                <w:tcPr>
                  <w:tcW w:w="2970" w:type="dxa"/>
                  <w:tcBorders>
                    <w:top w:val="single" w:color="auto" w:sz="4" w:space="0"/>
                    <w:left w:val="single" w:color="auto" w:sz="4" w:space="0"/>
                    <w:bottom w:val="single" w:color="auto" w:sz="4" w:space="0"/>
                    <w:right w:val="single" w:color="auto" w:sz="4" w:space="0"/>
                  </w:tcBorders>
                  <w:vAlign w:val="center"/>
                </w:tcPr>
                <w:p w14:paraId="3E23A5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进口</w:t>
                  </w:r>
                  <w:r>
                    <w:rPr>
                      <w:rFonts w:hint="eastAsia" w:ascii="宋体" w:hAnsi="宋体" w:eastAsia="宋体" w:cs="宋体"/>
                      <w:color w:val="000000"/>
                      <w:kern w:val="0"/>
                      <w:sz w:val="21"/>
                      <w:szCs w:val="21"/>
                    </w:rPr>
                    <w:t>，汽车运输</w:t>
                  </w:r>
                </w:p>
              </w:tc>
            </w:tr>
            <w:tr w14:paraId="759B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2F230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977" w:type="dxa"/>
                  <w:tcBorders>
                    <w:top w:val="single" w:color="auto" w:sz="4" w:space="0"/>
                    <w:left w:val="single" w:color="auto" w:sz="4" w:space="0"/>
                    <w:bottom w:val="single" w:color="auto" w:sz="4" w:space="0"/>
                    <w:right w:val="single" w:color="auto" w:sz="4" w:space="0"/>
                  </w:tcBorders>
                  <w:vAlign w:val="center"/>
                </w:tcPr>
                <w:p w14:paraId="13358514">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米皮</w:t>
                  </w:r>
                </w:p>
              </w:tc>
              <w:tc>
                <w:tcPr>
                  <w:tcW w:w="2410" w:type="dxa"/>
                  <w:tcBorders>
                    <w:top w:val="single" w:color="auto" w:sz="4" w:space="0"/>
                    <w:left w:val="single" w:color="auto" w:sz="4" w:space="0"/>
                    <w:bottom w:val="single" w:color="auto" w:sz="4" w:space="0"/>
                    <w:right w:val="single" w:color="auto" w:sz="4" w:space="0"/>
                  </w:tcBorders>
                  <w:vAlign w:val="center"/>
                </w:tcPr>
                <w:p w14:paraId="66201F2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91000</w:t>
                  </w:r>
                </w:p>
              </w:tc>
              <w:tc>
                <w:tcPr>
                  <w:tcW w:w="2970" w:type="dxa"/>
                  <w:tcBorders>
                    <w:top w:val="single" w:color="auto" w:sz="4" w:space="0"/>
                    <w:left w:val="single" w:color="auto" w:sz="4" w:space="0"/>
                    <w:bottom w:val="single" w:color="auto" w:sz="4" w:space="0"/>
                    <w:right w:val="single" w:color="auto" w:sz="4" w:space="0"/>
                  </w:tcBorders>
                  <w:vAlign w:val="center"/>
                </w:tcPr>
                <w:p w14:paraId="0B4758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7453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6DB207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977" w:type="dxa"/>
                  <w:tcBorders>
                    <w:top w:val="single" w:color="auto" w:sz="4" w:space="0"/>
                    <w:left w:val="single" w:color="auto" w:sz="4" w:space="0"/>
                    <w:bottom w:val="single" w:color="auto" w:sz="4" w:space="0"/>
                    <w:right w:val="single" w:color="auto" w:sz="4" w:space="0"/>
                  </w:tcBorders>
                  <w:vAlign w:val="center"/>
                </w:tcPr>
                <w:p w14:paraId="5FE3E6BD">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二氢钙</w:t>
                  </w:r>
                </w:p>
              </w:tc>
              <w:tc>
                <w:tcPr>
                  <w:tcW w:w="2410" w:type="dxa"/>
                  <w:tcBorders>
                    <w:top w:val="single" w:color="auto" w:sz="4" w:space="0"/>
                    <w:left w:val="single" w:color="auto" w:sz="4" w:space="0"/>
                    <w:bottom w:val="single" w:color="auto" w:sz="4" w:space="0"/>
                    <w:right w:val="single" w:color="auto" w:sz="4" w:space="0"/>
                  </w:tcBorders>
                  <w:vAlign w:val="center"/>
                </w:tcPr>
                <w:p w14:paraId="22EF8A07">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15750</w:t>
                  </w:r>
                </w:p>
              </w:tc>
              <w:tc>
                <w:tcPr>
                  <w:tcW w:w="2970" w:type="dxa"/>
                  <w:tcBorders>
                    <w:top w:val="single" w:color="auto" w:sz="4" w:space="0"/>
                    <w:left w:val="single" w:color="auto" w:sz="4" w:space="0"/>
                    <w:bottom w:val="single" w:color="auto" w:sz="4" w:space="0"/>
                    <w:right w:val="single" w:color="auto" w:sz="4" w:space="0"/>
                  </w:tcBorders>
                  <w:vAlign w:val="center"/>
                </w:tcPr>
                <w:p w14:paraId="46F796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2355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2A24A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977" w:type="dxa"/>
                  <w:tcBorders>
                    <w:top w:val="single" w:color="auto" w:sz="4" w:space="0"/>
                    <w:left w:val="single" w:color="auto" w:sz="4" w:space="0"/>
                    <w:bottom w:val="single" w:color="auto" w:sz="4" w:space="0"/>
                    <w:right w:val="single" w:color="auto" w:sz="4" w:space="0"/>
                  </w:tcBorders>
                  <w:vAlign w:val="center"/>
                </w:tcPr>
                <w:p w14:paraId="5BA64333">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预混料</w:t>
                  </w:r>
                </w:p>
              </w:tc>
              <w:tc>
                <w:tcPr>
                  <w:tcW w:w="2410" w:type="dxa"/>
                  <w:tcBorders>
                    <w:top w:val="single" w:color="auto" w:sz="4" w:space="0"/>
                    <w:left w:val="single" w:color="auto" w:sz="4" w:space="0"/>
                    <w:bottom w:val="single" w:color="auto" w:sz="4" w:space="0"/>
                    <w:right w:val="single" w:color="auto" w:sz="4" w:space="0"/>
                  </w:tcBorders>
                  <w:vAlign w:val="center"/>
                </w:tcPr>
                <w:p w14:paraId="7FD161F1">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7000</w:t>
                  </w:r>
                </w:p>
              </w:tc>
              <w:tc>
                <w:tcPr>
                  <w:tcW w:w="2970" w:type="dxa"/>
                  <w:tcBorders>
                    <w:top w:val="single" w:color="auto" w:sz="4" w:space="0"/>
                    <w:left w:val="single" w:color="auto" w:sz="4" w:space="0"/>
                    <w:bottom w:val="single" w:color="auto" w:sz="4" w:space="0"/>
                    <w:right w:val="single" w:color="auto" w:sz="4" w:space="0"/>
                  </w:tcBorders>
                  <w:vAlign w:val="center"/>
                </w:tcPr>
                <w:p w14:paraId="6E6C8D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4192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960D1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977" w:type="dxa"/>
                  <w:tcBorders>
                    <w:top w:val="single" w:color="auto" w:sz="4" w:space="0"/>
                    <w:left w:val="single" w:color="auto" w:sz="4" w:space="0"/>
                    <w:bottom w:val="single" w:color="auto" w:sz="4" w:space="0"/>
                    <w:right w:val="single" w:color="auto" w:sz="4" w:space="0"/>
                  </w:tcBorders>
                  <w:vAlign w:val="center"/>
                </w:tcPr>
                <w:p w14:paraId="774266C3">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胆碱</w:t>
                  </w:r>
                </w:p>
              </w:tc>
              <w:tc>
                <w:tcPr>
                  <w:tcW w:w="2410" w:type="dxa"/>
                  <w:tcBorders>
                    <w:top w:val="single" w:color="auto" w:sz="4" w:space="0"/>
                    <w:left w:val="single" w:color="auto" w:sz="4" w:space="0"/>
                    <w:bottom w:val="single" w:color="auto" w:sz="4" w:space="0"/>
                    <w:right w:val="single" w:color="auto" w:sz="4" w:space="0"/>
                  </w:tcBorders>
                  <w:vAlign w:val="center"/>
                </w:tcPr>
                <w:p w14:paraId="06748564">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1400</w:t>
                  </w:r>
                </w:p>
              </w:tc>
              <w:tc>
                <w:tcPr>
                  <w:tcW w:w="2970" w:type="dxa"/>
                  <w:tcBorders>
                    <w:top w:val="single" w:color="auto" w:sz="4" w:space="0"/>
                    <w:left w:val="single" w:color="auto" w:sz="4" w:space="0"/>
                    <w:bottom w:val="single" w:color="auto" w:sz="4" w:space="0"/>
                    <w:right w:val="single" w:color="auto" w:sz="4" w:space="0"/>
                  </w:tcBorders>
                  <w:vAlign w:val="center"/>
                </w:tcPr>
                <w:p w14:paraId="4883DE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2628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2D44C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977" w:type="dxa"/>
                  <w:tcBorders>
                    <w:top w:val="single" w:color="auto" w:sz="4" w:space="0"/>
                    <w:left w:val="single" w:color="auto" w:sz="4" w:space="0"/>
                    <w:bottom w:val="single" w:color="auto" w:sz="4" w:space="0"/>
                    <w:right w:val="single" w:color="auto" w:sz="4" w:space="0"/>
                  </w:tcBorders>
                  <w:vAlign w:val="center"/>
                </w:tcPr>
                <w:p w14:paraId="5BF6CBF5">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食油</w:t>
                  </w:r>
                </w:p>
              </w:tc>
              <w:tc>
                <w:tcPr>
                  <w:tcW w:w="2410" w:type="dxa"/>
                  <w:tcBorders>
                    <w:top w:val="single" w:color="auto" w:sz="4" w:space="0"/>
                    <w:left w:val="single" w:color="auto" w:sz="4" w:space="0"/>
                    <w:bottom w:val="single" w:color="auto" w:sz="4" w:space="0"/>
                    <w:right w:val="single" w:color="auto" w:sz="4" w:space="0"/>
                  </w:tcBorders>
                  <w:vAlign w:val="center"/>
                </w:tcPr>
                <w:p w14:paraId="3164925C">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10500</w:t>
                  </w:r>
                </w:p>
              </w:tc>
              <w:tc>
                <w:tcPr>
                  <w:tcW w:w="2970" w:type="dxa"/>
                  <w:tcBorders>
                    <w:top w:val="single" w:color="auto" w:sz="4" w:space="0"/>
                    <w:left w:val="single" w:color="auto" w:sz="4" w:space="0"/>
                    <w:bottom w:val="single" w:color="auto" w:sz="4" w:space="0"/>
                    <w:right w:val="single" w:color="auto" w:sz="4" w:space="0"/>
                  </w:tcBorders>
                  <w:vAlign w:val="center"/>
                </w:tcPr>
                <w:p w14:paraId="6EC612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5747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56C69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977" w:type="dxa"/>
                  <w:tcBorders>
                    <w:top w:val="single" w:color="auto" w:sz="4" w:space="0"/>
                    <w:left w:val="single" w:color="auto" w:sz="4" w:space="0"/>
                    <w:bottom w:val="single" w:color="auto" w:sz="4" w:space="0"/>
                    <w:right w:val="single" w:color="auto" w:sz="4" w:space="0"/>
                  </w:tcBorders>
                  <w:vAlign w:val="center"/>
                </w:tcPr>
                <w:p w14:paraId="382C20BB">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蚕蛹</w:t>
                  </w:r>
                </w:p>
              </w:tc>
              <w:tc>
                <w:tcPr>
                  <w:tcW w:w="2410" w:type="dxa"/>
                  <w:tcBorders>
                    <w:top w:val="single" w:color="auto" w:sz="4" w:space="0"/>
                    <w:left w:val="single" w:color="auto" w:sz="4" w:space="0"/>
                    <w:bottom w:val="single" w:color="auto" w:sz="4" w:space="0"/>
                    <w:right w:val="single" w:color="auto" w:sz="4" w:space="0"/>
                  </w:tcBorders>
                  <w:vAlign w:val="center"/>
                </w:tcPr>
                <w:p w14:paraId="319E789F">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14000</w:t>
                  </w:r>
                </w:p>
              </w:tc>
              <w:tc>
                <w:tcPr>
                  <w:tcW w:w="2970" w:type="dxa"/>
                  <w:tcBorders>
                    <w:top w:val="single" w:color="auto" w:sz="4" w:space="0"/>
                    <w:left w:val="single" w:color="auto" w:sz="4" w:space="0"/>
                    <w:bottom w:val="single" w:color="auto" w:sz="4" w:space="0"/>
                    <w:right w:val="single" w:color="auto" w:sz="4" w:space="0"/>
                  </w:tcBorders>
                  <w:vAlign w:val="center"/>
                </w:tcPr>
                <w:p w14:paraId="50AB27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r w14:paraId="1E83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37F12AA0">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11</w:t>
                  </w:r>
                </w:p>
              </w:tc>
              <w:tc>
                <w:tcPr>
                  <w:tcW w:w="2977" w:type="dxa"/>
                  <w:tcBorders>
                    <w:top w:val="single" w:color="auto" w:sz="4" w:space="0"/>
                    <w:left w:val="single" w:color="auto" w:sz="4" w:space="0"/>
                    <w:bottom w:val="single" w:color="auto" w:sz="4" w:space="0"/>
                    <w:right w:val="single" w:color="auto" w:sz="4" w:space="0"/>
                  </w:tcBorders>
                  <w:vAlign w:val="center"/>
                </w:tcPr>
                <w:p w14:paraId="2F171470">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食盐</w:t>
                  </w:r>
                </w:p>
              </w:tc>
              <w:tc>
                <w:tcPr>
                  <w:tcW w:w="2410" w:type="dxa"/>
                  <w:tcBorders>
                    <w:top w:val="single" w:color="auto" w:sz="4" w:space="0"/>
                    <w:left w:val="single" w:color="auto" w:sz="4" w:space="0"/>
                    <w:bottom w:val="single" w:color="auto" w:sz="4" w:space="0"/>
                    <w:right w:val="single" w:color="auto" w:sz="4" w:space="0"/>
                  </w:tcBorders>
                  <w:vAlign w:val="center"/>
                </w:tcPr>
                <w:p w14:paraId="0CBC9DAA">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723.60114</w:t>
                  </w:r>
                </w:p>
              </w:tc>
              <w:tc>
                <w:tcPr>
                  <w:tcW w:w="2970" w:type="dxa"/>
                  <w:tcBorders>
                    <w:top w:val="single" w:color="auto" w:sz="4" w:space="0"/>
                    <w:left w:val="single" w:color="auto" w:sz="4" w:space="0"/>
                    <w:bottom w:val="single" w:color="auto" w:sz="4" w:space="0"/>
                    <w:right w:val="single" w:color="auto" w:sz="4" w:space="0"/>
                  </w:tcBorders>
                  <w:vAlign w:val="center"/>
                </w:tcPr>
                <w:p w14:paraId="5D3739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当地市场购买，汽车运输</w:t>
                  </w:r>
                </w:p>
              </w:tc>
            </w:tr>
          </w:tbl>
          <w:p w14:paraId="6F091E5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（4）主要设备清单</w:t>
            </w:r>
          </w:p>
          <w:p w14:paraId="6E976C64">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项目分为原料接收初清工段；粉碎工段；配料混合工段；制粒、打包工段；设备分别见</w:t>
            </w:r>
            <w:r>
              <w:rPr>
                <w:rFonts w:hint="eastAsia" w:ascii="宋体" w:hAnsi="宋体" w:eastAsia="宋体" w:cs="宋体"/>
                <w:color w:val="auto"/>
                <w:sz w:val="24"/>
                <w:szCs w:val="24"/>
                <w:lang w:eastAsia="zh-CN"/>
              </w:rPr>
              <w:t>下表</w:t>
            </w:r>
            <w:r>
              <w:rPr>
                <w:rFonts w:hint="eastAsia" w:ascii="宋体" w:hAnsi="宋体" w:eastAsia="宋体" w:cs="宋体"/>
                <w:color w:val="auto"/>
                <w:sz w:val="24"/>
                <w:szCs w:val="24"/>
              </w:rPr>
              <w:t>。</w:t>
            </w:r>
          </w:p>
          <w:p w14:paraId="19FFB558">
            <w:pPr>
              <w:spacing w:line="360" w:lineRule="auto"/>
              <w:jc w:val="both"/>
              <w:rPr>
                <w:rFonts w:hint="eastAsia" w:ascii="宋体" w:hAnsi="宋体" w:eastAsia="宋体" w:cs="宋体"/>
                <w:b/>
                <w:bCs/>
                <w:color w:val="auto"/>
                <w:sz w:val="24"/>
                <w:szCs w:val="24"/>
                <w:lang w:val="en-US" w:eastAsia="zh-CN"/>
              </w:rPr>
            </w:pPr>
          </w:p>
          <w:p w14:paraId="761992B3">
            <w:pPr>
              <w:spacing w:line="360" w:lineRule="auto"/>
              <w:ind w:firstLine="482" w:firstLineChars="200"/>
              <w:jc w:val="center"/>
              <w:rPr>
                <w:rFonts w:hint="eastAsia" w:ascii="宋体" w:hAnsi="宋体" w:eastAsia="宋体" w:cs="宋体"/>
                <w:b/>
                <w:bCs/>
                <w:color w:val="auto"/>
                <w:sz w:val="24"/>
                <w:szCs w:val="24"/>
                <w:lang w:val="en-US" w:eastAsia="zh-CN"/>
              </w:rPr>
            </w:pPr>
          </w:p>
          <w:p w14:paraId="2F0020CC">
            <w:pPr>
              <w:spacing w:line="360" w:lineRule="auto"/>
              <w:ind w:firstLine="482" w:firstLineChars="200"/>
              <w:jc w:val="center"/>
              <w:rPr>
                <w:rFonts w:hint="eastAsia" w:ascii="宋体" w:hAnsi="宋体" w:eastAsia="宋体" w:cs="宋体"/>
                <w:b/>
                <w:bCs/>
                <w:color w:val="auto"/>
                <w:sz w:val="24"/>
                <w:szCs w:val="24"/>
                <w:lang w:val="en-US" w:eastAsia="zh-CN"/>
              </w:rPr>
            </w:pPr>
          </w:p>
          <w:p w14:paraId="53A01F89">
            <w:pPr>
              <w:spacing w:line="360" w:lineRule="auto"/>
              <w:ind w:firstLine="482" w:firstLineChars="20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lang w:val="en-US" w:eastAsia="zh-CN"/>
              </w:rPr>
              <w:t>1-5 设备清单</w:t>
            </w:r>
          </w:p>
          <w:tbl>
            <w:tblPr>
              <w:tblStyle w:val="2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942"/>
              <w:gridCol w:w="2613"/>
              <w:gridCol w:w="1344"/>
              <w:gridCol w:w="1344"/>
            </w:tblGrid>
            <w:tr w14:paraId="7D62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4EE42412">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序号</w:t>
                  </w:r>
                </w:p>
              </w:tc>
              <w:tc>
                <w:tcPr>
                  <w:tcW w:w="2942" w:type="dxa"/>
                </w:tcPr>
                <w:p w14:paraId="403B60BA">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设备名称</w:t>
                  </w:r>
                </w:p>
              </w:tc>
              <w:tc>
                <w:tcPr>
                  <w:tcW w:w="2613" w:type="dxa"/>
                </w:tcPr>
                <w:p w14:paraId="2235B8BC">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规格型号</w:t>
                  </w:r>
                </w:p>
              </w:tc>
              <w:tc>
                <w:tcPr>
                  <w:tcW w:w="1344" w:type="dxa"/>
                </w:tcPr>
                <w:p w14:paraId="3D852E8F">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单位</w:t>
                  </w:r>
                </w:p>
              </w:tc>
              <w:tc>
                <w:tcPr>
                  <w:tcW w:w="1344" w:type="dxa"/>
                  <w:vAlign w:val="center"/>
                </w:tcPr>
                <w:p w14:paraId="0A0CE656">
                  <w:pP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数量</w:t>
                  </w:r>
                </w:p>
              </w:tc>
            </w:tr>
            <w:tr w14:paraId="763B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0DDFCCEF">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942" w:type="dxa"/>
                </w:tcPr>
                <w:p w14:paraId="568A785B">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粉碎机</w:t>
                  </w:r>
                </w:p>
              </w:tc>
              <w:tc>
                <w:tcPr>
                  <w:tcW w:w="2613" w:type="dxa"/>
                </w:tcPr>
                <w:p w14:paraId="256DA1FC">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SFSP52*10</w:t>
                  </w:r>
                </w:p>
              </w:tc>
              <w:tc>
                <w:tcPr>
                  <w:tcW w:w="1344" w:type="dxa"/>
                </w:tcPr>
                <w:p w14:paraId="1EFFA7E6">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08EBE960">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2E87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16413A03">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2942" w:type="dxa"/>
                </w:tcPr>
                <w:p w14:paraId="12EE359A">
                  <w:pPr>
                    <w:spacing w:line="36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制粒机</w:t>
                  </w:r>
                </w:p>
              </w:tc>
              <w:tc>
                <w:tcPr>
                  <w:tcW w:w="2613" w:type="dxa"/>
                </w:tcPr>
                <w:p w14:paraId="32D487FA">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SZWT-25I、Ⅱ型</w:t>
                  </w:r>
                </w:p>
              </w:tc>
              <w:tc>
                <w:tcPr>
                  <w:tcW w:w="1344" w:type="dxa"/>
                </w:tcPr>
                <w:p w14:paraId="1899EACD">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68E66CCA">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7AA9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6F084B69">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2942" w:type="dxa"/>
                </w:tcPr>
                <w:p w14:paraId="48F1FEFB">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斗式提升机</w:t>
                  </w:r>
                </w:p>
              </w:tc>
              <w:tc>
                <w:tcPr>
                  <w:tcW w:w="2613" w:type="dxa"/>
                </w:tcPr>
                <w:p w14:paraId="571DD6B6">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TDTG</w:t>
                  </w:r>
                  <w:r>
                    <w:rPr>
                      <w:rFonts w:hint="eastAsia" w:ascii="宋体" w:hAnsi="宋体" w:eastAsia="宋体" w:cs="宋体"/>
                      <w:color w:val="auto"/>
                      <w:sz w:val="21"/>
                      <w:szCs w:val="21"/>
                      <w:lang w:val="en-US" w:eastAsia="zh-CN"/>
                    </w:rPr>
                    <w:t>15/9</w:t>
                  </w:r>
                </w:p>
              </w:tc>
              <w:tc>
                <w:tcPr>
                  <w:tcW w:w="1344" w:type="dxa"/>
                </w:tcPr>
                <w:p w14:paraId="39339EBB">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65223330">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16E2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2B59FD8E">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2942" w:type="dxa"/>
                </w:tcPr>
                <w:p w14:paraId="41D1984F">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分级筛</w:t>
                  </w:r>
                </w:p>
              </w:tc>
              <w:tc>
                <w:tcPr>
                  <w:tcW w:w="2613" w:type="dxa"/>
                </w:tcPr>
                <w:p w14:paraId="787F07A8">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TLLX型</w:t>
                  </w:r>
                </w:p>
              </w:tc>
              <w:tc>
                <w:tcPr>
                  <w:tcW w:w="1344" w:type="dxa"/>
                </w:tcPr>
                <w:p w14:paraId="2B04BEEF">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72D2AB09">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1A8D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4DF22AC4">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2942" w:type="dxa"/>
                </w:tcPr>
                <w:p w14:paraId="753BE5FC">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喂料器减速电机</w:t>
                  </w:r>
                </w:p>
              </w:tc>
              <w:tc>
                <w:tcPr>
                  <w:tcW w:w="2613" w:type="dxa"/>
                </w:tcPr>
                <w:p w14:paraId="6622D5EE">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JXJ</w:t>
                  </w:r>
                  <w:r>
                    <w:rPr>
                      <w:rFonts w:hint="eastAsia" w:ascii="宋体" w:hAnsi="宋体" w:eastAsia="宋体" w:cs="宋体"/>
                      <w:color w:val="auto"/>
                      <w:sz w:val="21"/>
                      <w:szCs w:val="21"/>
                      <w:vertAlign w:val="subscript"/>
                      <w:lang w:val="en-US" w:eastAsia="zh-CN"/>
                    </w:rPr>
                    <w:t>1(</w:t>
                  </w:r>
                  <w:r>
                    <w:rPr>
                      <w:rFonts w:hint="eastAsia" w:ascii="宋体" w:hAnsi="宋体" w:eastAsia="宋体" w:cs="宋体"/>
                      <w:color w:val="auto"/>
                      <w:sz w:val="21"/>
                      <w:szCs w:val="21"/>
                      <w:vertAlign w:val="baseline"/>
                      <w:lang w:val="en-US" w:eastAsia="zh-CN"/>
                    </w:rPr>
                    <w:t>LW)35</w:t>
                  </w:r>
                </w:p>
              </w:tc>
              <w:tc>
                <w:tcPr>
                  <w:tcW w:w="1344" w:type="dxa"/>
                </w:tcPr>
                <w:p w14:paraId="26499685">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021E2C69">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429C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46388791">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2942" w:type="dxa"/>
                </w:tcPr>
                <w:p w14:paraId="58609E11">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初清筛</w:t>
                  </w:r>
                </w:p>
              </w:tc>
              <w:tc>
                <w:tcPr>
                  <w:tcW w:w="2613" w:type="dxa"/>
                </w:tcPr>
                <w:p w14:paraId="076F7434">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SQLY80</w:t>
                  </w:r>
                </w:p>
              </w:tc>
              <w:tc>
                <w:tcPr>
                  <w:tcW w:w="1344" w:type="dxa"/>
                </w:tcPr>
                <w:p w14:paraId="283103FD">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67F3B045">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46C0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4" w:type="dxa"/>
                  <w:vAlign w:val="top"/>
                </w:tcPr>
                <w:p w14:paraId="7BF8C991">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2942" w:type="dxa"/>
                </w:tcPr>
                <w:p w14:paraId="305611FC">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搅拌机</w:t>
                  </w:r>
                </w:p>
              </w:tc>
              <w:tc>
                <w:tcPr>
                  <w:tcW w:w="2613" w:type="dxa"/>
                </w:tcPr>
                <w:p w14:paraId="7BA89B83">
                  <w:pPr>
                    <w:spacing w:line="360" w:lineRule="auto"/>
                    <w:rPr>
                      <w:rFonts w:hint="eastAsia" w:ascii="宋体" w:hAnsi="宋体" w:eastAsia="宋体" w:cs="宋体"/>
                      <w:color w:val="auto"/>
                      <w:sz w:val="21"/>
                      <w:szCs w:val="21"/>
                      <w:vertAlign w:val="baseline"/>
                      <w:lang w:val="en-US" w:eastAsia="zh-CN"/>
                    </w:rPr>
                  </w:pPr>
                </w:p>
              </w:tc>
              <w:tc>
                <w:tcPr>
                  <w:tcW w:w="1344" w:type="dxa"/>
                </w:tcPr>
                <w:p w14:paraId="61A9537A">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766E39B0">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4FE8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103BB916">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2942" w:type="dxa"/>
                </w:tcPr>
                <w:p w14:paraId="7E4FE5D1">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混合机</w:t>
                  </w:r>
                </w:p>
              </w:tc>
              <w:tc>
                <w:tcPr>
                  <w:tcW w:w="2613" w:type="dxa"/>
                </w:tcPr>
                <w:p w14:paraId="06626899">
                  <w:pPr>
                    <w:spacing w:line="360" w:lineRule="auto"/>
                    <w:rPr>
                      <w:rFonts w:hint="eastAsia" w:ascii="宋体" w:hAnsi="宋体" w:eastAsia="宋体" w:cs="宋体"/>
                      <w:color w:val="auto"/>
                      <w:sz w:val="21"/>
                      <w:szCs w:val="21"/>
                      <w:vertAlign w:val="baseline"/>
                      <w:lang w:val="en-US" w:eastAsia="zh-CN"/>
                    </w:rPr>
                  </w:pPr>
                </w:p>
              </w:tc>
              <w:tc>
                <w:tcPr>
                  <w:tcW w:w="1344" w:type="dxa"/>
                </w:tcPr>
                <w:p w14:paraId="51FF0BD0">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17070975">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486B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61BD1A13">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2942" w:type="dxa"/>
                </w:tcPr>
                <w:p w14:paraId="08EF48E0">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高压风机</w:t>
                  </w:r>
                </w:p>
              </w:tc>
              <w:tc>
                <w:tcPr>
                  <w:tcW w:w="2613" w:type="dxa"/>
                </w:tcPr>
                <w:p w14:paraId="6AD9FE94">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9-26</w:t>
                  </w:r>
                </w:p>
              </w:tc>
              <w:tc>
                <w:tcPr>
                  <w:tcW w:w="1344" w:type="dxa"/>
                </w:tcPr>
                <w:p w14:paraId="4D5FA2B0">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4A24AED1">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31B2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161394A7">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2942" w:type="dxa"/>
                </w:tcPr>
                <w:p w14:paraId="0C323408">
                  <w:pPr>
                    <w:spacing w:line="36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脉冲布袋除尘器</w:t>
                  </w:r>
                </w:p>
              </w:tc>
              <w:tc>
                <w:tcPr>
                  <w:tcW w:w="2613" w:type="dxa"/>
                </w:tcPr>
                <w:p w14:paraId="40B96912">
                  <w:pPr>
                    <w:spacing w:line="360" w:lineRule="auto"/>
                    <w:rPr>
                      <w:rFonts w:hint="eastAsia" w:ascii="宋体" w:hAnsi="宋体" w:eastAsia="宋体" w:cs="宋体"/>
                      <w:color w:val="auto"/>
                      <w:sz w:val="21"/>
                      <w:szCs w:val="21"/>
                      <w:vertAlign w:val="baseline"/>
                      <w:lang w:val="en-US" w:eastAsia="zh-CN"/>
                    </w:rPr>
                  </w:pPr>
                </w:p>
              </w:tc>
              <w:tc>
                <w:tcPr>
                  <w:tcW w:w="1344" w:type="dxa"/>
                </w:tcPr>
                <w:p w14:paraId="6BAC502E">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08501792">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30D8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33679766">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cs="宋体"/>
                      <w:color w:val="auto"/>
                      <w:sz w:val="21"/>
                      <w:szCs w:val="21"/>
                      <w:vertAlign w:val="baseline"/>
                      <w:lang w:val="en-US" w:eastAsia="zh-CN"/>
                    </w:rPr>
                    <w:t>1</w:t>
                  </w:r>
                </w:p>
              </w:tc>
              <w:tc>
                <w:tcPr>
                  <w:tcW w:w="2942" w:type="dxa"/>
                </w:tcPr>
                <w:p w14:paraId="479E8C6D">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刮板机</w:t>
                  </w:r>
                </w:p>
              </w:tc>
              <w:tc>
                <w:tcPr>
                  <w:tcW w:w="2613" w:type="dxa"/>
                </w:tcPr>
                <w:p w14:paraId="3E385FAD">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TGSU25</w:t>
                  </w:r>
                </w:p>
              </w:tc>
              <w:tc>
                <w:tcPr>
                  <w:tcW w:w="1344" w:type="dxa"/>
                </w:tcPr>
                <w:p w14:paraId="3657339B">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台</w:t>
                  </w:r>
                </w:p>
              </w:tc>
              <w:tc>
                <w:tcPr>
                  <w:tcW w:w="1344" w:type="dxa"/>
                </w:tcPr>
                <w:p w14:paraId="153E0745">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2915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571EFAE4">
                  <w:pPr>
                    <w:spacing w:line="360" w:lineRule="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w:t>
                  </w:r>
                </w:p>
              </w:tc>
              <w:tc>
                <w:tcPr>
                  <w:tcW w:w="2942" w:type="dxa"/>
                </w:tcPr>
                <w:p w14:paraId="63E0D6AB">
                  <w:pPr>
                    <w:spacing w:line="360" w:lineRule="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永磁筒</w:t>
                  </w:r>
                </w:p>
              </w:tc>
              <w:tc>
                <w:tcPr>
                  <w:tcW w:w="2613" w:type="dxa"/>
                </w:tcPr>
                <w:p w14:paraId="5ABBA5A7">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TFP*4</w:t>
                  </w:r>
                </w:p>
              </w:tc>
              <w:tc>
                <w:tcPr>
                  <w:tcW w:w="1344" w:type="dxa"/>
                </w:tcPr>
                <w:p w14:paraId="7DEDB850">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1344" w:type="dxa"/>
                </w:tcPr>
                <w:p w14:paraId="6065FDAD">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6E6A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top"/>
                </w:tcPr>
                <w:p w14:paraId="7E859AAC">
                  <w:pPr>
                    <w:spacing w:line="360" w:lineRule="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13</w:t>
                  </w:r>
                </w:p>
              </w:tc>
              <w:tc>
                <w:tcPr>
                  <w:tcW w:w="2942" w:type="dxa"/>
                </w:tcPr>
                <w:p w14:paraId="7BE8A9DB">
                  <w:pPr>
                    <w:spacing w:line="36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调制器</w:t>
                  </w:r>
                </w:p>
              </w:tc>
              <w:tc>
                <w:tcPr>
                  <w:tcW w:w="2613" w:type="dxa"/>
                </w:tcPr>
                <w:p w14:paraId="7A2424C5">
                  <w:pPr>
                    <w:spacing w:line="360" w:lineRule="auto"/>
                    <w:rPr>
                      <w:rFonts w:hint="eastAsia" w:ascii="宋体" w:hAnsi="宋体" w:eastAsia="宋体" w:cs="宋体"/>
                      <w:color w:val="auto"/>
                      <w:sz w:val="21"/>
                      <w:szCs w:val="21"/>
                      <w:vertAlign w:val="baseline"/>
                      <w:lang w:val="en-US" w:eastAsia="zh-CN"/>
                    </w:rPr>
                  </w:pPr>
                </w:p>
              </w:tc>
              <w:tc>
                <w:tcPr>
                  <w:tcW w:w="1344" w:type="dxa"/>
                </w:tcPr>
                <w:p w14:paraId="5BD76503">
                  <w:pPr>
                    <w:spacing w:line="360" w:lineRule="auto"/>
                    <w:rPr>
                      <w:rFonts w:hint="eastAsia" w:ascii="宋体" w:hAnsi="宋体" w:eastAsia="宋体" w:cs="宋体"/>
                      <w:color w:val="auto"/>
                      <w:sz w:val="21"/>
                      <w:szCs w:val="21"/>
                      <w:vertAlign w:val="baseline"/>
                      <w:lang w:val="en-US" w:eastAsia="zh-CN"/>
                    </w:rPr>
                  </w:pPr>
                </w:p>
              </w:tc>
              <w:tc>
                <w:tcPr>
                  <w:tcW w:w="1344" w:type="dxa"/>
                </w:tcPr>
                <w:p w14:paraId="32B4D938">
                  <w:pPr>
                    <w:spacing w:line="360" w:lineRule="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r>
          </w:tbl>
          <w:p w14:paraId="416509C5">
            <w:pPr>
              <w:spacing w:line="360" w:lineRule="auto"/>
              <w:ind w:firstLine="420" w:firstLineChars="200"/>
            </w:pPr>
          </w:p>
          <w:p w14:paraId="2F5A3FD0">
            <w:pPr>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三、总平面布置</w:t>
            </w:r>
          </w:p>
          <w:p w14:paraId="66D63FC6">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本项目建设在</w:t>
            </w:r>
            <w:r>
              <w:rPr>
                <w:rFonts w:hint="eastAsia" w:ascii="宋体" w:hAnsi="宋体" w:eastAsia="宋体" w:cs="宋体"/>
                <w:sz w:val="24"/>
                <w:szCs w:val="24"/>
                <w:lang w:eastAsia="zh-CN"/>
              </w:rPr>
              <w:t>云南省</w:t>
            </w:r>
            <w:r>
              <w:rPr>
                <w:rFonts w:hint="eastAsia" w:ascii="宋体" w:hAnsi="宋体" w:eastAsia="宋体" w:cs="宋体"/>
                <w:sz w:val="24"/>
                <w:szCs w:val="24"/>
              </w:rPr>
              <w:t>德宏州芒市</w:t>
            </w:r>
            <w:r>
              <w:rPr>
                <w:rFonts w:hint="eastAsia" w:ascii="宋体" w:hAnsi="宋体" w:eastAsia="宋体" w:cs="宋体"/>
                <w:sz w:val="24"/>
                <w:szCs w:val="24"/>
                <w:lang w:eastAsia="zh-CN"/>
              </w:rPr>
              <w:t>轩岗乡棒丙岔路口三队路口</w:t>
            </w:r>
            <w:r>
              <w:rPr>
                <w:rFonts w:hint="eastAsia" w:ascii="宋体" w:hAnsi="宋体" w:eastAsia="宋体" w:cs="宋体"/>
                <w:sz w:val="24"/>
                <w:szCs w:val="24"/>
              </w:rPr>
              <w:t>。总占地面积约1</w:t>
            </w:r>
            <w:r>
              <w:rPr>
                <w:rFonts w:hint="eastAsia" w:ascii="宋体" w:hAnsi="宋体" w:eastAsia="宋体" w:cs="宋体"/>
                <w:sz w:val="24"/>
                <w:szCs w:val="24"/>
                <w:lang w:val="en-US" w:eastAsia="zh-CN"/>
              </w:rPr>
              <w:t>000</w:t>
            </w:r>
            <w:r>
              <w:rPr>
                <w:rFonts w:hint="eastAsia" w:ascii="宋体" w:hAnsi="宋体" w:cs="宋体"/>
                <w:sz w:val="24"/>
                <w:szCs w:val="24"/>
                <w:lang w:val="en-US" w:eastAsia="zh-CN"/>
              </w:rPr>
              <w:t>m</w:t>
            </w:r>
            <w:r>
              <w:rPr>
                <w:rFonts w:hint="eastAsia" w:ascii="宋体" w:hAnsi="宋体" w:cs="宋体"/>
                <w:sz w:val="24"/>
                <w:szCs w:val="24"/>
                <w:vertAlign w:val="superscript"/>
                <w:lang w:val="en-US" w:eastAsia="zh-CN"/>
              </w:rPr>
              <w:t>2</w:t>
            </w:r>
            <w:r>
              <w:rPr>
                <w:rFonts w:hint="eastAsia" w:ascii="宋体" w:hAnsi="宋体" w:eastAsia="宋体" w:cs="宋体"/>
                <w:sz w:val="24"/>
                <w:szCs w:val="24"/>
              </w:rPr>
              <w:t>（约</w:t>
            </w:r>
            <w:r>
              <w:rPr>
                <w:rFonts w:hint="eastAsia" w:ascii="宋体" w:hAnsi="宋体" w:eastAsia="宋体" w:cs="宋体"/>
                <w:color w:val="auto"/>
                <w:sz w:val="24"/>
                <w:szCs w:val="24"/>
              </w:rPr>
              <w:t>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亩），平面布置充分考虑了工艺流畅性与完整性。</w:t>
            </w:r>
          </w:p>
          <w:p w14:paraId="5CA6EF79">
            <w:pPr>
              <w:spacing w:line="360" w:lineRule="auto"/>
              <w:ind w:firstLine="480" w:firstLineChars="200"/>
              <w:jc w:val="left"/>
              <w:rPr>
                <w:rFonts w:hint="eastAsia" w:ascii="宋体" w:hAnsi="宋体" w:eastAsia="宋体" w:cs="宋体"/>
                <w:color w:val="FF0000"/>
                <w:sz w:val="24"/>
                <w:szCs w:val="24"/>
              </w:rPr>
            </w:pPr>
            <w:r>
              <w:rPr>
                <w:rFonts w:hint="eastAsia" w:ascii="宋体" w:hAnsi="宋体" w:eastAsia="宋体" w:cs="宋体"/>
                <w:color w:val="auto"/>
                <w:sz w:val="24"/>
                <w:szCs w:val="24"/>
              </w:rPr>
              <w:t>厂区</w:t>
            </w:r>
            <w:r>
              <w:rPr>
                <w:rFonts w:hint="eastAsia" w:ascii="宋体" w:hAnsi="宋体" w:eastAsia="宋体" w:cs="宋体"/>
                <w:color w:val="auto"/>
                <w:sz w:val="24"/>
                <w:szCs w:val="24"/>
                <w:lang w:eastAsia="zh-CN"/>
              </w:rPr>
              <w:t>主要是</w:t>
            </w:r>
            <w:r>
              <w:rPr>
                <w:rFonts w:hint="eastAsia" w:ascii="宋体" w:hAnsi="宋体" w:eastAsia="宋体" w:cs="宋体"/>
                <w:color w:val="auto"/>
                <w:sz w:val="24"/>
                <w:szCs w:val="24"/>
              </w:rPr>
              <w:t>生产区，</w:t>
            </w:r>
            <w:r>
              <w:rPr>
                <w:rFonts w:hint="eastAsia" w:ascii="宋体" w:hAnsi="宋体" w:eastAsia="宋体" w:cs="宋体"/>
                <w:color w:val="auto"/>
                <w:sz w:val="24"/>
                <w:szCs w:val="24"/>
                <w:lang w:eastAsia="zh-CN"/>
              </w:rPr>
              <w:t>不设生活区。</w:t>
            </w:r>
            <w:r>
              <w:rPr>
                <w:rFonts w:hint="eastAsia" w:ascii="宋体" w:hAnsi="宋体" w:eastAsia="宋体" w:cs="宋体"/>
                <w:color w:val="auto"/>
                <w:sz w:val="24"/>
                <w:szCs w:val="24"/>
              </w:rPr>
              <w:t>厂区南面为厂</w:t>
            </w:r>
            <w:r>
              <w:rPr>
                <w:rFonts w:hint="eastAsia" w:ascii="宋体" w:hAnsi="宋体" w:eastAsia="宋体" w:cs="宋体"/>
                <w:color w:val="auto"/>
                <w:sz w:val="24"/>
                <w:szCs w:val="24"/>
                <w:lang w:eastAsia="zh-CN"/>
              </w:rPr>
              <w:t>原料和杂物堆放，包括</w:t>
            </w:r>
            <w:r>
              <w:rPr>
                <w:rFonts w:hint="eastAsia" w:ascii="宋体" w:hAnsi="宋体" w:eastAsia="宋体" w:cs="宋体"/>
                <w:color w:val="auto"/>
                <w:sz w:val="24"/>
                <w:szCs w:val="24"/>
              </w:rPr>
              <w:t>还有进厂主道路的设置；厂区东</w:t>
            </w:r>
            <w:r>
              <w:rPr>
                <w:rFonts w:hint="eastAsia" w:ascii="宋体" w:hAnsi="宋体" w:eastAsia="宋体" w:cs="宋体"/>
                <w:color w:val="auto"/>
                <w:sz w:val="24"/>
                <w:szCs w:val="24"/>
                <w:lang w:eastAsia="zh-CN"/>
              </w:rPr>
              <w:t>北</w:t>
            </w:r>
            <w:r>
              <w:rPr>
                <w:rFonts w:hint="eastAsia" w:ascii="宋体" w:hAnsi="宋体" w:eastAsia="宋体" w:cs="宋体"/>
                <w:color w:val="auto"/>
                <w:sz w:val="24"/>
                <w:szCs w:val="24"/>
              </w:rPr>
              <w:t>面为</w:t>
            </w:r>
            <w:r>
              <w:rPr>
                <w:rFonts w:hint="eastAsia" w:ascii="宋体" w:hAnsi="宋体" w:eastAsia="宋体" w:cs="宋体"/>
                <w:color w:val="auto"/>
                <w:sz w:val="24"/>
                <w:szCs w:val="24"/>
                <w:lang w:eastAsia="zh-CN"/>
              </w:rPr>
              <w:t>成品</w:t>
            </w:r>
            <w:r>
              <w:rPr>
                <w:rFonts w:hint="eastAsia" w:ascii="宋体" w:hAnsi="宋体" w:eastAsia="宋体" w:cs="宋体"/>
                <w:color w:val="auto"/>
                <w:sz w:val="24"/>
                <w:szCs w:val="24"/>
              </w:rPr>
              <w:t>区</w:t>
            </w:r>
            <w:r>
              <w:rPr>
                <w:rFonts w:hint="eastAsia" w:ascii="宋体" w:hAnsi="宋体" w:eastAsia="宋体" w:cs="宋体"/>
                <w:color w:val="auto"/>
                <w:sz w:val="24"/>
                <w:szCs w:val="24"/>
                <w:lang w:eastAsia="zh-CN"/>
              </w:rPr>
              <w:t>；北面设置生产区和原料堆放，</w:t>
            </w:r>
            <w:r>
              <w:rPr>
                <w:rFonts w:hint="eastAsia" w:ascii="宋体" w:hAnsi="宋体" w:eastAsia="宋体" w:cs="宋体"/>
                <w:color w:val="auto"/>
                <w:sz w:val="24"/>
                <w:szCs w:val="24"/>
              </w:rPr>
              <w:t>分别布置原料接收与初清工段，破碎工段，配料、混合工段，制粒、筛分工段，成品打包工段以便工艺上的衔接；</w:t>
            </w:r>
            <w:r>
              <w:rPr>
                <w:rFonts w:hint="eastAsia" w:ascii="宋体" w:hAnsi="宋体" w:eastAsia="宋体" w:cs="宋体"/>
                <w:color w:val="auto"/>
                <w:sz w:val="24"/>
                <w:szCs w:val="24"/>
                <w:lang w:eastAsia="zh-CN"/>
              </w:rPr>
              <w:t>西北面设置原料堆放区；项目区内设置三到门，分别位于项目区北面和西南面</w:t>
            </w:r>
            <w:r>
              <w:rPr>
                <w:rFonts w:hint="eastAsia" w:ascii="宋体" w:hAnsi="宋体" w:eastAsia="宋体" w:cs="宋体"/>
                <w:color w:val="auto"/>
                <w:sz w:val="24"/>
                <w:szCs w:val="24"/>
              </w:rPr>
              <w:t>。</w:t>
            </w:r>
          </w:p>
          <w:p w14:paraId="2B37947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全厂道路与厂外道路相通，能满足全厂生产生活的要求。</w:t>
            </w:r>
          </w:p>
          <w:p w14:paraId="34BC932A">
            <w:pPr>
              <w:spacing w:line="360" w:lineRule="auto"/>
              <w:ind w:firstLine="480" w:firstLineChars="200"/>
              <w:rPr>
                <w:rFonts w:hint="eastAsia" w:ascii="宋体" w:hAnsi="宋体" w:eastAsia="宋体" w:cs="宋体"/>
                <w:color w:val="auto"/>
                <w:kern w:val="28"/>
                <w:sz w:val="24"/>
                <w:szCs w:val="24"/>
              </w:rPr>
            </w:pPr>
            <w:r>
              <w:rPr>
                <w:rFonts w:hint="eastAsia" w:ascii="宋体" w:hAnsi="宋体" w:eastAsia="宋体" w:cs="宋体"/>
                <w:color w:val="auto"/>
                <w:sz w:val="24"/>
                <w:szCs w:val="24"/>
              </w:rPr>
              <w:t>详细分布图见附图项目平面总布置图。</w:t>
            </w:r>
          </w:p>
          <w:p w14:paraId="3A38D235">
            <w:pPr>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四、供电及给排水</w:t>
            </w:r>
          </w:p>
          <w:p w14:paraId="6A37E9D3">
            <w:pPr>
              <w:snapToGrid w:val="0"/>
              <w:spacing w:line="360" w:lineRule="auto"/>
              <w:ind w:firstLine="465"/>
              <w:rPr>
                <w:rFonts w:hint="eastAsia" w:ascii="宋体" w:hAnsi="宋体" w:eastAsia="宋体" w:cs="宋体"/>
                <w:b/>
                <w:color w:val="000000"/>
                <w:sz w:val="24"/>
                <w:szCs w:val="24"/>
              </w:rPr>
            </w:pPr>
            <w:r>
              <w:rPr>
                <w:rFonts w:hint="eastAsia" w:ascii="宋体" w:hAnsi="宋体" w:eastAsia="宋体" w:cs="宋体"/>
                <w:b/>
                <w:color w:val="000000"/>
                <w:sz w:val="24"/>
                <w:szCs w:val="24"/>
              </w:rPr>
              <w:t>1、供电</w:t>
            </w:r>
          </w:p>
          <w:p w14:paraId="60DE2387">
            <w:pPr>
              <w:autoSpaceDE w:val="0"/>
              <w:autoSpaceDN w:val="0"/>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rPr>
              <w:t>本项目用电由</w:t>
            </w:r>
            <w:r>
              <w:rPr>
                <w:rFonts w:hint="eastAsia" w:ascii="宋体" w:hAnsi="宋体" w:eastAsia="宋体" w:cs="宋体"/>
                <w:color w:val="auto"/>
                <w:sz w:val="24"/>
                <w:szCs w:val="24"/>
                <w:lang w:eastAsia="zh-CN"/>
              </w:rPr>
              <w:t>市政电网供给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项目所在区供电稳定，</w:t>
            </w:r>
            <w:r>
              <w:rPr>
                <w:rFonts w:hint="eastAsia" w:ascii="宋体" w:hAnsi="宋体" w:eastAsia="宋体" w:cs="宋体"/>
                <w:color w:val="auto"/>
                <w:sz w:val="24"/>
                <w:szCs w:val="24"/>
              </w:rPr>
              <w:t>能</w:t>
            </w:r>
            <w:r>
              <w:rPr>
                <w:rFonts w:hint="eastAsia" w:ascii="宋体" w:hAnsi="宋体" w:eastAsia="宋体" w:cs="宋体"/>
                <w:color w:val="000000"/>
                <w:sz w:val="24"/>
                <w:szCs w:val="24"/>
              </w:rPr>
              <w:t>够满足项目需求。</w:t>
            </w:r>
          </w:p>
          <w:p w14:paraId="12DB1FD0">
            <w:pPr>
              <w:numPr>
                <w:ilvl w:val="0"/>
                <w:numId w:val="5"/>
              </w:numPr>
              <w:snapToGrid w:val="0"/>
              <w:spacing w:line="360" w:lineRule="auto"/>
              <w:ind w:firstLine="482" w:firstLineChars="200"/>
              <w:jc w:val="left"/>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给排水</w:t>
            </w:r>
          </w:p>
          <w:p w14:paraId="56524BB8">
            <w:pPr>
              <w:numPr>
                <w:ilvl w:val="0"/>
                <w:numId w:val="0"/>
              </w:numPr>
              <w:snapToGrid w:val="0"/>
              <w:spacing w:line="360" w:lineRule="auto"/>
              <w:ind w:firstLine="480" w:firstLineChars="200"/>
              <w:jc w:val="left"/>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本项目</w:t>
            </w:r>
            <w:r>
              <w:rPr>
                <w:rFonts w:hint="eastAsia" w:ascii="宋体" w:hAnsi="宋体" w:cs="宋体"/>
                <w:b w:val="0"/>
                <w:bCs/>
                <w:color w:val="000000"/>
                <w:sz w:val="24"/>
                <w:szCs w:val="24"/>
                <w:lang w:val="en-US" w:eastAsia="zh-CN"/>
              </w:rPr>
              <w:t>生活</w:t>
            </w:r>
            <w:r>
              <w:rPr>
                <w:rFonts w:hint="eastAsia" w:ascii="宋体" w:hAnsi="宋体" w:eastAsia="宋体" w:cs="宋体"/>
                <w:b w:val="0"/>
                <w:bCs/>
                <w:color w:val="000000"/>
                <w:sz w:val="24"/>
                <w:szCs w:val="24"/>
                <w:lang w:eastAsia="zh-CN"/>
              </w:rPr>
              <w:t>用水全部</w:t>
            </w:r>
            <w:r>
              <w:rPr>
                <w:rFonts w:hint="eastAsia" w:ascii="宋体" w:hAnsi="宋体" w:eastAsia="宋体" w:cs="宋体"/>
                <w:b w:val="0"/>
                <w:bCs/>
                <w:color w:val="auto"/>
                <w:sz w:val="24"/>
                <w:szCs w:val="24"/>
                <w:lang w:eastAsia="zh-CN"/>
              </w:rPr>
              <w:t>由村镇</w:t>
            </w:r>
            <w:r>
              <w:rPr>
                <w:rFonts w:hint="eastAsia" w:ascii="宋体" w:hAnsi="宋体" w:cs="宋体"/>
                <w:b w:val="0"/>
                <w:bCs/>
                <w:color w:val="auto"/>
                <w:sz w:val="24"/>
                <w:szCs w:val="24"/>
                <w:lang w:val="en-US" w:eastAsia="zh-CN"/>
              </w:rPr>
              <w:t>自来水供给，</w:t>
            </w:r>
            <w:r>
              <w:rPr>
                <w:rFonts w:hint="eastAsia" w:ascii="宋体" w:hAnsi="宋体" w:eastAsia="宋体" w:cs="宋体"/>
                <w:b w:val="0"/>
                <w:bCs/>
                <w:color w:val="auto"/>
                <w:sz w:val="24"/>
                <w:szCs w:val="24"/>
                <w:lang w:eastAsia="zh-CN"/>
              </w:rPr>
              <w:t>项</w:t>
            </w:r>
            <w:r>
              <w:rPr>
                <w:rFonts w:hint="eastAsia" w:ascii="宋体" w:hAnsi="宋体" w:eastAsia="宋体" w:cs="宋体"/>
                <w:b w:val="0"/>
                <w:bCs/>
                <w:color w:val="000000"/>
                <w:sz w:val="24"/>
                <w:szCs w:val="24"/>
                <w:lang w:eastAsia="zh-CN"/>
              </w:rPr>
              <w:t>目废水主要为员工盥洗等产生的</w:t>
            </w:r>
            <w:r>
              <w:rPr>
                <w:rFonts w:hint="eastAsia" w:ascii="宋体" w:hAnsi="宋体" w:cs="宋体"/>
                <w:b w:val="0"/>
                <w:bCs/>
                <w:color w:val="000000"/>
                <w:sz w:val="24"/>
                <w:szCs w:val="24"/>
                <w:lang w:eastAsia="zh-CN"/>
              </w:rPr>
              <w:t>员工盥洗用水</w:t>
            </w:r>
            <w:r>
              <w:rPr>
                <w:rFonts w:hint="eastAsia" w:ascii="宋体" w:hAnsi="宋体" w:eastAsia="宋体" w:cs="宋体"/>
                <w:b w:val="0"/>
                <w:bCs/>
                <w:color w:val="000000"/>
                <w:sz w:val="24"/>
                <w:szCs w:val="24"/>
                <w:lang w:eastAsia="zh-CN"/>
              </w:rPr>
              <w:t>，项目生产不产生废水。</w:t>
            </w:r>
          </w:p>
          <w:p w14:paraId="536018D8">
            <w:pPr>
              <w:numPr>
                <w:ilvl w:val="0"/>
                <w:numId w:val="0"/>
              </w:num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b w:val="0"/>
                <w:bCs/>
                <w:color w:val="000000"/>
                <w:sz w:val="24"/>
                <w:szCs w:val="24"/>
                <w:lang w:eastAsia="zh-CN"/>
              </w:rPr>
              <w:t>本项目</w:t>
            </w:r>
            <w:r>
              <w:rPr>
                <w:rFonts w:hint="eastAsia" w:ascii="宋体" w:hAnsi="宋体" w:cs="宋体"/>
                <w:b w:val="0"/>
                <w:bCs/>
                <w:color w:val="000000"/>
                <w:sz w:val="24"/>
                <w:szCs w:val="24"/>
                <w:lang w:val="en-US" w:eastAsia="zh-CN"/>
              </w:rPr>
              <w:t>雨水通过雨水管排入村子雨水沟，</w:t>
            </w:r>
            <w:r>
              <w:rPr>
                <w:rFonts w:hint="eastAsia" w:ascii="宋体" w:hAnsi="宋体" w:cs="宋体"/>
                <w:b w:val="0"/>
                <w:bCs/>
                <w:color w:val="000000"/>
                <w:sz w:val="24"/>
                <w:szCs w:val="24"/>
                <w:lang w:eastAsia="zh-CN"/>
              </w:rPr>
              <w:t>员工盥洗用水用于</w:t>
            </w:r>
            <w:r>
              <w:rPr>
                <w:rFonts w:hint="eastAsia" w:ascii="宋体" w:hAnsi="宋体" w:cs="宋体"/>
                <w:color w:val="FF0000"/>
                <w:sz w:val="24"/>
                <w:szCs w:val="24"/>
                <w:lang w:eastAsia="zh-CN"/>
              </w:rPr>
              <w:t>道路泼洒降尘</w:t>
            </w:r>
            <w:r>
              <w:rPr>
                <w:rFonts w:hint="eastAsia" w:ascii="宋体" w:hAnsi="宋体" w:eastAsia="宋体" w:cs="宋体"/>
                <w:b w:val="0"/>
                <w:bCs/>
                <w:color w:val="000000"/>
                <w:sz w:val="24"/>
                <w:szCs w:val="24"/>
                <w:lang w:eastAsia="zh-CN"/>
              </w:rPr>
              <w:t>。由于本项目员工人数较少，产生的污水量较小</w:t>
            </w:r>
            <w:r>
              <w:rPr>
                <w:rFonts w:hint="eastAsia" w:ascii="宋体" w:hAnsi="宋体" w:cs="宋体"/>
                <w:color w:val="FF0000"/>
                <w:sz w:val="24"/>
                <w:szCs w:val="24"/>
                <w:lang w:eastAsia="zh-CN"/>
              </w:rPr>
              <w:t>道路泼洒降尘方法</w:t>
            </w:r>
            <w:r>
              <w:rPr>
                <w:rFonts w:hint="eastAsia" w:ascii="宋体" w:hAnsi="宋体" w:eastAsia="宋体" w:cs="宋体"/>
                <w:b w:val="0"/>
                <w:bCs/>
                <w:color w:val="000000"/>
                <w:sz w:val="24"/>
                <w:szCs w:val="24"/>
                <w:lang w:eastAsia="zh-CN"/>
              </w:rPr>
              <w:t>可行。</w:t>
            </w:r>
          </w:p>
          <w:p w14:paraId="1BB7244C">
            <w:pPr>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五、劳动定员及工作制度</w:t>
            </w:r>
          </w:p>
          <w:p w14:paraId="1B24CD4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本项目运营后劳动定员</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人。项目人员</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在项目内食宿。本项目运营时间为每天8小时，每年运营</w:t>
            </w:r>
            <w:r>
              <w:rPr>
                <w:rFonts w:hint="eastAsia" w:ascii="宋体" w:hAnsi="宋体" w:cs="宋体"/>
                <w:color w:val="auto"/>
                <w:sz w:val="24"/>
                <w:szCs w:val="24"/>
                <w:lang w:val="en-US" w:eastAsia="zh-CN"/>
              </w:rPr>
              <w:t>365</w:t>
            </w:r>
            <w:r>
              <w:rPr>
                <w:rFonts w:hint="eastAsia" w:ascii="宋体" w:hAnsi="宋体" w:eastAsia="宋体" w:cs="宋体"/>
                <w:color w:val="auto"/>
                <w:sz w:val="24"/>
                <w:szCs w:val="24"/>
              </w:rPr>
              <w:t>天。</w:t>
            </w:r>
          </w:p>
          <w:p w14:paraId="30721EED">
            <w:pPr>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六、环保投资</w:t>
            </w:r>
          </w:p>
          <w:p w14:paraId="731430AC">
            <w:pPr>
              <w:pStyle w:val="8"/>
              <w:tabs>
                <w:tab w:val="left" w:pos="5220"/>
              </w:tabs>
              <w:snapToGrid w:val="0"/>
              <w:spacing w:line="360" w:lineRule="auto"/>
              <w:ind w:firstLine="480" w:firstLineChars="20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rPr>
              <w:t>项目总投资</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万元，其中环保投资</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万元，占总投资的</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%，环保投资明细详见</w:t>
            </w:r>
            <w:r>
              <w:rPr>
                <w:rFonts w:hint="eastAsia" w:ascii="宋体" w:hAnsi="宋体" w:eastAsia="宋体" w:cs="宋体"/>
                <w:color w:val="auto"/>
                <w:sz w:val="24"/>
                <w:szCs w:val="24"/>
                <w:lang w:eastAsia="zh-CN"/>
              </w:rPr>
              <w:t>下</w:t>
            </w:r>
            <w:r>
              <w:rPr>
                <w:rFonts w:hint="eastAsia" w:ascii="宋体" w:hAnsi="宋体" w:eastAsia="宋体" w:cs="宋体"/>
                <w:color w:val="auto"/>
                <w:sz w:val="24"/>
                <w:szCs w:val="24"/>
              </w:rPr>
              <w:t>表</w:t>
            </w:r>
            <w:r>
              <w:rPr>
                <w:rFonts w:hint="eastAsia" w:ascii="宋体" w:hAnsi="宋体" w:eastAsia="宋体" w:cs="宋体"/>
                <w:color w:val="auto"/>
                <w:sz w:val="24"/>
                <w:szCs w:val="24"/>
                <w:lang w:eastAsia="zh-CN"/>
              </w:rPr>
              <w:t>。</w:t>
            </w:r>
          </w:p>
          <w:p w14:paraId="58464A67">
            <w:pPr>
              <w:pStyle w:val="8"/>
              <w:tabs>
                <w:tab w:val="left" w:pos="5220"/>
              </w:tabs>
              <w:snapToGrid w:val="0"/>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highlight w:val="none"/>
                <w:shd w:val="clear" w:color="auto" w:fill="auto"/>
              </w:rPr>
              <w:t>表1-</w:t>
            </w:r>
            <w:r>
              <w:rPr>
                <w:rFonts w:hint="eastAsia" w:ascii="宋体" w:hAnsi="宋体" w:cs="宋体"/>
                <w:b/>
                <w:bCs/>
                <w:color w:val="auto"/>
                <w:sz w:val="24"/>
                <w:szCs w:val="24"/>
                <w:highlight w:val="none"/>
                <w:shd w:val="clear" w:color="auto" w:fill="auto"/>
                <w:lang w:val="en-US" w:eastAsia="zh-CN"/>
              </w:rPr>
              <w:t>6</w:t>
            </w:r>
            <w:r>
              <w:rPr>
                <w:rFonts w:hint="eastAsia" w:ascii="宋体" w:hAnsi="宋体" w:eastAsia="宋体" w:cs="宋体"/>
                <w:b/>
                <w:color w:val="auto"/>
                <w:sz w:val="24"/>
                <w:szCs w:val="24"/>
                <w:highlight w:val="none"/>
                <w:shd w:val="clear" w:color="auto" w:fill="auto"/>
              </w:rPr>
              <w:t>项目环保投资明细表</w:t>
            </w:r>
          </w:p>
          <w:tbl>
            <w:tblPr>
              <w:tblStyle w:val="22"/>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933"/>
              <w:gridCol w:w="1667"/>
              <w:gridCol w:w="1914"/>
            </w:tblGrid>
            <w:tr w14:paraId="3913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3407DBE4">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污染治理类别</w:t>
                  </w:r>
                </w:p>
              </w:tc>
              <w:tc>
                <w:tcPr>
                  <w:tcW w:w="3933" w:type="dxa"/>
                </w:tcPr>
                <w:p w14:paraId="4DD5F141">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项目名称</w:t>
                  </w:r>
                </w:p>
              </w:tc>
              <w:tc>
                <w:tcPr>
                  <w:tcW w:w="1667" w:type="dxa"/>
                </w:tcPr>
                <w:p w14:paraId="044E9849">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投资（万元）</w:t>
                  </w:r>
                </w:p>
              </w:tc>
              <w:tc>
                <w:tcPr>
                  <w:tcW w:w="1914" w:type="dxa"/>
                </w:tcPr>
                <w:p w14:paraId="46165F1B">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备注</w:t>
                  </w:r>
                </w:p>
              </w:tc>
            </w:tr>
            <w:tr w14:paraId="15FA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4FA5DAE4">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噪声</w:t>
                  </w:r>
                </w:p>
              </w:tc>
              <w:tc>
                <w:tcPr>
                  <w:tcW w:w="3933" w:type="dxa"/>
                </w:tcPr>
                <w:p w14:paraId="6D9EEEAF">
                  <w:pPr>
                    <w:pStyle w:val="8"/>
                    <w:tabs>
                      <w:tab w:val="left" w:pos="5220"/>
                    </w:tabs>
                    <w:snapToGrid w:val="0"/>
                    <w:spacing w:line="240" w:lineRule="auto"/>
                    <w:ind w:firstLine="840" w:firstLineChars="400"/>
                    <w:jc w:val="both"/>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噪声治理（</w:t>
                  </w:r>
                  <w:r>
                    <w:rPr>
                      <w:rFonts w:hint="eastAsia" w:ascii="宋体" w:hAnsi="宋体" w:cs="宋体"/>
                      <w:b w:val="0"/>
                      <w:bCs w:val="0"/>
                      <w:color w:val="auto"/>
                      <w:sz w:val="21"/>
                      <w:szCs w:val="21"/>
                      <w:vertAlign w:val="baseline"/>
                      <w:lang w:eastAsia="zh-CN"/>
                    </w:rPr>
                    <w:t>厂房隔音棉</w:t>
                  </w:r>
                  <w:r>
                    <w:rPr>
                      <w:rFonts w:hint="eastAsia" w:ascii="宋体" w:hAnsi="宋体" w:cs="宋体"/>
                      <w:b w:val="0"/>
                      <w:bCs w:val="0"/>
                      <w:color w:val="auto"/>
                      <w:sz w:val="21"/>
                      <w:szCs w:val="21"/>
                      <w:vertAlign w:val="baseline"/>
                      <w:lang w:val="en-US" w:eastAsia="zh-CN"/>
                    </w:rPr>
                    <w:t>200m</w:t>
                  </w:r>
                  <w:r>
                    <w:rPr>
                      <w:rFonts w:hint="eastAsia" w:ascii="宋体" w:hAnsi="宋体" w:cs="宋体"/>
                      <w:b w:val="0"/>
                      <w:bCs w:val="0"/>
                      <w:color w:val="auto"/>
                      <w:sz w:val="21"/>
                      <w:szCs w:val="21"/>
                      <w:vertAlign w:val="superscript"/>
                      <w:lang w:val="en-US" w:eastAsia="zh-CN"/>
                    </w:rPr>
                    <w:t>2</w:t>
                  </w:r>
                  <w:r>
                    <w:rPr>
                      <w:rFonts w:hint="eastAsia" w:ascii="宋体" w:hAnsi="宋体" w:eastAsia="宋体" w:cs="宋体"/>
                      <w:b w:val="0"/>
                      <w:bCs w:val="0"/>
                      <w:color w:val="auto"/>
                      <w:sz w:val="21"/>
                      <w:szCs w:val="21"/>
                      <w:vertAlign w:val="baseline"/>
                      <w:lang w:eastAsia="zh-CN"/>
                    </w:rPr>
                    <w:t>）</w:t>
                  </w:r>
                </w:p>
              </w:tc>
              <w:tc>
                <w:tcPr>
                  <w:tcW w:w="1667" w:type="dxa"/>
                </w:tcPr>
                <w:p w14:paraId="5B290989">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rPr>
                  </w:pPr>
                  <w:r>
                    <w:rPr>
                      <w:rFonts w:hint="eastAsia" w:ascii="宋体" w:hAnsi="宋体" w:cs="宋体"/>
                      <w:b w:val="0"/>
                      <w:bCs w:val="0"/>
                      <w:color w:val="auto"/>
                      <w:sz w:val="21"/>
                      <w:szCs w:val="21"/>
                      <w:vertAlign w:val="baseline"/>
                      <w:lang w:val="en-US" w:eastAsia="zh-CN"/>
                    </w:rPr>
                    <w:t>2</w:t>
                  </w:r>
                </w:p>
              </w:tc>
              <w:tc>
                <w:tcPr>
                  <w:tcW w:w="1914" w:type="dxa"/>
                </w:tcPr>
                <w:p w14:paraId="50AAC120">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环评提出</w:t>
                  </w:r>
                </w:p>
              </w:tc>
            </w:tr>
            <w:tr w14:paraId="15AE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Merge w:val="restart"/>
                </w:tcPr>
                <w:p w14:paraId="3B4D1D6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固废</w:t>
                  </w:r>
                </w:p>
              </w:tc>
              <w:tc>
                <w:tcPr>
                  <w:tcW w:w="3933" w:type="dxa"/>
                </w:tcPr>
                <w:p w14:paraId="5D688B66">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垃圾收集处置</w:t>
                  </w:r>
                </w:p>
              </w:tc>
              <w:tc>
                <w:tcPr>
                  <w:tcW w:w="1667" w:type="dxa"/>
                </w:tcPr>
                <w:p w14:paraId="152F02E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w:t>
                  </w:r>
                </w:p>
              </w:tc>
              <w:tc>
                <w:tcPr>
                  <w:tcW w:w="1914" w:type="dxa"/>
                </w:tcPr>
                <w:p w14:paraId="097F8E2E">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已建</w:t>
                  </w:r>
                </w:p>
              </w:tc>
            </w:tr>
            <w:tr w14:paraId="23B5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Merge w:val="continue"/>
                </w:tcPr>
                <w:p w14:paraId="09F3C304">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p>
              </w:tc>
              <w:tc>
                <w:tcPr>
                  <w:tcW w:w="3933" w:type="dxa"/>
                </w:tcPr>
                <w:p w14:paraId="6C5AA3DE">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eastAsia="zh-CN"/>
                    </w:rPr>
                    <w:t>固废收集房</w:t>
                  </w:r>
                  <w:r>
                    <w:rPr>
                      <w:rFonts w:hint="eastAsia" w:ascii="宋体" w:hAnsi="宋体" w:cs="宋体"/>
                      <w:b w:val="0"/>
                      <w:bCs w:val="0"/>
                      <w:color w:val="auto"/>
                      <w:sz w:val="21"/>
                      <w:szCs w:val="21"/>
                      <w:vertAlign w:val="baseline"/>
                      <w:lang w:val="en-US" w:eastAsia="zh-CN"/>
                    </w:rPr>
                    <w:t>30m</w:t>
                  </w:r>
                  <w:r>
                    <w:rPr>
                      <w:rFonts w:hint="eastAsia" w:ascii="宋体" w:hAnsi="宋体" w:cs="宋体"/>
                      <w:b w:val="0"/>
                      <w:bCs w:val="0"/>
                      <w:color w:val="auto"/>
                      <w:sz w:val="21"/>
                      <w:szCs w:val="21"/>
                      <w:vertAlign w:val="superscript"/>
                      <w:lang w:val="en-US" w:eastAsia="zh-CN"/>
                    </w:rPr>
                    <w:t>2</w:t>
                  </w:r>
                </w:p>
              </w:tc>
              <w:tc>
                <w:tcPr>
                  <w:tcW w:w="1667" w:type="dxa"/>
                </w:tcPr>
                <w:p w14:paraId="72EA1D9B">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r>
                    <w:rPr>
                      <w:rFonts w:hint="eastAsia" w:ascii="宋体" w:hAnsi="宋体" w:cs="宋体"/>
                      <w:b w:val="0"/>
                      <w:bCs w:val="0"/>
                      <w:color w:val="auto"/>
                      <w:sz w:val="21"/>
                      <w:szCs w:val="21"/>
                      <w:vertAlign w:val="baseline"/>
                      <w:lang w:val="en-US" w:eastAsia="zh-CN"/>
                    </w:rPr>
                    <w:t>2</w:t>
                  </w:r>
                </w:p>
              </w:tc>
              <w:tc>
                <w:tcPr>
                  <w:tcW w:w="1914" w:type="dxa"/>
                </w:tcPr>
                <w:p w14:paraId="3A7C3D2E">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环评提出</w:t>
                  </w:r>
                </w:p>
              </w:tc>
            </w:tr>
            <w:tr w14:paraId="6739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Merge w:val="restart"/>
                  <w:vAlign w:val="center"/>
                </w:tcPr>
                <w:p w14:paraId="426B8A99">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废气</w:t>
                  </w:r>
                </w:p>
              </w:tc>
              <w:tc>
                <w:tcPr>
                  <w:tcW w:w="3933" w:type="dxa"/>
                </w:tcPr>
                <w:p w14:paraId="6EE85698">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color w:val="auto"/>
                      <w:lang w:eastAsia="zh-CN"/>
                    </w:rPr>
                    <w:t>处理风</w:t>
                  </w:r>
                  <w:r>
                    <w:rPr>
                      <w:rFonts w:hint="eastAsia"/>
                      <w:color w:val="auto"/>
                      <w:sz w:val="21"/>
                      <w:szCs w:val="21"/>
                      <w:lang w:eastAsia="zh-CN"/>
                    </w:rPr>
                    <w:t>量</w:t>
                  </w:r>
                  <w:r>
                    <w:rPr>
                      <w:rFonts w:hint="eastAsia" w:ascii="宋体" w:hAnsi="宋体"/>
                      <w:color w:val="auto"/>
                      <w:sz w:val="21"/>
                      <w:szCs w:val="21"/>
                    </w:rPr>
                    <w:t>1690 m</w:t>
                  </w:r>
                  <w:r>
                    <w:rPr>
                      <w:rFonts w:hint="eastAsia" w:ascii="宋体" w:hAnsi="宋体"/>
                      <w:color w:val="auto"/>
                      <w:sz w:val="21"/>
                      <w:szCs w:val="21"/>
                      <w:vertAlign w:val="superscript"/>
                    </w:rPr>
                    <w:t>3</w:t>
                  </w:r>
                  <w:r>
                    <w:rPr>
                      <w:rFonts w:hint="eastAsia" w:ascii="宋体" w:hAnsi="宋体"/>
                      <w:color w:val="auto"/>
                      <w:sz w:val="21"/>
                      <w:szCs w:val="21"/>
                    </w:rPr>
                    <w:t>/h</w:t>
                  </w:r>
                  <w:r>
                    <w:rPr>
                      <w:rFonts w:hint="eastAsia" w:ascii="宋体" w:hAnsi="宋体" w:cs="宋体"/>
                      <w:b w:val="0"/>
                      <w:bCs w:val="0"/>
                      <w:color w:val="auto"/>
                      <w:sz w:val="21"/>
                      <w:szCs w:val="21"/>
                      <w:vertAlign w:val="baseline"/>
                      <w:lang w:eastAsia="zh-CN"/>
                    </w:rPr>
                    <w:t>脉冲布袋除尘器</w:t>
                  </w:r>
                  <w:r>
                    <w:rPr>
                      <w:rFonts w:hint="eastAsia" w:ascii="宋体" w:hAnsi="宋体" w:cs="宋体"/>
                      <w:b w:val="0"/>
                      <w:bCs w:val="0"/>
                      <w:color w:val="auto"/>
                      <w:sz w:val="21"/>
                      <w:szCs w:val="21"/>
                      <w:vertAlign w:val="baseline"/>
                      <w:lang w:val="en-US" w:eastAsia="zh-CN"/>
                    </w:rPr>
                    <w:t xml:space="preserve"> </w:t>
                  </w:r>
                </w:p>
              </w:tc>
              <w:tc>
                <w:tcPr>
                  <w:tcW w:w="1667" w:type="dxa"/>
                </w:tcPr>
                <w:p w14:paraId="16D7F05C">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rPr>
                  </w:pPr>
                  <w:r>
                    <w:rPr>
                      <w:rFonts w:hint="eastAsia" w:ascii="宋体" w:hAnsi="宋体" w:cs="宋体"/>
                      <w:b w:val="0"/>
                      <w:bCs w:val="0"/>
                      <w:color w:val="auto"/>
                      <w:sz w:val="21"/>
                      <w:szCs w:val="21"/>
                      <w:vertAlign w:val="baseline"/>
                      <w:lang w:val="en-US" w:eastAsia="zh-CN"/>
                    </w:rPr>
                    <w:t>5</w:t>
                  </w:r>
                </w:p>
              </w:tc>
              <w:tc>
                <w:tcPr>
                  <w:tcW w:w="1914" w:type="dxa"/>
                </w:tcPr>
                <w:p w14:paraId="7AD1712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cs="宋体"/>
                      <w:b w:val="0"/>
                      <w:bCs w:val="0"/>
                      <w:color w:val="auto"/>
                      <w:sz w:val="21"/>
                      <w:szCs w:val="21"/>
                      <w:vertAlign w:val="baseline"/>
                      <w:lang w:eastAsia="zh-CN"/>
                    </w:rPr>
                    <w:t>环评提出</w:t>
                  </w:r>
                </w:p>
              </w:tc>
            </w:tr>
            <w:tr w14:paraId="654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3" w:type="dxa"/>
                  <w:vMerge w:val="continue"/>
                </w:tcPr>
                <w:p w14:paraId="14A3C99C">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p>
              </w:tc>
              <w:tc>
                <w:tcPr>
                  <w:tcW w:w="3933" w:type="dxa"/>
                </w:tcPr>
                <w:p w14:paraId="79C9A316">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color w:val="auto"/>
                      <w:lang w:val="en-US" w:eastAsia="zh-CN"/>
                    </w:rPr>
                    <w:t>25</w:t>
                  </w:r>
                  <w:r>
                    <w:rPr>
                      <w:rFonts w:hint="eastAsia" w:ascii="宋体" w:hAnsi="宋体" w:eastAsia="宋体" w:cs="宋体"/>
                      <w:color w:val="auto"/>
                    </w:rPr>
                    <w:t>kg的活性炭表面积为</w:t>
                  </w:r>
                  <w:r>
                    <w:rPr>
                      <w:rFonts w:hint="eastAsia" w:ascii="宋体" w:hAnsi="宋体" w:eastAsia="宋体" w:cs="宋体"/>
                      <w:color w:val="auto"/>
                      <w:lang w:val="en-US" w:eastAsia="zh-CN"/>
                    </w:rPr>
                    <w:t>0.5</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密封立体装置</w:t>
                  </w:r>
                  <w:r>
                    <w:rPr>
                      <w:rFonts w:hint="eastAsia" w:ascii="宋体" w:hAnsi="宋体" w:eastAsia="宋体" w:cs="宋体"/>
                      <w:b w:val="0"/>
                      <w:bCs w:val="0"/>
                      <w:color w:val="auto"/>
                      <w:sz w:val="21"/>
                      <w:szCs w:val="21"/>
                      <w:vertAlign w:val="baseline"/>
                      <w:lang w:eastAsia="zh-CN"/>
                    </w:rPr>
                    <w:t>活性炭吸附装置</w:t>
                  </w:r>
                </w:p>
              </w:tc>
              <w:tc>
                <w:tcPr>
                  <w:tcW w:w="1667" w:type="dxa"/>
                </w:tcPr>
                <w:p w14:paraId="64795998">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w:t>
                  </w:r>
                </w:p>
              </w:tc>
              <w:tc>
                <w:tcPr>
                  <w:tcW w:w="1914" w:type="dxa"/>
                </w:tcPr>
                <w:p w14:paraId="59360AED">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环评提出</w:t>
                  </w:r>
                </w:p>
              </w:tc>
            </w:tr>
            <w:tr w14:paraId="525B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06F7C7E9">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生态</w:t>
                  </w:r>
                </w:p>
              </w:tc>
              <w:tc>
                <w:tcPr>
                  <w:tcW w:w="3933" w:type="dxa"/>
                </w:tcPr>
                <w:p w14:paraId="7ED87F7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eastAsia="zh-CN"/>
                    </w:rPr>
                    <w:t>绿化</w:t>
                  </w:r>
                  <w:r>
                    <w:rPr>
                      <w:rFonts w:hint="eastAsia" w:ascii="宋体" w:hAnsi="宋体" w:cs="宋体"/>
                      <w:b w:val="0"/>
                      <w:bCs w:val="0"/>
                      <w:color w:val="auto"/>
                      <w:sz w:val="21"/>
                      <w:szCs w:val="21"/>
                      <w:vertAlign w:val="baseline"/>
                      <w:lang w:val="en-US" w:eastAsia="zh-CN"/>
                    </w:rPr>
                    <w:t>5m</w:t>
                  </w:r>
                  <w:r>
                    <w:rPr>
                      <w:rFonts w:hint="eastAsia" w:ascii="宋体" w:hAnsi="宋体" w:cs="宋体"/>
                      <w:b w:val="0"/>
                      <w:bCs w:val="0"/>
                      <w:color w:val="auto"/>
                      <w:sz w:val="21"/>
                      <w:szCs w:val="21"/>
                      <w:vertAlign w:val="superscript"/>
                      <w:lang w:val="en-US" w:eastAsia="zh-CN"/>
                    </w:rPr>
                    <w:t>2</w:t>
                  </w:r>
                </w:p>
              </w:tc>
              <w:tc>
                <w:tcPr>
                  <w:tcW w:w="1667" w:type="dxa"/>
                </w:tcPr>
                <w:p w14:paraId="1FDD002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w:t>
                  </w:r>
                </w:p>
              </w:tc>
              <w:tc>
                <w:tcPr>
                  <w:tcW w:w="1914" w:type="dxa"/>
                </w:tcPr>
                <w:p w14:paraId="0C40D5A6">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已建</w:t>
                  </w:r>
                </w:p>
              </w:tc>
            </w:tr>
            <w:tr w14:paraId="18A4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6" w:type="dxa"/>
                  <w:gridSpan w:val="2"/>
                </w:tcPr>
                <w:p w14:paraId="1FBC8559">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合计</w:t>
                  </w:r>
                </w:p>
              </w:tc>
              <w:tc>
                <w:tcPr>
                  <w:tcW w:w="1667" w:type="dxa"/>
                </w:tcPr>
                <w:p w14:paraId="78BAB67D">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8</w:t>
                  </w:r>
                  <w:r>
                    <w:rPr>
                      <w:rFonts w:hint="eastAsia" w:ascii="宋体" w:hAnsi="宋体" w:eastAsia="宋体" w:cs="宋体"/>
                      <w:b w:val="0"/>
                      <w:bCs w:val="0"/>
                      <w:color w:val="auto"/>
                      <w:sz w:val="21"/>
                      <w:szCs w:val="21"/>
                      <w:vertAlign w:val="baseline"/>
                      <w:lang w:val="en-US" w:eastAsia="zh-CN"/>
                    </w:rPr>
                    <w:t>.2</w:t>
                  </w:r>
                </w:p>
              </w:tc>
              <w:tc>
                <w:tcPr>
                  <w:tcW w:w="1914" w:type="dxa"/>
                </w:tcPr>
                <w:p w14:paraId="74AE70FF">
                  <w:pPr>
                    <w:pStyle w:val="8"/>
                    <w:tabs>
                      <w:tab w:val="left" w:pos="5220"/>
                    </w:tabs>
                    <w:snapToGrid w:val="0"/>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占总投资的</w:t>
                  </w:r>
                  <w:r>
                    <w:rPr>
                      <w:rFonts w:hint="eastAsia" w:ascii="宋体" w:hAnsi="宋体" w:cs="宋体"/>
                      <w:b w:val="0"/>
                      <w:bCs w:val="0"/>
                      <w:color w:val="auto"/>
                      <w:sz w:val="21"/>
                      <w:szCs w:val="21"/>
                      <w:vertAlign w:val="baseline"/>
                      <w:lang w:val="en-US" w:eastAsia="zh-CN"/>
                    </w:rPr>
                    <w:t>2.05</w:t>
                  </w:r>
                  <w:r>
                    <w:rPr>
                      <w:rFonts w:hint="eastAsia" w:ascii="宋体" w:hAnsi="宋体" w:eastAsia="宋体" w:cs="宋体"/>
                      <w:b w:val="0"/>
                      <w:bCs w:val="0"/>
                      <w:color w:val="auto"/>
                      <w:sz w:val="21"/>
                      <w:szCs w:val="21"/>
                      <w:vertAlign w:val="baseline"/>
                      <w:lang w:val="en-US" w:eastAsia="zh-CN"/>
                    </w:rPr>
                    <w:t>%</w:t>
                  </w:r>
                </w:p>
              </w:tc>
            </w:tr>
          </w:tbl>
          <w:p w14:paraId="5F40AD24">
            <w:pPr>
              <w:snapToGrid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与本项目有关的原有污染情况及主要环境问题：</w:t>
            </w:r>
          </w:p>
          <w:p w14:paraId="3B150701">
            <w:pPr>
              <w:tabs>
                <w:tab w:val="left" w:pos="1035"/>
              </w:tabs>
              <w:snapToGrid w:val="0"/>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eastAsia="zh-CN"/>
              </w:rPr>
              <w:t>补办环评，项目已投入运营，经现场探勘、调查后发现的环境问题有</w:t>
            </w:r>
            <w:r>
              <w:rPr>
                <w:rFonts w:hint="eastAsia" w:ascii="宋体" w:hAnsi="宋体" w:eastAsia="宋体" w:cs="宋体"/>
                <w:color w:val="000000"/>
                <w:sz w:val="24"/>
                <w:szCs w:val="24"/>
                <w:lang w:val="en-US" w:eastAsia="zh-CN"/>
              </w:rPr>
              <w:t>:</w:t>
            </w:r>
          </w:p>
          <w:p w14:paraId="3F14F751">
            <w:pPr>
              <w:numPr>
                <w:ilvl w:val="0"/>
                <w:numId w:val="0"/>
              </w:numPr>
              <w:tabs>
                <w:tab w:val="left" w:pos="1035"/>
              </w:tabs>
              <w:snapToGrid w:val="0"/>
              <w:spacing w:line="360" w:lineRule="auto"/>
              <w:ind w:firstLine="480" w:firstLineChars="200"/>
              <w:rPr>
                <w:rFonts w:hint="eastAsia"/>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未安装除臭措施</w:t>
            </w:r>
            <w:r>
              <w:rPr>
                <w:rFonts w:hint="eastAsia" w:ascii="宋体" w:hAnsi="宋体" w:cs="宋体"/>
                <w:color w:val="000000"/>
                <w:sz w:val="24"/>
                <w:szCs w:val="24"/>
                <w:lang w:val="en-US" w:eastAsia="zh-CN"/>
              </w:rPr>
              <w:t>；</w:t>
            </w:r>
          </w:p>
          <w:p w14:paraId="59F1CE29">
            <w:pPr>
              <w:numPr>
                <w:ilvl w:val="0"/>
                <w:numId w:val="0"/>
              </w:numPr>
              <w:tabs>
                <w:tab w:val="left" w:pos="1035"/>
              </w:tabs>
              <w:snapToGrid w:val="0"/>
              <w:spacing w:line="360" w:lineRule="auto"/>
              <w:ind w:firstLine="480" w:firstLineChars="200"/>
              <w:rPr>
                <w:rFonts w:hint="eastAsia"/>
                <w:sz w:val="24"/>
                <w:szCs w:val="24"/>
                <w:lang w:val="en-US" w:eastAsia="zh-CN"/>
              </w:rPr>
            </w:pPr>
            <w:r>
              <w:rPr>
                <w:rFonts w:hint="eastAsia" w:ascii="宋体" w:hAnsi="宋体" w:cs="宋体"/>
                <w:color w:val="000000"/>
                <w:sz w:val="24"/>
                <w:szCs w:val="24"/>
                <w:lang w:val="en-US" w:eastAsia="zh-CN"/>
              </w:rPr>
              <w:t>2、除尘设备未达标；</w:t>
            </w:r>
          </w:p>
          <w:p w14:paraId="534A46E0">
            <w:pPr>
              <w:pStyle w:val="2"/>
              <w:spacing w:line="360" w:lineRule="auto"/>
              <w:ind w:firstLine="480" w:firstLineChars="200"/>
              <w:rPr>
                <w:rFonts w:hint="eastAsia"/>
                <w:sz w:val="24"/>
                <w:szCs w:val="24"/>
                <w:lang w:val="en-US" w:eastAsia="zh-CN"/>
              </w:rPr>
            </w:pPr>
            <w:r>
              <w:rPr>
                <w:rFonts w:hint="eastAsia" w:hAnsi="宋体" w:cs="宋体"/>
                <w:color w:val="000000"/>
                <w:sz w:val="24"/>
                <w:szCs w:val="24"/>
                <w:lang w:val="en-US" w:eastAsia="zh-CN"/>
              </w:rPr>
              <w:t>3、绿化面积少；</w:t>
            </w:r>
          </w:p>
          <w:p w14:paraId="76178D16">
            <w:pPr>
              <w:numPr>
                <w:ilvl w:val="0"/>
                <w:numId w:val="0"/>
              </w:numPr>
              <w:tabs>
                <w:tab w:val="left" w:pos="1035"/>
              </w:tabs>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根据调查发现以上的问题，环评单位已要求业主进行整改，</w:t>
            </w:r>
            <w:r>
              <w:rPr>
                <w:rFonts w:hint="eastAsia" w:ascii="宋体" w:hAnsi="宋体" w:cs="宋体"/>
                <w:color w:val="000000"/>
                <w:sz w:val="24"/>
                <w:szCs w:val="24"/>
                <w:lang w:val="en-US" w:eastAsia="zh-CN"/>
              </w:rPr>
              <w:t>即安装活性炭吸附装置和脉冲布袋除尘器，增加绿化面积，</w:t>
            </w:r>
            <w:r>
              <w:rPr>
                <w:rFonts w:hint="eastAsia" w:ascii="宋体" w:hAnsi="宋体" w:eastAsia="宋体" w:cs="宋体"/>
                <w:color w:val="000000"/>
                <w:sz w:val="24"/>
                <w:szCs w:val="24"/>
                <w:lang w:val="en-US" w:eastAsia="zh-CN"/>
              </w:rPr>
              <w:t>项目区现状见照片。</w:t>
            </w:r>
          </w:p>
          <w:p w14:paraId="49FE2A3B">
            <w:pPr>
              <w:numPr>
                <w:ilvl w:val="0"/>
                <w:numId w:val="0"/>
              </w:numPr>
              <w:tabs>
                <w:tab w:val="left" w:pos="1035"/>
              </w:tabs>
              <w:snapToGrid w:val="0"/>
              <w:spacing w:line="360" w:lineRule="auto"/>
              <w:ind w:firstLine="480" w:firstLineChars="200"/>
              <w:rPr>
                <w:rFonts w:hint="eastAsia"/>
                <w:color w:val="000000"/>
                <w:sz w:val="24"/>
                <w:lang w:val="en-US" w:eastAsia="zh-CN"/>
              </w:rPr>
            </w:pPr>
          </w:p>
          <w:p w14:paraId="0C792A52">
            <w:pPr>
              <w:numPr>
                <w:ilvl w:val="0"/>
                <w:numId w:val="0"/>
              </w:numPr>
              <w:tabs>
                <w:tab w:val="left" w:pos="1035"/>
              </w:tabs>
              <w:snapToGrid w:val="0"/>
              <w:spacing w:line="360" w:lineRule="auto"/>
              <w:ind w:firstLine="480" w:firstLineChars="200"/>
              <w:rPr>
                <w:rFonts w:hint="eastAsia"/>
                <w:color w:val="000000"/>
                <w:sz w:val="24"/>
                <w:lang w:val="en-US" w:eastAsia="zh-CN"/>
              </w:rPr>
            </w:pPr>
          </w:p>
          <w:p w14:paraId="0F82B0AC">
            <w:pPr>
              <w:numPr>
                <w:ilvl w:val="0"/>
                <w:numId w:val="0"/>
              </w:numPr>
              <w:tabs>
                <w:tab w:val="left" w:pos="1035"/>
              </w:tabs>
              <w:snapToGrid w:val="0"/>
              <w:spacing w:line="360" w:lineRule="auto"/>
              <w:ind w:firstLine="480" w:firstLineChars="200"/>
              <w:rPr>
                <w:rFonts w:hint="eastAsia"/>
                <w:color w:val="000000"/>
                <w:sz w:val="24"/>
                <w:lang w:val="en-US" w:eastAsia="zh-CN"/>
              </w:rPr>
            </w:pPr>
          </w:p>
          <w:p w14:paraId="0DEBADA2">
            <w:pPr>
              <w:numPr>
                <w:ilvl w:val="0"/>
                <w:numId w:val="0"/>
              </w:numPr>
              <w:tabs>
                <w:tab w:val="left" w:pos="1035"/>
              </w:tabs>
              <w:snapToGrid w:val="0"/>
              <w:spacing w:line="360" w:lineRule="auto"/>
              <w:ind w:firstLine="480" w:firstLineChars="200"/>
              <w:rPr>
                <w:rFonts w:hint="default" w:eastAsia="宋体"/>
                <w:color w:val="000000"/>
                <w:sz w:val="24"/>
                <w:lang w:val="en-US" w:eastAsia="zh-CN"/>
              </w:rPr>
            </w:pPr>
          </w:p>
        </w:tc>
      </w:tr>
    </w:tbl>
    <w:p w14:paraId="4EBFA6BE">
      <w:pPr>
        <w:pStyle w:val="4"/>
      </w:pPr>
      <w:bookmarkStart w:id="2" w:name="_Toc21726"/>
      <w:bookmarkStart w:id="3" w:name="_Toc22574"/>
      <w:r>
        <w:rPr>
          <w:rFonts w:hint="eastAsia"/>
        </w:rPr>
        <w:t>二、建设项目所在地自然环境社会环境简况</w:t>
      </w:r>
      <w:bookmarkEnd w:id="2"/>
      <w:bookmarkEnd w:id="3"/>
    </w:p>
    <w:tbl>
      <w:tblPr>
        <w:tblStyle w:val="2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14:paraId="2663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97" w:type="dxa"/>
          </w:tcPr>
          <w:p w14:paraId="0C2CD716">
            <w:pPr>
              <w:spacing w:line="360" w:lineRule="auto"/>
              <w:rPr>
                <w:rFonts w:hint="eastAsia" w:ascii="宋体" w:hAnsi="宋体" w:eastAsia="宋体" w:cs="宋体"/>
                <w:b/>
                <w:sz w:val="24"/>
              </w:rPr>
            </w:pPr>
            <w:r>
              <w:rPr>
                <w:rFonts w:hint="eastAsia" w:ascii="宋体" w:hAnsi="宋体" w:eastAsia="宋体" w:cs="宋体"/>
                <w:b/>
                <w:sz w:val="24"/>
              </w:rPr>
              <w:t>自然环境简况（地理位置、地形、地貌、地质、气象、水文、植被、生物多样性等）：</w:t>
            </w:r>
          </w:p>
          <w:p w14:paraId="596A7871">
            <w:pPr>
              <w:snapToGrid w:val="0"/>
              <w:spacing w:line="360" w:lineRule="auto"/>
              <w:rPr>
                <w:rFonts w:hint="eastAsia" w:ascii="宋体" w:hAnsi="宋体" w:eastAsia="宋体" w:cs="宋体"/>
                <w:b/>
                <w:sz w:val="24"/>
              </w:rPr>
            </w:pPr>
            <w:r>
              <w:rPr>
                <w:rFonts w:hint="eastAsia" w:ascii="宋体" w:hAnsi="宋体" w:eastAsia="宋体" w:cs="宋体"/>
                <w:b/>
                <w:sz w:val="24"/>
              </w:rPr>
              <w:t>一、项目地理位置与周边环境关系</w:t>
            </w:r>
          </w:p>
          <w:p w14:paraId="3B92E28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000000"/>
                <w:sz w:val="24"/>
              </w:rPr>
              <w:t>芒市，傣语为“黎明之城”，位于云南省西南部，德宏州东南部，是德宏州州府所在地，位于东经98°01′-98°44′，北纬24°05′-24°39′之间，是全州的政治、经济、文化中心，是一个典</w:t>
            </w:r>
            <w:r>
              <w:rPr>
                <w:rFonts w:hint="eastAsia" w:ascii="宋体" w:hAnsi="宋体" w:eastAsia="宋体" w:cs="宋体"/>
                <w:sz w:val="24"/>
              </w:rPr>
              <w:t>型的以傣族、景颇族</w:t>
            </w:r>
            <w:r>
              <w:rPr>
                <w:rFonts w:hint="eastAsia" w:ascii="宋体" w:hAnsi="宋体" w:eastAsia="宋体" w:cs="宋体"/>
                <w:color w:val="auto"/>
                <w:sz w:val="24"/>
              </w:rPr>
              <w:t>、德昂族、阿昌族、</w:t>
            </w:r>
            <w:r>
              <w:rPr>
                <w:rFonts w:hint="eastAsia" w:ascii="宋体" w:hAnsi="宋体" w:cs="宋体"/>
                <w:color w:val="auto"/>
                <w:sz w:val="24"/>
                <w:lang w:eastAsia="zh-CN"/>
              </w:rPr>
              <w:t>傈僳族</w:t>
            </w:r>
            <w:r>
              <w:rPr>
                <w:rFonts w:hint="eastAsia" w:ascii="宋体" w:hAnsi="宋体" w:eastAsia="宋体" w:cs="宋体"/>
                <w:color w:val="auto"/>
                <w:sz w:val="24"/>
              </w:rPr>
              <w:t>为主的少数民族边境县市。</w:t>
            </w:r>
          </w:p>
          <w:p w14:paraId="12A3F6E7">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芒市轩岗乡邹仕民养鱼场</w:t>
            </w:r>
            <w:r>
              <w:rPr>
                <w:rFonts w:hint="eastAsia" w:ascii="宋体" w:hAnsi="宋体" w:eastAsia="宋体" w:cs="宋体"/>
                <w:color w:val="auto"/>
                <w:sz w:val="24"/>
              </w:rPr>
              <w:t>建设项目位于芒市</w:t>
            </w:r>
            <w:r>
              <w:rPr>
                <w:rFonts w:hint="eastAsia" w:ascii="宋体" w:hAnsi="宋体" w:eastAsia="宋体" w:cs="宋体"/>
                <w:color w:val="auto"/>
                <w:sz w:val="24"/>
                <w:lang w:eastAsia="zh-CN"/>
              </w:rPr>
              <w:t>轩岗乡棒丙岔路口三队路边</w:t>
            </w:r>
            <w:r>
              <w:rPr>
                <w:rFonts w:hint="eastAsia" w:ascii="宋体" w:hAnsi="宋体" w:eastAsia="宋体" w:cs="宋体"/>
                <w:color w:val="auto"/>
                <w:sz w:val="24"/>
              </w:rPr>
              <w:t>，项目中心坐标为：东经98º2</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val="en-US" w:eastAsia="zh-CN"/>
              </w:rPr>
              <w:t>59</w:t>
            </w:r>
            <w:r>
              <w:rPr>
                <w:rFonts w:hint="eastAsia" w:ascii="宋体" w:hAnsi="宋体" w:eastAsia="宋体" w:cs="宋体"/>
                <w:color w:val="auto"/>
                <w:sz w:val="24"/>
              </w:rPr>
              <w:t>″，北纬24º2</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val="en-US" w:eastAsia="zh-CN"/>
              </w:rPr>
              <w:t>19</w:t>
            </w:r>
            <w:r>
              <w:rPr>
                <w:rFonts w:hint="eastAsia" w:ascii="宋体" w:hAnsi="宋体" w:eastAsia="宋体" w:cs="宋体"/>
                <w:color w:val="auto"/>
                <w:sz w:val="24"/>
              </w:rPr>
              <w:t>″。</w:t>
            </w:r>
            <w:r>
              <w:rPr>
                <w:rFonts w:hint="eastAsia" w:ascii="宋体" w:hAnsi="宋体" w:eastAsia="宋体" w:cs="宋体"/>
                <w:color w:val="FF0000"/>
                <w:sz w:val="24"/>
              </w:rPr>
              <w:t>项目</w:t>
            </w:r>
            <w:r>
              <w:rPr>
                <w:rFonts w:hint="eastAsia" w:ascii="宋体" w:hAnsi="宋体" w:eastAsia="宋体" w:cs="宋体"/>
                <w:color w:val="FF0000"/>
                <w:sz w:val="24"/>
                <w:lang w:eastAsia="zh-CN"/>
              </w:rPr>
              <w:t>区北面为</w:t>
            </w:r>
            <w:r>
              <w:rPr>
                <w:rFonts w:hint="eastAsia" w:ascii="宋体" w:hAnsi="宋体" w:cs="宋体"/>
                <w:color w:val="FF0000"/>
                <w:sz w:val="24"/>
                <w:lang w:eastAsia="zh-CN"/>
              </w:rPr>
              <w:t>鱼塘</w:t>
            </w:r>
            <w:r>
              <w:rPr>
                <w:rFonts w:hint="eastAsia" w:ascii="宋体" w:hAnsi="宋体" w:eastAsia="宋体" w:cs="宋体"/>
                <w:color w:val="FF0000"/>
                <w:sz w:val="24"/>
                <w:lang w:eastAsia="zh-CN"/>
              </w:rPr>
              <w:t>，</w:t>
            </w:r>
            <w:r>
              <w:rPr>
                <w:rFonts w:hint="eastAsia" w:ascii="宋体" w:hAnsi="宋体" w:eastAsia="宋体" w:cs="宋体"/>
                <w:color w:val="auto"/>
                <w:sz w:val="24"/>
                <w:lang w:eastAsia="zh-CN"/>
              </w:rPr>
              <w:t>西南面</w:t>
            </w:r>
            <w:r>
              <w:rPr>
                <w:rFonts w:hint="eastAsia" w:ascii="宋体" w:hAnsi="宋体" w:eastAsia="宋体" w:cs="宋体"/>
                <w:color w:val="auto"/>
                <w:sz w:val="24"/>
                <w:lang w:val="en-US" w:eastAsia="zh-CN"/>
              </w:rPr>
              <w:t>为石灰厂和空楼房和水井村居民，东南面是茶叶厂</w:t>
            </w:r>
            <w:r>
              <w:rPr>
                <w:rFonts w:hint="eastAsia" w:ascii="宋体" w:hAnsi="宋体" w:cs="宋体"/>
                <w:color w:val="auto"/>
                <w:sz w:val="24"/>
                <w:lang w:val="en-US" w:eastAsia="zh-CN"/>
              </w:rPr>
              <w:t>和居民</w:t>
            </w:r>
            <w:r>
              <w:rPr>
                <w:rFonts w:hint="eastAsia" w:ascii="宋体" w:hAnsi="宋体" w:eastAsia="宋体" w:cs="宋体"/>
                <w:color w:val="auto"/>
                <w:sz w:val="24"/>
                <w:lang w:val="en-US" w:eastAsia="zh-CN"/>
              </w:rPr>
              <w:t>，南面为公路和田地</w:t>
            </w:r>
            <w:r>
              <w:rPr>
                <w:rFonts w:hint="eastAsia" w:ascii="宋体" w:hAnsi="宋体" w:cs="宋体"/>
                <w:color w:val="auto"/>
                <w:sz w:val="24"/>
                <w:lang w:val="en-US" w:eastAsia="zh-CN"/>
              </w:rPr>
              <w:t>和居民散户</w:t>
            </w:r>
            <w:r>
              <w:rPr>
                <w:rFonts w:hint="eastAsia" w:ascii="宋体" w:hAnsi="宋体" w:eastAsia="宋体" w:cs="宋体"/>
                <w:color w:val="auto"/>
                <w:sz w:val="24"/>
                <w:lang w:val="en-US" w:eastAsia="zh-CN"/>
              </w:rPr>
              <w:t>，西北面是华堂村居民，东北面是平安村居民。</w:t>
            </w:r>
          </w:p>
          <w:p w14:paraId="5469BE20">
            <w:pPr>
              <w:snapToGrid w:val="0"/>
              <w:spacing w:line="360" w:lineRule="auto"/>
              <w:ind w:firstLine="480" w:firstLineChars="200"/>
              <w:rPr>
                <w:rFonts w:hint="eastAsia" w:ascii="宋体" w:hAnsi="宋体" w:eastAsia="宋体" w:cs="宋体"/>
                <w:color w:val="auto"/>
                <w:kern w:val="28"/>
                <w:sz w:val="24"/>
              </w:rPr>
            </w:pPr>
            <w:r>
              <w:rPr>
                <w:rFonts w:hint="eastAsia" w:ascii="宋体" w:hAnsi="宋体" w:eastAsia="宋体" w:cs="宋体"/>
                <w:color w:val="auto"/>
                <w:sz w:val="24"/>
              </w:rPr>
              <w:t>项目周围</w:t>
            </w:r>
            <w:r>
              <w:rPr>
                <w:rFonts w:hint="eastAsia" w:ascii="宋体" w:hAnsi="宋体" w:eastAsia="宋体" w:cs="宋体"/>
                <w:color w:val="auto"/>
                <w:sz w:val="24"/>
                <w:lang w:val="en-US" w:eastAsia="zh-CN"/>
              </w:rPr>
              <w:t>500米内</w:t>
            </w:r>
            <w:r>
              <w:rPr>
                <w:rFonts w:hint="eastAsia" w:ascii="宋体" w:hAnsi="宋体" w:eastAsia="宋体" w:cs="宋体"/>
                <w:color w:val="auto"/>
                <w:kern w:val="28"/>
                <w:sz w:val="24"/>
              </w:rPr>
              <w:t>无自然保护区、风景名胜区、古树名木、国家保护珍稀动植物、公共设施、水源保护区、军事禁区等。</w:t>
            </w:r>
          </w:p>
          <w:p w14:paraId="10DCF8E5">
            <w:pPr>
              <w:snapToGrid w:val="0"/>
              <w:spacing w:line="360" w:lineRule="auto"/>
              <w:rPr>
                <w:rFonts w:hint="eastAsia" w:ascii="宋体" w:hAnsi="宋体" w:eastAsia="宋体" w:cs="宋体"/>
                <w:b/>
                <w:sz w:val="24"/>
              </w:rPr>
            </w:pPr>
            <w:r>
              <w:rPr>
                <w:rFonts w:hint="eastAsia" w:ascii="宋体" w:hAnsi="宋体" w:eastAsia="宋体" w:cs="宋体"/>
                <w:b/>
                <w:sz w:val="24"/>
              </w:rPr>
              <w:t>二、地形、地貌</w:t>
            </w:r>
          </w:p>
          <w:p w14:paraId="51C2455C">
            <w:pPr>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芒市全境是以中、低山山地为主的低纬山原地区，最高海拔2377m（背阴山主峰），最低海拔807 m（广母村），其中，山地面积占89%，盆坝平地河谷占11%；山体多为东北至西南走向，东北高而峻峭，西南低而宽缓，向西南倾斜展布，河谷与断裂带走向一致，甚至发育在断裂带上。芒市海拔高差悬殊很大，山谷、河流、盆谷走向一致，并呈相间平行排列势态，展现了两山夹一峡谷、一条河、一个盆坝的地貌特征。以溶蚀槽谷、溶蚀洼地、漏斗、溶洞、落水洞、溶牙、溶峰等地貌较为显著。</w:t>
            </w:r>
          </w:p>
          <w:p w14:paraId="7B91025D">
            <w:pPr>
              <w:snapToGrid w:val="0"/>
              <w:spacing w:line="360" w:lineRule="auto"/>
              <w:ind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rPr>
              <w:t>通过现场勘查，项目区地形较为平坦，地貌类型单一，无不良地质现象分布。</w:t>
            </w:r>
          </w:p>
          <w:p w14:paraId="7CE93B11">
            <w:pPr>
              <w:snapToGrid w:val="0"/>
              <w:spacing w:line="360" w:lineRule="auto"/>
              <w:outlineLvl w:val="2"/>
              <w:rPr>
                <w:rFonts w:hint="eastAsia" w:ascii="宋体" w:hAnsi="宋体" w:eastAsia="宋体" w:cs="宋体"/>
                <w:b/>
                <w:bCs w:val="0"/>
                <w:sz w:val="24"/>
              </w:rPr>
            </w:pPr>
            <w:bookmarkStart w:id="4" w:name="_Toc11109"/>
            <w:bookmarkStart w:id="5" w:name="_Toc7712"/>
            <w:r>
              <w:rPr>
                <w:rFonts w:hint="eastAsia" w:ascii="宋体" w:hAnsi="宋体" w:eastAsia="宋体" w:cs="宋体"/>
                <w:b/>
                <w:bCs w:val="0"/>
                <w:sz w:val="24"/>
              </w:rPr>
              <w:t>三、气候、气象</w:t>
            </w:r>
            <w:bookmarkEnd w:id="4"/>
            <w:bookmarkEnd w:id="5"/>
          </w:p>
          <w:p w14:paraId="66C2C523">
            <w:pPr>
              <w:pStyle w:val="19"/>
              <w:spacing w:before="0" w:beforeAutospacing="0" w:after="0" w:afterAutospacing="0" w:line="360" w:lineRule="auto"/>
              <w:ind w:firstLine="480" w:firstLineChars="200"/>
              <w:rPr>
                <w:rFonts w:hint="eastAsia" w:ascii="宋体" w:hAnsi="宋体" w:eastAsia="宋体" w:cs="宋体"/>
                <w:bCs/>
              </w:rPr>
            </w:pPr>
            <w:r>
              <w:rPr>
                <w:rFonts w:hint="eastAsia" w:ascii="宋体" w:hAnsi="宋体" w:eastAsia="宋体" w:cs="宋体"/>
                <w:bCs/>
              </w:rPr>
              <w:t>芒市地处低纬高原，热量丰富，</w:t>
            </w:r>
            <w:r>
              <w:rPr>
                <w:rFonts w:hint="eastAsia" w:cs="宋体"/>
                <w:bCs/>
                <w:lang w:eastAsia="zh-CN"/>
              </w:rPr>
              <w:t>气候</w:t>
            </w:r>
            <w:r>
              <w:rPr>
                <w:rFonts w:hint="eastAsia" w:ascii="宋体" w:hAnsi="宋体" w:eastAsia="宋体" w:cs="宋体"/>
                <w:bCs/>
              </w:rPr>
              <w:t>温和，属南亚热带季风气候，具有夏长冬短、干湿分明、冬无严寒、夏无酷暑，日照时间长、雨量充沛、冬季多雾等特点。年平均气温19.5℃，年日照时数2402小时，年辐射总量为6077.18兆焦耳，生理辐射2970.40兆焦耳/平方米。年平均降水量1654.6mm，年最少降水量1177.3mm（2006年），雨季（5～10月）降水量占全年降水量的89%，年平均降雨日数170天，一日最大降水量158.3mm（2002年10月25日）。日照时数2252.9小时，蒸发量1723.6mm，无霜期315天。芒市主导风向为西南风，年平均风速为0.9m/s。</w:t>
            </w:r>
          </w:p>
          <w:p w14:paraId="56F2FE5C">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themeColor="text1"/>
                <w:spacing w:val="8"/>
                <w:sz w:val="24"/>
                <w14:textFill>
                  <w14:solidFill>
                    <w14:schemeClr w14:val="tx1"/>
                  </w14:solidFill>
                </w14:textFill>
              </w:rPr>
            </w:pPr>
            <w:r>
              <w:rPr>
                <w:rFonts w:hint="eastAsia" w:ascii="宋体" w:hAnsi="宋体" w:cs="宋体"/>
                <w:b/>
                <w:bCs w:val="0"/>
                <w:sz w:val="24"/>
                <w:lang w:eastAsia="zh-CN"/>
              </w:rPr>
              <w:t>四、</w:t>
            </w:r>
            <w:r>
              <w:rPr>
                <w:rFonts w:hint="eastAsia" w:ascii="宋体" w:hAnsi="宋体" w:eastAsia="宋体" w:cs="宋体"/>
                <w:b/>
                <w:bCs w:val="0"/>
                <w:sz w:val="24"/>
              </w:rPr>
              <w:t>水文</w:t>
            </w:r>
          </w:p>
          <w:p w14:paraId="62BDAF4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德宏州境内江河年平均产水量136.3亿立方米，过境水量81.7亿立方米。共有水资源总量218亿立方米，地表水大部分未被污染，</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HYPERLINK "http://baike.sogou.com/lemma/ShowInnerLink.htm?lemmaId=137406&amp;ss_c=ssc.citiao.link" \t "_blank" </w:instrText>
            </w:r>
            <w:r>
              <w:rPr>
                <w:rFonts w:hint="eastAsia" w:ascii="宋体" w:hAnsi="宋体" w:eastAsia="宋体" w:cs="宋体"/>
                <w:color w:val="000000" w:themeColor="text1"/>
                <w:sz w:val="24"/>
                <w14:textFill>
                  <w14:solidFill>
                    <w14:schemeClr w14:val="tx1"/>
                  </w14:solidFill>
                </w14:textFill>
              </w:rPr>
              <w:fldChar w:fldCharType="separate"/>
            </w:r>
            <w:r>
              <w:rPr>
                <w:rStyle w:val="25"/>
                <w:rFonts w:hint="eastAsia" w:ascii="宋体" w:hAnsi="宋体" w:eastAsia="宋体" w:cs="宋体"/>
                <w:color w:val="000000" w:themeColor="text1"/>
                <w:sz w:val="24"/>
                <w:u w:val="none"/>
                <w:shd w:val="clear" w:color="auto" w:fill="FFFFFF"/>
                <w14:textFill>
                  <w14:solidFill>
                    <w14:schemeClr w14:val="tx1"/>
                  </w14:solidFill>
                </w14:textFill>
              </w:rPr>
              <w:t>物理性能</w: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shd w:val="clear" w:color="auto" w:fill="FFFFFF"/>
                <w14:textFill>
                  <w14:solidFill>
                    <w14:schemeClr w14:val="tx1"/>
                  </w14:solidFill>
                </w14:textFill>
              </w:rPr>
              <w:t>良好，符合工农业生产和</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HYPERLINK "http://baike.sogou.com/lemma/ShowInnerLink.htm?lemmaId=35723&amp;ss_c=ssc.citiao.link" \t "_blank" </w:instrText>
            </w:r>
            <w:r>
              <w:rPr>
                <w:rFonts w:hint="eastAsia" w:ascii="宋体" w:hAnsi="宋体" w:eastAsia="宋体" w:cs="宋体"/>
                <w:color w:val="000000" w:themeColor="text1"/>
                <w:sz w:val="24"/>
                <w14:textFill>
                  <w14:solidFill>
                    <w14:schemeClr w14:val="tx1"/>
                  </w14:solidFill>
                </w14:textFill>
              </w:rPr>
              <w:fldChar w:fldCharType="separate"/>
            </w:r>
            <w:r>
              <w:rPr>
                <w:rStyle w:val="25"/>
                <w:rFonts w:hint="eastAsia" w:ascii="宋体" w:hAnsi="宋体" w:eastAsia="宋体" w:cs="宋体"/>
                <w:color w:val="000000" w:themeColor="text1"/>
                <w:sz w:val="24"/>
                <w:u w:val="none"/>
                <w:shd w:val="clear" w:color="auto" w:fill="FFFFFF"/>
                <w14:textFill>
                  <w14:solidFill>
                    <w14:schemeClr w14:val="tx1"/>
                  </w14:solidFill>
                </w14:textFill>
              </w:rPr>
              <w:t>生活用水</w: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shd w:val="clear" w:color="auto" w:fill="FFFFFF"/>
                <w14:textFill>
                  <w14:solidFill>
                    <w14:schemeClr w14:val="tx1"/>
                  </w14:solidFill>
                </w14:textFill>
              </w:rPr>
              <w:t>要求。德宏的水资源利用率仅占拥有量的2.3%。全州水能理论蕴藏量362.4万千瓦，其中可开发利用量102.15万千瓦。</w:t>
            </w:r>
          </w:p>
          <w:p w14:paraId="052E654C">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auto"/>
                <w:sz w:val="24"/>
                <w:lang w:eastAsia="zh-CN"/>
              </w:rPr>
            </w:pPr>
            <w:r>
              <w:rPr>
                <w:rFonts w:hint="eastAsia" w:ascii="宋体" w:hAnsi="宋体" w:eastAsia="宋体" w:cs="宋体"/>
                <w:color w:val="000000" w:themeColor="text1"/>
                <w:spacing w:val="8"/>
                <w:sz w:val="24"/>
                <w14:textFill>
                  <w14:solidFill>
                    <w14:schemeClr w14:val="tx1"/>
                  </w14:solidFill>
                </w14:textFill>
              </w:rPr>
              <w:t>芒市</w:t>
            </w:r>
            <w:r>
              <w:rPr>
                <w:rFonts w:hint="eastAsia" w:ascii="宋体" w:hAnsi="宋体" w:eastAsia="宋体" w:cs="宋体"/>
                <w:color w:val="000000" w:themeColor="text1"/>
                <w:spacing w:val="8"/>
                <w:sz w:val="24"/>
                <w:lang w:eastAsia="zh-CN"/>
                <w14:textFill>
                  <w14:solidFill>
                    <w14:schemeClr w14:val="tx1"/>
                  </w14:solidFill>
                </w14:textFill>
              </w:rPr>
              <w:t>内</w:t>
            </w:r>
            <w:r>
              <w:rPr>
                <w:rFonts w:hint="eastAsia" w:ascii="宋体" w:hAnsi="宋体" w:eastAsia="宋体" w:cs="宋体"/>
                <w:color w:val="000000" w:themeColor="text1"/>
                <w:spacing w:val="8"/>
                <w:sz w:val="24"/>
                <w14:textFill>
                  <w14:solidFill>
                    <w14:schemeClr w14:val="tx1"/>
                  </w14:solidFill>
                </w14:textFill>
              </w:rPr>
              <w:t>两条主要的河流</w:t>
            </w:r>
            <w:r>
              <w:rPr>
                <w:rFonts w:hint="eastAsia" w:ascii="宋体" w:hAnsi="宋体" w:eastAsia="宋体" w:cs="宋体"/>
                <w:color w:val="000000" w:themeColor="text1"/>
                <w:spacing w:val="8"/>
                <w:sz w:val="24"/>
                <w:lang w:eastAsia="zh-CN"/>
                <w14:textFill>
                  <w14:solidFill>
                    <w14:schemeClr w14:val="tx1"/>
                  </w14:solidFill>
                </w14:textFill>
              </w:rPr>
              <w:t>为</w:t>
            </w:r>
            <w:r>
              <w:rPr>
                <w:rFonts w:hint="eastAsia" w:ascii="宋体" w:hAnsi="宋体" w:eastAsia="宋体" w:cs="宋体"/>
                <w:color w:val="000000" w:themeColor="text1"/>
                <w:spacing w:val="8"/>
                <w:sz w:val="24"/>
                <w14:textFill>
                  <w14:solidFill>
                    <w14:schemeClr w14:val="tx1"/>
                  </w14:solidFill>
                </w14:textFill>
              </w:rPr>
              <w:t>龙江和</w:t>
            </w:r>
            <w:r>
              <w:rPr>
                <w:rFonts w:hint="eastAsia" w:ascii="宋体" w:hAnsi="宋体" w:eastAsia="宋体" w:cs="宋体"/>
                <w:color w:val="000000" w:themeColor="text1"/>
                <w:spacing w:val="8"/>
                <w:sz w:val="24"/>
                <w:lang w:eastAsia="zh-CN"/>
                <w14:textFill>
                  <w14:solidFill>
                    <w14:schemeClr w14:val="tx1"/>
                  </w14:solidFill>
                </w14:textFill>
              </w:rPr>
              <w:t>芒市大河</w:t>
            </w:r>
            <w:r>
              <w:rPr>
                <w:rFonts w:hint="eastAsia" w:ascii="宋体" w:hAnsi="宋体" w:eastAsia="宋体" w:cs="宋体"/>
                <w:color w:val="000000" w:themeColor="text1"/>
                <w:spacing w:val="8"/>
                <w:sz w:val="24"/>
                <w14:textFill>
                  <w14:solidFill>
                    <w14:schemeClr w14:val="tx1"/>
                  </w14:solidFill>
                </w14:textFill>
              </w:rPr>
              <w:t>，芒市多年平场总产水量31.81亿</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，年均地表水量为23.11亿</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，河流分别属伊洛瓦底江和怒江水系。其中属伊洛瓦底江水系河流139条，流域面积约2360km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，主要河流有龙江、</w:t>
            </w:r>
            <w:r>
              <w:rPr>
                <w:rFonts w:hint="eastAsia" w:ascii="宋体" w:hAnsi="宋体" w:eastAsia="宋体" w:cs="宋体"/>
                <w:color w:val="000000" w:themeColor="text1"/>
                <w:spacing w:val="8"/>
                <w:sz w:val="24"/>
                <w:lang w:eastAsia="zh-CN"/>
                <w14:textFill>
                  <w14:solidFill>
                    <w14:schemeClr w14:val="tx1"/>
                  </w14:solidFill>
                </w14:textFill>
              </w:rPr>
              <w:t>芒市大河</w:t>
            </w:r>
            <w:r>
              <w:rPr>
                <w:rFonts w:hint="eastAsia" w:ascii="宋体" w:hAnsi="宋体" w:eastAsia="宋体" w:cs="宋体"/>
                <w:color w:val="000000" w:themeColor="text1"/>
                <w:spacing w:val="8"/>
                <w:sz w:val="24"/>
                <w14:textFill>
                  <w14:solidFill>
                    <w14:schemeClr w14:val="tx1"/>
                  </w14:solidFill>
                </w14:textFill>
              </w:rPr>
              <w:t>、二级支流主要有放马桥河、中河、户养河、轩岗河等，属怒江水系有大小河流90多条，流域面积570km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，主要支流有：朗油河、即毕河、万马河、清水河等。</w:t>
            </w:r>
            <w:r>
              <w:rPr>
                <w:rFonts w:hint="eastAsia" w:ascii="宋体" w:hAnsi="宋体" w:eastAsia="宋体" w:cs="宋体"/>
                <w:color w:val="auto"/>
                <w:sz w:val="24"/>
              </w:rPr>
              <w:t>项目区域地表水为</w:t>
            </w:r>
            <w:r>
              <w:rPr>
                <w:rFonts w:hint="eastAsia" w:ascii="宋体" w:hAnsi="宋体" w:eastAsia="宋体" w:cs="宋体"/>
                <w:color w:val="auto"/>
                <w:sz w:val="24"/>
                <w:lang w:eastAsia="zh-CN"/>
              </w:rPr>
              <w:t>芒市大河。</w:t>
            </w:r>
          </w:p>
          <w:p w14:paraId="3F6A54D8">
            <w:pPr>
              <w:widowControl/>
              <w:spacing w:line="360" w:lineRule="auto"/>
              <w:ind w:firstLine="480" w:firstLineChars="200"/>
              <w:jc w:val="left"/>
              <w:rPr>
                <w:rFonts w:hint="eastAsia"/>
                <w:sz w:val="24"/>
                <w:szCs w:val="24"/>
              </w:rPr>
            </w:pPr>
            <w:r>
              <w:rPr>
                <w:rFonts w:hint="eastAsia"/>
                <w:sz w:val="24"/>
                <w:szCs w:val="24"/>
              </w:rPr>
              <w:t>根据业主提供的芒市地下水资料，项目所在区，水网密布，水资源极其丰富，潜水埋深大于15米，水质优良。一般距自然地平下2.00－4.00米。其中砾卵石等碎石土层为主要含水层，低于芒市大河水面时，水量较大。据临近水质分析资料，该地区的地下水对砼及钢结构均不具有腐蚀性。项目区域水系见附图</w:t>
            </w:r>
            <w:r>
              <w:rPr>
                <w:sz w:val="24"/>
                <w:szCs w:val="24"/>
              </w:rPr>
              <w:t>4</w:t>
            </w:r>
            <w:r>
              <w:rPr>
                <w:rFonts w:hint="eastAsia"/>
                <w:sz w:val="24"/>
                <w:szCs w:val="24"/>
              </w:rPr>
              <w:t>。</w:t>
            </w:r>
          </w:p>
          <w:p w14:paraId="1FE53C7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本项目所涉及地表水体主要为</w:t>
            </w:r>
            <w:r>
              <w:rPr>
                <w:rFonts w:hint="eastAsia" w:ascii="宋体" w:hAnsi="宋体" w:eastAsia="宋体" w:cs="宋体"/>
                <w:color w:val="auto"/>
                <w:kern w:val="0"/>
                <w:sz w:val="24"/>
                <w:szCs w:val="24"/>
                <w:lang w:eastAsia="zh-CN"/>
              </w:rPr>
              <w:t>芒市大河，</w:t>
            </w:r>
            <w:r>
              <w:rPr>
                <w:rFonts w:hint="eastAsia" w:ascii="宋体" w:hAnsi="宋体" w:eastAsia="宋体" w:cs="宋体"/>
                <w:color w:val="auto"/>
                <w:kern w:val="0"/>
                <w:sz w:val="24"/>
                <w:szCs w:val="24"/>
              </w:rPr>
              <w:t>芒市大河位于项目</w:t>
            </w:r>
            <w:r>
              <w:rPr>
                <w:rFonts w:hint="eastAsia" w:ascii="宋体" w:hAnsi="宋体" w:eastAsia="宋体" w:cs="宋体"/>
                <w:color w:val="auto"/>
                <w:kern w:val="0"/>
                <w:sz w:val="24"/>
                <w:szCs w:val="24"/>
                <w:lang w:eastAsia="zh-CN"/>
              </w:rPr>
              <w:t>西南侧</w:t>
            </w:r>
            <w:r>
              <w:rPr>
                <w:rFonts w:hint="eastAsia" w:ascii="宋体" w:hAnsi="宋体" w:eastAsia="宋体" w:cs="宋体"/>
                <w:color w:val="auto"/>
                <w:kern w:val="0"/>
                <w:sz w:val="24"/>
                <w:szCs w:val="24"/>
              </w:rPr>
              <w:t>，直线距离约</w:t>
            </w:r>
            <w:r>
              <w:rPr>
                <w:rFonts w:hint="eastAsia" w:ascii="宋体" w:hAnsi="宋体" w:eastAsia="宋体" w:cs="宋体"/>
                <w:color w:val="auto"/>
                <w:kern w:val="0"/>
                <w:sz w:val="24"/>
                <w:szCs w:val="24"/>
                <w:lang w:val="en-US" w:eastAsia="zh-CN"/>
              </w:rPr>
              <w:t>3700</w:t>
            </w:r>
            <w:r>
              <w:rPr>
                <w:rFonts w:hint="eastAsia" w:ascii="宋体" w:hAnsi="宋体" w:eastAsia="宋体" w:cs="宋体"/>
                <w:color w:val="auto"/>
                <w:kern w:val="0"/>
                <w:sz w:val="24"/>
                <w:szCs w:val="24"/>
              </w:rPr>
              <w:t>m，芒市大河发源于龙陵县金竹村北部诸山溪，从大山田进入芒市境内，入境海拔1300m。之帕连进入芒市盆底首部，沿东北至西南流经遮告、芒黑、弄相、风平、芒波、帕底、允门，纵穿芒市坝，而后进入三台山峡谷，至遮放镇芒里寨出谷进入遮放盆底，纵贯盆地 内的团结、户信、芒瓦、东相、至南蚌西注入龙江，汇口海拔783m。芒市河径流面积1830.5km</w:t>
            </w:r>
            <w:r>
              <w:rPr>
                <w:rFonts w:hint="eastAsia" w:ascii="宋体" w:hAnsi="宋体" w:eastAsia="宋体" w:cs="宋体"/>
                <w:color w:val="auto"/>
                <w:kern w:val="0"/>
                <w:sz w:val="24"/>
                <w:szCs w:val="24"/>
                <w:vertAlign w:val="superscript"/>
              </w:rPr>
              <w:t>2</w:t>
            </w:r>
            <w:r>
              <w:rPr>
                <w:rFonts w:hint="eastAsia" w:ascii="宋体" w:hAnsi="宋体" w:eastAsia="宋体" w:cs="宋体"/>
                <w:color w:val="auto"/>
                <w:kern w:val="0"/>
                <w:sz w:val="24"/>
                <w:szCs w:val="24"/>
              </w:rPr>
              <w:t>，主河长102.1km，河道平均坡度11‰，多年平均径流量20.6亿m</w:t>
            </w:r>
            <w:r>
              <w:rPr>
                <w:rFonts w:hint="eastAsia" w:ascii="宋体" w:hAnsi="宋体" w:eastAsia="宋体" w:cs="宋体"/>
                <w:color w:val="auto"/>
                <w:kern w:val="0"/>
                <w:sz w:val="24"/>
                <w:szCs w:val="24"/>
                <w:vertAlign w:val="superscript"/>
              </w:rPr>
              <w:t>3</w:t>
            </w:r>
            <w:r>
              <w:rPr>
                <w:rFonts w:hint="eastAsia" w:ascii="宋体" w:hAnsi="宋体" w:eastAsia="宋体" w:cs="宋体"/>
                <w:color w:val="auto"/>
                <w:kern w:val="0"/>
                <w:sz w:val="24"/>
                <w:szCs w:val="24"/>
              </w:rPr>
              <w:t>，水能理论蕴藏量35.34万千瓦。</w:t>
            </w:r>
          </w:p>
          <w:p w14:paraId="504C5111">
            <w:pPr>
              <w:snapToGrid w:val="0"/>
              <w:spacing w:line="360" w:lineRule="auto"/>
              <w:outlineLvl w:val="2"/>
              <w:rPr>
                <w:rFonts w:hint="eastAsia" w:ascii="宋体" w:hAnsi="宋体" w:eastAsia="宋体" w:cs="宋体"/>
                <w:b/>
                <w:sz w:val="24"/>
              </w:rPr>
            </w:pPr>
            <w:bookmarkStart w:id="6" w:name="_Toc3834"/>
            <w:bookmarkStart w:id="7" w:name="_Toc28742"/>
            <w:r>
              <w:rPr>
                <w:rFonts w:hint="eastAsia" w:ascii="宋体" w:hAnsi="宋体" w:eastAsia="宋体" w:cs="宋体"/>
                <w:b/>
                <w:sz w:val="24"/>
              </w:rPr>
              <w:t>五、</w:t>
            </w:r>
            <w:r>
              <w:rPr>
                <w:rFonts w:hint="eastAsia" w:ascii="宋体" w:hAnsi="宋体" w:eastAsia="宋体" w:cs="宋体"/>
                <w:b/>
                <w:sz w:val="24"/>
                <w:lang w:val="en-US" w:eastAsia="zh-CN"/>
              </w:rPr>
              <w:t>土壤</w:t>
            </w:r>
            <w:r>
              <w:rPr>
                <w:rFonts w:hint="eastAsia" w:ascii="宋体" w:hAnsi="宋体" w:eastAsia="宋体" w:cs="宋体"/>
                <w:b/>
                <w:sz w:val="24"/>
              </w:rPr>
              <w:t>及生物多样性</w:t>
            </w:r>
            <w:bookmarkEnd w:id="6"/>
            <w:bookmarkEnd w:id="7"/>
          </w:p>
          <w:p w14:paraId="2D13CC85">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芒市土壤受纬度、海拔高度及特殊气候条件的影响，具有种类多，分布复杂的特点</w:t>
            </w:r>
            <w:r>
              <w:rPr>
                <w:rFonts w:hint="eastAsia" w:ascii="宋体" w:hAnsi="宋体" w:eastAsia="宋体" w:cs="宋体"/>
                <w:color w:val="auto"/>
                <w:spacing w:val="8"/>
                <w:sz w:val="24"/>
              </w:rPr>
              <w:t>。项目区的土壤为砖红壤和红壤。</w:t>
            </w:r>
          </w:p>
          <w:p w14:paraId="235F64D4">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芒市</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"http://baike.baidu.com/view/1195703.htm"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z w:val="24"/>
                <w14:textFill>
                  <w14:solidFill>
                    <w14:schemeClr w14:val="tx1"/>
                  </w14:solidFill>
                </w14:textFill>
              </w:rPr>
              <w:t>林业用地面积</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211300hm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，其中：有林地172700hm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，蔬林地1800hm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，灌木林地920hm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，未成林造林地6500hm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"http://baike.baidu.com/view/3628387.htm"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z w:val="24"/>
                <w14:textFill>
                  <w14:solidFill>
                    <w14:schemeClr w14:val="tx1"/>
                  </w14:solidFill>
                </w14:textFill>
              </w:rPr>
              <w:t>无立木林地</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1900hm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，宜林荒山荒地1920hm</w:t>
            </w:r>
            <w:r>
              <w:rPr>
                <w:rFonts w:hint="eastAsia" w:ascii="宋体" w:hAnsi="宋体" w:eastAsia="宋体" w:cs="宋体"/>
                <w:color w:val="000000" w:themeColor="text1"/>
                <w:spacing w:val="8"/>
                <w:sz w:val="24"/>
                <w:vertAlign w:val="superscript"/>
                <w14:textFill>
                  <w14:solidFill>
                    <w14:schemeClr w14:val="tx1"/>
                  </w14:solidFill>
                </w14:textFill>
              </w:rPr>
              <w:t>2</w:t>
            </w:r>
            <w:r>
              <w:rPr>
                <w:rFonts w:hint="eastAsia" w:ascii="宋体" w:hAnsi="宋体" w:eastAsia="宋体" w:cs="宋体"/>
                <w:color w:val="000000" w:themeColor="text1"/>
                <w:spacing w:val="8"/>
                <w:sz w:val="24"/>
                <w14:textFill>
                  <w14:solidFill>
                    <w14:schemeClr w14:val="tx1"/>
                  </w14:solidFill>
                </w14:textFill>
              </w:rPr>
              <w:t>，森林覆盖率61.2%。活立木总蓄1707.07万</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（不包括经济林橡胶），其中：有林地蓄积1600.2万</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，蔬林地蓄积3.7万</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，散生木蓄积84.44万</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，四旁树蓄积18.41万</w:t>
            </w:r>
            <w:r>
              <w:rPr>
                <w:rFonts w:hint="eastAsia" w:ascii="宋体" w:hAnsi="宋体" w:eastAsia="宋体" w:cs="宋体"/>
                <w:color w:val="000000" w:themeColor="text1"/>
                <w:spacing w:val="8"/>
                <w:sz w:val="24"/>
                <w:lang w:val="en-US" w:eastAsia="zh-CN"/>
                <w14:textFill>
                  <w14:solidFill>
                    <w14:schemeClr w14:val="tx1"/>
                  </w14:solidFill>
                </w14:textFill>
              </w:rPr>
              <w:t>m</w:t>
            </w:r>
            <w:r>
              <w:rPr>
                <w:rFonts w:hint="eastAsia" w:ascii="宋体" w:hAnsi="宋体" w:eastAsia="宋体" w:cs="宋体"/>
                <w:color w:val="000000" w:themeColor="text1"/>
                <w:spacing w:val="8"/>
                <w:sz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8"/>
                <w:sz w:val="24"/>
                <w14:textFill>
                  <w14:solidFill>
                    <w14:schemeClr w14:val="tx1"/>
                  </w14:solidFill>
                </w14:textFill>
              </w:rPr>
              <w:t>。市境内有高等植物257科，2564种，主要优势树种为思茅松、</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"http://baike.baidu.com/view/1020351.htm"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z w:val="24"/>
                <w14:textFill>
                  <w14:solidFill>
                    <w14:schemeClr w14:val="tx1"/>
                  </w14:solidFill>
                </w14:textFill>
              </w:rPr>
              <w:t>西南桦</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、旱冬瓜、木荷、栎类。</w:t>
            </w:r>
          </w:p>
          <w:p w14:paraId="1C58ED1E">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芒市地处</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"http://baike.baidu.com/view/4445232.htm"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亚热带地区</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"http://baike.baidu.com/view/7242.htm"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云南</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苏铁、长蕊</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"http://baike.baidu.com/view/21477.htm"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木兰</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、水青树、</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"http://baike.baidu.com/view/133677.htm"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云南石梓</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、荔枝、杜仲、红椿、桫椤、滇桐、云南梧桐、云南樟、</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"http://baike.baidu.com/view/20535.htm"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铁力木</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、合果木、董棕、普洱茶、金毛狗、翠柏、</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"http://baike.baidu.com/view/127004.htm"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云南拟单性木兰</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、干果榄仁、</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"http://baike.baidu.com/view/140501.htm"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林生芒果</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、云南七叶树、龙眼、顶果木、云南菠萝蜜、琴叶风吹楠、红花木莲、蒟蒻薯、假山龙眼、瑞丽山龙眼、</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"http://baike.baidu.com/view/133715.htm"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盈江龙脑香</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439E99AA">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省级重点保护植物19种，其中省Ⅱ级保护植物5种，省Ⅲ保护植物14种，包括：</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"http://baike.baidu.com/view/800701.htm"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常春木</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"http://baike.baidu.com/view/802383.htm"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大叶崖角藤</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、云南核桃茶、沧江新樟、冬樱桃、细毛润楠、长柄油丹、</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"http://baike.baidu.com/view/795474.htm"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云南萝芙木</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、小花使君子、大萼葵、</w:t>
            </w:r>
            <w:r>
              <w:rPr>
                <w:rFonts w:hint="eastAsia" w:ascii="宋体" w:hAnsi="宋体" w:eastAsia="宋体" w:cs="宋体"/>
                <w:color w:val="000000" w:themeColor="text1"/>
                <w:spacing w:val="8"/>
                <w:sz w:val="24"/>
                <w14:textFill>
                  <w14:solidFill>
                    <w14:schemeClr w14:val="tx1"/>
                  </w14:solidFill>
                </w14:textFill>
              </w:rPr>
              <w:fldChar w:fldCharType="begin"/>
            </w:r>
            <w:r>
              <w:rPr>
                <w:rFonts w:hint="eastAsia" w:ascii="宋体" w:hAnsi="宋体" w:eastAsia="宋体" w:cs="宋体"/>
                <w:color w:val="000000" w:themeColor="text1"/>
                <w:spacing w:val="8"/>
                <w:sz w:val="24"/>
                <w14:textFill>
                  <w14:solidFill>
                    <w14:schemeClr w14:val="tx1"/>
                  </w14:solidFill>
                </w14:textFill>
              </w:rPr>
              <w:instrText xml:space="preserve"> HYPERLINK "http://baike.baidu.com/view/316681.htm" \t "_blank" </w:instrText>
            </w:r>
            <w:r>
              <w:rPr>
                <w:rFonts w:hint="eastAsia" w:ascii="宋体" w:hAnsi="宋体" w:eastAsia="宋体" w:cs="宋体"/>
                <w:color w:val="000000" w:themeColor="text1"/>
                <w:spacing w:val="8"/>
                <w:sz w:val="24"/>
                <w14:textFill>
                  <w14:solidFill>
                    <w14:schemeClr w14:val="tx1"/>
                  </w14:solidFill>
                </w14:textFill>
              </w:rPr>
              <w:fldChar w:fldCharType="separate"/>
            </w:r>
            <w:r>
              <w:rPr>
                <w:rFonts w:hint="eastAsia" w:ascii="宋体" w:hAnsi="宋体" w:eastAsia="宋体" w:cs="宋体"/>
                <w:color w:val="000000" w:themeColor="text1"/>
                <w:spacing w:val="8"/>
                <w:sz w:val="24"/>
                <w14:textFill>
                  <w14:solidFill>
                    <w14:schemeClr w14:val="tx1"/>
                  </w14:solidFill>
                </w14:textFill>
              </w:rPr>
              <w:t>勐腊</w:t>
            </w:r>
            <w:r>
              <w:rPr>
                <w:rFonts w:hint="eastAsia" w:ascii="宋体" w:hAnsi="宋体" w:eastAsia="宋体" w:cs="宋体"/>
                <w:color w:val="000000" w:themeColor="text1"/>
                <w:spacing w:val="8"/>
                <w:sz w:val="24"/>
                <w14:textFill>
                  <w14:solidFill>
                    <w14:schemeClr w14:val="tx1"/>
                  </w14:solidFill>
                </w14:textFill>
              </w:rPr>
              <w:fldChar w:fldCharType="end"/>
            </w:r>
            <w:r>
              <w:rPr>
                <w:rFonts w:hint="eastAsia" w:ascii="宋体" w:hAnsi="宋体" w:eastAsia="宋体" w:cs="宋体"/>
                <w:color w:val="000000" w:themeColor="text1"/>
                <w:spacing w:val="8"/>
                <w:sz w:val="24"/>
                <w14:textFill>
                  <w14:solidFill>
                    <w14:schemeClr w14:val="tx1"/>
                  </w14:solidFill>
                </w14:textFill>
              </w:rPr>
              <w:t>新木姜子、云南崖摩、镰叶扁担杆、毛尖树、大花大角，潞西小龙眼、厚果鸡血藤、紫铆树、萝芙木等。</w:t>
            </w:r>
          </w:p>
          <w:p w14:paraId="4062252E">
            <w:pPr>
              <w:tabs>
                <w:tab w:val="left" w:pos="8820"/>
              </w:tabs>
              <w:snapToGrid w:val="0"/>
              <w:spacing w:line="360" w:lineRule="auto"/>
              <w:ind w:firstLine="512" w:firstLineChars="200"/>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根据现场调查</w:t>
            </w:r>
            <w:r>
              <w:rPr>
                <w:rFonts w:hint="eastAsia" w:ascii="宋体" w:hAnsi="宋体" w:eastAsia="宋体" w:cs="宋体"/>
                <w:color w:val="auto"/>
                <w:spacing w:val="8"/>
                <w:sz w:val="24"/>
              </w:rPr>
              <w:t>，建设项目所在地用地为</w:t>
            </w:r>
            <w:r>
              <w:rPr>
                <w:rFonts w:hint="eastAsia" w:ascii="宋体" w:hAnsi="宋体" w:eastAsia="宋体" w:cs="宋体"/>
                <w:color w:val="auto"/>
                <w:spacing w:val="8"/>
                <w:sz w:val="24"/>
                <w:lang w:eastAsia="zh-CN"/>
              </w:rPr>
              <w:t>城乡</w:t>
            </w:r>
            <w:r>
              <w:rPr>
                <w:rFonts w:hint="eastAsia" w:ascii="宋体" w:hAnsi="宋体" w:eastAsia="宋体" w:cs="宋体"/>
                <w:color w:val="auto"/>
                <w:spacing w:val="8"/>
                <w:sz w:val="24"/>
              </w:rPr>
              <w:t>建设用地，区</w:t>
            </w:r>
            <w:r>
              <w:rPr>
                <w:rFonts w:hint="eastAsia" w:ascii="宋体" w:hAnsi="宋体" w:eastAsia="宋体" w:cs="宋体"/>
                <w:color w:val="000000" w:themeColor="text1"/>
                <w:spacing w:val="8"/>
                <w:sz w:val="24"/>
                <w14:textFill>
                  <w14:solidFill>
                    <w14:schemeClr w14:val="tx1"/>
                  </w14:solidFill>
                </w14:textFill>
              </w:rPr>
              <w:t>域内</w:t>
            </w:r>
            <w:r>
              <w:rPr>
                <w:rFonts w:hint="eastAsia" w:ascii="宋体" w:hAnsi="宋体" w:cs="宋体"/>
                <w:color w:val="000000" w:themeColor="text1"/>
                <w:spacing w:val="8"/>
                <w:sz w:val="24"/>
                <w:lang w:val="en-US" w:eastAsia="zh-CN"/>
                <w14:textFill>
                  <w14:solidFill>
                    <w14:schemeClr w14:val="tx1"/>
                  </w14:solidFill>
                </w14:textFill>
              </w:rPr>
              <w:t>无原生</w:t>
            </w:r>
            <w:r>
              <w:rPr>
                <w:rFonts w:hint="eastAsia" w:ascii="宋体" w:hAnsi="宋体" w:eastAsia="宋体" w:cs="宋体"/>
                <w:color w:val="000000" w:themeColor="text1"/>
                <w:spacing w:val="8"/>
                <w:sz w:val="24"/>
                <w14:textFill>
                  <w14:solidFill>
                    <w14:schemeClr w14:val="tx1"/>
                  </w14:solidFill>
                </w14:textFill>
              </w:rPr>
              <w:t>天然植被</w:t>
            </w:r>
            <w:r>
              <w:rPr>
                <w:rFonts w:hint="eastAsia" w:ascii="宋体" w:hAnsi="宋体" w:cs="宋体"/>
                <w:color w:val="000000" w:themeColor="text1"/>
                <w:spacing w:val="8"/>
                <w:sz w:val="24"/>
                <w:lang w:val="en-US" w:eastAsia="zh-CN"/>
                <w14:textFill>
                  <w14:solidFill>
                    <w14:schemeClr w14:val="tx1"/>
                  </w14:solidFill>
                </w14:textFill>
              </w:rPr>
              <w:t>主要为人工植被及次生性灌草丛</w:t>
            </w:r>
            <w:r>
              <w:rPr>
                <w:rFonts w:hint="eastAsia" w:ascii="宋体" w:hAnsi="宋体" w:eastAsia="宋体" w:cs="宋体"/>
                <w:color w:val="000000" w:themeColor="text1"/>
                <w:spacing w:val="8"/>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无国家级和云南省级保护植物物种，以及地方狭域植物种类分布，也无珍稀和保护类野生动植物及名木古树分布，生物多样性一般，生态自我调节能力一般。</w:t>
            </w:r>
          </w:p>
          <w:p w14:paraId="2460680F">
            <w:pPr>
              <w:tabs>
                <w:tab w:val="left" w:pos="8820"/>
              </w:tabs>
              <w:snapToGrid w:val="0"/>
              <w:spacing w:line="360" w:lineRule="auto"/>
              <w:outlineLvl w:val="0"/>
              <w:rPr>
                <w:rFonts w:hint="eastAsia" w:ascii="宋体" w:hAnsi="宋体" w:eastAsia="宋体" w:cs="宋体"/>
                <w:b/>
                <w:kern w:val="0"/>
                <w:sz w:val="24"/>
              </w:rPr>
            </w:pPr>
            <w:r>
              <w:rPr>
                <w:rFonts w:hint="eastAsia" w:ascii="宋体" w:hAnsi="宋体" w:cs="宋体"/>
                <w:b/>
                <w:kern w:val="0"/>
                <w:sz w:val="24"/>
                <w:lang w:eastAsia="zh-CN"/>
              </w:rPr>
              <w:t>六</w:t>
            </w:r>
            <w:r>
              <w:rPr>
                <w:rFonts w:hint="eastAsia" w:ascii="宋体" w:hAnsi="宋体" w:eastAsia="宋体" w:cs="宋体"/>
                <w:b/>
                <w:kern w:val="0"/>
                <w:sz w:val="24"/>
              </w:rPr>
              <w:t>、文物保护单位</w:t>
            </w:r>
          </w:p>
          <w:p w14:paraId="154B846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芒市文物单位主要为遮放毛主席请示牌、邦外佛爷墓群、滇缅公路南天门段等单位。经现场调查项目区内未发现文物，且项目占地不涉及国务院、国家有关部门、省（自治区、直辖市）人民政府、市（州）人民政府、县（区、市）人民政府规定的生态保护区、自然保护区、风景名胜区、文化遗产保护区、水源保护区。</w:t>
            </w:r>
          </w:p>
          <w:p w14:paraId="4C989DBB">
            <w:pPr>
              <w:numPr>
                <w:ilvl w:val="0"/>
                <w:numId w:val="0"/>
              </w:num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根据现场踏勘，项目区内无地质遗迹分布，不属于地质遗迹保护区，项目所在地不属于自然保护区，周</w:t>
            </w:r>
            <w:r>
              <w:rPr>
                <w:rFonts w:hint="eastAsia" w:ascii="宋体" w:hAnsi="宋体" w:eastAsia="宋体" w:cs="宋体"/>
                <w:color w:val="auto"/>
                <w:kern w:val="0"/>
                <w:sz w:val="24"/>
              </w:rPr>
              <w:t>围</w:t>
            </w:r>
            <w:r>
              <w:rPr>
                <w:rFonts w:hint="eastAsia" w:ascii="宋体" w:hAnsi="宋体" w:eastAsia="宋体" w:cs="宋体"/>
                <w:color w:val="auto"/>
                <w:kern w:val="0"/>
                <w:sz w:val="24"/>
                <w:lang w:val="en-US" w:eastAsia="zh-CN"/>
              </w:rPr>
              <w:t>500</w:t>
            </w:r>
            <w:r>
              <w:rPr>
                <w:rFonts w:hint="eastAsia" w:ascii="宋体" w:hAnsi="宋体" w:eastAsia="宋体" w:cs="宋体"/>
                <w:color w:val="auto"/>
                <w:kern w:val="0"/>
                <w:sz w:val="24"/>
              </w:rPr>
              <w:t>m内没有国家</w:t>
            </w:r>
            <w:r>
              <w:rPr>
                <w:rFonts w:hint="eastAsia" w:ascii="宋体" w:hAnsi="宋体" w:eastAsia="宋体" w:cs="宋体"/>
                <w:kern w:val="0"/>
                <w:sz w:val="24"/>
              </w:rPr>
              <w:t>、省、市级保护文物以及学校、医院等，项目所在区域无古树名树，无需保护的野生动物。</w:t>
            </w:r>
          </w:p>
          <w:p w14:paraId="760BF535">
            <w:pPr>
              <w:numPr>
                <w:ilvl w:val="0"/>
                <w:numId w:val="0"/>
              </w:numPr>
              <w:spacing w:line="360" w:lineRule="auto"/>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七</w:t>
            </w:r>
            <w:r>
              <w:rPr>
                <w:rFonts w:hint="eastAsia" w:ascii="宋体" w:hAnsi="宋体" w:eastAsia="宋体" w:cs="宋体"/>
                <w:b/>
                <w:bCs/>
                <w:color w:val="auto"/>
                <w:kern w:val="0"/>
                <w:sz w:val="24"/>
                <w:lang w:eastAsia="zh-CN"/>
              </w:rPr>
              <w:t>、矿产资源</w:t>
            </w:r>
          </w:p>
          <w:p w14:paraId="55467E58">
            <w:pPr>
              <w:numPr>
                <w:ilvl w:val="0"/>
                <w:numId w:val="0"/>
              </w:numPr>
              <w:spacing w:line="360" w:lineRule="auto"/>
              <w:ind w:firstLine="480" w:firstLineChars="200"/>
              <w:rPr>
                <w:rFonts w:hint="eastAsia" w:ascii="宋体" w:hAnsi="宋体" w:eastAsia="宋体" w:cs="宋体"/>
                <w:b/>
                <w:bCs/>
                <w:color w:val="FF0000"/>
                <w:kern w:val="0"/>
                <w:sz w:val="24"/>
                <w:lang w:eastAsia="zh-CN"/>
              </w:rPr>
            </w:pPr>
            <w:r>
              <w:rPr>
                <w:rFonts w:hint="eastAsia" w:ascii="宋体" w:hAnsi="宋体" w:eastAsia="宋体" w:cs="宋体"/>
                <w:b w:val="0"/>
                <w:i w:val="0"/>
                <w:caps w:val="0"/>
                <w:color w:val="000000" w:themeColor="text1"/>
                <w:spacing w:val="0"/>
                <w:sz w:val="24"/>
                <w:szCs w:val="24"/>
                <w:shd w:val="clear" w:color="auto" w:fill="FFFFFF"/>
                <w14:textFill>
                  <w14:solidFill>
                    <w14:schemeClr w14:val="tx1"/>
                  </w14:solidFill>
                </w14:textFill>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14:paraId="772C2ECD">
            <w:pPr>
              <w:spacing w:line="360" w:lineRule="auto"/>
              <w:rPr>
                <w:rFonts w:cs="宋体"/>
                <w:color w:val="FF0000"/>
                <w:kern w:val="0"/>
                <w:sz w:val="24"/>
              </w:rPr>
            </w:pPr>
          </w:p>
          <w:p w14:paraId="330EB6A3">
            <w:pPr>
              <w:spacing w:line="360" w:lineRule="auto"/>
              <w:ind w:firstLine="480" w:firstLineChars="200"/>
              <w:rPr>
                <w:rFonts w:hint="eastAsia" w:ascii="宋体" w:hAnsi="宋体" w:eastAsia="宋体" w:cs="宋体"/>
                <w:kern w:val="0"/>
                <w:sz w:val="24"/>
              </w:rPr>
            </w:pPr>
          </w:p>
          <w:p w14:paraId="381CBDA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p>
          <w:p w14:paraId="1130262D">
            <w:pPr>
              <w:snapToGrid w:val="0"/>
              <w:spacing w:line="360" w:lineRule="auto"/>
              <w:ind w:firstLine="480" w:firstLineChars="200"/>
              <w:rPr>
                <w:rFonts w:hint="eastAsia"/>
                <w:sz w:val="24"/>
                <w:lang w:val="en-US" w:eastAsia="zh-CN"/>
              </w:rPr>
            </w:pPr>
          </w:p>
          <w:p w14:paraId="60082322">
            <w:pPr>
              <w:snapToGrid w:val="0"/>
              <w:spacing w:line="360" w:lineRule="auto"/>
              <w:ind w:firstLine="480" w:firstLineChars="200"/>
              <w:rPr>
                <w:rFonts w:hint="eastAsia"/>
                <w:sz w:val="24"/>
                <w:lang w:val="en-US" w:eastAsia="zh-CN"/>
              </w:rPr>
            </w:pPr>
          </w:p>
          <w:p w14:paraId="769C4D16">
            <w:pPr>
              <w:snapToGrid w:val="0"/>
              <w:spacing w:line="360" w:lineRule="auto"/>
              <w:ind w:firstLine="480" w:firstLineChars="200"/>
              <w:rPr>
                <w:rFonts w:hint="eastAsia"/>
                <w:sz w:val="24"/>
                <w:lang w:val="en-US" w:eastAsia="zh-CN"/>
              </w:rPr>
            </w:pPr>
          </w:p>
          <w:p w14:paraId="30AA4A6D">
            <w:pPr>
              <w:snapToGrid w:val="0"/>
              <w:spacing w:line="360" w:lineRule="auto"/>
              <w:ind w:firstLine="480" w:firstLineChars="200"/>
              <w:rPr>
                <w:rFonts w:hint="eastAsia"/>
                <w:sz w:val="24"/>
                <w:lang w:val="en-US" w:eastAsia="zh-CN"/>
              </w:rPr>
            </w:pPr>
          </w:p>
          <w:p w14:paraId="1FFBECCB">
            <w:pPr>
              <w:snapToGrid w:val="0"/>
              <w:spacing w:line="360" w:lineRule="auto"/>
              <w:ind w:firstLine="480" w:firstLineChars="200"/>
              <w:rPr>
                <w:rFonts w:hint="eastAsia"/>
                <w:sz w:val="24"/>
                <w:lang w:val="en-US" w:eastAsia="zh-CN"/>
              </w:rPr>
            </w:pPr>
          </w:p>
          <w:p w14:paraId="0719A49F">
            <w:pPr>
              <w:snapToGrid w:val="0"/>
              <w:spacing w:line="360" w:lineRule="auto"/>
              <w:ind w:firstLine="480" w:firstLineChars="200"/>
              <w:rPr>
                <w:rFonts w:hint="eastAsia"/>
                <w:sz w:val="24"/>
                <w:lang w:val="en-US" w:eastAsia="zh-CN"/>
              </w:rPr>
            </w:pPr>
          </w:p>
          <w:p w14:paraId="4CC1BB32">
            <w:pPr>
              <w:snapToGrid w:val="0"/>
              <w:spacing w:line="360" w:lineRule="auto"/>
              <w:ind w:firstLine="480" w:firstLineChars="200"/>
              <w:rPr>
                <w:rFonts w:hint="eastAsia"/>
                <w:sz w:val="24"/>
                <w:lang w:val="en-US" w:eastAsia="zh-CN"/>
              </w:rPr>
            </w:pPr>
          </w:p>
          <w:p w14:paraId="11FEBE38">
            <w:pPr>
              <w:snapToGrid w:val="0"/>
              <w:spacing w:line="360" w:lineRule="auto"/>
              <w:ind w:firstLine="480" w:firstLineChars="200"/>
              <w:rPr>
                <w:rFonts w:hint="eastAsia"/>
                <w:sz w:val="24"/>
                <w:lang w:val="en-US" w:eastAsia="zh-CN"/>
              </w:rPr>
            </w:pPr>
          </w:p>
          <w:p w14:paraId="482E13C7">
            <w:pPr>
              <w:snapToGrid w:val="0"/>
              <w:spacing w:line="360" w:lineRule="auto"/>
              <w:ind w:firstLine="480" w:firstLineChars="200"/>
              <w:rPr>
                <w:rFonts w:hint="eastAsia"/>
                <w:sz w:val="24"/>
                <w:lang w:val="en-US" w:eastAsia="zh-CN"/>
              </w:rPr>
            </w:pPr>
          </w:p>
          <w:p w14:paraId="6C775FB0">
            <w:pPr>
              <w:snapToGrid w:val="0"/>
              <w:spacing w:line="360" w:lineRule="auto"/>
              <w:ind w:firstLine="480" w:firstLineChars="200"/>
              <w:rPr>
                <w:rFonts w:hint="eastAsia"/>
                <w:sz w:val="24"/>
                <w:lang w:val="en-US" w:eastAsia="zh-CN"/>
              </w:rPr>
            </w:pPr>
          </w:p>
          <w:p w14:paraId="65B51450">
            <w:pPr>
              <w:snapToGrid w:val="0"/>
              <w:spacing w:line="360" w:lineRule="auto"/>
              <w:ind w:firstLine="480" w:firstLineChars="200"/>
              <w:rPr>
                <w:rFonts w:hint="eastAsia"/>
                <w:sz w:val="24"/>
                <w:lang w:val="en-US" w:eastAsia="zh-CN"/>
              </w:rPr>
            </w:pPr>
          </w:p>
          <w:p w14:paraId="2D51117D">
            <w:pPr>
              <w:snapToGrid w:val="0"/>
              <w:spacing w:line="360" w:lineRule="auto"/>
              <w:ind w:firstLine="480" w:firstLineChars="200"/>
              <w:rPr>
                <w:rFonts w:hint="eastAsia"/>
                <w:sz w:val="24"/>
                <w:lang w:val="en-US" w:eastAsia="zh-CN"/>
              </w:rPr>
            </w:pPr>
          </w:p>
          <w:p w14:paraId="4125F8EF">
            <w:pPr>
              <w:snapToGrid w:val="0"/>
              <w:spacing w:line="360" w:lineRule="auto"/>
              <w:ind w:firstLine="480" w:firstLineChars="200"/>
              <w:rPr>
                <w:rFonts w:hint="eastAsia"/>
                <w:sz w:val="24"/>
                <w:lang w:val="en-US" w:eastAsia="zh-CN"/>
              </w:rPr>
            </w:pPr>
          </w:p>
          <w:p w14:paraId="23163A03">
            <w:pPr>
              <w:snapToGrid w:val="0"/>
              <w:spacing w:line="360" w:lineRule="auto"/>
              <w:ind w:firstLine="480" w:firstLineChars="200"/>
              <w:rPr>
                <w:rFonts w:hint="eastAsia"/>
                <w:sz w:val="24"/>
                <w:lang w:val="en-US" w:eastAsia="zh-CN"/>
              </w:rPr>
            </w:pPr>
          </w:p>
          <w:p w14:paraId="4160697F">
            <w:pPr>
              <w:snapToGrid w:val="0"/>
              <w:spacing w:line="360" w:lineRule="auto"/>
              <w:ind w:firstLine="480" w:firstLineChars="200"/>
              <w:rPr>
                <w:rFonts w:hint="eastAsia"/>
                <w:sz w:val="24"/>
                <w:lang w:val="en-US" w:eastAsia="zh-CN"/>
              </w:rPr>
            </w:pPr>
          </w:p>
          <w:p w14:paraId="5B007E27">
            <w:pPr>
              <w:snapToGrid w:val="0"/>
              <w:spacing w:line="360" w:lineRule="auto"/>
              <w:ind w:firstLine="480" w:firstLineChars="200"/>
              <w:rPr>
                <w:rFonts w:hint="eastAsia"/>
                <w:sz w:val="24"/>
                <w:lang w:val="en-US" w:eastAsia="zh-CN"/>
              </w:rPr>
            </w:pPr>
          </w:p>
          <w:p w14:paraId="6B5E049C">
            <w:pPr>
              <w:snapToGrid w:val="0"/>
              <w:spacing w:line="360" w:lineRule="auto"/>
              <w:ind w:firstLine="480" w:firstLineChars="200"/>
              <w:rPr>
                <w:rFonts w:hint="eastAsia"/>
                <w:sz w:val="24"/>
                <w:lang w:val="en-US" w:eastAsia="zh-CN"/>
              </w:rPr>
            </w:pPr>
          </w:p>
          <w:p w14:paraId="6F1B5863">
            <w:pPr>
              <w:snapToGrid w:val="0"/>
              <w:spacing w:line="360" w:lineRule="auto"/>
              <w:ind w:firstLine="480" w:firstLineChars="200"/>
              <w:rPr>
                <w:rFonts w:hint="eastAsia"/>
                <w:sz w:val="24"/>
                <w:lang w:val="en-US" w:eastAsia="zh-CN"/>
              </w:rPr>
            </w:pPr>
          </w:p>
          <w:p w14:paraId="49B47073">
            <w:pPr>
              <w:snapToGrid w:val="0"/>
              <w:spacing w:line="360" w:lineRule="auto"/>
              <w:ind w:firstLine="480" w:firstLineChars="200"/>
              <w:rPr>
                <w:rFonts w:hint="eastAsia"/>
                <w:sz w:val="24"/>
                <w:lang w:val="en-US" w:eastAsia="zh-CN"/>
              </w:rPr>
            </w:pPr>
          </w:p>
          <w:p w14:paraId="2CE88F7C">
            <w:pPr>
              <w:snapToGrid w:val="0"/>
              <w:spacing w:line="360" w:lineRule="auto"/>
              <w:rPr>
                <w:rFonts w:hint="eastAsia" w:eastAsia="宋体"/>
                <w:sz w:val="24"/>
                <w:lang w:val="en-US" w:eastAsia="zh-CN"/>
              </w:rPr>
            </w:pPr>
          </w:p>
        </w:tc>
      </w:tr>
    </w:tbl>
    <w:p w14:paraId="7A6C8F03">
      <w:pPr>
        <w:pStyle w:val="4"/>
        <w:rPr>
          <w:rFonts w:hint="eastAsia"/>
          <w:lang w:eastAsia="zh-CN"/>
        </w:rPr>
      </w:pPr>
      <w:bookmarkStart w:id="8" w:name="_Toc2927"/>
      <w:bookmarkStart w:id="9" w:name="_Toc7596"/>
    </w:p>
    <w:p w14:paraId="5155148A">
      <w:pPr>
        <w:pStyle w:val="4"/>
        <w:rPr>
          <w:rFonts w:hint="eastAsia"/>
          <w:lang w:eastAsia="zh-CN"/>
        </w:rPr>
      </w:pPr>
    </w:p>
    <w:p w14:paraId="049E867D">
      <w:pPr>
        <w:rPr>
          <w:rFonts w:hint="eastAsia"/>
          <w:lang w:eastAsia="zh-CN"/>
        </w:rPr>
      </w:pPr>
    </w:p>
    <w:p w14:paraId="6D27E093">
      <w:pPr>
        <w:pStyle w:val="4"/>
        <w:rPr>
          <w:rFonts w:hint="eastAsia"/>
        </w:rPr>
      </w:pPr>
      <w:r>
        <w:rPr>
          <w:rFonts w:hint="eastAsia"/>
          <w:lang w:eastAsia="zh-CN"/>
        </w:rPr>
        <w:t>三、环境质量状况</w:t>
      </w:r>
      <w:bookmarkEnd w:id="8"/>
      <w:bookmarkEnd w:id="9"/>
    </w:p>
    <w:tbl>
      <w:tblPr>
        <w:tblStyle w:val="21"/>
        <w:tblW w:w="9497"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7"/>
      </w:tblGrid>
      <w:tr w14:paraId="028BB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497" w:type="dxa"/>
            <w:tcBorders>
              <w:top w:val="single" w:color="auto" w:sz="4" w:space="0"/>
              <w:bottom w:val="single" w:color="auto" w:sz="4" w:space="0"/>
            </w:tcBorders>
          </w:tcPr>
          <w:p w14:paraId="717D30DD">
            <w:pPr>
              <w:spacing w:line="360" w:lineRule="auto"/>
              <w:rPr>
                <w:rFonts w:hint="eastAsia" w:ascii="宋体" w:hAnsi="宋体" w:eastAsia="宋体" w:cs="宋体"/>
                <w:b/>
                <w:sz w:val="24"/>
                <w:szCs w:val="24"/>
              </w:rPr>
            </w:pPr>
            <w:r>
              <w:rPr>
                <w:rFonts w:hint="eastAsia" w:ascii="宋体" w:hAnsi="宋体" w:eastAsia="宋体" w:cs="宋体"/>
                <w:b/>
                <w:sz w:val="24"/>
                <w:szCs w:val="24"/>
              </w:rPr>
              <w:t>建设项目所在地区域环境质量现状及主要环境问题(环境空气、地面水、地下水、声环境、生态环境等)：</w:t>
            </w:r>
          </w:p>
          <w:p w14:paraId="1EA090C4">
            <w:pPr>
              <w:tabs>
                <w:tab w:val="left" w:pos="8820"/>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一、环境空气质量现状</w:t>
            </w:r>
          </w:p>
          <w:p w14:paraId="6A5F7A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项目位于芒市</w:t>
            </w:r>
            <w:r>
              <w:rPr>
                <w:rFonts w:hint="eastAsia" w:ascii="宋体" w:hAnsi="宋体" w:eastAsia="宋体" w:cs="宋体"/>
                <w:sz w:val="24"/>
                <w:szCs w:val="24"/>
                <w:lang w:eastAsia="zh-CN"/>
              </w:rPr>
              <w:t>轩岗乡棒丙岔路口三队路口</w:t>
            </w:r>
            <w:r>
              <w:rPr>
                <w:rFonts w:hint="eastAsia" w:ascii="宋体" w:hAnsi="宋体" w:eastAsia="宋体" w:cs="宋体"/>
                <w:sz w:val="24"/>
                <w:szCs w:val="24"/>
              </w:rPr>
              <w:t>，</w:t>
            </w:r>
            <w:r>
              <w:rPr>
                <w:rFonts w:hint="eastAsia" w:ascii="宋体" w:hAnsi="宋体" w:eastAsia="宋体" w:cs="宋体"/>
                <w:sz w:val="24"/>
                <w:szCs w:val="24"/>
                <w:lang w:eastAsia="zh-CN"/>
              </w:rPr>
              <w:t>所处区域为农村区域，按环境功能区划为</w:t>
            </w:r>
            <w:r>
              <w:rPr>
                <w:rFonts w:hint="eastAsia" w:ascii="宋体" w:hAnsi="宋体" w:eastAsia="宋体" w:cs="宋体"/>
                <w:sz w:val="24"/>
                <w:szCs w:val="24"/>
              </w:rPr>
              <w:t>二类区，</w:t>
            </w:r>
            <w:r>
              <w:rPr>
                <w:rFonts w:hint="eastAsia" w:ascii="宋体" w:hAnsi="宋体" w:eastAsia="宋体" w:cs="宋体"/>
                <w:sz w:val="24"/>
                <w:szCs w:val="24"/>
                <w:lang w:eastAsia="zh-CN"/>
              </w:rPr>
              <w:t>环境空气质量</w:t>
            </w:r>
            <w:r>
              <w:rPr>
                <w:rFonts w:hint="eastAsia" w:ascii="宋体" w:hAnsi="宋体" w:eastAsia="宋体" w:cs="宋体"/>
                <w:sz w:val="24"/>
                <w:szCs w:val="24"/>
              </w:rPr>
              <w:t>执行《环境空气质量标准》（GB3095-2012）</w:t>
            </w:r>
            <w:r>
              <w:rPr>
                <w:rFonts w:hint="eastAsia" w:ascii="宋体" w:hAnsi="宋体" w:eastAsia="宋体" w:cs="宋体"/>
                <w:sz w:val="24"/>
                <w:szCs w:val="24"/>
                <w:lang w:eastAsia="zh-CN"/>
              </w:rPr>
              <w:t>二级</w:t>
            </w:r>
            <w:r>
              <w:rPr>
                <w:rFonts w:hint="eastAsia" w:ascii="宋体" w:hAnsi="宋体" w:eastAsia="宋体" w:cs="宋体"/>
                <w:sz w:val="24"/>
                <w:szCs w:val="24"/>
              </w:rPr>
              <w:t>标准。</w:t>
            </w:r>
            <w:r>
              <w:rPr>
                <w:rFonts w:hint="eastAsia" w:ascii="宋体" w:hAnsi="宋体" w:eastAsia="宋体" w:cs="宋体"/>
                <w:sz w:val="24"/>
                <w:szCs w:val="24"/>
                <w:lang w:eastAsia="zh-CN"/>
              </w:rPr>
              <w:t>项目所在区域周边没有大的污染型企业，</w:t>
            </w:r>
            <w:r>
              <w:rPr>
                <w:rFonts w:hint="eastAsia" w:ascii="宋体" w:hAnsi="宋体" w:eastAsia="宋体" w:cs="宋体"/>
                <w:sz w:val="24"/>
                <w:szCs w:val="24"/>
              </w:rPr>
              <w:t>根据德宏州环境监测站提供的201</w:t>
            </w:r>
            <w:r>
              <w:rPr>
                <w:rFonts w:hint="eastAsia" w:ascii="宋体" w:hAnsi="宋体" w:eastAsia="宋体" w:cs="宋体"/>
                <w:sz w:val="24"/>
                <w:szCs w:val="24"/>
                <w:lang w:val="en-US" w:eastAsia="zh-CN"/>
              </w:rPr>
              <w:t>6</w:t>
            </w:r>
            <w:r>
              <w:rPr>
                <w:rFonts w:hint="eastAsia" w:ascii="宋体" w:hAnsi="宋体" w:eastAsia="宋体" w:cs="宋体"/>
                <w:sz w:val="24"/>
                <w:szCs w:val="24"/>
              </w:rPr>
              <w:t>年芒市地区大气监测平均值，项目所在区域大气环境质量满足《环境空气质量标准》（GB3095-2012）标准。环境空气质量监测结果统计见</w:t>
            </w:r>
            <w:r>
              <w:rPr>
                <w:rFonts w:hint="eastAsia" w:ascii="宋体" w:hAnsi="宋体" w:eastAsia="宋体" w:cs="宋体"/>
                <w:sz w:val="24"/>
                <w:szCs w:val="24"/>
                <w:lang w:eastAsia="zh-CN"/>
              </w:rPr>
              <w:t>下表</w:t>
            </w:r>
            <w:r>
              <w:rPr>
                <w:rFonts w:hint="eastAsia" w:ascii="宋体" w:hAnsi="宋体" w:eastAsia="宋体" w:cs="宋体"/>
                <w:sz w:val="24"/>
                <w:szCs w:val="24"/>
              </w:rPr>
              <w:t>。</w:t>
            </w:r>
          </w:p>
          <w:tbl>
            <w:tblPr>
              <w:tblStyle w:val="21"/>
              <w:tblpPr w:leftFromText="180" w:rightFromText="180" w:vertAnchor="text" w:horzAnchor="page" w:tblpX="87" w:tblpY="471"/>
              <w:tblOverlap w:val="never"/>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524"/>
              <w:gridCol w:w="2583"/>
              <w:gridCol w:w="2579"/>
            </w:tblGrid>
            <w:tr w14:paraId="3BD5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restart"/>
                  <w:tcBorders>
                    <w:top w:val="single" w:color="auto" w:sz="4" w:space="0"/>
                    <w:left w:val="single" w:color="auto" w:sz="4" w:space="0"/>
                    <w:bottom w:val="single" w:color="auto" w:sz="4" w:space="0"/>
                    <w:right w:val="single" w:color="auto" w:sz="4" w:space="0"/>
                  </w:tcBorders>
                  <w:vAlign w:val="center"/>
                </w:tcPr>
                <w:p w14:paraId="3F08371D">
                  <w:pPr>
                    <w:ind w:left="-23" w:leftChars="-11" w:right="-151" w:rightChars="-72"/>
                    <w:jc w:val="center"/>
                    <w:rPr>
                      <w:rFonts w:hint="eastAsia" w:ascii="宋体" w:hAnsi="宋体" w:eastAsia="宋体" w:cs="宋体"/>
                      <w:sz w:val="21"/>
                      <w:szCs w:val="21"/>
                    </w:rPr>
                  </w:pPr>
                  <w:r>
                    <w:rPr>
                      <w:rFonts w:hint="eastAsia" w:ascii="宋体" w:hAnsi="宋体" w:eastAsia="宋体" w:cs="宋体"/>
                      <w:sz w:val="21"/>
                      <w:szCs w:val="21"/>
                    </w:rPr>
                    <w:t>项目地点</w:t>
                  </w:r>
                </w:p>
              </w:tc>
              <w:tc>
                <w:tcPr>
                  <w:tcW w:w="2524" w:type="dxa"/>
                  <w:tcBorders>
                    <w:top w:val="single" w:color="auto" w:sz="4" w:space="0"/>
                    <w:left w:val="single" w:color="auto" w:sz="4" w:space="0"/>
                    <w:bottom w:val="single" w:color="auto" w:sz="4" w:space="0"/>
                    <w:right w:val="single" w:color="auto" w:sz="4" w:space="0"/>
                  </w:tcBorders>
                  <w:vAlign w:val="center"/>
                </w:tcPr>
                <w:p w14:paraId="0FF7C216">
                  <w:pPr>
                    <w:jc w:val="center"/>
                    <w:rPr>
                      <w:rFonts w:hint="eastAsia" w:ascii="宋体" w:hAnsi="宋体" w:eastAsia="宋体" w:cs="宋体"/>
                      <w:sz w:val="21"/>
                      <w:szCs w:val="21"/>
                    </w:rPr>
                  </w:pPr>
                  <w:r>
                    <w:rPr>
                      <w:rFonts w:hint="eastAsia" w:ascii="宋体" w:hAnsi="宋体" w:eastAsia="宋体" w:cs="宋体"/>
                      <w:sz w:val="21"/>
                      <w:szCs w:val="21"/>
                    </w:rPr>
                    <w:t>SO</w:t>
                  </w:r>
                  <w:r>
                    <w:rPr>
                      <w:rFonts w:hint="eastAsia" w:ascii="宋体" w:hAnsi="宋体" w:eastAsia="宋体" w:cs="宋体"/>
                      <w:sz w:val="21"/>
                      <w:szCs w:val="21"/>
                      <w:vertAlign w:val="subscript"/>
                    </w:rPr>
                    <w:t>2</w:t>
                  </w:r>
                </w:p>
              </w:tc>
              <w:tc>
                <w:tcPr>
                  <w:tcW w:w="2583" w:type="dxa"/>
                  <w:tcBorders>
                    <w:top w:val="single" w:color="auto" w:sz="4" w:space="0"/>
                    <w:left w:val="single" w:color="auto" w:sz="4" w:space="0"/>
                    <w:bottom w:val="single" w:color="auto" w:sz="4" w:space="0"/>
                    <w:right w:val="single" w:color="auto" w:sz="4" w:space="0"/>
                  </w:tcBorders>
                  <w:vAlign w:val="center"/>
                </w:tcPr>
                <w:p w14:paraId="5DD233B6">
                  <w:pPr>
                    <w:jc w:val="center"/>
                    <w:rPr>
                      <w:rFonts w:hint="eastAsia" w:ascii="宋体" w:hAnsi="宋体" w:eastAsia="宋体" w:cs="宋体"/>
                      <w:sz w:val="21"/>
                      <w:szCs w:val="21"/>
                    </w:rPr>
                  </w:pPr>
                  <w:r>
                    <w:rPr>
                      <w:rFonts w:hint="eastAsia" w:ascii="宋体" w:hAnsi="宋体" w:eastAsia="宋体" w:cs="宋体"/>
                      <w:sz w:val="21"/>
                      <w:szCs w:val="21"/>
                    </w:rPr>
                    <w:t>NO</w:t>
                  </w:r>
                  <w:r>
                    <w:rPr>
                      <w:rFonts w:hint="eastAsia" w:ascii="宋体" w:hAnsi="宋体" w:eastAsia="宋体" w:cs="宋体"/>
                      <w:sz w:val="21"/>
                      <w:szCs w:val="21"/>
                      <w:vertAlign w:val="subscript"/>
                    </w:rPr>
                    <w:t>2</w:t>
                  </w:r>
                </w:p>
              </w:tc>
              <w:tc>
                <w:tcPr>
                  <w:tcW w:w="2579" w:type="dxa"/>
                  <w:tcBorders>
                    <w:top w:val="single" w:color="auto" w:sz="4" w:space="0"/>
                    <w:left w:val="single" w:color="auto" w:sz="4" w:space="0"/>
                    <w:bottom w:val="single" w:color="auto" w:sz="4" w:space="0"/>
                    <w:right w:val="single" w:color="auto" w:sz="4" w:space="0"/>
                  </w:tcBorders>
                  <w:vAlign w:val="center"/>
                </w:tcPr>
                <w:p w14:paraId="6F569375">
                  <w:pPr>
                    <w:jc w:val="center"/>
                    <w:rPr>
                      <w:rFonts w:hint="eastAsia" w:ascii="宋体" w:hAnsi="宋体" w:eastAsia="宋体" w:cs="宋体"/>
                      <w:sz w:val="21"/>
                      <w:szCs w:val="21"/>
                    </w:rPr>
                  </w:pPr>
                  <w:r>
                    <w:rPr>
                      <w:rFonts w:hint="eastAsia" w:ascii="宋体" w:hAnsi="宋体" w:eastAsia="宋体" w:cs="宋体"/>
                      <w:sz w:val="21"/>
                      <w:szCs w:val="21"/>
                    </w:rPr>
                    <w:t>PM</w:t>
                  </w:r>
                  <w:r>
                    <w:rPr>
                      <w:rFonts w:hint="eastAsia" w:ascii="宋体" w:hAnsi="宋体" w:eastAsia="宋体" w:cs="宋体"/>
                      <w:sz w:val="21"/>
                      <w:szCs w:val="21"/>
                      <w:vertAlign w:val="subscript"/>
                    </w:rPr>
                    <w:t>10</w:t>
                  </w:r>
                </w:p>
              </w:tc>
            </w:tr>
            <w:tr w14:paraId="16F9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Merge w:val="continue"/>
                  <w:tcBorders>
                    <w:top w:val="single" w:color="auto" w:sz="4" w:space="0"/>
                    <w:left w:val="single" w:color="auto" w:sz="4" w:space="0"/>
                    <w:bottom w:val="single" w:color="auto" w:sz="4" w:space="0"/>
                    <w:right w:val="single" w:color="auto" w:sz="4" w:space="0"/>
                  </w:tcBorders>
                  <w:vAlign w:val="center"/>
                </w:tcPr>
                <w:p w14:paraId="455CCA9F">
                  <w:pPr>
                    <w:widowControl/>
                    <w:ind w:left="-23" w:leftChars="-11" w:right="-151" w:rightChars="-72"/>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14:paraId="74AC96A5">
                  <w:pPr>
                    <w:ind w:left="-63" w:leftChars="-30" w:right="-126" w:rightChars="-60"/>
                    <w:jc w:val="center"/>
                    <w:rPr>
                      <w:rFonts w:hint="eastAsia" w:ascii="宋体" w:hAnsi="宋体" w:eastAsia="宋体" w:cs="宋体"/>
                      <w:sz w:val="21"/>
                      <w:szCs w:val="21"/>
                    </w:rPr>
                  </w:pPr>
                  <w:r>
                    <w:rPr>
                      <w:rFonts w:hint="eastAsia" w:ascii="宋体" w:hAnsi="宋体" w:eastAsia="宋体" w:cs="宋体"/>
                      <w:sz w:val="21"/>
                      <w:szCs w:val="21"/>
                    </w:rPr>
                    <w:t>监测浓度</w:t>
                  </w:r>
                </w:p>
              </w:tc>
              <w:tc>
                <w:tcPr>
                  <w:tcW w:w="2583" w:type="dxa"/>
                  <w:tcBorders>
                    <w:top w:val="single" w:color="auto" w:sz="4" w:space="0"/>
                    <w:left w:val="single" w:color="auto" w:sz="4" w:space="0"/>
                    <w:bottom w:val="single" w:color="auto" w:sz="4" w:space="0"/>
                    <w:right w:val="single" w:color="auto" w:sz="4" w:space="0"/>
                  </w:tcBorders>
                  <w:vAlign w:val="center"/>
                </w:tcPr>
                <w:p w14:paraId="08192C5D">
                  <w:pPr>
                    <w:ind w:left="-63" w:leftChars="-30" w:right="-126" w:rightChars="-60"/>
                    <w:jc w:val="center"/>
                    <w:rPr>
                      <w:rFonts w:hint="eastAsia" w:ascii="宋体" w:hAnsi="宋体" w:eastAsia="宋体" w:cs="宋体"/>
                      <w:sz w:val="21"/>
                      <w:szCs w:val="21"/>
                    </w:rPr>
                  </w:pPr>
                  <w:r>
                    <w:rPr>
                      <w:rFonts w:hint="eastAsia" w:ascii="宋体" w:hAnsi="宋体" w:eastAsia="宋体" w:cs="宋体"/>
                      <w:sz w:val="21"/>
                      <w:szCs w:val="21"/>
                    </w:rPr>
                    <w:t>监测浓度</w:t>
                  </w:r>
                </w:p>
              </w:tc>
              <w:tc>
                <w:tcPr>
                  <w:tcW w:w="2579" w:type="dxa"/>
                  <w:tcBorders>
                    <w:top w:val="single" w:color="auto" w:sz="4" w:space="0"/>
                    <w:left w:val="single" w:color="auto" w:sz="4" w:space="0"/>
                    <w:bottom w:val="single" w:color="auto" w:sz="4" w:space="0"/>
                    <w:right w:val="single" w:color="auto" w:sz="4" w:space="0"/>
                  </w:tcBorders>
                  <w:vAlign w:val="center"/>
                </w:tcPr>
                <w:p w14:paraId="5D377038">
                  <w:pPr>
                    <w:ind w:left="-63" w:leftChars="-30" w:right="-126" w:rightChars="-60"/>
                    <w:jc w:val="center"/>
                    <w:rPr>
                      <w:rFonts w:hint="eastAsia" w:ascii="宋体" w:hAnsi="宋体" w:eastAsia="宋体" w:cs="宋体"/>
                      <w:sz w:val="21"/>
                      <w:szCs w:val="21"/>
                    </w:rPr>
                  </w:pPr>
                  <w:r>
                    <w:rPr>
                      <w:rFonts w:hint="eastAsia" w:ascii="宋体" w:hAnsi="宋体" w:eastAsia="宋体" w:cs="宋体"/>
                      <w:sz w:val="21"/>
                      <w:szCs w:val="21"/>
                    </w:rPr>
                    <w:t>监测浓度</w:t>
                  </w:r>
                </w:p>
              </w:tc>
            </w:tr>
            <w:tr w14:paraId="4059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Borders>
                    <w:top w:val="single" w:color="auto" w:sz="4" w:space="0"/>
                    <w:left w:val="single" w:color="auto" w:sz="4" w:space="0"/>
                    <w:bottom w:val="single" w:color="auto" w:sz="4" w:space="0"/>
                    <w:right w:val="single" w:color="auto" w:sz="4" w:space="0"/>
                  </w:tcBorders>
                  <w:vAlign w:val="center"/>
                </w:tcPr>
                <w:p w14:paraId="0F270DA2">
                  <w:pPr>
                    <w:ind w:left="-23" w:leftChars="-11" w:right="-151" w:rightChars="-72"/>
                    <w:jc w:val="center"/>
                    <w:rPr>
                      <w:rFonts w:hint="eastAsia" w:ascii="宋体" w:hAnsi="宋体" w:eastAsia="宋体" w:cs="宋体"/>
                      <w:sz w:val="21"/>
                      <w:szCs w:val="21"/>
                      <w:lang w:eastAsia="zh-CN"/>
                    </w:rPr>
                  </w:pPr>
                  <w:r>
                    <w:rPr>
                      <w:rFonts w:hint="eastAsia" w:ascii="宋体" w:hAnsi="宋体" w:eastAsia="宋体" w:cs="宋体"/>
                      <w:sz w:val="21"/>
                      <w:szCs w:val="21"/>
                    </w:rPr>
                    <w:t>芒市</w:t>
                  </w:r>
                  <w:r>
                    <w:rPr>
                      <w:rFonts w:hint="eastAsia" w:ascii="宋体" w:hAnsi="宋体" w:eastAsia="宋体" w:cs="宋体"/>
                      <w:sz w:val="21"/>
                      <w:szCs w:val="21"/>
                      <w:lang w:eastAsia="zh-CN"/>
                    </w:rPr>
                    <w:t>地区</w:t>
                  </w:r>
                </w:p>
              </w:tc>
              <w:tc>
                <w:tcPr>
                  <w:tcW w:w="2524" w:type="dxa"/>
                  <w:tcBorders>
                    <w:top w:val="single" w:color="auto" w:sz="4" w:space="0"/>
                    <w:left w:val="single" w:color="auto" w:sz="4" w:space="0"/>
                    <w:bottom w:val="single" w:color="auto" w:sz="4" w:space="0"/>
                    <w:right w:val="single" w:color="auto" w:sz="4" w:space="0"/>
                  </w:tcBorders>
                  <w:vAlign w:val="center"/>
                </w:tcPr>
                <w:p w14:paraId="4939E851">
                  <w:pPr>
                    <w:jc w:val="center"/>
                    <w:rPr>
                      <w:rFonts w:hint="eastAsia" w:ascii="宋体" w:hAnsi="宋体" w:eastAsia="宋体" w:cs="宋体"/>
                      <w:sz w:val="21"/>
                      <w:szCs w:val="21"/>
                    </w:rPr>
                  </w:pPr>
                  <w:r>
                    <w:rPr>
                      <w:rFonts w:hint="eastAsia" w:ascii="宋体" w:hAnsi="宋体" w:eastAsia="宋体" w:cs="宋体"/>
                      <w:sz w:val="21"/>
                      <w:szCs w:val="21"/>
                    </w:rPr>
                    <w:t>0.008</w:t>
                  </w:r>
                </w:p>
              </w:tc>
              <w:tc>
                <w:tcPr>
                  <w:tcW w:w="2583" w:type="dxa"/>
                  <w:tcBorders>
                    <w:top w:val="single" w:color="auto" w:sz="4" w:space="0"/>
                    <w:left w:val="single" w:color="auto" w:sz="4" w:space="0"/>
                    <w:bottom w:val="single" w:color="auto" w:sz="4" w:space="0"/>
                    <w:right w:val="single" w:color="auto" w:sz="4" w:space="0"/>
                  </w:tcBorders>
                  <w:vAlign w:val="center"/>
                </w:tcPr>
                <w:p w14:paraId="110F6C18">
                  <w:pPr>
                    <w:jc w:val="center"/>
                    <w:rPr>
                      <w:rFonts w:hint="eastAsia" w:ascii="宋体" w:hAnsi="宋体" w:eastAsia="宋体" w:cs="宋体"/>
                      <w:sz w:val="21"/>
                      <w:szCs w:val="21"/>
                    </w:rPr>
                  </w:pPr>
                  <w:r>
                    <w:rPr>
                      <w:rFonts w:hint="eastAsia" w:ascii="宋体" w:hAnsi="宋体" w:eastAsia="宋体" w:cs="宋体"/>
                      <w:sz w:val="21"/>
                      <w:szCs w:val="21"/>
                    </w:rPr>
                    <w:t>0.005</w:t>
                  </w:r>
                </w:p>
              </w:tc>
              <w:tc>
                <w:tcPr>
                  <w:tcW w:w="2579" w:type="dxa"/>
                  <w:tcBorders>
                    <w:top w:val="single" w:color="auto" w:sz="4" w:space="0"/>
                    <w:left w:val="single" w:color="auto" w:sz="4" w:space="0"/>
                    <w:bottom w:val="single" w:color="auto" w:sz="4" w:space="0"/>
                    <w:right w:val="single" w:color="auto" w:sz="4" w:space="0"/>
                  </w:tcBorders>
                  <w:vAlign w:val="center"/>
                </w:tcPr>
                <w:p w14:paraId="2CC14F2D">
                  <w:pPr>
                    <w:jc w:val="center"/>
                    <w:rPr>
                      <w:rFonts w:hint="eastAsia" w:ascii="宋体" w:hAnsi="宋体" w:eastAsia="宋体" w:cs="宋体"/>
                      <w:sz w:val="21"/>
                      <w:szCs w:val="21"/>
                    </w:rPr>
                  </w:pPr>
                  <w:r>
                    <w:rPr>
                      <w:rFonts w:hint="eastAsia" w:ascii="宋体" w:hAnsi="宋体" w:eastAsia="宋体" w:cs="宋体"/>
                      <w:sz w:val="21"/>
                      <w:szCs w:val="21"/>
                    </w:rPr>
                    <w:t>0.059</w:t>
                  </w:r>
                </w:p>
              </w:tc>
            </w:tr>
            <w:tr w14:paraId="0E9B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Borders>
                    <w:top w:val="single" w:color="auto" w:sz="4" w:space="0"/>
                    <w:left w:val="single" w:color="auto" w:sz="4" w:space="0"/>
                    <w:bottom w:val="single" w:color="auto" w:sz="4" w:space="0"/>
                    <w:right w:val="single" w:color="auto" w:sz="4" w:space="0"/>
                  </w:tcBorders>
                  <w:vAlign w:val="center"/>
                </w:tcPr>
                <w:p w14:paraId="1B15D6DA">
                  <w:pPr>
                    <w:ind w:left="-23" w:leftChars="-11" w:right="-151" w:rightChars="-72"/>
                    <w:jc w:val="center"/>
                    <w:rPr>
                      <w:rFonts w:hint="eastAsia" w:ascii="宋体" w:hAnsi="宋体" w:eastAsia="宋体" w:cs="宋体"/>
                      <w:sz w:val="21"/>
                      <w:szCs w:val="21"/>
                    </w:rPr>
                  </w:pPr>
                  <w:r>
                    <w:rPr>
                      <w:rFonts w:hint="eastAsia" w:ascii="宋体" w:hAnsi="宋体" w:eastAsia="宋体" w:cs="宋体"/>
                      <w:sz w:val="21"/>
                      <w:szCs w:val="21"/>
                    </w:rPr>
                    <w:t>GB3095-1996二级标准</w:t>
                  </w:r>
                </w:p>
              </w:tc>
              <w:tc>
                <w:tcPr>
                  <w:tcW w:w="2524" w:type="dxa"/>
                  <w:tcBorders>
                    <w:top w:val="single" w:color="auto" w:sz="4" w:space="0"/>
                    <w:left w:val="single" w:color="auto" w:sz="4" w:space="0"/>
                    <w:bottom w:val="single" w:color="auto" w:sz="4" w:space="0"/>
                    <w:right w:val="single" w:color="auto" w:sz="4" w:space="0"/>
                  </w:tcBorders>
                  <w:vAlign w:val="center"/>
                </w:tcPr>
                <w:p w14:paraId="70EC1970">
                  <w:pPr>
                    <w:jc w:val="center"/>
                    <w:rPr>
                      <w:rFonts w:hint="eastAsia" w:ascii="宋体" w:hAnsi="宋体" w:eastAsia="宋体" w:cs="宋体"/>
                      <w:sz w:val="21"/>
                      <w:szCs w:val="21"/>
                    </w:rPr>
                  </w:pPr>
                  <w:r>
                    <w:rPr>
                      <w:rFonts w:hint="eastAsia" w:ascii="宋体" w:hAnsi="宋体" w:eastAsia="宋体" w:cs="宋体"/>
                      <w:sz w:val="21"/>
                      <w:szCs w:val="21"/>
                    </w:rPr>
                    <w:t>0.06</w:t>
                  </w:r>
                </w:p>
              </w:tc>
              <w:tc>
                <w:tcPr>
                  <w:tcW w:w="2583" w:type="dxa"/>
                  <w:tcBorders>
                    <w:top w:val="single" w:color="auto" w:sz="4" w:space="0"/>
                    <w:left w:val="single" w:color="auto" w:sz="4" w:space="0"/>
                    <w:bottom w:val="single" w:color="auto" w:sz="4" w:space="0"/>
                    <w:right w:val="single" w:color="auto" w:sz="4" w:space="0"/>
                  </w:tcBorders>
                  <w:vAlign w:val="center"/>
                </w:tcPr>
                <w:p w14:paraId="2E84DABA">
                  <w:pPr>
                    <w:jc w:val="center"/>
                    <w:rPr>
                      <w:rFonts w:hint="eastAsia" w:ascii="宋体" w:hAnsi="宋体" w:eastAsia="宋体" w:cs="宋体"/>
                      <w:sz w:val="21"/>
                      <w:szCs w:val="21"/>
                    </w:rPr>
                  </w:pPr>
                  <w:r>
                    <w:rPr>
                      <w:rFonts w:hint="eastAsia" w:ascii="宋体" w:hAnsi="宋体" w:eastAsia="宋体" w:cs="宋体"/>
                      <w:sz w:val="21"/>
                      <w:szCs w:val="21"/>
                    </w:rPr>
                    <w:t>0.04</w:t>
                  </w:r>
                </w:p>
              </w:tc>
              <w:tc>
                <w:tcPr>
                  <w:tcW w:w="2579" w:type="dxa"/>
                  <w:tcBorders>
                    <w:top w:val="single" w:color="auto" w:sz="4" w:space="0"/>
                    <w:left w:val="single" w:color="auto" w:sz="4" w:space="0"/>
                    <w:bottom w:val="single" w:color="auto" w:sz="4" w:space="0"/>
                    <w:right w:val="single" w:color="auto" w:sz="4" w:space="0"/>
                  </w:tcBorders>
                  <w:vAlign w:val="center"/>
                </w:tcPr>
                <w:p w14:paraId="22AD66F7">
                  <w:pPr>
                    <w:jc w:val="center"/>
                    <w:rPr>
                      <w:rFonts w:hint="eastAsia" w:ascii="宋体" w:hAnsi="宋体" w:eastAsia="宋体" w:cs="宋体"/>
                      <w:sz w:val="21"/>
                      <w:szCs w:val="21"/>
                    </w:rPr>
                  </w:pPr>
                  <w:r>
                    <w:rPr>
                      <w:rFonts w:hint="eastAsia" w:ascii="宋体" w:hAnsi="宋体" w:eastAsia="宋体" w:cs="宋体"/>
                      <w:sz w:val="21"/>
                      <w:szCs w:val="21"/>
                    </w:rPr>
                    <w:t>0.10</w:t>
                  </w:r>
                </w:p>
              </w:tc>
            </w:tr>
          </w:tbl>
          <w:p w14:paraId="120649DF">
            <w:pPr>
              <w:pStyle w:val="41"/>
              <w:numPr>
                <w:ilvl w:val="0"/>
                <w:numId w:val="0"/>
              </w:numPr>
              <w:ind w:left="718" w:right="105"/>
              <w:rPr>
                <w:rFonts w:hint="eastAsia" w:ascii="宋体" w:hAnsi="宋体" w:eastAsia="宋体" w:cs="宋体"/>
                <w:kern w:val="2"/>
                <w:sz w:val="24"/>
                <w:szCs w:val="24"/>
              </w:rPr>
            </w:pPr>
            <w:r>
              <w:rPr>
                <w:rFonts w:hint="eastAsia" w:ascii="宋体" w:hAnsi="宋体" w:eastAsia="宋体" w:cs="宋体"/>
                <w:kern w:val="2"/>
                <w:sz w:val="24"/>
                <w:szCs w:val="24"/>
              </w:rPr>
              <w:t>表3-1德宏州环境监测站201</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年芒市地区大气监测平均值（mg/m</w:t>
            </w:r>
            <w:r>
              <w:rPr>
                <w:rFonts w:hint="eastAsia" w:ascii="宋体" w:hAnsi="宋体" w:eastAsia="宋体" w:cs="宋体"/>
                <w:kern w:val="2"/>
                <w:sz w:val="24"/>
                <w:szCs w:val="24"/>
                <w:vertAlign w:val="superscript"/>
              </w:rPr>
              <w:t>3</w:t>
            </w:r>
            <w:r>
              <w:rPr>
                <w:rFonts w:hint="eastAsia" w:ascii="宋体" w:hAnsi="宋体" w:eastAsia="宋体" w:cs="宋体"/>
                <w:kern w:val="2"/>
                <w:sz w:val="24"/>
                <w:szCs w:val="24"/>
              </w:rPr>
              <w:t>）</w:t>
            </w:r>
          </w:p>
          <w:p w14:paraId="569A54B9">
            <w:pPr>
              <w:pStyle w:val="18"/>
              <w:numPr>
                <w:ilvl w:val="0"/>
                <w:numId w:val="6"/>
              </w:numPr>
              <w:shd w:val="clear" w:color="auto" w:fill="FFFFFF"/>
              <w:spacing w:after="150" w:line="360" w:lineRule="auto"/>
              <w:ind w:firstLine="361" w:firstLineChars="150"/>
              <w:rPr>
                <w:rFonts w:hint="eastAsia"/>
                <w:lang w:eastAsia="zh-CN"/>
              </w:rPr>
            </w:pPr>
            <w:r>
              <w:rPr>
                <w:rFonts w:hint="eastAsia"/>
                <w:b/>
                <w:bCs/>
                <w:lang w:eastAsia="zh-CN"/>
              </w:rPr>
              <w:t>地表水环境质量现状</w:t>
            </w:r>
          </w:p>
          <w:p w14:paraId="29759F03">
            <w:pPr>
              <w:pStyle w:val="18"/>
              <w:numPr>
                <w:ilvl w:val="0"/>
                <w:numId w:val="0"/>
              </w:numPr>
              <w:shd w:val="clear" w:color="auto" w:fill="FFFFFF"/>
              <w:spacing w:after="150" w:line="360" w:lineRule="auto"/>
              <w:ind w:firstLine="480" w:firstLineChars="200"/>
              <w:rPr>
                <w:rFonts w:hint="eastAsia" w:ascii="宋体" w:hAnsi="宋体" w:eastAsia="宋体" w:cs="宋体"/>
                <w:kern w:val="2"/>
                <w:szCs w:val="20"/>
              </w:rPr>
            </w:pPr>
            <w:r>
              <w:rPr>
                <w:rFonts w:hint="eastAsia" w:ascii="宋体" w:hAnsi="宋体" w:eastAsia="宋体" w:cs="宋体"/>
                <w:kern w:val="2"/>
                <w:szCs w:val="20"/>
                <w:lang w:eastAsia="zh-CN"/>
              </w:rPr>
              <w:t>项目最终的纳污水体为芒市大河，</w:t>
            </w:r>
            <w:r>
              <w:rPr>
                <w:rFonts w:hint="eastAsia" w:ascii="宋体" w:hAnsi="宋体" w:eastAsia="宋体" w:cs="宋体"/>
                <w:kern w:val="2"/>
                <w:szCs w:val="20"/>
              </w:rPr>
              <w:t>根据《云南省地表水水环境功能区划》（2010-2020），芒市大河属于伊洛瓦底江流域，一级支流为瑞丽江，本项目涉及河段为木康至入瑞丽江口，水环境功能类别为Ⅲ类水，功能为工业用水，项目区域按《地表水环境质量标准》（GB3838－2002）Ⅲ类标准进行保护</w:t>
            </w:r>
            <w:r>
              <w:rPr>
                <w:rFonts w:hint="eastAsia" w:ascii="宋体" w:hAnsi="宋体" w:eastAsia="宋体" w:cs="宋体"/>
                <w:color w:val="auto"/>
                <w:kern w:val="2"/>
                <w:szCs w:val="20"/>
              </w:rPr>
              <w:t>。芒市大河位于项目</w:t>
            </w:r>
            <w:r>
              <w:rPr>
                <w:rFonts w:hint="eastAsia" w:ascii="宋体" w:hAnsi="宋体" w:eastAsia="宋体" w:cs="宋体"/>
                <w:color w:val="auto"/>
                <w:kern w:val="2"/>
                <w:szCs w:val="20"/>
                <w:lang w:eastAsia="zh-CN"/>
              </w:rPr>
              <w:t>西南</w:t>
            </w:r>
            <w:r>
              <w:rPr>
                <w:rFonts w:hint="eastAsia" w:ascii="宋体" w:hAnsi="宋体" w:eastAsia="宋体" w:cs="宋体"/>
                <w:color w:val="auto"/>
                <w:kern w:val="2"/>
                <w:szCs w:val="20"/>
              </w:rPr>
              <w:t>面，距离项目区直线距离约</w:t>
            </w:r>
            <w:r>
              <w:rPr>
                <w:rFonts w:hint="eastAsia" w:ascii="宋体" w:hAnsi="宋体" w:eastAsia="宋体" w:cs="宋体"/>
                <w:color w:val="auto"/>
                <w:kern w:val="2"/>
                <w:szCs w:val="20"/>
                <w:lang w:val="en-US" w:eastAsia="zh-CN"/>
              </w:rPr>
              <w:t>3700</w:t>
            </w:r>
            <w:r>
              <w:rPr>
                <w:rFonts w:hint="eastAsia" w:ascii="宋体" w:hAnsi="宋体" w:eastAsia="宋体" w:cs="宋体"/>
                <w:color w:val="auto"/>
                <w:kern w:val="2"/>
                <w:szCs w:val="20"/>
              </w:rPr>
              <w:t>m。</w:t>
            </w:r>
            <w:r>
              <w:rPr>
                <w:rFonts w:hint="eastAsia" w:ascii="宋体" w:hAnsi="宋体" w:eastAsia="宋体" w:cs="宋体"/>
                <w:kern w:val="2"/>
                <w:szCs w:val="20"/>
              </w:rPr>
              <w:t>根据德宏州环境监测站提供的20</w:t>
            </w:r>
            <w:r>
              <w:rPr>
                <w:rFonts w:hint="eastAsia" w:cs="宋体"/>
                <w:kern w:val="2"/>
                <w:szCs w:val="20"/>
                <w:lang w:val="en-US" w:eastAsia="zh-CN"/>
              </w:rPr>
              <w:t>16</w:t>
            </w:r>
            <w:r>
              <w:rPr>
                <w:rFonts w:hint="eastAsia" w:ascii="宋体" w:hAnsi="宋体" w:eastAsia="宋体" w:cs="宋体"/>
                <w:kern w:val="2"/>
                <w:szCs w:val="20"/>
              </w:rPr>
              <w:t>年风平断面监测数据（见下表3-2），项目涉及河段水环境质量除粪大肠菌群有所超标外，原因是该河段居民放养牛羊产生的畜粪便排入水源所导致的，其余各项指标均满足《地表水环境质量标准》（GB3838－2002）Ⅲ类标准要求。</w:t>
            </w:r>
          </w:p>
          <w:p w14:paraId="02EC85C2">
            <w:pPr>
              <w:pStyle w:val="41"/>
              <w:numPr>
                <w:ilvl w:val="0"/>
                <w:numId w:val="0"/>
              </w:numPr>
              <w:ind w:left="718" w:right="105"/>
              <w:rPr>
                <w:rFonts w:hint="eastAsia" w:ascii="宋体" w:hAnsi="宋体" w:eastAsia="宋体" w:cs="宋体"/>
                <w:kern w:val="2"/>
              </w:rPr>
            </w:pPr>
            <w:r>
              <w:rPr>
                <w:rFonts w:hint="eastAsia" w:ascii="宋体" w:hAnsi="宋体" w:eastAsia="宋体" w:cs="宋体"/>
                <w:kern w:val="2"/>
              </w:rPr>
              <w:t>表3-2德宏州环境监测站201</w:t>
            </w:r>
            <w:r>
              <w:rPr>
                <w:rFonts w:hint="eastAsia" w:ascii="宋体" w:eastAsia="宋体" w:cs="宋体"/>
                <w:kern w:val="2"/>
                <w:lang w:val="en-US" w:eastAsia="zh-CN"/>
              </w:rPr>
              <w:t>6</w:t>
            </w:r>
            <w:r>
              <w:rPr>
                <w:rFonts w:hint="eastAsia" w:ascii="宋体" w:hAnsi="宋体" w:eastAsia="宋体" w:cs="宋体"/>
                <w:kern w:val="2"/>
              </w:rPr>
              <w:t>年风平断面水质监测数据</w:t>
            </w:r>
          </w:p>
          <w:tbl>
            <w:tblPr>
              <w:tblStyle w:val="21"/>
              <w:tblW w:w="9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7"/>
              <w:gridCol w:w="3523"/>
              <w:gridCol w:w="3521"/>
            </w:tblGrid>
            <w:tr w14:paraId="6208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0597A7CB">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523" w:type="dxa"/>
                  <w:tcBorders>
                    <w:top w:val="single" w:color="000000" w:sz="4" w:space="0"/>
                    <w:left w:val="single" w:color="000000" w:sz="4" w:space="0"/>
                    <w:bottom w:val="single" w:color="000000" w:sz="4" w:space="0"/>
                    <w:right w:val="single" w:color="000000" w:sz="4" w:space="0"/>
                  </w:tcBorders>
                </w:tcPr>
                <w:p w14:paraId="7D5C7528">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w:t>
                  </w:r>
                </w:p>
              </w:tc>
              <w:tc>
                <w:tcPr>
                  <w:tcW w:w="3521" w:type="dxa"/>
                  <w:tcBorders>
                    <w:top w:val="single" w:color="000000" w:sz="4" w:space="0"/>
                    <w:left w:val="single" w:color="000000" w:sz="4" w:space="0"/>
                    <w:bottom w:val="single" w:color="000000" w:sz="4" w:space="0"/>
                    <w:right w:val="single" w:color="000000" w:sz="4" w:space="0"/>
                  </w:tcBorders>
                </w:tcPr>
                <w:p w14:paraId="360E53F8">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监测值</w:t>
                  </w:r>
                </w:p>
              </w:tc>
            </w:tr>
            <w:tr w14:paraId="6AAA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08D72C8A">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523" w:type="dxa"/>
                  <w:tcBorders>
                    <w:top w:val="single" w:color="000000" w:sz="4" w:space="0"/>
                    <w:left w:val="single" w:color="000000" w:sz="4" w:space="0"/>
                    <w:bottom w:val="single" w:color="000000" w:sz="4" w:space="0"/>
                    <w:right w:val="single" w:color="000000" w:sz="4" w:space="0"/>
                  </w:tcBorders>
                </w:tcPr>
                <w:p w14:paraId="32F0EF29">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COD（mg/L）</w:t>
                  </w:r>
                </w:p>
              </w:tc>
              <w:tc>
                <w:tcPr>
                  <w:tcW w:w="3521" w:type="dxa"/>
                  <w:tcBorders>
                    <w:top w:val="single" w:color="000000" w:sz="4" w:space="0"/>
                    <w:left w:val="single" w:color="000000" w:sz="4" w:space="0"/>
                    <w:bottom w:val="single" w:color="000000" w:sz="4" w:space="0"/>
                    <w:right w:val="single" w:color="000000" w:sz="4" w:space="0"/>
                  </w:tcBorders>
                </w:tcPr>
                <w:p w14:paraId="38FF95D2">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r>
            <w:tr w14:paraId="30D3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324F4D87">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523" w:type="dxa"/>
                  <w:tcBorders>
                    <w:top w:val="single" w:color="000000" w:sz="4" w:space="0"/>
                    <w:left w:val="single" w:color="000000" w:sz="4" w:space="0"/>
                    <w:bottom w:val="single" w:color="000000" w:sz="4" w:space="0"/>
                    <w:right w:val="single" w:color="000000" w:sz="4" w:space="0"/>
                  </w:tcBorders>
                </w:tcPr>
                <w:p w14:paraId="5B52635F">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BOD5（mg/L）</w:t>
                  </w:r>
                </w:p>
              </w:tc>
              <w:tc>
                <w:tcPr>
                  <w:tcW w:w="3521" w:type="dxa"/>
                  <w:tcBorders>
                    <w:top w:val="single" w:color="000000" w:sz="4" w:space="0"/>
                    <w:left w:val="single" w:color="000000" w:sz="4" w:space="0"/>
                    <w:bottom w:val="single" w:color="000000" w:sz="4" w:space="0"/>
                    <w:right w:val="single" w:color="000000" w:sz="4" w:space="0"/>
                  </w:tcBorders>
                </w:tcPr>
                <w:p w14:paraId="3D6E3769">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r>
            <w:tr w14:paraId="4DE7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282CCE4D">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523" w:type="dxa"/>
                  <w:tcBorders>
                    <w:top w:val="single" w:color="000000" w:sz="4" w:space="0"/>
                    <w:left w:val="single" w:color="000000" w:sz="4" w:space="0"/>
                    <w:bottom w:val="single" w:color="000000" w:sz="4" w:space="0"/>
                    <w:right w:val="single" w:color="000000" w:sz="4" w:space="0"/>
                  </w:tcBorders>
                </w:tcPr>
                <w:p w14:paraId="3638EB33">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NH3-N（mg/L）</w:t>
                  </w:r>
                </w:p>
              </w:tc>
              <w:tc>
                <w:tcPr>
                  <w:tcW w:w="3521" w:type="dxa"/>
                  <w:tcBorders>
                    <w:top w:val="single" w:color="000000" w:sz="4" w:space="0"/>
                    <w:left w:val="single" w:color="000000" w:sz="4" w:space="0"/>
                    <w:bottom w:val="single" w:color="000000" w:sz="4" w:space="0"/>
                    <w:right w:val="single" w:color="000000" w:sz="4" w:space="0"/>
                  </w:tcBorders>
                </w:tcPr>
                <w:p w14:paraId="52987ACE">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0.553</w:t>
                  </w:r>
                </w:p>
              </w:tc>
            </w:tr>
            <w:tr w14:paraId="4690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135F7297">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523" w:type="dxa"/>
                  <w:tcBorders>
                    <w:top w:val="single" w:color="000000" w:sz="4" w:space="0"/>
                    <w:left w:val="single" w:color="000000" w:sz="4" w:space="0"/>
                    <w:bottom w:val="single" w:color="000000" w:sz="4" w:space="0"/>
                    <w:right w:val="single" w:color="000000" w:sz="4" w:space="0"/>
                  </w:tcBorders>
                </w:tcPr>
                <w:p w14:paraId="0BD813D6">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总磷（mg/L）</w:t>
                  </w:r>
                </w:p>
              </w:tc>
              <w:tc>
                <w:tcPr>
                  <w:tcW w:w="3521" w:type="dxa"/>
                  <w:tcBorders>
                    <w:top w:val="single" w:color="000000" w:sz="4" w:space="0"/>
                    <w:left w:val="single" w:color="000000" w:sz="4" w:space="0"/>
                    <w:bottom w:val="single" w:color="000000" w:sz="4" w:space="0"/>
                    <w:right w:val="single" w:color="000000" w:sz="4" w:space="0"/>
                  </w:tcBorders>
                </w:tcPr>
                <w:p w14:paraId="6DE45038">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0.13</w:t>
                  </w:r>
                </w:p>
              </w:tc>
            </w:tr>
            <w:tr w14:paraId="4505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7" w:type="dxa"/>
                  <w:tcBorders>
                    <w:top w:val="single" w:color="000000" w:sz="4" w:space="0"/>
                    <w:left w:val="single" w:color="000000" w:sz="4" w:space="0"/>
                    <w:bottom w:val="single" w:color="000000" w:sz="4" w:space="0"/>
                    <w:right w:val="single" w:color="000000" w:sz="4" w:space="0"/>
                  </w:tcBorders>
                </w:tcPr>
                <w:p w14:paraId="57A5CCEF">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523" w:type="dxa"/>
                  <w:tcBorders>
                    <w:top w:val="single" w:color="000000" w:sz="4" w:space="0"/>
                    <w:left w:val="single" w:color="000000" w:sz="4" w:space="0"/>
                    <w:bottom w:val="single" w:color="000000" w:sz="4" w:space="0"/>
                    <w:right w:val="single" w:color="000000" w:sz="4" w:space="0"/>
                  </w:tcBorders>
                </w:tcPr>
                <w:p w14:paraId="3E1452E5">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粪大肠菌群（个/L）</w:t>
                  </w:r>
                </w:p>
              </w:tc>
              <w:tc>
                <w:tcPr>
                  <w:tcW w:w="3521" w:type="dxa"/>
                  <w:tcBorders>
                    <w:top w:val="single" w:color="000000" w:sz="4" w:space="0"/>
                    <w:left w:val="single" w:color="000000" w:sz="4" w:space="0"/>
                    <w:bottom w:val="single" w:color="000000" w:sz="4" w:space="0"/>
                    <w:right w:val="single" w:color="000000" w:sz="4" w:space="0"/>
                  </w:tcBorders>
                </w:tcPr>
                <w:p w14:paraId="4A6ADD0D">
                  <w:pPr>
                    <w:tabs>
                      <w:tab w:val="left" w:pos="882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48933</w:t>
                  </w:r>
                </w:p>
              </w:tc>
            </w:tr>
          </w:tbl>
          <w:p w14:paraId="0A8503BA">
            <w:pPr>
              <w:tabs>
                <w:tab w:val="left" w:pos="8820"/>
              </w:tabs>
              <w:snapToGrid w:val="0"/>
              <w:spacing w:line="360" w:lineRule="auto"/>
              <w:rPr>
                <w:b/>
                <w:sz w:val="24"/>
              </w:rPr>
            </w:pPr>
          </w:p>
          <w:p w14:paraId="00656A1E">
            <w:pPr>
              <w:tabs>
                <w:tab w:val="left" w:pos="8820"/>
              </w:tabs>
              <w:snapToGrid w:val="0"/>
              <w:spacing w:line="360" w:lineRule="auto"/>
              <w:rPr>
                <w:rFonts w:hint="eastAsia" w:ascii="宋体" w:hAnsi="宋体" w:eastAsia="宋体" w:cs="宋体"/>
                <w:b/>
                <w:sz w:val="24"/>
              </w:rPr>
            </w:pPr>
            <w:r>
              <w:rPr>
                <w:rFonts w:hint="eastAsia" w:ascii="宋体" w:hAnsi="宋体" w:eastAsia="宋体" w:cs="宋体"/>
                <w:b/>
                <w:sz w:val="24"/>
              </w:rPr>
              <w:t>三、声环境质量现状</w:t>
            </w:r>
          </w:p>
          <w:p w14:paraId="68FB9B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项目所处区域为农村区域，本项目</w:t>
            </w:r>
            <w:r>
              <w:rPr>
                <w:rFonts w:hint="eastAsia" w:ascii="宋体" w:hAnsi="宋体" w:eastAsia="宋体" w:cs="宋体"/>
                <w:sz w:val="24"/>
                <w:lang w:val="en-US" w:eastAsia="zh-CN"/>
              </w:rPr>
              <w:t>2类区声环境功能区要求。</w:t>
            </w:r>
            <w:r>
              <w:rPr>
                <w:rFonts w:hint="eastAsia" w:ascii="宋体" w:hAnsi="宋体" w:eastAsia="宋体" w:cs="宋体"/>
                <w:sz w:val="24"/>
              </w:rPr>
              <w:t>通过现场踏勘，项目区周边</w:t>
            </w:r>
            <w:r>
              <w:rPr>
                <w:rFonts w:hint="eastAsia" w:ascii="宋体" w:hAnsi="宋体" w:eastAsia="宋体" w:cs="宋体"/>
                <w:sz w:val="24"/>
                <w:lang w:eastAsia="zh-CN"/>
              </w:rPr>
              <w:t>无较大的噪声源</w:t>
            </w:r>
            <w:r>
              <w:rPr>
                <w:rFonts w:hint="eastAsia" w:ascii="宋体" w:hAnsi="宋体" w:eastAsia="宋体" w:cs="宋体"/>
                <w:sz w:val="24"/>
              </w:rPr>
              <w:t>，项目</w:t>
            </w:r>
            <w:r>
              <w:rPr>
                <w:rFonts w:hint="eastAsia" w:ascii="宋体" w:hAnsi="宋体" w:eastAsia="宋体" w:cs="宋体"/>
                <w:sz w:val="24"/>
                <w:lang w:eastAsia="zh-CN"/>
              </w:rPr>
              <w:t>区域声环境质量良好，</w:t>
            </w:r>
            <w:r>
              <w:rPr>
                <w:rFonts w:hint="eastAsia" w:ascii="宋体" w:hAnsi="宋体" w:eastAsia="宋体" w:cs="宋体"/>
                <w:sz w:val="24"/>
              </w:rPr>
              <w:t>区域</w:t>
            </w:r>
            <w:r>
              <w:rPr>
                <w:rFonts w:hint="eastAsia" w:ascii="宋体" w:hAnsi="宋体" w:eastAsia="宋体" w:cs="宋体"/>
                <w:sz w:val="24"/>
                <w:lang w:eastAsia="zh-CN"/>
              </w:rPr>
              <w:t>环境噪声</w:t>
            </w:r>
            <w:r>
              <w:rPr>
                <w:rFonts w:hint="eastAsia" w:ascii="宋体" w:hAnsi="宋体" w:eastAsia="宋体" w:cs="宋体"/>
                <w:sz w:val="24"/>
              </w:rPr>
              <w:t>可达到《声环境质量标准》（GB3096-2008）</w:t>
            </w:r>
            <w:r>
              <w:rPr>
                <w:rFonts w:hint="eastAsia" w:ascii="宋体" w:hAnsi="宋体" w:eastAsia="宋体" w:cs="宋体"/>
                <w:sz w:val="24"/>
                <w:lang w:val="en-US" w:eastAsia="zh-CN"/>
              </w:rPr>
              <w:t>2</w:t>
            </w:r>
            <w:r>
              <w:rPr>
                <w:rFonts w:hint="eastAsia" w:ascii="宋体" w:hAnsi="宋体" w:eastAsia="宋体" w:cs="宋体"/>
                <w:sz w:val="24"/>
              </w:rPr>
              <w:t>类区标准要求。</w:t>
            </w:r>
          </w:p>
          <w:p w14:paraId="358EDA9C">
            <w:pPr>
              <w:tabs>
                <w:tab w:val="left" w:pos="8820"/>
              </w:tabs>
              <w:snapToGrid w:val="0"/>
              <w:spacing w:line="360" w:lineRule="auto"/>
              <w:rPr>
                <w:rFonts w:hint="eastAsia" w:ascii="宋体" w:hAnsi="宋体" w:eastAsia="宋体" w:cs="宋体"/>
                <w:b/>
                <w:sz w:val="24"/>
              </w:rPr>
            </w:pPr>
            <w:r>
              <w:rPr>
                <w:rFonts w:hint="eastAsia" w:ascii="宋体" w:hAnsi="宋体" w:eastAsia="宋体" w:cs="宋体"/>
                <w:b/>
                <w:sz w:val="24"/>
              </w:rPr>
              <w:t>四、生态环境现状</w:t>
            </w:r>
          </w:p>
          <w:p w14:paraId="054A8B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项目建设地点为</w:t>
            </w:r>
            <w:r>
              <w:rPr>
                <w:rFonts w:hint="eastAsia" w:ascii="宋体" w:hAnsi="宋体" w:eastAsia="宋体" w:cs="宋体"/>
                <w:sz w:val="24"/>
              </w:rPr>
              <w:t>芒市</w:t>
            </w:r>
            <w:r>
              <w:rPr>
                <w:rFonts w:hint="eastAsia" w:ascii="宋体" w:hAnsi="宋体" w:eastAsia="宋体" w:cs="宋体"/>
                <w:sz w:val="24"/>
                <w:lang w:eastAsia="zh-CN"/>
              </w:rPr>
              <w:t>轩岗乡棒丙岔路口三队路口，由于长期人类活动，评价区内已无天然植被，区域内</w:t>
            </w:r>
            <w:r>
              <w:rPr>
                <w:rFonts w:hint="eastAsia" w:ascii="宋体" w:hAnsi="宋体" w:eastAsia="宋体" w:cs="宋体"/>
                <w:sz w:val="24"/>
                <w:lang w:val="en-US" w:eastAsia="zh-CN"/>
              </w:rPr>
              <w:t>主要为农田及居民点，生态环境受人为影响极大。评价区内无国家和省级保护植物物种，以及地方狭域植物种类分布，也无古名木。由于已高度开发，评价区偶尔可见燕子、山雀等鸟类，主要为适应人类活动的种类。已无大型野生哺乳动物、受国家和省级重点保护及关注物种，同时也无当地特有物种。</w:t>
            </w:r>
          </w:p>
          <w:p w14:paraId="3B8648F2">
            <w:pPr>
              <w:snapToGrid w:val="0"/>
              <w:spacing w:line="360" w:lineRule="auto"/>
              <w:rPr>
                <w:rFonts w:hint="eastAsia" w:ascii="宋体" w:hAnsi="宋体" w:eastAsia="宋体" w:cs="宋体"/>
                <w:b/>
                <w:sz w:val="24"/>
              </w:rPr>
            </w:pPr>
            <w:r>
              <w:rPr>
                <w:rFonts w:hint="eastAsia" w:ascii="宋体" w:hAnsi="宋体" w:eastAsia="宋体" w:cs="宋体"/>
                <w:b/>
                <w:sz w:val="24"/>
              </w:rPr>
              <w:t>五、主要环境保护目标(列出名单及保护级别)：</w:t>
            </w:r>
          </w:p>
          <w:p w14:paraId="1D95333C">
            <w:pPr>
              <w:autoSpaceDE w:val="0"/>
              <w:autoSpaceDN w:val="0"/>
              <w:adjustRightInd w:val="0"/>
              <w:snapToGrid w:val="0"/>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szCs w:val="24"/>
              </w:rPr>
              <w:t>通过现场踏勘，本项目主要保护目标为项目</w:t>
            </w:r>
            <w:r>
              <w:rPr>
                <w:rFonts w:hint="eastAsia" w:ascii="宋体" w:hAnsi="宋体" w:cs="宋体"/>
                <w:color w:val="auto"/>
                <w:sz w:val="24"/>
                <w:szCs w:val="24"/>
                <w:lang w:eastAsia="zh-CN"/>
              </w:rPr>
              <w:t>南面</w:t>
            </w:r>
            <w:r>
              <w:rPr>
                <w:rFonts w:hint="eastAsia" w:ascii="宋体" w:hAnsi="宋体" w:cs="宋体"/>
                <w:color w:val="auto"/>
                <w:sz w:val="24"/>
                <w:szCs w:val="24"/>
                <w:lang w:val="en-US" w:eastAsia="zh-CN"/>
              </w:rPr>
              <w:t>54m水井村散户、东南面85米平安村居民、东南面74米仓库、</w:t>
            </w:r>
            <w:r>
              <w:rPr>
                <w:rFonts w:hint="eastAsia" w:ascii="宋体" w:hAnsi="宋体" w:eastAsia="宋体" w:cs="宋体"/>
                <w:color w:val="auto"/>
                <w:sz w:val="24"/>
                <w:szCs w:val="24"/>
                <w:lang w:eastAsia="zh-CN"/>
              </w:rPr>
              <w:t>西南面</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米水井村居民、西北面310</w:t>
            </w: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华堂村居民和</w:t>
            </w:r>
            <w:r>
              <w:rPr>
                <w:rFonts w:hint="eastAsia" w:ascii="宋体" w:hAnsi="宋体" w:cs="宋体"/>
                <w:color w:val="auto"/>
                <w:sz w:val="24"/>
                <w:szCs w:val="24"/>
                <w:lang w:val="en-US" w:eastAsia="zh-CN"/>
              </w:rPr>
              <w:t>东北面76米养殖厂、</w:t>
            </w:r>
            <w:r>
              <w:rPr>
                <w:rFonts w:hint="eastAsia" w:ascii="宋体" w:hAnsi="宋体" w:eastAsia="宋体" w:cs="宋体"/>
                <w:color w:val="auto"/>
                <w:sz w:val="24"/>
                <w:szCs w:val="24"/>
                <w:lang w:val="en-US" w:eastAsia="zh-CN"/>
              </w:rPr>
              <w:t>东北面</w:t>
            </w:r>
            <w:r>
              <w:rPr>
                <w:rFonts w:hint="eastAsia" w:ascii="宋体" w:hAnsi="宋体" w:cs="宋体"/>
                <w:color w:val="auto"/>
                <w:sz w:val="24"/>
                <w:szCs w:val="24"/>
                <w:lang w:val="en-US" w:eastAsia="zh-CN"/>
              </w:rPr>
              <w:t>126米、</w:t>
            </w:r>
            <w:r>
              <w:rPr>
                <w:rFonts w:hint="eastAsia" w:ascii="宋体" w:hAnsi="宋体" w:eastAsia="宋体" w:cs="宋体"/>
                <w:color w:val="auto"/>
                <w:sz w:val="24"/>
                <w:szCs w:val="24"/>
                <w:lang w:val="en-US" w:eastAsia="zh-CN"/>
              </w:rPr>
              <w:t>210</w:t>
            </w:r>
            <w:r>
              <w:rPr>
                <w:rFonts w:hint="eastAsia" w:ascii="宋体" w:hAnsi="宋体" w:eastAsia="宋体" w:cs="宋体"/>
                <w:color w:val="auto"/>
                <w:sz w:val="24"/>
                <w:szCs w:val="24"/>
              </w:rPr>
              <w:t>m</w:t>
            </w:r>
            <w:r>
              <w:rPr>
                <w:rFonts w:hint="eastAsia" w:ascii="宋体" w:hAnsi="宋体" w:eastAsia="宋体" w:cs="宋体"/>
                <w:color w:val="auto"/>
                <w:sz w:val="24"/>
                <w:szCs w:val="24"/>
                <w:lang w:val="en-US" w:eastAsia="zh-CN"/>
              </w:rPr>
              <w:t>平安村居民</w:t>
            </w:r>
            <w:r>
              <w:rPr>
                <w:rFonts w:hint="eastAsia" w:ascii="宋体" w:hAnsi="宋体" w:eastAsia="宋体" w:cs="宋体"/>
                <w:color w:val="auto"/>
                <w:sz w:val="24"/>
                <w:szCs w:val="24"/>
              </w:rPr>
              <w:t>。地表水保护目标主要是项目</w:t>
            </w:r>
            <w:r>
              <w:rPr>
                <w:rFonts w:hint="eastAsia" w:ascii="宋体" w:hAnsi="宋体" w:eastAsia="宋体" w:cs="宋体"/>
                <w:color w:val="auto"/>
                <w:sz w:val="24"/>
                <w:szCs w:val="24"/>
                <w:lang w:val="en-US" w:eastAsia="zh-CN"/>
              </w:rPr>
              <w:t>西南面3700m</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芒市大</w:t>
            </w:r>
            <w:r>
              <w:rPr>
                <w:rFonts w:hint="eastAsia" w:ascii="宋体" w:hAnsi="宋体" w:eastAsia="宋体" w:cs="宋体"/>
                <w:color w:val="auto"/>
                <w:sz w:val="24"/>
                <w:szCs w:val="24"/>
              </w:rPr>
              <w:t>河。本项目主要环境保护目标</w:t>
            </w:r>
            <w:r>
              <w:rPr>
                <w:rFonts w:hint="eastAsia" w:ascii="宋体" w:hAnsi="宋体" w:cs="宋体"/>
                <w:color w:val="auto"/>
                <w:sz w:val="24"/>
                <w:szCs w:val="24"/>
                <w:lang w:eastAsia="zh-CN"/>
              </w:rPr>
              <w:t>和</w:t>
            </w:r>
            <w:r>
              <w:rPr>
                <w:rFonts w:hint="eastAsia" w:ascii="宋体" w:hAnsi="宋体" w:eastAsia="宋体" w:cs="宋体"/>
                <w:color w:val="auto"/>
                <w:sz w:val="24"/>
              </w:rPr>
              <w:t>项目周围环境关系见</w:t>
            </w:r>
            <w:r>
              <w:rPr>
                <w:rFonts w:hint="eastAsia" w:ascii="宋体" w:hAnsi="宋体" w:eastAsia="宋体" w:cs="宋体"/>
                <w:color w:val="auto"/>
                <w:sz w:val="24"/>
                <w:lang w:eastAsia="zh-CN"/>
              </w:rPr>
              <w:t>下表</w:t>
            </w:r>
            <w:r>
              <w:rPr>
                <w:rFonts w:hint="eastAsia" w:ascii="宋体" w:hAnsi="宋体" w:eastAsia="宋体" w:cs="宋体"/>
                <w:color w:val="auto"/>
                <w:sz w:val="24"/>
              </w:rPr>
              <w:t>，项目地理位置</w:t>
            </w:r>
            <w:r>
              <w:rPr>
                <w:rFonts w:hint="eastAsia" w:ascii="宋体" w:hAnsi="宋体" w:eastAsia="宋体" w:cs="宋体"/>
                <w:color w:val="auto"/>
                <w:sz w:val="24"/>
                <w:lang w:eastAsia="zh-CN"/>
              </w:rPr>
              <w:t>和</w:t>
            </w:r>
            <w:r>
              <w:rPr>
                <w:rFonts w:hint="eastAsia" w:ascii="宋体" w:hAnsi="宋体" w:eastAsia="宋体" w:cs="宋体"/>
                <w:color w:val="auto"/>
                <w:sz w:val="24"/>
              </w:rPr>
              <w:t>项目与周围环境关系图见附图。</w:t>
            </w:r>
          </w:p>
          <w:p w14:paraId="61981781">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rPr>
              <w:t>表3-3</w:t>
            </w:r>
            <w:r>
              <w:rPr>
                <w:rFonts w:hint="eastAsia" w:ascii="宋体" w:hAnsi="宋体" w:cs="宋体"/>
                <w:b/>
                <w:color w:val="auto"/>
                <w:sz w:val="24"/>
                <w:lang w:eastAsia="zh-CN"/>
              </w:rPr>
              <w:t>项目周边关系</w:t>
            </w:r>
            <w:r>
              <w:rPr>
                <w:rFonts w:hint="eastAsia" w:ascii="宋体" w:hAnsi="宋体" w:eastAsia="宋体" w:cs="宋体"/>
                <w:b/>
                <w:color w:val="auto"/>
                <w:sz w:val="24"/>
              </w:rPr>
              <w:t>一览表</w:t>
            </w:r>
          </w:p>
          <w:tbl>
            <w:tblPr>
              <w:tblStyle w:val="21"/>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2192"/>
              <w:gridCol w:w="2594"/>
            </w:tblGrid>
            <w:tr w14:paraId="3D2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1CF6A1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周围环境</w:t>
                  </w:r>
                </w:p>
              </w:tc>
              <w:tc>
                <w:tcPr>
                  <w:tcW w:w="2192" w:type="dxa"/>
                  <w:tcBorders>
                    <w:top w:val="single" w:color="auto" w:sz="4" w:space="0"/>
                    <w:left w:val="single" w:color="auto" w:sz="4" w:space="0"/>
                    <w:bottom w:val="single" w:color="auto" w:sz="4" w:space="0"/>
                    <w:right w:val="single" w:color="auto" w:sz="4" w:space="0"/>
                  </w:tcBorders>
                  <w:vAlign w:val="center"/>
                </w:tcPr>
                <w:p w14:paraId="6EDED4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方位</w:t>
                  </w:r>
                </w:p>
              </w:tc>
              <w:tc>
                <w:tcPr>
                  <w:tcW w:w="2594" w:type="dxa"/>
                  <w:tcBorders>
                    <w:top w:val="single" w:color="auto" w:sz="4" w:space="0"/>
                    <w:left w:val="single" w:color="auto" w:sz="4" w:space="0"/>
                    <w:bottom w:val="single" w:color="auto" w:sz="4" w:space="0"/>
                    <w:right w:val="single" w:color="auto" w:sz="4" w:space="0"/>
                  </w:tcBorders>
                  <w:vAlign w:val="center"/>
                </w:tcPr>
                <w:p w14:paraId="56D5DE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距离</w:t>
                  </w:r>
                </w:p>
              </w:tc>
            </w:tr>
            <w:tr w14:paraId="4846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1D4BC30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石灰厂</w:t>
                  </w:r>
                </w:p>
              </w:tc>
              <w:tc>
                <w:tcPr>
                  <w:tcW w:w="2192" w:type="dxa"/>
                  <w:tcBorders>
                    <w:top w:val="single" w:color="auto" w:sz="4" w:space="0"/>
                    <w:left w:val="single" w:color="auto" w:sz="4" w:space="0"/>
                    <w:bottom w:val="single" w:color="auto" w:sz="4" w:space="0"/>
                    <w:right w:val="single" w:color="auto" w:sz="4" w:space="0"/>
                  </w:tcBorders>
                  <w:vAlign w:val="center"/>
                </w:tcPr>
                <w:p w14:paraId="1473140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2594" w:type="dxa"/>
                  <w:tcBorders>
                    <w:top w:val="single" w:color="auto" w:sz="4" w:space="0"/>
                    <w:left w:val="single" w:color="auto" w:sz="4" w:space="0"/>
                    <w:bottom w:val="single" w:color="auto" w:sz="4" w:space="0"/>
                    <w:right w:val="single" w:color="auto" w:sz="4" w:space="0"/>
                  </w:tcBorders>
                  <w:vAlign w:val="center"/>
                </w:tcPr>
                <w:p w14:paraId="16CAF5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209米</w:t>
                  </w:r>
                </w:p>
              </w:tc>
            </w:tr>
            <w:tr w14:paraId="5820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1642E7E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2192" w:type="dxa"/>
                  <w:tcBorders>
                    <w:top w:val="single" w:color="auto" w:sz="4" w:space="0"/>
                    <w:left w:val="single" w:color="auto" w:sz="4" w:space="0"/>
                    <w:bottom w:val="single" w:color="auto" w:sz="4" w:space="0"/>
                    <w:right w:val="single" w:color="auto" w:sz="4" w:space="0"/>
                  </w:tcBorders>
                  <w:vAlign w:val="center"/>
                </w:tcPr>
                <w:p w14:paraId="4B706C6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东南面</w:t>
                  </w:r>
                </w:p>
              </w:tc>
              <w:tc>
                <w:tcPr>
                  <w:tcW w:w="2594" w:type="dxa"/>
                  <w:tcBorders>
                    <w:top w:val="single" w:color="auto" w:sz="4" w:space="0"/>
                    <w:left w:val="single" w:color="auto" w:sz="4" w:space="0"/>
                    <w:bottom w:val="single" w:color="auto" w:sz="4" w:space="0"/>
                    <w:right w:val="single" w:color="auto" w:sz="4" w:space="0"/>
                  </w:tcBorders>
                  <w:vAlign w:val="center"/>
                </w:tcPr>
                <w:p w14:paraId="0D2A873F">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85米</w:t>
                  </w:r>
                </w:p>
              </w:tc>
            </w:tr>
            <w:tr w14:paraId="317E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6943879A">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水井村散户</w:t>
                  </w:r>
                </w:p>
              </w:tc>
              <w:tc>
                <w:tcPr>
                  <w:tcW w:w="2192" w:type="dxa"/>
                  <w:tcBorders>
                    <w:top w:val="single" w:color="auto" w:sz="4" w:space="0"/>
                    <w:left w:val="single" w:color="auto" w:sz="4" w:space="0"/>
                    <w:bottom w:val="single" w:color="auto" w:sz="4" w:space="0"/>
                    <w:right w:val="single" w:color="auto" w:sz="4" w:space="0"/>
                  </w:tcBorders>
                  <w:vAlign w:val="center"/>
                </w:tcPr>
                <w:p w14:paraId="7ABCE66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南面</w:t>
                  </w:r>
                </w:p>
              </w:tc>
              <w:tc>
                <w:tcPr>
                  <w:tcW w:w="2594" w:type="dxa"/>
                  <w:tcBorders>
                    <w:top w:val="single" w:color="auto" w:sz="4" w:space="0"/>
                    <w:left w:val="single" w:color="auto" w:sz="4" w:space="0"/>
                    <w:bottom w:val="single" w:color="auto" w:sz="4" w:space="0"/>
                    <w:right w:val="single" w:color="auto" w:sz="4" w:space="0"/>
                  </w:tcBorders>
                  <w:vAlign w:val="center"/>
                </w:tcPr>
                <w:p w14:paraId="3491606C">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54米</w:t>
                  </w:r>
                </w:p>
              </w:tc>
            </w:tr>
            <w:tr w14:paraId="6F5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5C74B0EC">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2192" w:type="dxa"/>
                  <w:tcBorders>
                    <w:top w:val="single" w:color="auto" w:sz="4" w:space="0"/>
                    <w:left w:val="single" w:color="auto" w:sz="4" w:space="0"/>
                    <w:bottom w:val="single" w:color="auto" w:sz="4" w:space="0"/>
                    <w:right w:val="single" w:color="auto" w:sz="4" w:space="0"/>
                  </w:tcBorders>
                  <w:vAlign w:val="center"/>
                </w:tcPr>
                <w:p w14:paraId="5C007759">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东北面</w:t>
                  </w:r>
                </w:p>
              </w:tc>
              <w:tc>
                <w:tcPr>
                  <w:tcW w:w="2594" w:type="dxa"/>
                  <w:tcBorders>
                    <w:top w:val="single" w:color="auto" w:sz="4" w:space="0"/>
                    <w:left w:val="single" w:color="auto" w:sz="4" w:space="0"/>
                    <w:bottom w:val="single" w:color="auto" w:sz="4" w:space="0"/>
                    <w:right w:val="single" w:color="auto" w:sz="4" w:space="0"/>
                  </w:tcBorders>
                  <w:vAlign w:val="center"/>
                </w:tcPr>
                <w:p w14:paraId="7D6AE72F">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126米</w:t>
                  </w:r>
                </w:p>
              </w:tc>
            </w:tr>
            <w:tr w14:paraId="509A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1F419512">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养殖厂</w:t>
                  </w:r>
                </w:p>
              </w:tc>
              <w:tc>
                <w:tcPr>
                  <w:tcW w:w="2192" w:type="dxa"/>
                  <w:tcBorders>
                    <w:top w:val="single" w:color="auto" w:sz="4" w:space="0"/>
                    <w:left w:val="single" w:color="auto" w:sz="4" w:space="0"/>
                    <w:bottom w:val="single" w:color="auto" w:sz="4" w:space="0"/>
                    <w:right w:val="single" w:color="auto" w:sz="4" w:space="0"/>
                  </w:tcBorders>
                  <w:vAlign w:val="center"/>
                </w:tcPr>
                <w:p w14:paraId="169BFA5F">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东北面</w:t>
                  </w:r>
                </w:p>
              </w:tc>
              <w:tc>
                <w:tcPr>
                  <w:tcW w:w="2594" w:type="dxa"/>
                  <w:tcBorders>
                    <w:top w:val="single" w:color="auto" w:sz="4" w:space="0"/>
                    <w:left w:val="single" w:color="auto" w:sz="4" w:space="0"/>
                    <w:bottom w:val="single" w:color="auto" w:sz="4" w:space="0"/>
                    <w:right w:val="single" w:color="auto" w:sz="4" w:space="0"/>
                  </w:tcBorders>
                  <w:vAlign w:val="center"/>
                </w:tcPr>
                <w:p w14:paraId="20499E46">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76米</w:t>
                  </w:r>
                </w:p>
              </w:tc>
            </w:tr>
            <w:tr w14:paraId="260C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744D84AE">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仓库</w:t>
                  </w:r>
                </w:p>
              </w:tc>
              <w:tc>
                <w:tcPr>
                  <w:tcW w:w="2192" w:type="dxa"/>
                  <w:tcBorders>
                    <w:top w:val="single" w:color="auto" w:sz="4" w:space="0"/>
                    <w:left w:val="single" w:color="auto" w:sz="4" w:space="0"/>
                    <w:bottom w:val="single" w:color="auto" w:sz="4" w:space="0"/>
                    <w:right w:val="single" w:color="auto" w:sz="4" w:space="0"/>
                  </w:tcBorders>
                  <w:vAlign w:val="center"/>
                </w:tcPr>
                <w:p w14:paraId="6CFDF3F5">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东南面</w:t>
                  </w:r>
                </w:p>
              </w:tc>
              <w:tc>
                <w:tcPr>
                  <w:tcW w:w="2594" w:type="dxa"/>
                  <w:tcBorders>
                    <w:top w:val="single" w:color="auto" w:sz="4" w:space="0"/>
                    <w:left w:val="single" w:color="auto" w:sz="4" w:space="0"/>
                    <w:bottom w:val="single" w:color="auto" w:sz="4" w:space="0"/>
                    <w:right w:val="single" w:color="auto" w:sz="4" w:space="0"/>
                  </w:tcBorders>
                  <w:vAlign w:val="center"/>
                </w:tcPr>
                <w:p w14:paraId="09B7AA27">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74米</w:t>
                  </w:r>
                </w:p>
              </w:tc>
            </w:tr>
            <w:tr w14:paraId="443C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7FE162E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空楼房</w:t>
                  </w:r>
                </w:p>
              </w:tc>
              <w:tc>
                <w:tcPr>
                  <w:tcW w:w="2192" w:type="dxa"/>
                  <w:tcBorders>
                    <w:top w:val="single" w:color="auto" w:sz="4" w:space="0"/>
                    <w:left w:val="single" w:color="auto" w:sz="4" w:space="0"/>
                    <w:bottom w:val="single" w:color="auto" w:sz="4" w:space="0"/>
                    <w:right w:val="single" w:color="auto" w:sz="4" w:space="0"/>
                  </w:tcBorders>
                  <w:vAlign w:val="center"/>
                </w:tcPr>
                <w:p w14:paraId="3147FD6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2594" w:type="dxa"/>
                  <w:tcBorders>
                    <w:top w:val="single" w:color="auto" w:sz="4" w:space="0"/>
                    <w:left w:val="single" w:color="auto" w:sz="4" w:space="0"/>
                    <w:bottom w:val="single" w:color="auto" w:sz="4" w:space="0"/>
                    <w:right w:val="single" w:color="auto" w:sz="4" w:space="0"/>
                  </w:tcBorders>
                  <w:vAlign w:val="center"/>
                </w:tcPr>
                <w:p w14:paraId="68EC5E3E">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米</w:t>
                  </w:r>
                </w:p>
              </w:tc>
            </w:tr>
            <w:tr w14:paraId="7EE2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6BCFED3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茶叶厂</w:t>
                  </w:r>
                </w:p>
              </w:tc>
              <w:tc>
                <w:tcPr>
                  <w:tcW w:w="2192" w:type="dxa"/>
                  <w:tcBorders>
                    <w:top w:val="single" w:color="auto" w:sz="4" w:space="0"/>
                    <w:left w:val="single" w:color="auto" w:sz="4" w:space="0"/>
                    <w:bottom w:val="single" w:color="auto" w:sz="4" w:space="0"/>
                    <w:right w:val="single" w:color="auto" w:sz="4" w:space="0"/>
                  </w:tcBorders>
                  <w:vAlign w:val="center"/>
                </w:tcPr>
                <w:p w14:paraId="1AF375F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东南面</w:t>
                  </w:r>
                </w:p>
              </w:tc>
              <w:tc>
                <w:tcPr>
                  <w:tcW w:w="2594" w:type="dxa"/>
                  <w:tcBorders>
                    <w:top w:val="single" w:color="auto" w:sz="4" w:space="0"/>
                    <w:left w:val="single" w:color="auto" w:sz="4" w:space="0"/>
                    <w:bottom w:val="single" w:color="auto" w:sz="4" w:space="0"/>
                    <w:right w:val="single" w:color="auto" w:sz="4" w:space="0"/>
                  </w:tcBorders>
                  <w:vAlign w:val="center"/>
                </w:tcPr>
                <w:p w14:paraId="4EE5354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150米</w:t>
                  </w:r>
                </w:p>
              </w:tc>
            </w:tr>
            <w:tr w14:paraId="310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350DBF7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水井村居民</w:t>
                  </w:r>
                </w:p>
              </w:tc>
              <w:tc>
                <w:tcPr>
                  <w:tcW w:w="2192" w:type="dxa"/>
                  <w:tcBorders>
                    <w:top w:val="single" w:color="auto" w:sz="4" w:space="0"/>
                    <w:left w:val="single" w:color="auto" w:sz="4" w:space="0"/>
                    <w:bottom w:val="single" w:color="auto" w:sz="4" w:space="0"/>
                    <w:right w:val="single" w:color="auto" w:sz="4" w:space="0"/>
                  </w:tcBorders>
                  <w:vAlign w:val="center"/>
                </w:tcPr>
                <w:p w14:paraId="2339398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2594" w:type="dxa"/>
                  <w:tcBorders>
                    <w:top w:val="single" w:color="auto" w:sz="4" w:space="0"/>
                    <w:left w:val="single" w:color="auto" w:sz="4" w:space="0"/>
                    <w:bottom w:val="single" w:color="auto" w:sz="4" w:space="0"/>
                    <w:right w:val="single" w:color="auto" w:sz="4" w:space="0"/>
                  </w:tcBorders>
                  <w:vAlign w:val="center"/>
                </w:tcPr>
                <w:p w14:paraId="1FC6078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133米</w:t>
                  </w:r>
                </w:p>
              </w:tc>
            </w:tr>
            <w:tr w14:paraId="4240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050C579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华堂村居民</w:t>
                  </w:r>
                </w:p>
              </w:tc>
              <w:tc>
                <w:tcPr>
                  <w:tcW w:w="2192" w:type="dxa"/>
                  <w:tcBorders>
                    <w:top w:val="single" w:color="auto" w:sz="4" w:space="0"/>
                    <w:left w:val="single" w:color="auto" w:sz="4" w:space="0"/>
                    <w:bottom w:val="single" w:color="auto" w:sz="4" w:space="0"/>
                    <w:right w:val="single" w:color="auto" w:sz="4" w:space="0"/>
                  </w:tcBorders>
                  <w:vAlign w:val="center"/>
                </w:tcPr>
                <w:p w14:paraId="23C2C7F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西北面</w:t>
                  </w:r>
                </w:p>
              </w:tc>
              <w:tc>
                <w:tcPr>
                  <w:tcW w:w="2594" w:type="dxa"/>
                  <w:tcBorders>
                    <w:top w:val="single" w:color="auto" w:sz="4" w:space="0"/>
                    <w:left w:val="single" w:color="auto" w:sz="4" w:space="0"/>
                    <w:bottom w:val="single" w:color="auto" w:sz="4" w:space="0"/>
                    <w:right w:val="single" w:color="auto" w:sz="4" w:space="0"/>
                  </w:tcBorders>
                  <w:vAlign w:val="center"/>
                </w:tcPr>
                <w:p w14:paraId="0371E59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310米</w:t>
                  </w:r>
                </w:p>
              </w:tc>
            </w:tr>
            <w:tr w14:paraId="7974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85" w:type="dxa"/>
                  <w:tcBorders>
                    <w:top w:val="single" w:color="auto" w:sz="4" w:space="0"/>
                    <w:left w:val="single" w:color="auto" w:sz="4" w:space="0"/>
                    <w:bottom w:val="single" w:color="auto" w:sz="4" w:space="0"/>
                    <w:right w:val="single" w:color="auto" w:sz="4" w:space="0"/>
                  </w:tcBorders>
                  <w:vAlign w:val="center"/>
                </w:tcPr>
                <w:p w14:paraId="29F854A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平安村居民</w:t>
                  </w:r>
                </w:p>
              </w:tc>
              <w:tc>
                <w:tcPr>
                  <w:tcW w:w="2192" w:type="dxa"/>
                  <w:tcBorders>
                    <w:top w:val="single" w:color="auto" w:sz="4" w:space="0"/>
                    <w:left w:val="single" w:color="auto" w:sz="4" w:space="0"/>
                    <w:bottom w:val="single" w:color="auto" w:sz="4" w:space="0"/>
                    <w:right w:val="single" w:color="auto" w:sz="4" w:space="0"/>
                  </w:tcBorders>
                  <w:vAlign w:val="center"/>
                </w:tcPr>
                <w:p w14:paraId="19A79B8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东北面</w:t>
                  </w:r>
                </w:p>
              </w:tc>
              <w:tc>
                <w:tcPr>
                  <w:tcW w:w="2594" w:type="dxa"/>
                  <w:tcBorders>
                    <w:top w:val="single" w:color="auto" w:sz="4" w:space="0"/>
                    <w:left w:val="single" w:color="auto" w:sz="4" w:space="0"/>
                    <w:bottom w:val="single" w:color="auto" w:sz="4" w:space="0"/>
                    <w:right w:val="single" w:color="auto" w:sz="4" w:space="0"/>
                  </w:tcBorders>
                  <w:vAlign w:val="center"/>
                </w:tcPr>
                <w:p w14:paraId="20B9BA2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210米</w:t>
                  </w:r>
                </w:p>
              </w:tc>
            </w:tr>
          </w:tbl>
          <w:p w14:paraId="578054BD">
            <w:pPr>
              <w:autoSpaceDE w:val="0"/>
              <w:autoSpaceDN w:val="0"/>
              <w:adjustRightInd w:val="0"/>
              <w:snapToGrid w:val="0"/>
              <w:spacing w:line="360" w:lineRule="auto"/>
              <w:ind w:left="718"/>
              <w:jc w:val="center"/>
              <w:rPr>
                <w:rFonts w:hint="eastAsia" w:ascii="宋体" w:hAnsi="宋体" w:eastAsia="宋体" w:cs="宋体"/>
                <w:b/>
                <w:color w:val="auto"/>
                <w:sz w:val="24"/>
              </w:rPr>
            </w:pPr>
          </w:p>
          <w:p w14:paraId="41644237">
            <w:pPr>
              <w:autoSpaceDE w:val="0"/>
              <w:autoSpaceDN w:val="0"/>
              <w:adjustRightInd w:val="0"/>
              <w:snapToGrid w:val="0"/>
              <w:spacing w:line="360" w:lineRule="auto"/>
              <w:ind w:left="718"/>
              <w:jc w:val="center"/>
              <w:rPr>
                <w:rFonts w:hint="eastAsia" w:ascii="宋体" w:hAnsi="宋体" w:eastAsia="宋体" w:cs="宋体"/>
                <w:b/>
                <w:color w:val="auto"/>
                <w:sz w:val="24"/>
              </w:rPr>
            </w:pPr>
          </w:p>
          <w:p w14:paraId="44E7A605">
            <w:pPr>
              <w:autoSpaceDE w:val="0"/>
              <w:autoSpaceDN w:val="0"/>
              <w:adjustRightInd w:val="0"/>
              <w:snapToGrid w:val="0"/>
              <w:spacing w:line="360" w:lineRule="auto"/>
              <w:ind w:left="718"/>
              <w:jc w:val="center"/>
              <w:rPr>
                <w:rFonts w:hint="eastAsia" w:ascii="宋体" w:hAnsi="宋体" w:eastAsia="宋体" w:cs="宋体"/>
                <w:b/>
                <w:color w:val="auto"/>
                <w:sz w:val="24"/>
              </w:rPr>
            </w:pPr>
          </w:p>
          <w:p w14:paraId="1659A475">
            <w:pPr>
              <w:autoSpaceDE w:val="0"/>
              <w:autoSpaceDN w:val="0"/>
              <w:adjustRightInd w:val="0"/>
              <w:snapToGrid w:val="0"/>
              <w:spacing w:line="360" w:lineRule="auto"/>
              <w:ind w:left="718"/>
              <w:jc w:val="center"/>
              <w:rPr>
                <w:rFonts w:hint="eastAsia" w:ascii="宋体" w:hAnsi="宋体" w:eastAsia="宋体" w:cs="宋体"/>
                <w:b/>
                <w:color w:val="auto"/>
                <w:sz w:val="24"/>
              </w:rPr>
            </w:pPr>
          </w:p>
          <w:p w14:paraId="04621FAB">
            <w:pPr>
              <w:autoSpaceDE w:val="0"/>
              <w:autoSpaceDN w:val="0"/>
              <w:adjustRightInd w:val="0"/>
              <w:snapToGrid w:val="0"/>
              <w:spacing w:line="360" w:lineRule="auto"/>
              <w:ind w:left="718"/>
              <w:jc w:val="center"/>
              <w:rPr>
                <w:b/>
                <w:color w:val="auto"/>
                <w:sz w:val="24"/>
              </w:rPr>
            </w:pPr>
            <w:r>
              <w:rPr>
                <w:rFonts w:hint="eastAsia" w:ascii="宋体" w:hAnsi="宋体" w:eastAsia="宋体" w:cs="宋体"/>
                <w:b/>
                <w:color w:val="auto"/>
                <w:sz w:val="24"/>
              </w:rPr>
              <w:t>表3-</w:t>
            </w:r>
            <w:r>
              <w:rPr>
                <w:rFonts w:hint="eastAsia" w:ascii="宋体" w:hAnsi="宋体" w:cs="宋体"/>
                <w:b/>
                <w:color w:val="auto"/>
                <w:sz w:val="24"/>
                <w:lang w:val="en-US" w:eastAsia="zh-CN"/>
              </w:rPr>
              <w:t>4</w:t>
            </w:r>
            <w:r>
              <w:rPr>
                <w:rFonts w:hint="eastAsia" w:ascii="宋体" w:hAnsi="宋体" w:eastAsia="宋体" w:cs="宋体"/>
                <w:b/>
                <w:color w:val="auto"/>
                <w:sz w:val="24"/>
              </w:rPr>
              <w:t xml:space="preserve"> 环境保护目标一览表</w:t>
            </w:r>
          </w:p>
          <w:tbl>
            <w:tblPr>
              <w:tblStyle w:val="21"/>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6"/>
              <w:gridCol w:w="2210"/>
              <w:gridCol w:w="1175"/>
              <w:gridCol w:w="1175"/>
              <w:gridCol w:w="2705"/>
            </w:tblGrid>
            <w:tr w14:paraId="0F9E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6D331E2">
                  <w:pPr>
                    <w:autoSpaceDE w:val="0"/>
                    <w:autoSpaceDN w:val="0"/>
                    <w:adjustRightIn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316" w:type="dxa"/>
                  <w:tcBorders>
                    <w:top w:val="single" w:color="auto" w:sz="4" w:space="0"/>
                    <w:left w:val="single" w:color="auto" w:sz="4" w:space="0"/>
                    <w:bottom w:val="single" w:color="auto" w:sz="4" w:space="0"/>
                    <w:right w:val="single" w:color="auto" w:sz="4" w:space="0"/>
                  </w:tcBorders>
                  <w:vAlign w:val="center"/>
                </w:tcPr>
                <w:p w14:paraId="76E97B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保护对象</w:t>
                  </w:r>
                </w:p>
              </w:tc>
              <w:tc>
                <w:tcPr>
                  <w:tcW w:w="2210" w:type="dxa"/>
                  <w:tcBorders>
                    <w:top w:val="single" w:color="auto" w:sz="4" w:space="0"/>
                    <w:left w:val="single" w:color="auto" w:sz="4" w:space="0"/>
                    <w:bottom w:val="single" w:color="auto" w:sz="4" w:space="0"/>
                    <w:right w:val="single" w:color="auto" w:sz="4" w:space="0"/>
                  </w:tcBorders>
                  <w:vAlign w:val="center"/>
                </w:tcPr>
                <w:p w14:paraId="4AD2674B">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相对位置</w:t>
                  </w:r>
                </w:p>
              </w:tc>
              <w:tc>
                <w:tcPr>
                  <w:tcW w:w="1175" w:type="dxa"/>
                  <w:tcBorders>
                    <w:top w:val="single" w:color="auto" w:sz="4" w:space="0"/>
                    <w:left w:val="single" w:color="auto" w:sz="4" w:space="0"/>
                    <w:bottom w:val="single" w:color="auto" w:sz="4" w:space="0"/>
                    <w:right w:val="single" w:color="auto" w:sz="4" w:space="0"/>
                  </w:tcBorders>
                  <w:vAlign w:val="center"/>
                </w:tcPr>
                <w:p w14:paraId="74714A1C">
                  <w:pPr>
                    <w:snapToGri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居民人数</w:t>
                  </w:r>
                </w:p>
              </w:tc>
              <w:tc>
                <w:tcPr>
                  <w:tcW w:w="1175" w:type="dxa"/>
                  <w:tcBorders>
                    <w:top w:val="single" w:color="auto" w:sz="4" w:space="0"/>
                    <w:left w:val="single" w:color="auto" w:sz="4" w:space="0"/>
                    <w:bottom w:val="single" w:color="auto" w:sz="4" w:space="0"/>
                    <w:right w:val="single" w:color="auto" w:sz="4" w:space="0"/>
                  </w:tcBorders>
                  <w:vAlign w:val="center"/>
                </w:tcPr>
                <w:p w14:paraId="4F2674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环境要素</w:t>
                  </w:r>
                </w:p>
              </w:tc>
              <w:tc>
                <w:tcPr>
                  <w:tcW w:w="2705" w:type="dxa"/>
                  <w:tcBorders>
                    <w:top w:val="single" w:color="auto" w:sz="4" w:space="0"/>
                    <w:left w:val="single" w:color="auto" w:sz="4" w:space="0"/>
                    <w:bottom w:val="single" w:color="auto" w:sz="4" w:space="0"/>
                    <w:right w:val="single" w:color="auto" w:sz="4" w:space="0"/>
                  </w:tcBorders>
                  <w:vAlign w:val="center"/>
                </w:tcPr>
                <w:p w14:paraId="5985A0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保护级别</w:t>
                  </w:r>
                </w:p>
              </w:tc>
            </w:tr>
            <w:tr w14:paraId="1F1A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8AF47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16" w:type="dxa"/>
                  <w:tcBorders>
                    <w:top w:val="single" w:color="auto" w:sz="4" w:space="0"/>
                    <w:left w:val="single" w:color="auto" w:sz="4" w:space="0"/>
                    <w:bottom w:val="single" w:color="auto" w:sz="4" w:space="0"/>
                    <w:right w:val="single" w:color="auto" w:sz="4" w:space="0"/>
                  </w:tcBorders>
                  <w:vAlign w:val="center"/>
                </w:tcPr>
                <w:p w14:paraId="5346CF85">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水井村居民</w:t>
                  </w:r>
                </w:p>
              </w:tc>
              <w:tc>
                <w:tcPr>
                  <w:tcW w:w="2210" w:type="dxa"/>
                  <w:tcBorders>
                    <w:top w:val="single" w:color="auto" w:sz="4" w:space="0"/>
                    <w:left w:val="single" w:color="auto" w:sz="4" w:space="0"/>
                    <w:bottom w:val="single" w:color="auto" w:sz="4" w:space="0"/>
                    <w:right w:val="single" w:color="auto" w:sz="4" w:space="0"/>
                  </w:tcBorders>
                  <w:vAlign w:val="center"/>
                </w:tcPr>
                <w:p w14:paraId="0AAD99F9">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南面</w:t>
                  </w:r>
                </w:p>
              </w:tc>
              <w:tc>
                <w:tcPr>
                  <w:tcW w:w="1175" w:type="dxa"/>
                  <w:tcBorders>
                    <w:top w:val="single" w:color="auto" w:sz="4" w:space="0"/>
                    <w:left w:val="single" w:color="auto" w:sz="4" w:space="0"/>
                    <w:bottom w:val="single" w:color="auto" w:sz="4" w:space="0"/>
                    <w:right w:val="single" w:color="auto" w:sz="4" w:space="0"/>
                  </w:tcBorders>
                  <w:vAlign w:val="center"/>
                </w:tcPr>
                <w:p w14:paraId="505CF6A0">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175" w:type="dxa"/>
                  <w:vMerge w:val="restart"/>
                  <w:tcBorders>
                    <w:top w:val="single" w:color="auto" w:sz="4" w:space="0"/>
                    <w:left w:val="single" w:color="auto" w:sz="4" w:space="0"/>
                    <w:right w:val="single" w:color="auto" w:sz="4" w:space="0"/>
                  </w:tcBorders>
                  <w:vAlign w:val="center"/>
                </w:tcPr>
                <w:p w14:paraId="4D5CC5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环境空气、声环境</w:t>
                  </w:r>
                </w:p>
              </w:tc>
              <w:tc>
                <w:tcPr>
                  <w:tcW w:w="2705" w:type="dxa"/>
                  <w:vMerge w:val="restart"/>
                  <w:tcBorders>
                    <w:top w:val="single" w:color="auto" w:sz="4" w:space="0"/>
                    <w:left w:val="single" w:color="auto" w:sz="4" w:space="0"/>
                    <w:right w:val="single" w:color="auto" w:sz="4" w:space="0"/>
                  </w:tcBorders>
                  <w:vAlign w:val="center"/>
                </w:tcPr>
                <w:p w14:paraId="36A4A77F">
                  <w:pPr>
                    <w:autoSpaceDE w:val="0"/>
                    <w:autoSpaceDN w:val="0"/>
                    <w:adjustRightIn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《环境空气质量标准》（GB3095-2012）标准；《声环境质量标准》（GB3096-2008）2类区标准。</w:t>
                  </w:r>
                </w:p>
              </w:tc>
            </w:tr>
            <w:tr w14:paraId="22F7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B7F7D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16" w:type="dxa"/>
                  <w:tcBorders>
                    <w:top w:val="single" w:color="auto" w:sz="4" w:space="0"/>
                    <w:left w:val="single" w:color="auto" w:sz="4" w:space="0"/>
                    <w:bottom w:val="single" w:color="auto" w:sz="4" w:space="0"/>
                    <w:right w:val="single" w:color="auto" w:sz="4" w:space="0"/>
                  </w:tcBorders>
                  <w:vAlign w:val="center"/>
                </w:tcPr>
                <w:p w14:paraId="5226C6F3">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平安村居民</w:t>
                  </w:r>
                </w:p>
              </w:tc>
              <w:tc>
                <w:tcPr>
                  <w:tcW w:w="2210" w:type="dxa"/>
                  <w:tcBorders>
                    <w:top w:val="single" w:color="auto" w:sz="4" w:space="0"/>
                    <w:left w:val="single" w:color="auto" w:sz="4" w:space="0"/>
                    <w:bottom w:val="single" w:color="auto" w:sz="4" w:space="0"/>
                    <w:right w:val="single" w:color="auto" w:sz="4" w:space="0"/>
                  </w:tcBorders>
                  <w:vAlign w:val="center"/>
                </w:tcPr>
                <w:p w14:paraId="74ED4056">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东南面</w:t>
                  </w:r>
                </w:p>
              </w:tc>
              <w:tc>
                <w:tcPr>
                  <w:tcW w:w="1175" w:type="dxa"/>
                  <w:tcBorders>
                    <w:top w:val="single" w:color="auto" w:sz="4" w:space="0"/>
                    <w:left w:val="single" w:color="auto" w:sz="4" w:space="0"/>
                    <w:bottom w:val="single" w:color="auto" w:sz="4" w:space="0"/>
                    <w:right w:val="single" w:color="auto" w:sz="4" w:space="0"/>
                  </w:tcBorders>
                  <w:vAlign w:val="center"/>
                </w:tcPr>
                <w:p w14:paraId="6EB42007">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9</w:t>
                  </w:r>
                </w:p>
              </w:tc>
              <w:tc>
                <w:tcPr>
                  <w:tcW w:w="1175" w:type="dxa"/>
                  <w:vMerge w:val="continue"/>
                  <w:tcBorders>
                    <w:left w:val="single" w:color="auto" w:sz="4" w:space="0"/>
                    <w:right w:val="single" w:color="auto" w:sz="4" w:space="0"/>
                  </w:tcBorders>
                  <w:vAlign w:val="center"/>
                </w:tcPr>
                <w:p w14:paraId="694ADB35">
                  <w:pPr>
                    <w:jc w:val="center"/>
                    <w:rPr>
                      <w:rFonts w:hint="eastAsia" w:ascii="宋体" w:hAnsi="宋体" w:eastAsia="宋体" w:cs="宋体"/>
                      <w:color w:val="auto"/>
                      <w:sz w:val="21"/>
                      <w:szCs w:val="21"/>
                    </w:rPr>
                  </w:pPr>
                </w:p>
              </w:tc>
              <w:tc>
                <w:tcPr>
                  <w:tcW w:w="2705" w:type="dxa"/>
                  <w:vMerge w:val="continue"/>
                  <w:tcBorders>
                    <w:left w:val="single" w:color="auto" w:sz="4" w:space="0"/>
                    <w:right w:val="single" w:color="auto" w:sz="4" w:space="0"/>
                  </w:tcBorders>
                  <w:vAlign w:val="center"/>
                </w:tcPr>
                <w:p w14:paraId="2A639701">
                  <w:pPr>
                    <w:autoSpaceDE w:val="0"/>
                    <w:autoSpaceDN w:val="0"/>
                    <w:adjustRightInd w:val="0"/>
                    <w:jc w:val="left"/>
                    <w:rPr>
                      <w:rFonts w:hint="eastAsia" w:ascii="宋体" w:hAnsi="宋体" w:eastAsia="宋体" w:cs="宋体"/>
                      <w:color w:val="auto"/>
                      <w:sz w:val="21"/>
                      <w:szCs w:val="21"/>
                    </w:rPr>
                  </w:pPr>
                </w:p>
              </w:tc>
            </w:tr>
            <w:tr w14:paraId="3994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8D773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16" w:type="dxa"/>
                  <w:tcBorders>
                    <w:top w:val="single" w:color="auto" w:sz="4" w:space="0"/>
                    <w:left w:val="single" w:color="auto" w:sz="4" w:space="0"/>
                    <w:bottom w:val="single" w:color="auto" w:sz="4" w:space="0"/>
                    <w:right w:val="single" w:color="auto" w:sz="4" w:space="0"/>
                  </w:tcBorders>
                  <w:vAlign w:val="center"/>
                </w:tcPr>
                <w:p w14:paraId="1BAF7611">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平安村居民</w:t>
                  </w:r>
                </w:p>
              </w:tc>
              <w:tc>
                <w:tcPr>
                  <w:tcW w:w="2210" w:type="dxa"/>
                  <w:tcBorders>
                    <w:top w:val="single" w:color="auto" w:sz="4" w:space="0"/>
                    <w:left w:val="single" w:color="auto" w:sz="4" w:space="0"/>
                    <w:bottom w:val="single" w:color="auto" w:sz="4" w:space="0"/>
                    <w:right w:val="single" w:color="auto" w:sz="4" w:space="0"/>
                  </w:tcBorders>
                  <w:vAlign w:val="center"/>
                </w:tcPr>
                <w:p w14:paraId="78D0EBE8">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东北面</w:t>
                  </w:r>
                </w:p>
              </w:tc>
              <w:tc>
                <w:tcPr>
                  <w:tcW w:w="1175" w:type="dxa"/>
                  <w:tcBorders>
                    <w:top w:val="single" w:color="auto" w:sz="4" w:space="0"/>
                    <w:left w:val="single" w:color="auto" w:sz="4" w:space="0"/>
                    <w:bottom w:val="single" w:color="auto" w:sz="4" w:space="0"/>
                    <w:right w:val="single" w:color="auto" w:sz="4" w:space="0"/>
                  </w:tcBorders>
                  <w:vAlign w:val="center"/>
                </w:tcPr>
                <w:p w14:paraId="19D083DB">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1175" w:type="dxa"/>
                  <w:vMerge w:val="continue"/>
                  <w:tcBorders>
                    <w:left w:val="single" w:color="auto" w:sz="4" w:space="0"/>
                    <w:right w:val="single" w:color="auto" w:sz="4" w:space="0"/>
                  </w:tcBorders>
                  <w:vAlign w:val="center"/>
                </w:tcPr>
                <w:p w14:paraId="5606102F">
                  <w:pPr>
                    <w:jc w:val="center"/>
                    <w:rPr>
                      <w:rFonts w:hint="eastAsia" w:ascii="宋体" w:hAnsi="宋体" w:eastAsia="宋体" w:cs="宋体"/>
                      <w:color w:val="auto"/>
                      <w:sz w:val="21"/>
                      <w:szCs w:val="21"/>
                    </w:rPr>
                  </w:pPr>
                </w:p>
              </w:tc>
              <w:tc>
                <w:tcPr>
                  <w:tcW w:w="2705" w:type="dxa"/>
                  <w:vMerge w:val="continue"/>
                  <w:tcBorders>
                    <w:left w:val="single" w:color="auto" w:sz="4" w:space="0"/>
                    <w:right w:val="single" w:color="auto" w:sz="4" w:space="0"/>
                  </w:tcBorders>
                  <w:vAlign w:val="center"/>
                </w:tcPr>
                <w:p w14:paraId="36E64B1F">
                  <w:pPr>
                    <w:autoSpaceDE w:val="0"/>
                    <w:autoSpaceDN w:val="0"/>
                    <w:adjustRightInd w:val="0"/>
                    <w:jc w:val="left"/>
                    <w:rPr>
                      <w:rFonts w:hint="eastAsia" w:ascii="宋体" w:hAnsi="宋体" w:eastAsia="宋体" w:cs="宋体"/>
                      <w:color w:val="auto"/>
                      <w:sz w:val="21"/>
                      <w:szCs w:val="21"/>
                    </w:rPr>
                  </w:pPr>
                </w:p>
              </w:tc>
            </w:tr>
            <w:tr w14:paraId="0488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BE8F9E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1316" w:type="dxa"/>
                  <w:tcBorders>
                    <w:top w:val="single" w:color="auto" w:sz="4" w:space="0"/>
                    <w:left w:val="single" w:color="auto" w:sz="4" w:space="0"/>
                    <w:bottom w:val="single" w:color="auto" w:sz="4" w:space="0"/>
                    <w:right w:val="single" w:color="auto" w:sz="4" w:space="0"/>
                  </w:tcBorders>
                  <w:vAlign w:val="center"/>
                </w:tcPr>
                <w:p w14:paraId="653CA18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水井村居民</w:t>
                  </w:r>
                </w:p>
              </w:tc>
              <w:tc>
                <w:tcPr>
                  <w:tcW w:w="2210" w:type="dxa"/>
                  <w:tcBorders>
                    <w:top w:val="single" w:color="auto" w:sz="4" w:space="0"/>
                    <w:left w:val="single" w:color="auto" w:sz="4" w:space="0"/>
                    <w:bottom w:val="single" w:color="auto" w:sz="4" w:space="0"/>
                    <w:right w:val="single" w:color="auto" w:sz="4" w:space="0"/>
                  </w:tcBorders>
                  <w:vAlign w:val="center"/>
                </w:tcPr>
                <w:p w14:paraId="11695DF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西</w:t>
                  </w:r>
                  <w:r>
                    <w:rPr>
                      <w:rFonts w:hint="eastAsia" w:ascii="宋体" w:hAnsi="宋体" w:eastAsia="宋体" w:cs="宋体"/>
                      <w:color w:val="auto"/>
                      <w:sz w:val="21"/>
                      <w:szCs w:val="21"/>
                    </w:rPr>
                    <w:t>南面</w:t>
                  </w:r>
                  <w:r>
                    <w:rPr>
                      <w:rFonts w:hint="eastAsia" w:ascii="宋体" w:hAnsi="宋体" w:eastAsia="宋体" w:cs="宋体"/>
                      <w:color w:val="auto"/>
                      <w:sz w:val="21"/>
                      <w:szCs w:val="21"/>
                      <w:lang w:val="en-US" w:eastAsia="zh-CN"/>
                    </w:rPr>
                    <w:t>133</w:t>
                  </w:r>
                  <w:r>
                    <w:rPr>
                      <w:rFonts w:hint="eastAsia" w:ascii="宋体" w:hAnsi="宋体" w:eastAsia="宋体" w:cs="宋体"/>
                      <w:color w:val="auto"/>
                      <w:sz w:val="21"/>
                      <w:szCs w:val="21"/>
                    </w:rPr>
                    <w:t>m</w:t>
                  </w:r>
                </w:p>
              </w:tc>
              <w:tc>
                <w:tcPr>
                  <w:tcW w:w="1175" w:type="dxa"/>
                  <w:tcBorders>
                    <w:top w:val="single" w:color="auto" w:sz="4" w:space="0"/>
                    <w:left w:val="single" w:color="auto" w:sz="4" w:space="0"/>
                    <w:bottom w:val="single" w:color="auto" w:sz="4" w:space="0"/>
                    <w:right w:val="single" w:color="auto" w:sz="4" w:space="0"/>
                  </w:tcBorders>
                  <w:vAlign w:val="center"/>
                </w:tcPr>
                <w:p w14:paraId="3C9D1661">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52</w:t>
                  </w:r>
                </w:p>
              </w:tc>
              <w:tc>
                <w:tcPr>
                  <w:tcW w:w="1175" w:type="dxa"/>
                  <w:vMerge w:val="continue"/>
                  <w:tcBorders>
                    <w:left w:val="single" w:color="auto" w:sz="4" w:space="0"/>
                    <w:right w:val="single" w:color="auto" w:sz="4" w:space="0"/>
                  </w:tcBorders>
                  <w:vAlign w:val="center"/>
                </w:tcPr>
                <w:p w14:paraId="0FBF9F0E">
                  <w:pPr>
                    <w:jc w:val="center"/>
                    <w:rPr>
                      <w:rFonts w:hint="eastAsia" w:ascii="宋体" w:hAnsi="宋体" w:eastAsia="宋体" w:cs="宋体"/>
                      <w:color w:val="auto"/>
                      <w:sz w:val="21"/>
                      <w:szCs w:val="21"/>
                    </w:rPr>
                  </w:pPr>
                </w:p>
              </w:tc>
              <w:tc>
                <w:tcPr>
                  <w:tcW w:w="2705" w:type="dxa"/>
                  <w:vMerge w:val="continue"/>
                  <w:tcBorders>
                    <w:left w:val="single" w:color="auto" w:sz="4" w:space="0"/>
                    <w:right w:val="single" w:color="auto" w:sz="4" w:space="0"/>
                  </w:tcBorders>
                  <w:vAlign w:val="center"/>
                </w:tcPr>
                <w:p w14:paraId="0A58C188">
                  <w:pPr>
                    <w:autoSpaceDE w:val="0"/>
                    <w:autoSpaceDN w:val="0"/>
                    <w:adjustRightInd w:val="0"/>
                    <w:jc w:val="left"/>
                    <w:rPr>
                      <w:rFonts w:hint="eastAsia" w:ascii="宋体" w:hAnsi="宋体" w:eastAsia="宋体" w:cs="宋体"/>
                      <w:color w:val="auto"/>
                      <w:sz w:val="21"/>
                      <w:szCs w:val="21"/>
                    </w:rPr>
                  </w:pPr>
                </w:p>
              </w:tc>
            </w:tr>
            <w:tr w14:paraId="56A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863F6A">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316" w:type="dxa"/>
                  <w:tcBorders>
                    <w:top w:val="single" w:color="auto" w:sz="4" w:space="0"/>
                    <w:left w:val="single" w:color="auto" w:sz="4" w:space="0"/>
                    <w:bottom w:val="single" w:color="auto" w:sz="4" w:space="0"/>
                    <w:right w:val="single" w:color="auto" w:sz="4" w:space="0"/>
                  </w:tcBorders>
                  <w:vAlign w:val="center"/>
                </w:tcPr>
                <w:p w14:paraId="58FABA7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华堂村居民</w:t>
                  </w:r>
                </w:p>
              </w:tc>
              <w:tc>
                <w:tcPr>
                  <w:tcW w:w="2210" w:type="dxa"/>
                  <w:tcBorders>
                    <w:top w:val="single" w:color="auto" w:sz="4" w:space="0"/>
                    <w:left w:val="single" w:color="auto" w:sz="4" w:space="0"/>
                    <w:bottom w:val="single" w:color="auto" w:sz="4" w:space="0"/>
                    <w:right w:val="single" w:color="auto" w:sz="4" w:space="0"/>
                  </w:tcBorders>
                  <w:vAlign w:val="center"/>
                </w:tcPr>
                <w:p w14:paraId="495D516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西北面310</w:t>
                  </w:r>
                  <w:r>
                    <w:rPr>
                      <w:rFonts w:hint="eastAsia" w:ascii="宋体" w:hAnsi="宋体" w:eastAsia="宋体" w:cs="宋体"/>
                      <w:color w:val="auto"/>
                      <w:sz w:val="21"/>
                      <w:szCs w:val="21"/>
                    </w:rPr>
                    <w:t>m</w:t>
                  </w:r>
                </w:p>
              </w:tc>
              <w:tc>
                <w:tcPr>
                  <w:tcW w:w="1175" w:type="dxa"/>
                  <w:tcBorders>
                    <w:top w:val="single" w:color="auto" w:sz="4" w:space="0"/>
                    <w:left w:val="single" w:color="auto" w:sz="4" w:space="0"/>
                    <w:bottom w:val="single" w:color="auto" w:sz="4" w:space="0"/>
                    <w:right w:val="single" w:color="auto" w:sz="4" w:space="0"/>
                  </w:tcBorders>
                  <w:vAlign w:val="center"/>
                </w:tcPr>
                <w:p w14:paraId="4E0E8391">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155</w:t>
                  </w:r>
                </w:p>
              </w:tc>
              <w:tc>
                <w:tcPr>
                  <w:tcW w:w="1175" w:type="dxa"/>
                  <w:vMerge w:val="continue"/>
                  <w:tcBorders>
                    <w:left w:val="single" w:color="auto" w:sz="4" w:space="0"/>
                    <w:right w:val="single" w:color="auto" w:sz="4" w:space="0"/>
                  </w:tcBorders>
                  <w:vAlign w:val="center"/>
                </w:tcPr>
                <w:p w14:paraId="78888E4B">
                  <w:pPr>
                    <w:jc w:val="center"/>
                    <w:rPr>
                      <w:rFonts w:hint="eastAsia" w:ascii="宋体" w:hAnsi="宋体" w:eastAsia="宋体" w:cs="宋体"/>
                      <w:color w:val="auto"/>
                      <w:sz w:val="21"/>
                      <w:szCs w:val="21"/>
                    </w:rPr>
                  </w:pPr>
                </w:p>
              </w:tc>
              <w:tc>
                <w:tcPr>
                  <w:tcW w:w="2705" w:type="dxa"/>
                  <w:vMerge w:val="continue"/>
                  <w:tcBorders>
                    <w:left w:val="single" w:color="auto" w:sz="4" w:space="0"/>
                    <w:right w:val="single" w:color="auto" w:sz="4" w:space="0"/>
                  </w:tcBorders>
                  <w:vAlign w:val="center"/>
                </w:tcPr>
                <w:p w14:paraId="5157CD9B">
                  <w:pPr>
                    <w:autoSpaceDE w:val="0"/>
                    <w:autoSpaceDN w:val="0"/>
                    <w:adjustRightInd w:val="0"/>
                    <w:jc w:val="left"/>
                    <w:rPr>
                      <w:rFonts w:hint="eastAsia" w:ascii="宋体" w:hAnsi="宋体" w:eastAsia="宋体" w:cs="宋体"/>
                      <w:color w:val="auto"/>
                      <w:sz w:val="21"/>
                      <w:szCs w:val="21"/>
                    </w:rPr>
                  </w:pPr>
                </w:p>
              </w:tc>
            </w:tr>
            <w:tr w14:paraId="2E1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C62011F">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316" w:type="dxa"/>
                  <w:tcBorders>
                    <w:top w:val="single" w:color="auto" w:sz="4" w:space="0"/>
                    <w:left w:val="single" w:color="auto" w:sz="4" w:space="0"/>
                    <w:bottom w:val="single" w:color="auto" w:sz="4" w:space="0"/>
                    <w:right w:val="single" w:color="auto" w:sz="4" w:space="0"/>
                  </w:tcBorders>
                  <w:vAlign w:val="center"/>
                </w:tcPr>
                <w:p w14:paraId="4C1EC49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平安村居民</w:t>
                  </w:r>
                </w:p>
              </w:tc>
              <w:tc>
                <w:tcPr>
                  <w:tcW w:w="2210" w:type="dxa"/>
                  <w:tcBorders>
                    <w:top w:val="single" w:color="auto" w:sz="4" w:space="0"/>
                    <w:left w:val="single" w:color="auto" w:sz="4" w:space="0"/>
                    <w:bottom w:val="single" w:color="auto" w:sz="4" w:space="0"/>
                    <w:right w:val="single" w:color="auto" w:sz="4" w:space="0"/>
                  </w:tcBorders>
                  <w:vAlign w:val="center"/>
                </w:tcPr>
                <w:p w14:paraId="7DDA15B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东北面210</w:t>
                  </w:r>
                  <w:r>
                    <w:rPr>
                      <w:rFonts w:hint="eastAsia" w:ascii="宋体" w:hAnsi="宋体" w:eastAsia="宋体" w:cs="宋体"/>
                      <w:color w:val="auto"/>
                      <w:sz w:val="21"/>
                      <w:szCs w:val="21"/>
                    </w:rPr>
                    <w:t>m</w:t>
                  </w:r>
                </w:p>
              </w:tc>
              <w:tc>
                <w:tcPr>
                  <w:tcW w:w="1175" w:type="dxa"/>
                  <w:tcBorders>
                    <w:top w:val="single" w:color="auto" w:sz="4" w:space="0"/>
                    <w:left w:val="single" w:color="auto" w:sz="4" w:space="0"/>
                    <w:bottom w:val="single" w:color="auto" w:sz="4" w:space="0"/>
                    <w:right w:val="single" w:color="auto" w:sz="4" w:space="0"/>
                  </w:tcBorders>
                  <w:vAlign w:val="center"/>
                </w:tcPr>
                <w:p w14:paraId="21AFC84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71</w:t>
                  </w:r>
                </w:p>
              </w:tc>
              <w:tc>
                <w:tcPr>
                  <w:tcW w:w="1175" w:type="dxa"/>
                  <w:vMerge w:val="continue"/>
                  <w:tcBorders>
                    <w:left w:val="single" w:color="auto" w:sz="4" w:space="0"/>
                    <w:bottom w:val="single" w:color="auto" w:sz="4" w:space="0"/>
                    <w:right w:val="single" w:color="auto" w:sz="4" w:space="0"/>
                  </w:tcBorders>
                  <w:vAlign w:val="center"/>
                </w:tcPr>
                <w:p w14:paraId="1FC9C918">
                  <w:pPr>
                    <w:jc w:val="center"/>
                    <w:rPr>
                      <w:rFonts w:hint="eastAsia" w:ascii="宋体" w:hAnsi="宋体" w:eastAsia="宋体" w:cs="宋体"/>
                      <w:color w:val="auto"/>
                      <w:sz w:val="21"/>
                      <w:szCs w:val="21"/>
                    </w:rPr>
                  </w:pPr>
                </w:p>
              </w:tc>
              <w:tc>
                <w:tcPr>
                  <w:tcW w:w="2705" w:type="dxa"/>
                  <w:vMerge w:val="continue"/>
                  <w:tcBorders>
                    <w:left w:val="single" w:color="auto" w:sz="4" w:space="0"/>
                    <w:bottom w:val="single" w:color="auto" w:sz="4" w:space="0"/>
                    <w:right w:val="single" w:color="auto" w:sz="4" w:space="0"/>
                  </w:tcBorders>
                  <w:vAlign w:val="center"/>
                </w:tcPr>
                <w:p w14:paraId="39DDD3E4">
                  <w:pPr>
                    <w:autoSpaceDE w:val="0"/>
                    <w:autoSpaceDN w:val="0"/>
                    <w:adjustRightInd w:val="0"/>
                    <w:jc w:val="left"/>
                    <w:rPr>
                      <w:rFonts w:hint="eastAsia" w:ascii="宋体" w:hAnsi="宋体" w:eastAsia="宋体" w:cs="宋体"/>
                      <w:color w:val="auto"/>
                      <w:sz w:val="21"/>
                      <w:szCs w:val="21"/>
                    </w:rPr>
                  </w:pPr>
                </w:p>
              </w:tc>
            </w:tr>
            <w:tr w14:paraId="3031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B8870F1">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316" w:type="dxa"/>
                  <w:tcBorders>
                    <w:top w:val="single" w:color="auto" w:sz="4" w:space="0"/>
                    <w:left w:val="single" w:color="auto" w:sz="4" w:space="0"/>
                    <w:bottom w:val="single" w:color="auto" w:sz="4" w:space="0"/>
                    <w:right w:val="single" w:color="auto" w:sz="4" w:space="0"/>
                  </w:tcBorders>
                  <w:vAlign w:val="center"/>
                </w:tcPr>
                <w:p w14:paraId="29AE253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芒市大河</w:t>
                  </w:r>
                </w:p>
              </w:tc>
              <w:tc>
                <w:tcPr>
                  <w:tcW w:w="2210" w:type="dxa"/>
                  <w:tcBorders>
                    <w:top w:val="single" w:color="auto" w:sz="4" w:space="0"/>
                    <w:left w:val="single" w:color="auto" w:sz="4" w:space="0"/>
                    <w:bottom w:val="single" w:color="auto" w:sz="4" w:space="0"/>
                    <w:right w:val="single" w:color="auto" w:sz="4" w:space="0"/>
                  </w:tcBorders>
                  <w:vAlign w:val="center"/>
                </w:tcPr>
                <w:p w14:paraId="4DB5491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西南面3700m</w:t>
                  </w:r>
                </w:p>
              </w:tc>
              <w:tc>
                <w:tcPr>
                  <w:tcW w:w="1175" w:type="dxa"/>
                  <w:tcBorders>
                    <w:top w:val="single" w:color="auto" w:sz="4" w:space="0"/>
                    <w:left w:val="single" w:color="auto" w:sz="4" w:space="0"/>
                    <w:bottom w:val="single" w:color="auto" w:sz="4" w:space="0"/>
                    <w:right w:val="single" w:color="auto" w:sz="4" w:space="0"/>
                  </w:tcBorders>
                  <w:vAlign w:val="center"/>
                </w:tcPr>
                <w:p w14:paraId="4A83F9FE">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c>
                <w:tcPr>
                  <w:tcW w:w="1175" w:type="dxa"/>
                  <w:tcBorders>
                    <w:top w:val="single" w:color="auto" w:sz="4" w:space="0"/>
                    <w:left w:val="single" w:color="auto" w:sz="4" w:space="0"/>
                    <w:bottom w:val="single" w:color="auto" w:sz="4" w:space="0"/>
                    <w:right w:val="single" w:color="auto" w:sz="4" w:space="0"/>
                  </w:tcBorders>
                  <w:vAlign w:val="center"/>
                </w:tcPr>
                <w:p w14:paraId="3CCB5614">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水环境</w:t>
                  </w:r>
                </w:p>
              </w:tc>
              <w:tc>
                <w:tcPr>
                  <w:tcW w:w="2705" w:type="dxa"/>
                  <w:tcBorders>
                    <w:top w:val="single" w:color="auto" w:sz="4" w:space="0"/>
                    <w:left w:val="single" w:color="auto" w:sz="4" w:space="0"/>
                    <w:bottom w:val="single" w:color="auto" w:sz="4" w:space="0"/>
                    <w:right w:val="single" w:color="auto" w:sz="4" w:space="0"/>
                  </w:tcBorders>
                  <w:vAlign w:val="center"/>
                </w:tcPr>
                <w:p w14:paraId="5978133B">
                  <w:pPr>
                    <w:autoSpaceDE w:val="0"/>
                    <w:autoSpaceDN w:val="0"/>
                    <w:adjustRightIn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《地表水环境质量标准》（GB3838-2002）Ⅲ类标准。</w:t>
                  </w:r>
                </w:p>
              </w:tc>
            </w:tr>
          </w:tbl>
          <w:p w14:paraId="3FEE1053">
            <w:pPr>
              <w:snapToGrid w:val="0"/>
              <w:spacing w:line="360" w:lineRule="auto"/>
              <w:rPr>
                <w:color w:val="FF0000"/>
                <w:sz w:val="24"/>
              </w:rPr>
            </w:pPr>
          </w:p>
          <w:p w14:paraId="500EDE81">
            <w:pPr>
              <w:snapToGrid w:val="0"/>
              <w:spacing w:line="360" w:lineRule="auto"/>
              <w:rPr>
                <w:rFonts w:hint="eastAsia"/>
                <w:sz w:val="24"/>
                <w:lang w:val="en-US" w:eastAsia="zh-CN"/>
              </w:rPr>
            </w:pPr>
          </w:p>
          <w:p w14:paraId="6052B5B3">
            <w:pPr>
              <w:snapToGrid w:val="0"/>
              <w:spacing w:line="360" w:lineRule="auto"/>
              <w:rPr>
                <w:rFonts w:hint="eastAsia"/>
                <w:sz w:val="24"/>
                <w:lang w:val="en-US" w:eastAsia="zh-CN"/>
              </w:rPr>
            </w:pPr>
          </w:p>
          <w:p w14:paraId="7B650A01">
            <w:pPr>
              <w:snapToGrid w:val="0"/>
              <w:spacing w:line="360" w:lineRule="auto"/>
              <w:rPr>
                <w:rFonts w:hint="eastAsia"/>
                <w:sz w:val="24"/>
                <w:lang w:val="en-US" w:eastAsia="zh-CN"/>
              </w:rPr>
            </w:pPr>
          </w:p>
          <w:p w14:paraId="38BD1E90">
            <w:pPr>
              <w:snapToGrid w:val="0"/>
              <w:spacing w:line="360" w:lineRule="auto"/>
              <w:rPr>
                <w:rFonts w:hint="default" w:eastAsia="宋体"/>
                <w:sz w:val="24"/>
                <w:lang w:val="en-US" w:eastAsia="zh-CN"/>
              </w:rPr>
            </w:pPr>
          </w:p>
        </w:tc>
      </w:tr>
    </w:tbl>
    <w:p w14:paraId="36045EE0">
      <w:pPr>
        <w:pStyle w:val="4"/>
        <w:rPr>
          <w:rFonts w:hint="eastAsia"/>
        </w:rPr>
      </w:pPr>
      <w:bookmarkStart w:id="10" w:name="_Toc26587"/>
      <w:bookmarkStart w:id="11" w:name="_Toc9532"/>
    </w:p>
    <w:p w14:paraId="087EF259">
      <w:pPr>
        <w:pStyle w:val="4"/>
        <w:rPr>
          <w:rFonts w:hint="eastAsia"/>
        </w:rPr>
      </w:pPr>
    </w:p>
    <w:p w14:paraId="439E2799">
      <w:pPr>
        <w:pStyle w:val="4"/>
        <w:rPr>
          <w:rFonts w:hint="eastAsia"/>
        </w:rPr>
      </w:pPr>
    </w:p>
    <w:p w14:paraId="419D28AF">
      <w:pPr>
        <w:pStyle w:val="4"/>
        <w:rPr>
          <w:rFonts w:hint="eastAsia"/>
        </w:rPr>
      </w:pPr>
    </w:p>
    <w:p w14:paraId="50290F5E">
      <w:pPr>
        <w:pStyle w:val="4"/>
        <w:rPr>
          <w:rFonts w:hint="eastAsia"/>
        </w:rPr>
      </w:pPr>
    </w:p>
    <w:p w14:paraId="07898048">
      <w:pPr>
        <w:pStyle w:val="4"/>
        <w:rPr>
          <w:rFonts w:hint="eastAsia"/>
        </w:rPr>
      </w:pPr>
    </w:p>
    <w:p w14:paraId="157CD1F3">
      <w:pPr>
        <w:pStyle w:val="4"/>
        <w:rPr>
          <w:rFonts w:hint="eastAsia"/>
        </w:rPr>
      </w:pPr>
    </w:p>
    <w:p w14:paraId="51C8AD09">
      <w:pPr>
        <w:rPr>
          <w:rFonts w:hint="eastAsia"/>
        </w:rPr>
      </w:pPr>
    </w:p>
    <w:p w14:paraId="48C6FAC4">
      <w:pPr>
        <w:pStyle w:val="2"/>
        <w:rPr>
          <w:rFonts w:hint="eastAsia"/>
        </w:rPr>
      </w:pPr>
    </w:p>
    <w:p w14:paraId="2448476F">
      <w:pPr>
        <w:pStyle w:val="4"/>
      </w:pPr>
      <w:r>
        <w:rPr>
          <w:rFonts w:hint="eastAsia"/>
        </w:rPr>
        <w:t>四、评价适用标准</w:t>
      </w:r>
      <w:bookmarkEnd w:id="10"/>
      <w:bookmarkEnd w:id="11"/>
    </w:p>
    <w:tbl>
      <w:tblPr>
        <w:tblStyle w:val="21"/>
        <w:tblW w:w="996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9332"/>
        <w:gridCol w:w="29"/>
      </w:tblGrid>
      <w:tr w14:paraId="655B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1" w:type="dxa"/>
            <w:vAlign w:val="center"/>
          </w:tcPr>
          <w:p w14:paraId="2916C55C">
            <w:pPr>
              <w:spacing w:line="300" w:lineRule="exact"/>
              <w:jc w:val="center"/>
              <w:rPr>
                <w:sz w:val="24"/>
              </w:rPr>
            </w:pPr>
            <w:r>
              <w:rPr>
                <w:rFonts w:hint="eastAsia"/>
                <w:sz w:val="24"/>
              </w:rPr>
              <w:t>环</w:t>
            </w:r>
          </w:p>
          <w:p w14:paraId="2D36A536">
            <w:pPr>
              <w:spacing w:line="300" w:lineRule="exact"/>
              <w:jc w:val="center"/>
              <w:rPr>
                <w:sz w:val="24"/>
              </w:rPr>
            </w:pPr>
            <w:r>
              <w:rPr>
                <w:rFonts w:hint="eastAsia"/>
                <w:sz w:val="24"/>
              </w:rPr>
              <w:t>境</w:t>
            </w:r>
          </w:p>
          <w:p w14:paraId="5B1A5035">
            <w:pPr>
              <w:spacing w:line="300" w:lineRule="exact"/>
              <w:jc w:val="center"/>
              <w:rPr>
                <w:sz w:val="24"/>
              </w:rPr>
            </w:pPr>
            <w:r>
              <w:rPr>
                <w:rFonts w:hint="eastAsia"/>
                <w:sz w:val="24"/>
              </w:rPr>
              <w:t>质</w:t>
            </w:r>
          </w:p>
          <w:p w14:paraId="3A9257B3">
            <w:pPr>
              <w:spacing w:line="300" w:lineRule="exact"/>
              <w:jc w:val="center"/>
              <w:rPr>
                <w:sz w:val="24"/>
              </w:rPr>
            </w:pPr>
            <w:r>
              <w:rPr>
                <w:rFonts w:hint="eastAsia"/>
                <w:sz w:val="24"/>
              </w:rPr>
              <w:t>量</w:t>
            </w:r>
          </w:p>
          <w:p w14:paraId="5BC4377E">
            <w:pPr>
              <w:spacing w:line="300" w:lineRule="exact"/>
              <w:jc w:val="center"/>
              <w:rPr>
                <w:sz w:val="24"/>
              </w:rPr>
            </w:pPr>
            <w:r>
              <w:rPr>
                <w:rFonts w:hint="eastAsia"/>
                <w:sz w:val="24"/>
              </w:rPr>
              <w:t>标</w:t>
            </w:r>
          </w:p>
          <w:p w14:paraId="1EDFAA2C">
            <w:pPr>
              <w:spacing w:line="300" w:lineRule="exact"/>
              <w:jc w:val="center"/>
              <w:rPr>
                <w:sz w:val="24"/>
              </w:rPr>
            </w:pPr>
            <w:r>
              <w:rPr>
                <w:rFonts w:hint="eastAsia"/>
                <w:sz w:val="24"/>
              </w:rPr>
              <w:t>准</w:t>
            </w:r>
          </w:p>
        </w:tc>
        <w:tc>
          <w:tcPr>
            <w:tcW w:w="9361" w:type="dxa"/>
            <w:gridSpan w:val="2"/>
          </w:tcPr>
          <w:p w14:paraId="6FEEAE93">
            <w:pPr>
              <w:snapToGrid w:val="0"/>
              <w:spacing w:line="360" w:lineRule="auto"/>
              <w:rPr>
                <w:rFonts w:hint="eastAsia" w:ascii="宋体" w:hAnsi="宋体" w:eastAsia="宋体" w:cs="宋体"/>
                <w:b/>
                <w:sz w:val="24"/>
              </w:rPr>
            </w:pPr>
            <w:r>
              <w:rPr>
                <w:rFonts w:hint="eastAsia" w:ascii="宋体" w:hAnsi="宋体" w:eastAsia="宋体" w:cs="宋体"/>
                <w:b/>
                <w:sz w:val="24"/>
              </w:rPr>
              <w:t>一、环境空气质量</w:t>
            </w:r>
          </w:p>
          <w:p w14:paraId="59BA97E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项目位于芒市</w:t>
            </w:r>
            <w:r>
              <w:rPr>
                <w:rFonts w:hint="eastAsia" w:ascii="宋体" w:hAnsi="宋体" w:eastAsia="宋体" w:cs="宋体"/>
                <w:sz w:val="24"/>
                <w:lang w:eastAsia="zh-CN"/>
              </w:rPr>
              <w:t>轩岗乡棒丙岔路口三队路口</w:t>
            </w:r>
            <w:r>
              <w:rPr>
                <w:rFonts w:hint="eastAsia" w:ascii="宋体" w:hAnsi="宋体" w:eastAsia="宋体" w:cs="宋体"/>
                <w:sz w:val="24"/>
              </w:rPr>
              <w:t>，</w:t>
            </w:r>
            <w:r>
              <w:rPr>
                <w:rFonts w:hint="eastAsia" w:ascii="宋体" w:hAnsi="宋体" w:eastAsia="宋体" w:cs="宋体"/>
                <w:sz w:val="24"/>
                <w:lang w:eastAsia="zh-CN"/>
              </w:rPr>
              <w:t>所属区域为二类区，大气环境</w:t>
            </w:r>
            <w:r>
              <w:rPr>
                <w:rFonts w:hint="eastAsia" w:ascii="宋体" w:hAnsi="宋体" w:eastAsia="宋体" w:cs="宋体"/>
                <w:sz w:val="24"/>
              </w:rPr>
              <w:t>质量执行《环境空气质量标准》（GB3095-2012）二级标准。标准限值详见</w:t>
            </w:r>
            <w:r>
              <w:rPr>
                <w:rFonts w:hint="eastAsia" w:ascii="宋体" w:hAnsi="宋体" w:eastAsia="宋体" w:cs="宋体"/>
                <w:sz w:val="24"/>
                <w:lang w:eastAsia="zh-CN"/>
              </w:rPr>
              <w:t>下表</w:t>
            </w:r>
            <w:r>
              <w:rPr>
                <w:rFonts w:hint="eastAsia" w:ascii="宋体" w:hAnsi="宋体" w:eastAsia="宋体" w:cs="宋体"/>
                <w:sz w:val="24"/>
              </w:rPr>
              <w:t>：</w:t>
            </w:r>
          </w:p>
          <w:p w14:paraId="05938EB4">
            <w:pPr>
              <w:pStyle w:val="41"/>
              <w:numPr>
                <w:ilvl w:val="0"/>
                <w:numId w:val="0"/>
              </w:numPr>
              <w:ind w:left="718" w:right="105"/>
              <w:rPr>
                <w:rFonts w:hint="eastAsia" w:ascii="宋体" w:hAnsi="宋体" w:eastAsia="宋体" w:cs="宋体"/>
                <w:b/>
                <w:bCs/>
                <w:color w:val="000000"/>
                <w:sz w:val="24"/>
                <w:szCs w:val="24"/>
                <w:vertAlign w:val="superscript"/>
              </w:rPr>
            </w:pPr>
            <w:r>
              <w:rPr>
                <w:rFonts w:hint="eastAsia" w:ascii="宋体" w:hAnsi="宋体" w:eastAsia="宋体" w:cs="宋体"/>
                <w:kern w:val="2"/>
                <w:szCs w:val="24"/>
              </w:rPr>
              <w:t>表4-1环境空气质量</w:t>
            </w:r>
            <w:r>
              <w:rPr>
                <w:rFonts w:hint="eastAsia" w:ascii="宋体" w:hAnsi="宋体" w:eastAsia="宋体" w:cs="宋体"/>
                <w:kern w:val="2"/>
                <w:szCs w:val="24"/>
                <w:lang w:eastAsia="zh-CN"/>
              </w:rPr>
              <w:t>二级</w:t>
            </w:r>
            <w:r>
              <w:rPr>
                <w:rFonts w:hint="eastAsia" w:ascii="宋体" w:hAnsi="宋体" w:eastAsia="宋体" w:cs="宋体"/>
                <w:kern w:val="2"/>
                <w:szCs w:val="24"/>
              </w:rPr>
              <w:t>标准</w:t>
            </w:r>
            <w:r>
              <w:rPr>
                <w:rFonts w:hint="eastAsia" w:ascii="宋体" w:hAnsi="宋体" w:eastAsia="宋体" w:cs="宋体"/>
                <w:kern w:val="2"/>
                <w:szCs w:val="24"/>
                <w:lang w:eastAsia="zh-CN"/>
              </w:rPr>
              <w:t>限值</w:t>
            </w:r>
            <w:r>
              <w:rPr>
                <w:rFonts w:hint="eastAsia" w:ascii="宋体" w:hAnsi="宋体" w:eastAsia="宋体" w:cs="宋体"/>
                <w:kern w:val="2"/>
                <w:sz w:val="24"/>
                <w:szCs w:val="24"/>
                <w:lang w:val="en-US" w:eastAsia="zh-CN"/>
              </w:rPr>
              <w:t xml:space="preserve">  </w:t>
            </w:r>
            <w:r>
              <w:rPr>
                <w:rFonts w:hint="eastAsia" w:ascii="宋体" w:hAnsi="宋体" w:eastAsia="宋体" w:cs="宋体"/>
                <w:b/>
                <w:color w:val="000000"/>
                <w:sz w:val="24"/>
                <w:szCs w:val="24"/>
              </w:rPr>
              <w:t>单位：</w:t>
            </w:r>
            <w:r>
              <w:rPr>
                <w:rFonts w:hint="eastAsia" w:ascii="宋体" w:hAnsi="宋体" w:eastAsia="宋体" w:cs="宋体"/>
                <w:b/>
                <w:bCs/>
                <w:color w:val="000000"/>
                <w:sz w:val="24"/>
                <w:szCs w:val="24"/>
              </w:rPr>
              <w:t>μg/m</w:t>
            </w:r>
            <w:r>
              <w:rPr>
                <w:rFonts w:hint="eastAsia" w:ascii="宋体" w:hAnsi="宋体" w:eastAsia="宋体" w:cs="宋体"/>
                <w:b/>
                <w:bCs/>
                <w:color w:val="000000"/>
                <w:sz w:val="24"/>
                <w:szCs w:val="24"/>
                <w:vertAlign w:val="superscript"/>
              </w:rPr>
              <w:t>3</w:t>
            </w:r>
          </w:p>
          <w:tbl>
            <w:tblPr>
              <w:tblStyle w:val="2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540"/>
              <w:gridCol w:w="3751"/>
            </w:tblGrid>
            <w:tr w14:paraId="2587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844" w:type="dxa"/>
                  <w:vAlign w:val="center"/>
                </w:tcPr>
                <w:p w14:paraId="5D1A2F2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污染物名称</w:t>
                  </w:r>
                </w:p>
              </w:tc>
              <w:tc>
                <w:tcPr>
                  <w:tcW w:w="2540" w:type="dxa"/>
                  <w:vAlign w:val="center"/>
                </w:tcPr>
                <w:p w14:paraId="2783EEDD">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取值时间</w:t>
                  </w:r>
                </w:p>
              </w:tc>
              <w:tc>
                <w:tcPr>
                  <w:tcW w:w="3751" w:type="dxa"/>
                  <w:vAlign w:val="center"/>
                </w:tcPr>
                <w:p w14:paraId="47A4C388">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二级标准浓度限值（μg/m</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w:t>
                  </w:r>
                </w:p>
              </w:tc>
            </w:tr>
            <w:tr w14:paraId="6C5B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2DA02B89">
                  <w:pPr>
                    <w:widowControl/>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SO</w:t>
                  </w:r>
                  <w:r>
                    <w:rPr>
                      <w:rFonts w:hint="eastAsia" w:ascii="宋体" w:hAnsi="宋体" w:eastAsia="宋体" w:cs="宋体"/>
                      <w:color w:val="000000"/>
                      <w:sz w:val="21"/>
                      <w:szCs w:val="21"/>
                      <w:vertAlign w:val="subscript"/>
                    </w:rPr>
                    <w:t>2</w:t>
                  </w:r>
                </w:p>
              </w:tc>
              <w:tc>
                <w:tcPr>
                  <w:tcW w:w="2540" w:type="dxa"/>
                  <w:vAlign w:val="center"/>
                </w:tcPr>
                <w:p w14:paraId="52C69E28">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25876312">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r>
            <w:tr w14:paraId="0EAA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2FF56855">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3DB5F172">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368B9A43">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150</w:t>
                  </w:r>
                </w:p>
              </w:tc>
            </w:tr>
            <w:tr w14:paraId="676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2EAF103E">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25E7B1DB">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7EB11D0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r>
            <w:tr w14:paraId="7117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7B838CB2">
                  <w:pPr>
                    <w:widowControl/>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NO</w:t>
                  </w:r>
                  <w:r>
                    <w:rPr>
                      <w:rFonts w:hint="eastAsia" w:ascii="宋体" w:hAnsi="宋体" w:eastAsia="宋体" w:cs="宋体"/>
                      <w:color w:val="000000"/>
                      <w:sz w:val="21"/>
                      <w:szCs w:val="21"/>
                      <w:vertAlign w:val="subscript"/>
                    </w:rPr>
                    <w:t>2</w:t>
                  </w:r>
                </w:p>
              </w:tc>
              <w:tc>
                <w:tcPr>
                  <w:tcW w:w="2540" w:type="dxa"/>
                  <w:vAlign w:val="center"/>
                </w:tcPr>
                <w:p w14:paraId="20F2B9ED">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1FB4B185">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r>
            <w:tr w14:paraId="728F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6F69AC03">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42CB9870">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0C3BAB9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w:t>
                  </w:r>
                </w:p>
              </w:tc>
            </w:tr>
            <w:tr w14:paraId="28D5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2332C675">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4E40EAF0">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65398699">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w:t>
                  </w:r>
                </w:p>
              </w:tc>
            </w:tr>
            <w:tr w14:paraId="58E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4534C4F3">
                  <w:pPr>
                    <w:widowControl/>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颗粒物（粒径小于等于 10 μm）</w:t>
                  </w:r>
                </w:p>
              </w:tc>
              <w:tc>
                <w:tcPr>
                  <w:tcW w:w="2540" w:type="dxa"/>
                  <w:vAlign w:val="center"/>
                </w:tcPr>
                <w:p w14:paraId="389736F2">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0E1CC74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r>
            <w:tr w14:paraId="4BC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56AF75E2">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6F905C6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7D386DBE">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150</w:t>
                  </w:r>
                </w:p>
              </w:tc>
            </w:tr>
            <w:tr w14:paraId="5B5C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35BB775C">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21BFB0AE">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7EEEBA2B">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51F6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698CCFB4">
                  <w:pPr>
                    <w:widowControl/>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颗粒物（粒径小于等于 2.5 μm）</w:t>
                  </w:r>
                </w:p>
              </w:tc>
              <w:tc>
                <w:tcPr>
                  <w:tcW w:w="2540" w:type="dxa"/>
                  <w:vAlign w:val="center"/>
                </w:tcPr>
                <w:p w14:paraId="42B88F8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43FF588F">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r>
            <w:tr w14:paraId="4D47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2A5603C6">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32BE5E70">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17A1BC0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r>
            <w:tr w14:paraId="004E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52F6F379">
                  <w:pPr>
                    <w:widowControl/>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总悬浮颗粒物（TSP）</w:t>
                  </w:r>
                </w:p>
              </w:tc>
              <w:tc>
                <w:tcPr>
                  <w:tcW w:w="2540" w:type="dxa"/>
                  <w:vAlign w:val="center"/>
                </w:tcPr>
                <w:p w14:paraId="7D3382B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4EA49D4F">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w:t>
                  </w:r>
                </w:p>
              </w:tc>
            </w:tr>
            <w:tr w14:paraId="122C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77119F4D">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6907402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7C6940A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w:t>
                  </w:r>
                </w:p>
              </w:tc>
            </w:tr>
            <w:tr w14:paraId="78A1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0BA17E73">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167026D4">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59385E2B">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66E3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173818D2">
                  <w:pPr>
                    <w:widowControl/>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一氧化碳（</w:t>
                  </w:r>
                  <w:r>
                    <w:rPr>
                      <w:rFonts w:hint="eastAsia" w:ascii="宋体" w:hAnsi="宋体" w:eastAsia="宋体" w:cs="宋体"/>
                      <w:color w:val="000000"/>
                      <w:sz w:val="21"/>
                      <w:szCs w:val="21"/>
                      <w:lang w:val="en-US" w:eastAsia="zh-CN"/>
                    </w:rPr>
                    <w:t>CO</w:t>
                  </w:r>
                  <w:r>
                    <w:rPr>
                      <w:rFonts w:hint="eastAsia" w:ascii="宋体" w:hAnsi="宋体" w:eastAsia="宋体" w:cs="宋体"/>
                      <w:color w:val="000000"/>
                      <w:sz w:val="21"/>
                      <w:szCs w:val="21"/>
                      <w:lang w:eastAsia="zh-CN"/>
                    </w:rPr>
                    <w:t>））</w:t>
                  </w:r>
                </w:p>
              </w:tc>
              <w:tc>
                <w:tcPr>
                  <w:tcW w:w="2540" w:type="dxa"/>
                  <w:vAlign w:val="center"/>
                </w:tcPr>
                <w:p w14:paraId="4A795C44">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1CFC6F7B">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1B5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002517FE">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781BA766">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3E1E7D0A">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4000</w:t>
                  </w:r>
                </w:p>
              </w:tc>
            </w:tr>
            <w:tr w14:paraId="7C94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58511BCF">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03CBF210">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54F1A428">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10000</w:t>
                  </w:r>
                </w:p>
              </w:tc>
            </w:tr>
            <w:tr w14:paraId="23C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restart"/>
                  <w:vAlign w:val="center"/>
                </w:tcPr>
                <w:p w14:paraId="4E17DAFA">
                  <w:pPr>
                    <w:widowControl/>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臭氧（</w:t>
                  </w:r>
                  <w:r>
                    <w:rPr>
                      <w:rFonts w:hint="eastAsia" w:ascii="宋体" w:hAnsi="宋体" w:eastAsia="宋体" w:cs="宋体"/>
                      <w:color w:val="000000"/>
                      <w:sz w:val="21"/>
                      <w:szCs w:val="21"/>
                      <w:lang w:val="en-US" w:eastAsia="zh-CN"/>
                    </w:rPr>
                    <w:t>O</w:t>
                  </w:r>
                  <w:r>
                    <w:rPr>
                      <w:rFonts w:hint="eastAsia" w:ascii="宋体" w:hAnsi="宋体" w:eastAsia="宋体" w:cs="宋体"/>
                      <w:color w:val="000000"/>
                      <w:sz w:val="21"/>
                      <w:szCs w:val="21"/>
                      <w:vertAlign w:val="subscript"/>
                      <w:lang w:val="en-US" w:eastAsia="zh-CN"/>
                    </w:rPr>
                    <w:t>3</w:t>
                  </w:r>
                  <w:r>
                    <w:rPr>
                      <w:rFonts w:hint="eastAsia" w:ascii="宋体" w:hAnsi="宋体" w:eastAsia="宋体" w:cs="宋体"/>
                      <w:color w:val="000000"/>
                      <w:sz w:val="21"/>
                      <w:szCs w:val="21"/>
                      <w:lang w:eastAsia="zh-CN"/>
                    </w:rPr>
                    <w:t>）</w:t>
                  </w:r>
                </w:p>
              </w:tc>
              <w:tc>
                <w:tcPr>
                  <w:tcW w:w="2540" w:type="dxa"/>
                  <w:vAlign w:val="center"/>
                </w:tcPr>
                <w:p w14:paraId="7281281B">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年平均</w:t>
                  </w:r>
                </w:p>
              </w:tc>
              <w:tc>
                <w:tcPr>
                  <w:tcW w:w="3751" w:type="dxa"/>
                  <w:vAlign w:val="center"/>
                </w:tcPr>
                <w:p w14:paraId="747AC341">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999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68A20659">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4F2776B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24小时平均</w:t>
                  </w:r>
                </w:p>
              </w:tc>
              <w:tc>
                <w:tcPr>
                  <w:tcW w:w="3751" w:type="dxa"/>
                  <w:vAlign w:val="center"/>
                </w:tcPr>
                <w:p w14:paraId="561AA626">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r>
            <w:tr w14:paraId="0A49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844" w:type="dxa"/>
                  <w:vMerge w:val="continue"/>
                  <w:vAlign w:val="center"/>
                </w:tcPr>
                <w:p w14:paraId="17A29D8E">
                  <w:pPr>
                    <w:widowControl/>
                    <w:adjustRightInd w:val="0"/>
                    <w:snapToGrid w:val="0"/>
                    <w:jc w:val="center"/>
                    <w:rPr>
                      <w:rFonts w:hint="eastAsia" w:ascii="宋体" w:hAnsi="宋体" w:eastAsia="宋体" w:cs="宋体"/>
                      <w:color w:val="000000"/>
                      <w:sz w:val="21"/>
                      <w:szCs w:val="21"/>
                    </w:rPr>
                  </w:pPr>
                </w:p>
              </w:tc>
              <w:tc>
                <w:tcPr>
                  <w:tcW w:w="2540" w:type="dxa"/>
                  <w:vAlign w:val="center"/>
                </w:tcPr>
                <w:p w14:paraId="499E9CFB">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1小时平均</w:t>
                  </w:r>
                </w:p>
              </w:tc>
              <w:tc>
                <w:tcPr>
                  <w:tcW w:w="3751" w:type="dxa"/>
                  <w:vAlign w:val="center"/>
                </w:tcPr>
                <w:p w14:paraId="5DD45FD2">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w:t>
                  </w:r>
                </w:p>
              </w:tc>
            </w:tr>
          </w:tbl>
          <w:p w14:paraId="7ECA4C5E">
            <w:pPr>
              <w:pStyle w:val="41"/>
              <w:numPr>
                <w:ilvl w:val="0"/>
                <w:numId w:val="0"/>
              </w:numPr>
              <w:ind w:left="718" w:right="105"/>
              <w:jc w:val="both"/>
              <w:rPr>
                <w:rFonts w:hint="eastAsia" w:ascii="宋体" w:hAnsi="宋体" w:eastAsia="宋体" w:cs="宋体"/>
                <w:b/>
                <w:bCs/>
                <w:color w:val="000000"/>
                <w:sz w:val="24"/>
                <w:szCs w:val="24"/>
                <w:vertAlign w:val="superscript"/>
                <w:lang w:val="en-US" w:eastAsia="zh-CN"/>
              </w:rPr>
            </w:pPr>
          </w:p>
          <w:p w14:paraId="0AEEAEFD">
            <w:pPr>
              <w:snapToGrid w:val="0"/>
              <w:spacing w:line="360" w:lineRule="auto"/>
              <w:rPr>
                <w:rFonts w:hint="eastAsia" w:ascii="宋体" w:hAnsi="宋体" w:eastAsia="宋体" w:cs="宋体"/>
                <w:b/>
                <w:sz w:val="24"/>
              </w:rPr>
            </w:pPr>
            <w:r>
              <w:rPr>
                <w:rFonts w:hint="eastAsia" w:ascii="宋体" w:hAnsi="宋体" w:eastAsia="宋体" w:cs="宋体"/>
                <w:b/>
                <w:sz w:val="24"/>
              </w:rPr>
              <w:t>二、水环境质量</w:t>
            </w:r>
          </w:p>
          <w:p w14:paraId="72CC8B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地表水环境保护目标为芒市大河，根据《云南省地表水环境功能区划》（2010-2020）规划，该河段为芒市大河木康至入瑞丽江口河段，地表水环境执行《地表水环境质量标准》（GB3838-2002）Ⅲ类水标准，标准限值详见</w:t>
            </w:r>
            <w:r>
              <w:rPr>
                <w:rFonts w:hint="eastAsia" w:ascii="宋体" w:hAnsi="宋体" w:eastAsia="宋体" w:cs="宋体"/>
                <w:sz w:val="24"/>
                <w:lang w:val="en-US" w:eastAsia="zh-CN"/>
              </w:rPr>
              <w:t>下表</w:t>
            </w:r>
            <w:r>
              <w:rPr>
                <w:rFonts w:hint="eastAsia" w:ascii="宋体" w:hAnsi="宋体" w:eastAsia="宋体" w:cs="宋体"/>
                <w:sz w:val="24"/>
              </w:rPr>
              <w:t>：</w:t>
            </w:r>
          </w:p>
          <w:p w14:paraId="507D6CAB">
            <w:pPr>
              <w:snapToGrid w:val="0"/>
              <w:spacing w:line="360" w:lineRule="auto"/>
              <w:ind w:firstLine="480" w:firstLineChars="200"/>
              <w:rPr>
                <w:rFonts w:hint="eastAsia" w:ascii="宋体" w:hAnsi="宋体" w:eastAsia="宋体" w:cs="宋体"/>
                <w:sz w:val="24"/>
              </w:rPr>
            </w:pPr>
          </w:p>
          <w:p w14:paraId="15193084">
            <w:pPr>
              <w:snapToGrid w:val="0"/>
              <w:spacing w:line="360" w:lineRule="auto"/>
              <w:rPr>
                <w:rFonts w:hint="eastAsia" w:ascii="宋体" w:hAnsi="宋体" w:eastAsia="宋体" w:cs="宋体"/>
                <w:sz w:val="24"/>
              </w:rPr>
            </w:pPr>
          </w:p>
          <w:p w14:paraId="6059F1D0">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szCs w:val="24"/>
              </w:rPr>
              <w:t>表4-2地表水环境质量标准</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单位：mg/L（pH无量纲）</w:t>
            </w:r>
          </w:p>
          <w:tbl>
            <w:tblPr>
              <w:tblStyle w:val="2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982"/>
              <w:gridCol w:w="982"/>
              <w:gridCol w:w="900"/>
              <w:gridCol w:w="900"/>
              <w:gridCol w:w="1223"/>
              <w:gridCol w:w="900"/>
              <w:gridCol w:w="1895"/>
            </w:tblGrid>
            <w:tr w14:paraId="5E48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tcBorders>
                    <w:top w:val="single" w:color="auto" w:sz="4" w:space="0"/>
                    <w:left w:val="single" w:color="auto" w:sz="4" w:space="0"/>
                    <w:bottom w:val="single" w:color="auto" w:sz="4" w:space="0"/>
                    <w:right w:val="single" w:color="auto" w:sz="4" w:space="0"/>
                  </w:tcBorders>
                  <w:vAlign w:val="center"/>
                </w:tcPr>
                <w:p w14:paraId="70BCD0CA">
                  <w:pPr>
                    <w:snapToGrid w:val="0"/>
                    <w:jc w:val="center"/>
                    <w:rPr>
                      <w:rFonts w:hint="eastAsia" w:ascii="宋体" w:hAnsi="宋体" w:eastAsia="宋体" w:cs="宋体"/>
                      <w:sz w:val="21"/>
                      <w:szCs w:val="21"/>
                    </w:rPr>
                  </w:pPr>
                  <w:r>
                    <w:rPr>
                      <w:rFonts w:hint="eastAsia" w:ascii="宋体" w:hAnsi="宋体" w:eastAsia="宋体" w:cs="宋体"/>
                      <w:sz w:val="21"/>
                      <w:szCs w:val="21"/>
                    </w:rPr>
                    <w:t>污染物名称</w:t>
                  </w:r>
                </w:p>
              </w:tc>
              <w:tc>
                <w:tcPr>
                  <w:tcW w:w="982" w:type="dxa"/>
                  <w:tcBorders>
                    <w:top w:val="single" w:color="auto" w:sz="4" w:space="0"/>
                    <w:left w:val="single" w:color="auto" w:sz="4" w:space="0"/>
                    <w:bottom w:val="single" w:color="auto" w:sz="4" w:space="0"/>
                    <w:right w:val="single" w:color="auto" w:sz="4" w:space="0"/>
                  </w:tcBorders>
                  <w:vAlign w:val="center"/>
                </w:tcPr>
                <w:p w14:paraId="3737271A">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PH</w:t>
                  </w:r>
                </w:p>
              </w:tc>
              <w:tc>
                <w:tcPr>
                  <w:tcW w:w="982" w:type="dxa"/>
                  <w:tcBorders>
                    <w:top w:val="single" w:color="auto" w:sz="4" w:space="0"/>
                    <w:left w:val="single" w:color="auto" w:sz="4" w:space="0"/>
                    <w:bottom w:val="single" w:color="auto" w:sz="4" w:space="0"/>
                    <w:right w:val="single" w:color="auto" w:sz="4" w:space="0"/>
                  </w:tcBorders>
                  <w:vAlign w:val="center"/>
                </w:tcPr>
                <w:p w14:paraId="6D56F07C">
                  <w:pPr>
                    <w:snapToGrid w:val="0"/>
                    <w:jc w:val="center"/>
                    <w:rPr>
                      <w:rFonts w:hint="eastAsia" w:ascii="宋体" w:hAnsi="宋体" w:eastAsia="宋体" w:cs="宋体"/>
                      <w:sz w:val="21"/>
                      <w:szCs w:val="21"/>
                    </w:rPr>
                  </w:pPr>
                  <w:r>
                    <w:rPr>
                      <w:rFonts w:hint="eastAsia" w:ascii="宋体" w:hAnsi="宋体" w:eastAsia="宋体" w:cs="宋体"/>
                      <w:sz w:val="21"/>
                      <w:szCs w:val="21"/>
                    </w:rPr>
                    <w:t>COD</w:t>
                  </w:r>
                  <w:r>
                    <w:rPr>
                      <w:rFonts w:hint="eastAsia" w:ascii="宋体" w:hAnsi="宋体" w:eastAsia="宋体" w:cs="宋体"/>
                      <w:sz w:val="21"/>
                      <w:szCs w:val="21"/>
                      <w:vertAlign w:val="subscript"/>
                    </w:rPr>
                    <w:t>cr</w:t>
                  </w:r>
                </w:p>
                <w:p w14:paraId="592E14AF">
                  <w:pPr>
                    <w:snapToGrid w:val="0"/>
                    <w:jc w:val="center"/>
                    <w:rPr>
                      <w:rFonts w:hint="eastAsia" w:ascii="宋体" w:hAnsi="宋体" w:eastAsia="宋体" w:cs="宋体"/>
                      <w:sz w:val="21"/>
                      <w:szCs w:val="21"/>
                    </w:rPr>
                  </w:pPr>
                  <w:r>
                    <w:rPr>
                      <w:rFonts w:hint="eastAsia" w:ascii="宋体" w:hAnsi="宋体" w:eastAsia="宋体" w:cs="宋体"/>
                      <w:sz w:val="21"/>
                      <w:szCs w:val="21"/>
                    </w:rPr>
                    <w:t>(mg/L)</w:t>
                  </w:r>
                </w:p>
              </w:tc>
              <w:tc>
                <w:tcPr>
                  <w:tcW w:w="900" w:type="dxa"/>
                  <w:tcBorders>
                    <w:top w:val="single" w:color="auto" w:sz="4" w:space="0"/>
                    <w:left w:val="single" w:color="auto" w:sz="4" w:space="0"/>
                    <w:bottom w:val="single" w:color="auto" w:sz="4" w:space="0"/>
                    <w:right w:val="single" w:color="auto" w:sz="4" w:space="0"/>
                  </w:tcBorders>
                  <w:vAlign w:val="center"/>
                </w:tcPr>
                <w:p w14:paraId="549E8A74">
                  <w:pPr>
                    <w:snapToGrid w:val="0"/>
                    <w:jc w:val="center"/>
                    <w:rPr>
                      <w:rFonts w:hint="eastAsia" w:ascii="宋体" w:hAnsi="宋体" w:eastAsia="宋体" w:cs="宋体"/>
                      <w:sz w:val="21"/>
                      <w:szCs w:val="21"/>
                    </w:rPr>
                  </w:pPr>
                  <w:r>
                    <w:rPr>
                      <w:rFonts w:hint="eastAsia" w:ascii="宋体" w:hAnsi="宋体" w:eastAsia="宋体" w:cs="宋体"/>
                      <w:sz w:val="21"/>
                      <w:szCs w:val="21"/>
                    </w:rPr>
                    <w:t>BOD</w:t>
                  </w:r>
                  <w:r>
                    <w:rPr>
                      <w:rFonts w:hint="eastAsia" w:ascii="宋体" w:hAnsi="宋体" w:eastAsia="宋体" w:cs="宋体"/>
                      <w:sz w:val="21"/>
                      <w:szCs w:val="21"/>
                      <w:vertAlign w:val="subscript"/>
                    </w:rPr>
                    <w:t>5</w:t>
                  </w:r>
                </w:p>
                <w:p w14:paraId="417DAE8B">
                  <w:pPr>
                    <w:snapToGrid w:val="0"/>
                    <w:jc w:val="center"/>
                    <w:rPr>
                      <w:rFonts w:hint="eastAsia" w:ascii="宋体" w:hAnsi="宋体" w:eastAsia="宋体" w:cs="宋体"/>
                      <w:sz w:val="21"/>
                      <w:szCs w:val="21"/>
                    </w:rPr>
                  </w:pPr>
                  <w:r>
                    <w:rPr>
                      <w:rFonts w:hint="eastAsia" w:ascii="宋体" w:hAnsi="宋体" w:eastAsia="宋体" w:cs="宋体"/>
                      <w:sz w:val="21"/>
                      <w:szCs w:val="21"/>
                    </w:rPr>
                    <w:t>(mg/L)</w:t>
                  </w:r>
                </w:p>
              </w:tc>
              <w:tc>
                <w:tcPr>
                  <w:tcW w:w="900" w:type="dxa"/>
                  <w:tcBorders>
                    <w:top w:val="single" w:color="auto" w:sz="4" w:space="0"/>
                    <w:left w:val="single" w:color="auto" w:sz="4" w:space="0"/>
                    <w:bottom w:val="single" w:color="auto" w:sz="4" w:space="0"/>
                    <w:right w:val="single" w:color="auto" w:sz="4" w:space="0"/>
                  </w:tcBorders>
                  <w:vAlign w:val="center"/>
                </w:tcPr>
                <w:p w14:paraId="1CD4F798">
                  <w:pPr>
                    <w:snapToGrid w:val="0"/>
                    <w:jc w:val="center"/>
                    <w:rPr>
                      <w:rFonts w:hint="eastAsia" w:ascii="宋体" w:hAnsi="宋体" w:eastAsia="宋体" w:cs="宋体"/>
                      <w:sz w:val="21"/>
                      <w:szCs w:val="21"/>
                    </w:rPr>
                  </w:pPr>
                  <w:r>
                    <w:rPr>
                      <w:rFonts w:hint="eastAsia" w:ascii="宋体" w:hAnsi="宋体" w:eastAsia="宋体" w:cs="宋体"/>
                      <w:sz w:val="21"/>
                      <w:szCs w:val="21"/>
                    </w:rPr>
                    <w:t>氨氮</w:t>
                  </w:r>
                </w:p>
                <w:p w14:paraId="4117F079">
                  <w:pPr>
                    <w:snapToGrid w:val="0"/>
                    <w:jc w:val="center"/>
                    <w:rPr>
                      <w:rFonts w:hint="eastAsia" w:ascii="宋体" w:hAnsi="宋体" w:eastAsia="宋体" w:cs="宋体"/>
                      <w:sz w:val="21"/>
                      <w:szCs w:val="21"/>
                    </w:rPr>
                  </w:pPr>
                  <w:r>
                    <w:rPr>
                      <w:rFonts w:hint="eastAsia" w:ascii="宋体" w:hAnsi="宋体" w:eastAsia="宋体" w:cs="宋体"/>
                      <w:sz w:val="21"/>
                      <w:szCs w:val="21"/>
                    </w:rPr>
                    <w:t>(mg/L)</w:t>
                  </w:r>
                </w:p>
              </w:tc>
              <w:tc>
                <w:tcPr>
                  <w:tcW w:w="1223" w:type="dxa"/>
                  <w:tcBorders>
                    <w:top w:val="single" w:color="auto" w:sz="4" w:space="0"/>
                    <w:left w:val="single" w:color="auto" w:sz="4" w:space="0"/>
                    <w:bottom w:val="single" w:color="auto" w:sz="4" w:space="0"/>
                    <w:right w:val="single" w:color="auto" w:sz="4" w:space="0"/>
                  </w:tcBorders>
                  <w:vAlign w:val="center"/>
                </w:tcPr>
                <w:p w14:paraId="4DE04CF0">
                  <w:pPr>
                    <w:snapToGrid w:val="0"/>
                    <w:jc w:val="center"/>
                    <w:rPr>
                      <w:rFonts w:hint="eastAsia" w:ascii="宋体" w:hAnsi="宋体" w:eastAsia="宋体" w:cs="宋体"/>
                      <w:sz w:val="21"/>
                      <w:szCs w:val="21"/>
                    </w:rPr>
                  </w:pPr>
                  <w:r>
                    <w:rPr>
                      <w:rFonts w:hint="eastAsia" w:ascii="宋体" w:hAnsi="宋体" w:eastAsia="宋体" w:cs="宋体"/>
                      <w:sz w:val="21"/>
                      <w:szCs w:val="21"/>
                    </w:rPr>
                    <w:t>总磷</w:t>
                  </w:r>
                </w:p>
                <w:p w14:paraId="0D331E03">
                  <w:pPr>
                    <w:snapToGrid w:val="0"/>
                    <w:jc w:val="center"/>
                    <w:rPr>
                      <w:rFonts w:hint="eastAsia" w:ascii="宋体" w:hAnsi="宋体" w:eastAsia="宋体" w:cs="宋体"/>
                      <w:sz w:val="21"/>
                      <w:szCs w:val="21"/>
                    </w:rPr>
                  </w:pPr>
                  <w:r>
                    <w:rPr>
                      <w:rFonts w:hint="eastAsia" w:ascii="宋体" w:hAnsi="宋体" w:eastAsia="宋体" w:cs="宋体"/>
                      <w:sz w:val="21"/>
                      <w:szCs w:val="21"/>
                    </w:rPr>
                    <w:t>(mg/L)</w:t>
                  </w:r>
                </w:p>
              </w:tc>
              <w:tc>
                <w:tcPr>
                  <w:tcW w:w="900" w:type="dxa"/>
                  <w:tcBorders>
                    <w:top w:val="single" w:color="auto" w:sz="4" w:space="0"/>
                    <w:left w:val="single" w:color="auto" w:sz="4" w:space="0"/>
                    <w:bottom w:val="single" w:color="auto" w:sz="4" w:space="0"/>
                    <w:right w:val="single" w:color="auto" w:sz="4" w:space="0"/>
                  </w:tcBorders>
                  <w:vAlign w:val="center"/>
                </w:tcPr>
                <w:p w14:paraId="5BE60F8E">
                  <w:pPr>
                    <w:snapToGrid w:val="0"/>
                    <w:jc w:val="center"/>
                    <w:rPr>
                      <w:rFonts w:hint="eastAsia" w:ascii="宋体" w:hAnsi="宋体" w:eastAsia="宋体" w:cs="宋体"/>
                      <w:sz w:val="21"/>
                      <w:szCs w:val="21"/>
                    </w:rPr>
                  </w:pPr>
                  <w:r>
                    <w:rPr>
                      <w:rFonts w:hint="eastAsia" w:ascii="宋体" w:hAnsi="宋体" w:eastAsia="宋体" w:cs="宋体"/>
                      <w:sz w:val="21"/>
                      <w:szCs w:val="21"/>
                    </w:rPr>
                    <w:t>总氮</w:t>
                  </w:r>
                </w:p>
                <w:p w14:paraId="29C03A45">
                  <w:pPr>
                    <w:snapToGrid w:val="0"/>
                    <w:jc w:val="center"/>
                    <w:rPr>
                      <w:rFonts w:hint="eastAsia" w:ascii="宋体" w:hAnsi="宋体" w:eastAsia="宋体" w:cs="宋体"/>
                      <w:sz w:val="21"/>
                      <w:szCs w:val="21"/>
                    </w:rPr>
                  </w:pPr>
                  <w:r>
                    <w:rPr>
                      <w:rFonts w:hint="eastAsia" w:ascii="宋体" w:hAnsi="宋体" w:eastAsia="宋体" w:cs="宋体"/>
                      <w:sz w:val="21"/>
                      <w:szCs w:val="21"/>
                    </w:rPr>
                    <w:t>(mg/L)</w:t>
                  </w:r>
                </w:p>
              </w:tc>
              <w:tc>
                <w:tcPr>
                  <w:tcW w:w="1895" w:type="dxa"/>
                  <w:tcBorders>
                    <w:top w:val="single" w:color="auto" w:sz="4" w:space="0"/>
                    <w:left w:val="single" w:color="auto" w:sz="4" w:space="0"/>
                    <w:bottom w:val="single" w:color="auto" w:sz="4" w:space="0"/>
                    <w:right w:val="single" w:color="auto" w:sz="4" w:space="0"/>
                  </w:tcBorders>
                  <w:vAlign w:val="center"/>
                </w:tcPr>
                <w:p w14:paraId="30101F9C">
                  <w:pPr>
                    <w:snapToGrid w:val="0"/>
                    <w:jc w:val="center"/>
                    <w:rPr>
                      <w:rFonts w:hint="eastAsia" w:ascii="宋体" w:hAnsi="宋体" w:eastAsia="宋体" w:cs="宋体"/>
                      <w:sz w:val="21"/>
                      <w:szCs w:val="21"/>
                    </w:rPr>
                  </w:pPr>
                  <w:r>
                    <w:rPr>
                      <w:rFonts w:hint="eastAsia" w:ascii="宋体" w:hAnsi="宋体" w:eastAsia="宋体" w:cs="宋体"/>
                      <w:sz w:val="21"/>
                      <w:szCs w:val="21"/>
                    </w:rPr>
                    <w:t>粪大肠杆菌</w:t>
                  </w:r>
                </w:p>
                <w:p w14:paraId="4569ABDA">
                  <w:pPr>
                    <w:snapToGrid w:val="0"/>
                    <w:jc w:val="center"/>
                    <w:rPr>
                      <w:rFonts w:hint="eastAsia" w:ascii="宋体" w:hAnsi="宋体" w:eastAsia="宋体" w:cs="宋体"/>
                      <w:sz w:val="21"/>
                      <w:szCs w:val="21"/>
                    </w:rPr>
                  </w:pPr>
                  <w:r>
                    <w:rPr>
                      <w:rFonts w:hint="eastAsia" w:ascii="宋体" w:hAnsi="宋体" w:eastAsia="宋体" w:cs="宋体"/>
                      <w:sz w:val="21"/>
                      <w:szCs w:val="21"/>
                    </w:rPr>
                    <w:t>(个/L)</w:t>
                  </w:r>
                </w:p>
              </w:tc>
            </w:tr>
            <w:tr w14:paraId="1BD5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tcBorders>
                    <w:top w:val="single" w:color="auto" w:sz="4" w:space="0"/>
                    <w:left w:val="single" w:color="auto" w:sz="4" w:space="0"/>
                    <w:bottom w:val="single" w:color="auto" w:sz="4" w:space="0"/>
                    <w:right w:val="single" w:color="auto" w:sz="4" w:space="0"/>
                  </w:tcBorders>
                  <w:vAlign w:val="center"/>
                </w:tcPr>
                <w:p w14:paraId="619A0049">
                  <w:pPr>
                    <w:snapToGrid w:val="0"/>
                    <w:jc w:val="center"/>
                    <w:rPr>
                      <w:rFonts w:hint="eastAsia" w:ascii="宋体" w:hAnsi="宋体" w:eastAsia="宋体" w:cs="宋体"/>
                      <w:sz w:val="21"/>
                      <w:szCs w:val="21"/>
                    </w:rPr>
                  </w:pPr>
                  <w:r>
                    <w:rPr>
                      <w:rFonts w:hint="eastAsia" w:ascii="宋体" w:hAnsi="宋体" w:eastAsia="宋体" w:cs="宋体"/>
                      <w:sz w:val="21"/>
                      <w:szCs w:val="21"/>
                    </w:rPr>
                    <w:t>标准值</w:t>
                  </w:r>
                </w:p>
              </w:tc>
              <w:tc>
                <w:tcPr>
                  <w:tcW w:w="982" w:type="dxa"/>
                  <w:tcBorders>
                    <w:top w:val="single" w:color="auto" w:sz="4" w:space="0"/>
                    <w:left w:val="single" w:color="auto" w:sz="4" w:space="0"/>
                    <w:bottom w:val="single" w:color="auto" w:sz="4" w:space="0"/>
                    <w:right w:val="single" w:color="auto" w:sz="4" w:space="0"/>
                  </w:tcBorders>
                  <w:vAlign w:val="center"/>
                </w:tcPr>
                <w:p w14:paraId="210C395E">
                  <w:pPr>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6~9</w:t>
                  </w:r>
                </w:p>
              </w:tc>
              <w:tc>
                <w:tcPr>
                  <w:tcW w:w="982" w:type="dxa"/>
                  <w:tcBorders>
                    <w:top w:val="single" w:color="auto" w:sz="4" w:space="0"/>
                    <w:left w:val="single" w:color="auto" w:sz="4" w:space="0"/>
                    <w:bottom w:val="single" w:color="auto" w:sz="4" w:space="0"/>
                    <w:right w:val="single" w:color="auto" w:sz="4" w:space="0"/>
                  </w:tcBorders>
                  <w:vAlign w:val="center"/>
                </w:tcPr>
                <w:p w14:paraId="357D425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20</w:t>
                  </w:r>
                </w:p>
              </w:tc>
              <w:tc>
                <w:tcPr>
                  <w:tcW w:w="900" w:type="dxa"/>
                  <w:tcBorders>
                    <w:top w:val="single" w:color="auto" w:sz="4" w:space="0"/>
                    <w:left w:val="single" w:color="auto" w:sz="4" w:space="0"/>
                    <w:bottom w:val="single" w:color="auto" w:sz="4" w:space="0"/>
                    <w:right w:val="single" w:color="auto" w:sz="4" w:space="0"/>
                  </w:tcBorders>
                  <w:vAlign w:val="center"/>
                </w:tcPr>
                <w:p w14:paraId="1C315000">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4</w:t>
                  </w:r>
                </w:p>
              </w:tc>
              <w:tc>
                <w:tcPr>
                  <w:tcW w:w="900" w:type="dxa"/>
                  <w:tcBorders>
                    <w:top w:val="single" w:color="auto" w:sz="4" w:space="0"/>
                    <w:left w:val="single" w:color="auto" w:sz="4" w:space="0"/>
                    <w:bottom w:val="single" w:color="auto" w:sz="4" w:space="0"/>
                    <w:right w:val="single" w:color="auto" w:sz="4" w:space="0"/>
                  </w:tcBorders>
                  <w:vAlign w:val="center"/>
                </w:tcPr>
                <w:p w14:paraId="2C54537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1.0</w:t>
                  </w:r>
                </w:p>
              </w:tc>
              <w:tc>
                <w:tcPr>
                  <w:tcW w:w="1223" w:type="dxa"/>
                  <w:tcBorders>
                    <w:top w:val="single" w:color="auto" w:sz="4" w:space="0"/>
                    <w:left w:val="single" w:color="auto" w:sz="4" w:space="0"/>
                    <w:bottom w:val="single" w:color="auto" w:sz="4" w:space="0"/>
                    <w:right w:val="single" w:color="auto" w:sz="4" w:space="0"/>
                  </w:tcBorders>
                  <w:vAlign w:val="center"/>
                </w:tcPr>
                <w:p w14:paraId="62D4118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0.2</w:t>
                  </w:r>
                </w:p>
              </w:tc>
              <w:tc>
                <w:tcPr>
                  <w:tcW w:w="900" w:type="dxa"/>
                  <w:tcBorders>
                    <w:top w:val="single" w:color="auto" w:sz="4" w:space="0"/>
                    <w:left w:val="single" w:color="auto" w:sz="4" w:space="0"/>
                    <w:bottom w:val="single" w:color="auto" w:sz="4" w:space="0"/>
                    <w:right w:val="single" w:color="auto" w:sz="4" w:space="0"/>
                  </w:tcBorders>
                  <w:vAlign w:val="center"/>
                </w:tcPr>
                <w:p w14:paraId="10607A7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1.0</w:t>
                  </w:r>
                </w:p>
              </w:tc>
              <w:tc>
                <w:tcPr>
                  <w:tcW w:w="1895" w:type="dxa"/>
                  <w:tcBorders>
                    <w:top w:val="single" w:color="auto" w:sz="4" w:space="0"/>
                    <w:left w:val="single" w:color="auto" w:sz="4" w:space="0"/>
                    <w:bottom w:val="single" w:color="auto" w:sz="4" w:space="0"/>
                    <w:right w:val="single" w:color="auto" w:sz="4" w:space="0"/>
                  </w:tcBorders>
                  <w:vAlign w:val="center"/>
                </w:tcPr>
                <w:p w14:paraId="5E759F00">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10000</w:t>
                  </w:r>
                </w:p>
              </w:tc>
            </w:tr>
          </w:tbl>
          <w:p w14:paraId="4EDDD7BD">
            <w:pPr>
              <w:snapToGrid w:val="0"/>
              <w:spacing w:line="360" w:lineRule="auto"/>
              <w:rPr>
                <w:rFonts w:hint="eastAsia"/>
                <w:b/>
                <w:bCs w:val="0"/>
                <w:sz w:val="24"/>
              </w:rPr>
            </w:pPr>
          </w:p>
          <w:p w14:paraId="2E38F295">
            <w:pPr>
              <w:snapToGrid w:val="0"/>
              <w:spacing w:line="360" w:lineRule="auto"/>
              <w:rPr>
                <w:rFonts w:hint="eastAsia" w:ascii="宋体" w:hAnsi="宋体" w:eastAsia="宋体" w:cs="宋体"/>
                <w:b/>
                <w:bCs w:val="0"/>
                <w:sz w:val="24"/>
              </w:rPr>
            </w:pPr>
            <w:r>
              <w:rPr>
                <w:rFonts w:hint="eastAsia" w:ascii="宋体" w:hAnsi="宋体" w:eastAsia="宋体" w:cs="宋体"/>
                <w:b/>
                <w:bCs w:val="0"/>
                <w:sz w:val="24"/>
              </w:rPr>
              <w:t>三、声环境质量</w:t>
            </w:r>
          </w:p>
          <w:p w14:paraId="6944B1B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项目位于芒市</w:t>
            </w:r>
            <w:r>
              <w:rPr>
                <w:rFonts w:hint="eastAsia" w:ascii="宋体" w:hAnsi="宋体" w:eastAsia="宋体" w:cs="宋体"/>
                <w:sz w:val="24"/>
                <w:lang w:eastAsia="zh-CN"/>
              </w:rPr>
              <w:t>轩岗乡棒丙岔路口三队路边</w:t>
            </w:r>
            <w:r>
              <w:rPr>
                <w:rFonts w:hint="eastAsia" w:ascii="宋体" w:hAnsi="宋体" w:eastAsia="宋体" w:cs="宋体"/>
                <w:sz w:val="24"/>
              </w:rPr>
              <w:t>，</w:t>
            </w:r>
            <w:r>
              <w:rPr>
                <w:rFonts w:hint="eastAsia" w:ascii="宋体" w:hAnsi="宋体" w:eastAsia="宋体" w:cs="宋体"/>
                <w:sz w:val="24"/>
                <w:lang w:eastAsia="zh-CN"/>
              </w:rPr>
              <w:t>项目所在地属于</w:t>
            </w:r>
            <w:r>
              <w:rPr>
                <w:rFonts w:hint="eastAsia" w:ascii="宋体" w:hAnsi="宋体" w:eastAsia="宋体" w:cs="宋体"/>
                <w:sz w:val="24"/>
                <w:lang w:val="en-US" w:eastAsia="zh-CN"/>
              </w:rPr>
              <w:t>2类声环境功能区</w:t>
            </w:r>
            <w:r>
              <w:rPr>
                <w:rFonts w:hint="eastAsia" w:ascii="宋体" w:hAnsi="宋体" w:eastAsia="宋体" w:cs="宋体"/>
                <w:sz w:val="24"/>
              </w:rPr>
              <w:t>，执行《声环境质量标准》（GB3096-2008</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类标准，</w:t>
            </w:r>
            <w:r>
              <w:rPr>
                <w:rFonts w:hint="eastAsia" w:ascii="宋体" w:hAnsi="宋体" w:eastAsia="宋体" w:cs="宋体"/>
                <w:sz w:val="24"/>
              </w:rPr>
              <w:t>标准限值详见</w:t>
            </w:r>
            <w:r>
              <w:rPr>
                <w:rFonts w:hint="eastAsia" w:ascii="宋体" w:hAnsi="宋体" w:eastAsia="宋体" w:cs="宋体"/>
                <w:sz w:val="24"/>
                <w:lang w:eastAsia="zh-CN"/>
              </w:rPr>
              <w:t>下表</w:t>
            </w:r>
            <w:r>
              <w:rPr>
                <w:rFonts w:hint="eastAsia" w:ascii="宋体" w:hAnsi="宋体" w:eastAsia="宋体" w:cs="宋体"/>
                <w:sz w:val="24"/>
              </w:rPr>
              <w:t>：</w:t>
            </w:r>
          </w:p>
          <w:p w14:paraId="774C7B1E">
            <w:pPr>
              <w:snapToGrid w:val="0"/>
              <w:spacing w:line="360" w:lineRule="auto"/>
              <w:ind w:left="718"/>
              <w:jc w:val="center"/>
              <w:rPr>
                <w:rFonts w:eastAsia="黑体"/>
                <w:b/>
                <w:sz w:val="24"/>
              </w:rPr>
            </w:pPr>
            <w:r>
              <w:rPr>
                <w:rFonts w:hint="eastAsia" w:ascii="宋体" w:hAnsi="宋体" w:eastAsia="宋体" w:cs="宋体"/>
                <w:b/>
                <w:sz w:val="24"/>
              </w:rPr>
              <w:t>表4-3声环境质量标准（单位：dB(A)）</w:t>
            </w:r>
          </w:p>
          <w:tbl>
            <w:tblPr>
              <w:tblStyle w:val="2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0"/>
              <w:gridCol w:w="1368"/>
              <w:gridCol w:w="1367"/>
            </w:tblGrid>
            <w:tr w14:paraId="7683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0" w:type="dxa"/>
                  <w:vMerge w:val="restart"/>
                  <w:tcBorders>
                    <w:top w:val="single" w:color="auto" w:sz="4" w:space="0"/>
                    <w:left w:val="single" w:color="auto" w:sz="4" w:space="0"/>
                    <w:right w:val="single" w:color="auto" w:sz="4" w:space="0"/>
                  </w:tcBorders>
                  <w:vAlign w:val="center"/>
                </w:tcPr>
                <w:p w14:paraId="645AAFA1">
                  <w:pPr>
                    <w:jc w:val="center"/>
                    <w:rPr>
                      <w:rFonts w:hint="eastAsia" w:ascii="宋体" w:hAnsi="宋体" w:eastAsia="宋体" w:cs="宋体"/>
                      <w:sz w:val="21"/>
                      <w:szCs w:val="21"/>
                    </w:rPr>
                  </w:pPr>
                  <w:r>
                    <w:rPr>
                      <w:rFonts w:hint="eastAsia" w:ascii="宋体" w:hAnsi="宋体" w:eastAsia="宋体" w:cs="宋体"/>
                      <w:sz w:val="21"/>
                      <w:szCs w:val="21"/>
                    </w:rPr>
                    <w:t>声环境功能区类别</w:t>
                  </w: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5F448983">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时段</w:t>
                  </w:r>
                </w:p>
              </w:tc>
            </w:tr>
            <w:tr w14:paraId="0F65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0" w:type="dxa"/>
                  <w:vMerge w:val="continue"/>
                  <w:tcBorders>
                    <w:left w:val="single" w:color="auto" w:sz="4" w:space="0"/>
                    <w:bottom w:val="single" w:color="auto" w:sz="4" w:space="0"/>
                    <w:right w:val="single" w:color="auto" w:sz="4" w:space="0"/>
                  </w:tcBorders>
                  <w:vAlign w:val="center"/>
                </w:tcPr>
                <w:p w14:paraId="524FD52F">
                  <w:pPr>
                    <w:jc w:val="center"/>
                    <w:rPr>
                      <w:rFonts w:hint="eastAsia" w:ascii="宋体" w:hAnsi="宋体" w:eastAsia="宋体" w:cs="宋体"/>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14:paraId="5C25F94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昼间</w:t>
                  </w:r>
                </w:p>
              </w:tc>
              <w:tc>
                <w:tcPr>
                  <w:tcW w:w="1367" w:type="dxa"/>
                  <w:tcBorders>
                    <w:top w:val="single" w:color="auto" w:sz="4" w:space="0"/>
                    <w:left w:val="single" w:color="auto" w:sz="4" w:space="0"/>
                    <w:bottom w:val="single" w:color="auto" w:sz="4" w:space="0"/>
                    <w:right w:val="single" w:color="auto" w:sz="4" w:space="0"/>
                  </w:tcBorders>
                  <w:vAlign w:val="center"/>
                </w:tcPr>
                <w:p w14:paraId="0F80C634">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夜间</w:t>
                  </w:r>
                </w:p>
              </w:tc>
            </w:tr>
            <w:tr w14:paraId="74B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0" w:type="dxa"/>
                  <w:tcBorders>
                    <w:top w:val="single" w:color="auto" w:sz="4" w:space="0"/>
                    <w:left w:val="single" w:color="auto" w:sz="4" w:space="0"/>
                    <w:bottom w:val="single" w:color="auto" w:sz="4" w:space="0"/>
                    <w:right w:val="single" w:color="auto" w:sz="4" w:space="0"/>
                  </w:tcBorders>
                  <w:vAlign w:val="center"/>
                </w:tcPr>
                <w:p w14:paraId="7CD2EFD0">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2类</w:t>
                  </w:r>
                </w:p>
              </w:tc>
              <w:tc>
                <w:tcPr>
                  <w:tcW w:w="1368" w:type="dxa"/>
                  <w:tcBorders>
                    <w:top w:val="single" w:color="auto" w:sz="4" w:space="0"/>
                    <w:left w:val="single" w:color="auto" w:sz="4" w:space="0"/>
                    <w:bottom w:val="single" w:color="auto" w:sz="4" w:space="0"/>
                    <w:right w:val="single" w:color="auto" w:sz="4" w:space="0"/>
                  </w:tcBorders>
                  <w:vAlign w:val="center"/>
                </w:tcPr>
                <w:p w14:paraId="3D37F4AA">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0</w:t>
                  </w:r>
                </w:p>
              </w:tc>
              <w:tc>
                <w:tcPr>
                  <w:tcW w:w="1367" w:type="dxa"/>
                  <w:tcBorders>
                    <w:top w:val="single" w:color="auto" w:sz="4" w:space="0"/>
                    <w:left w:val="single" w:color="auto" w:sz="4" w:space="0"/>
                    <w:bottom w:val="single" w:color="auto" w:sz="4" w:space="0"/>
                    <w:right w:val="single" w:color="auto" w:sz="4" w:space="0"/>
                  </w:tcBorders>
                  <w:vAlign w:val="center"/>
                </w:tcPr>
                <w:p w14:paraId="5C05C652">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0</w:t>
                  </w:r>
                </w:p>
              </w:tc>
            </w:tr>
          </w:tbl>
          <w:p w14:paraId="495AD9F8">
            <w:pPr>
              <w:snapToGrid w:val="0"/>
              <w:spacing w:line="360" w:lineRule="auto"/>
              <w:rPr>
                <w:sz w:val="24"/>
              </w:rPr>
            </w:pPr>
          </w:p>
        </w:tc>
      </w:tr>
      <w:tr w14:paraId="3029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9" w:type="dxa"/>
        </w:trPr>
        <w:tc>
          <w:tcPr>
            <w:tcW w:w="601" w:type="dxa"/>
            <w:vAlign w:val="center"/>
          </w:tcPr>
          <w:p w14:paraId="6F677283">
            <w:pPr>
              <w:spacing w:line="360" w:lineRule="exact"/>
              <w:jc w:val="center"/>
              <w:rPr>
                <w:sz w:val="24"/>
              </w:rPr>
            </w:pPr>
            <w:r>
              <w:rPr>
                <w:rFonts w:hint="eastAsia"/>
                <w:sz w:val="24"/>
              </w:rPr>
              <w:t>污</w:t>
            </w:r>
          </w:p>
          <w:p w14:paraId="7015DFB7">
            <w:pPr>
              <w:spacing w:line="360" w:lineRule="exact"/>
              <w:jc w:val="center"/>
              <w:rPr>
                <w:sz w:val="24"/>
              </w:rPr>
            </w:pPr>
            <w:r>
              <w:rPr>
                <w:rFonts w:hint="eastAsia"/>
                <w:sz w:val="24"/>
              </w:rPr>
              <w:t>染</w:t>
            </w:r>
          </w:p>
          <w:p w14:paraId="6880087E">
            <w:pPr>
              <w:spacing w:line="360" w:lineRule="exact"/>
              <w:jc w:val="center"/>
              <w:rPr>
                <w:sz w:val="24"/>
              </w:rPr>
            </w:pPr>
            <w:r>
              <w:rPr>
                <w:rFonts w:hint="eastAsia"/>
                <w:sz w:val="24"/>
              </w:rPr>
              <w:t>物</w:t>
            </w:r>
          </w:p>
          <w:p w14:paraId="66EFF363">
            <w:pPr>
              <w:spacing w:line="360" w:lineRule="exact"/>
              <w:jc w:val="center"/>
              <w:rPr>
                <w:sz w:val="24"/>
              </w:rPr>
            </w:pPr>
            <w:r>
              <w:rPr>
                <w:rFonts w:hint="eastAsia"/>
                <w:sz w:val="24"/>
              </w:rPr>
              <w:t>排</w:t>
            </w:r>
          </w:p>
          <w:p w14:paraId="4923BB06">
            <w:pPr>
              <w:spacing w:line="360" w:lineRule="exact"/>
              <w:jc w:val="center"/>
              <w:rPr>
                <w:sz w:val="24"/>
              </w:rPr>
            </w:pPr>
            <w:r>
              <w:rPr>
                <w:rFonts w:hint="eastAsia"/>
                <w:sz w:val="24"/>
              </w:rPr>
              <w:t>放</w:t>
            </w:r>
          </w:p>
          <w:p w14:paraId="5676B62E">
            <w:pPr>
              <w:spacing w:line="360" w:lineRule="exact"/>
              <w:jc w:val="center"/>
              <w:rPr>
                <w:sz w:val="24"/>
              </w:rPr>
            </w:pPr>
            <w:r>
              <w:rPr>
                <w:rFonts w:hint="eastAsia"/>
                <w:sz w:val="24"/>
              </w:rPr>
              <w:t>标</w:t>
            </w:r>
          </w:p>
          <w:p w14:paraId="6995BC1B">
            <w:pPr>
              <w:spacing w:line="360" w:lineRule="exact"/>
              <w:jc w:val="center"/>
              <w:rPr>
                <w:sz w:val="24"/>
              </w:rPr>
            </w:pPr>
            <w:r>
              <w:rPr>
                <w:rFonts w:hint="eastAsia"/>
                <w:sz w:val="24"/>
              </w:rPr>
              <w:t>准</w:t>
            </w:r>
          </w:p>
        </w:tc>
        <w:tc>
          <w:tcPr>
            <w:tcW w:w="9332" w:type="dxa"/>
            <w:vAlign w:val="center"/>
          </w:tcPr>
          <w:p w14:paraId="7561B4A0">
            <w:pPr>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一、废气排放标准</w:t>
            </w:r>
          </w:p>
          <w:p w14:paraId="0EC1D6D2">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施工期</w:t>
            </w:r>
            <w:r>
              <w:rPr>
                <w:rFonts w:hint="eastAsia" w:ascii="宋体" w:hAnsi="宋体" w:eastAsia="宋体" w:cs="宋体"/>
                <w:color w:val="auto"/>
                <w:sz w:val="24"/>
                <w:szCs w:val="24"/>
                <w:lang w:eastAsia="zh-CN"/>
              </w:rPr>
              <w:t>大气污染物主要为扬尘和汽车尾气</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扬尘（颗粒物）、汽车尾气</w:t>
            </w:r>
            <w:r>
              <w:rPr>
                <w:rFonts w:hint="eastAsia" w:ascii="宋体" w:hAnsi="宋体" w:eastAsia="宋体" w:cs="宋体"/>
                <w:color w:val="auto"/>
                <w:sz w:val="24"/>
                <w:szCs w:val="24"/>
              </w:rPr>
              <w:t>执行《大气污染物综合排放标准》（GB16297-1996）中表2无组织排放限值，标准值见</w:t>
            </w:r>
            <w:r>
              <w:rPr>
                <w:rFonts w:hint="eastAsia" w:ascii="宋体" w:hAnsi="宋体" w:eastAsia="宋体" w:cs="宋体"/>
                <w:color w:val="auto"/>
                <w:sz w:val="24"/>
                <w:szCs w:val="24"/>
                <w:lang w:eastAsia="zh-CN"/>
              </w:rPr>
              <w:t>下表：</w:t>
            </w:r>
          </w:p>
          <w:p w14:paraId="02E6623A">
            <w:pPr>
              <w:pStyle w:val="41"/>
              <w:numPr>
                <w:ilvl w:val="0"/>
                <w:numId w:val="0"/>
              </w:numPr>
              <w:ind w:left="718" w:right="105"/>
              <w:rPr>
                <w:rFonts w:hint="eastAsia" w:ascii="宋体" w:hAnsi="宋体" w:eastAsia="宋体" w:cs="宋体"/>
                <w:color w:val="auto"/>
                <w:kern w:val="2"/>
                <w:sz w:val="24"/>
                <w:szCs w:val="24"/>
              </w:rPr>
            </w:pPr>
            <w:bookmarkStart w:id="12" w:name="_Ref381256867"/>
            <w:r>
              <w:rPr>
                <w:rFonts w:hint="eastAsia" w:ascii="宋体" w:hAnsi="宋体" w:eastAsia="宋体" w:cs="宋体"/>
                <w:color w:val="auto"/>
                <w:kern w:val="2"/>
                <w:sz w:val="24"/>
                <w:szCs w:val="24"/>
              </w:rPr>
              <w:t>表4-4大气污染物综合排放标准</w:t>
            </w:r>
            <w:bookmarkEnd w:id="12"/>
          </w:p>
          <w:tbl>
            <w:tblPr>
              <w:tblStyle w:val="21"/>
              <w:tblW w:w="89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3085"/>
              <w:gridCol w:w="3987"/>
            </w:tblGrid>
            <w:tr w14:paraId="7D8C3F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1911" w:type="dxa"/>
                  <w:vMerge w:val="restart"/>
                  <w:tcBorders>
                    <w:top w:val="single" w:color="auto" w:sz="8" w:space="0"/>
                    <w:left w:val="single" w:color="auto" w:sz="8" w:space="0"/>
                    <w:bottom w:val="single" w:color="auto" w:sz="6" w:space="0"/>
                    <w:right w:val="single" w:color="auto" w:sz="6" w:space="0"/>
                  </w:tcBorders>
                  <w:vAlign w:val="center"/>
                </w:tcPr>
                <w:p w14:paraId="153B41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7072" w:type="dxa"/>
                  <w:gridSpan w:val="2"/>
                  <w:tcBorders>
                    <w:top w:val="single" w:color="auto" w:sz="8" w:space="0"/>
                    <w:left w:val="single" w:color="auto" w:sz="6" w:space="0"/>
                    <w:bottom w:val="single" w:color="auto" w:sz="6" w:space="0"/>
                    <w:right w:val="single" w:color="auto" w:sz="8" w:space="0"/>
                  </w:tcBorders>
                  <w:vAlign w:val="center"/>
                </w:tcPr>
                <w:p w14:paraId="3511C5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无组织排放监控浓度限值</w:t>
                  </w:r>
                </w:p>
              </w:tc>
            </w:tr>
            <w:tr w14:paraId="69E2BA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1911" w:type="dxa"/>
                  <w:vMerge w:val="continue"/>
                  <w:tcBorders>
                    <w:top w:val="single" w:color="auto" w:sz="6" w:space="0"/>
                    <w:left w:val="single" w:color="auto" w:sz="8" w:space="0"/>
                    <w:bottom w:val="single" w:color="auto" w:sz="6" w:space="0"/>
                    <w:right w:val="single" w:color="auto" w:sz="6" w:space="0"/>
                  </w:tcBorders>
                  <w:vAlign w:val="center"/>
                </w:tcPr>
                <w:p w14:paraId="0D3C9D53">
                  <w:pPr>
                    <w:jc w:val="center"/>
                    <w:rPr>
                      <w:rFonts w:hint="eastAsia" w:ascii="宋体" w:hAnsi="宋体" w:eastAsia="宋体" w:cs="宋体"/>
                      <w:color w:val="auto"/>
                      <w:sz w:val="21"/>
                      <w:szCs w:val="21"/>
                    </w:rPr>
                  </w:pPr>
                </w:p>
              </w:tc>
              <w:tc>
                <w:tcPr>
                  <w:tcW w:w="3085" w:type="dxa"/>
                  <w:tcBorders>
                    <w:top w:val="single" w:color="auto" w:sz="6" w:space="0"/>
                    <w:left w:val="single" w:color="auto" w:sz="6" w:space="0"/>
                    <w:bottom w:val="single" w:color="auto" w:sz="6" w:space="0"/>
                    <w:right w:val="single" w:color="auto" w:sz="6" w:space="0"/>
                  </w:tcBorders>
                  <w:vAlign w:val="center"/>
                </w:tcPr>
                <w:p w14:paraId="610CEA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监控点</w:t>
                  </w:r>
                </w:p>
              </w:tc>
              <w:tc>
                <w:tcPr>
                  <w:tcW w:w="3987" w:type="dxa"/>
                  <w:tcBorders>
                    <w:top w:val="single" w:color="auto" w:sz="6" w:space="0"/>
                    <w:left w:val="single" w:color="auto" w:sz="6" w:space="0"/>
                    <w:bottom w:val="single" w:color="auto" w:sz="6" w:space="0"/>
                    <w:right w:val="single" w:color="auto" w:sz="8" w:space="0"/>
                  </w:tcBorders>
                  <w:vAlign w:val="center"/>
                </w:tcPr>
                <w:p w14:paraId="794D83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r>
            <w:tr w14:paraId="6CF2A1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911" w:type="dxa"/>
                  <w:tcBorders>
                    <w:top w:val="single" w:color="auto" w:sz="6" w:space="0"/>
                    <w:left w:val="single" w:color="auto" w:sz="8" w:space="0"/>
                    <w:bottom w:val="single" w:color="auto" w:sz="6" w:space="0"/>
                    <w:right w:val="single" w:color="auto" w:sz="6" w:space="0"/>
                  </w:tcBorders>
                  <w:vAlign w:val="center"/>
                </w:tcPr>
                <w:p w14:paraId="4B8DA4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3085" w:type="dxa"/>
                  <w:tcBorders>
                    <w:top w:val="single" w:color="auto" w:sz="6" w:space="0"/>
                    <w:left w:val="single" w:color="auto" w:sz="6" w:space="0"/>
                    <w:bottom w:val="single" w:color="auto" w:sz="6" w:space="0"/>
                    <w:right w:val="single" w:color="auto" w:sz="6" w:space="0"/>
                  </w:tcBorders>
                  <w:vAlign w:val="center"/>
                </w:tcPr>
                <w:p w14:paraId="32AEA0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周界外浓度最高点</w:t>
                  </w:r>
                </w:p>
              </w:tc>
              <w:tc>
                <w:tcPr>
                  <w:tcW w:w="3987" w:type="dxa"/>
                  <w:tcBorders>
                    <w:top w:val="single" w:color="auto" w:sz="6" w:space="0"/>
                    <w:left w:val="single" w:color="auto" w:sz="6" w:space="0"/>
                    <w:bottom w:val="single" w:color="auto" w:sz="6" w:space="0"/>
                    <w:right w:val="single" w:color="auto" w:sz="8" w:space="0"/>
                  </w:tcBorders>
                  <w:vAlign w:val="center"/>
                </w:tcPr>
                <w:p w14:paraId="4C9171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p w14:paraId="35DC1F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（监控点与参照点浓度差值）</w:t>
                  </w:r>
                </w:p>
              </w:tc>
            </w:tr>
            <w:tr w14:paraId="630E16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911" w:type="dxa"/>
                  <w:tcBorders>
                    <w:top w:val="single" w:color="auto" w:sz="6" w:space="0"/>
                    <w:left w:val="single" w:color="auto" w:sz="8" w:space="0"/>
                    <w:bottom w:val="single" w:color="auto" w:sz="6" w:space="0"/>
                    <w:right w:val="single" w:color="auto" w:sz="6" w:space="0"/>
                  </w:tcBorders>
                  <w:vAlign w:val="center"/>
                </w:tcPr>
                <w:p w14:paraId="0650C4E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SO</w:t>
                  </w:r>
                  <w:r>
                    <w:rPr>
                      <w:rFonts w:hint="eastAsia" w:ascii="宋体" w:hAnsi="宋体" w:eastAsia="宋体" w:cs="宋体"/>
                      <w:color w:val="auto"/>
                      <w:sz w:val="21"/>
                      <w:szCs w:val="21"/>
                      <w:vertAlign w:val="subscript"/>
                    </w:rPr>
                    <w:t>2</w:t>
                  </w:r>
                </w:p>
              </w:tc>
              <w:tc>
                <w:tcPr>
                  <w:tcW w:w="3085" w:type="dxa"/>
                  <w:tcBorders>
                    <w:top w:val="single" w:color="auto" w:sz="6" w:space="0"/>
                    <w:left w:val="single" w:color="auto" w:sz="6" w:space="0"/>
                    <w:bottom w:val="single" w:color="auto" w:sz="6" w:space="0"/>
                    <w:right w:val="single" w:color="auto" w:sz="6" w:space="0"/>
                  </w:tcBorders>
                  <w:vAlign w:val="center"/>
                </w:tcPr>
                <w:p w14:paraId="6A75F9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周界外浓度最高点</w:t>
                  </w:r>
                </w:p>
              </w:tc>
              <w:tc>
                <w:tcPr>
                  <w:tcW w:w="3987" w:type="dxa"/>
                  <w:tcBorders>
                    <w:top w:val="single" w:color="auto" w:sz="6" w:space="0"/>
                    <w:left w:val="single" w:color="auto" w:sz="6" w:space="0"/>
                    <w:bottom w:val="single" w:color="auto" w:sz="6" w:space="0"/>
                    <w:right w:val="single" w:color="auto" w:sz="8" w:space="0"/>
                  </w:tcBorders>
                  <w:vAlign w:val="center"/>
                </w:tcPr>
                <w:p w14:paraId="6DB1C8B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0.4</w:t>
                  </w:r>
                </w:p>
              </w:tc>
            </w:tr>
            <w:tr w14:paraId="7253AD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911" w:type="dxa"/>
                  <w:tcBorders>
                    <w:top w:val="single" w:color="auto" w:sz="6" w:space="0"/>
                    <w:left w:val="single" w:color="auto" w:sz="8" w:space="0"/>
                    <w:bottom w:val="single" w:color="auto" w:sz="8" w:space="0"/>
                    <w:right w:val="single" w:color="auto" w:sz="6" w:space="0"/>
                  </w:tcBorders>
                  <w:vAlign w:val="center"/>
                </w:tcPr>
                <w:p w14:paraId="536C38D9">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NO</w:t>
                  </w:r>
                  <w:r>
                    <w:rPr>
                      <w:rFonts w:hint="eastAsia" w:ascii="宋体" w:hAnsi="宋体" w:eastAsia="宋体" w:cs="宋体"/>
                      <w:color w:val="auto"/>
                      <w:sz w:val="21"/>
                      <w:szCs w:val="21"/>
                      <w:vertAlign w:val="subscript"/>
                    </w:rPr>
                    <w:t>X</w:t>
                  </w:r>
                </w:p>
              </w:tc>
              <w:tc>
                <w:tcPr>
                  <w:tcW w:w="3085" w:type="dxa"/>
                  <w:tcBorders>
                    <w:top w:val="single" w:color="auto" w:sz="6" w:space="0"/>
                    <w:left w:val="single" w:color="auto" w:sz="6" w:space="0"/>
                    <w:bottom w:val="single" w:color="auto" w:sz="8" w:space="0"/>
                    <w:right w:val="single" w:color="auto" w:sz="6" w:space="0"/>
                  </w:tcBorders>
                  <w:vAlign w:val="center"/>
                </w:tcPr>
                <w:p w14:paraId="181E46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周界外浓度最高点</w:t>
                  </w:r>
                </w:p>
              </w:tc>
              <w:tc>
                <w:tcPr>
                  <w:tcW w:w="3987" w:type="dxa"/>
                  <w:tcBorders>
                    <w:top w:val="single" w:color="auto" w:sz="6" w:space="0"/>
                    <w:left w:val="single" w:color="auto" w:sz="6" w:space="0"/>
                    <w:bottom w:val="single" w:color="auto" w:sz="8" w:space="0"/>
                    <w:right w:val="single" w:color="auto" w:sz="8" w:space="0"/>
                  </w:tcBorders>
                  <w:vAlign w:val="center"/>
                </w:tcPr>
                <w:p w14:paraId="4CA923B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0.12</w:t>
                  </w:r>
                </w:p>
              </w:tc>
            </w:tr>
          </w:tbl>
          <w:p w14:paraId="3F86FBA5">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2、项目生产车间粉尘执行《大气污染物综合排放标准》（GB16297-1996）中表2二级标准，标准值见</w:t>
            </w:r>
            <w:r>
              <w:rPr>
                <w:rFonts w:hint="eastAsia" w:ascii="宋体" w:hAnsi="宋体" w:eastAsia="宋体" w:cs="宋体"/>
                <w:color w:val="auto"/>
                <w:sz w:val="24"/>
                <w:szCs w:val="24"/>
                <w:lang w:eastAsia="zh-CN"/>
              </w:rPr>
              <w:t>下表：</w:t>
            </w:r>
          </w:p>
          <w:p w14:paraId="29B3F756">
            <w:pPr>
              <w:pStyle w:val="41"/>
              <w:numPr>
                <w:ilvl w:val="0"/>
                <w:numId w:val="0"/>
              </w:numPr>
              <w:ind w:left="718" w:right="105"/>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表4-5大气污染物综合排放标准</w:t>
            </w:r>
          </w:p>
          <w:tbl>
            <w:tblPr>
              <w:tblStyle w:val="21"/>
              <w:tblW w:w="89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2318"/>
              <w:gridCol w:w="1139"/>
              <w:gridCol w:w="1141"/>
              <w:gridCol w:w="1141"/>
              <w:gridCol w:w="1374"/>
            </w:tblGrid>
            <w:tr w14:paraId="430736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70" w:type="dxa"/>
                  <w:vMerge w:val="restart"/>
                  <w:tcBorders>
                    <w:top w:val="single" w:color="auto" w:sz="8" w:space="0"/>
                    <w:left w:val="single" w:color="auto" w:sz="8" w:space="0"/>
                    <w:bottom w:val="single" w:color="auto" w:sz="6" w:space="0"/>
                    <w:right w:val="single" w:color="auto" w:sz="6" w:space="0"/>
                  </w:tcBorders>
                  <w:vAlign w:val="center"/>
                </w:tcPr>
                <w:p w14:paraId="31D0E1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2318" w:type="dxa"/>
                  <w:vMerge w:val="restart"/>
                  <w:tcBorders>
                    <w:top w:val="single" w:color="auto" w:sz="8" w:space="0"/>
                    <w:left w:val="single" w:color="auto" w:sz="6" w:space="0"/>
                    <w:bottom w:val="single" w:color="auto" w:sz="6" w:space="0"/>
                    <w:right w:val="single" w:color="auto" w:sz="6" w:space="0"/>
                  </w:tcBorders>
                  <w:vAlign w:val="center"/>
                </w:tcPr>
                <w:p w14:paraId="6A1101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2280" w:type="dxa"/>
                  <w:gridSpan w:val="2"/>
                  <w:tcBorders>
                    <w:top w:val="single" w:color="auto" w:sz="8" w:space="0"/>
                    <w:left w:val="single" w:color="auto" w:sz="6" w:space="0"/>
                    <w:bottom w:val="single" w:color="auto" w:sz="6" w:space="0"/>
                    <w:right w:val="single" w:color="auto" w:sz="6" w:space="0"/>
                  </w:tcBorders>
                  <w:vAlign w:val="center"/>
                </w:tcPr>
                <w:p w14:paraId="7622FC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最高允许排放速率（kg/h）</w:t>
                  </w:r>
                </w:p>
              </w:tc>
              <w:tc>
                <w:tcPr>
                  <w:tcW w:w="2515" w:type="dxa"/>
                  <w:gridSpan w:val="2"/>
                  <w:tcBorders>
                    <w:top w:val="single" w:color="auto" w:sz="8" w:space="0"/>
                    <w:left w:val="single" w:color="auto" w:sz="6" w:space="0"/>
                    <w:bottom w:val="single" w:color="auto" w:sz="6" w:space="0"/>
                    <w:right w:val="single" w:color="auto" w:sz="8" w:space="0"/>
                  </w:tcBorders>
                  <w:vAlign w:val="center"/>
                </w:tcPr>
                <w:p w14:paraId="057BBD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无组织排放监控浓度限值</w:t>
                  </w:r>
                </w:p>
              </w:tc>
            </w:tr>
            <w:tr w14:paraId="6A6135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1870" w:type="dxa"/>
                  <w:vMerge w:val="continue"/>
                  <w:tcBorders>
                    <w:top w:val="single" w:color="auto" w:sz="6" w:space="0"/>
                    <w:left w:val="single" w:color="auto" w:sz="8" w:space="0"/>
                    <w:bottom w:val="single" w:color="auto" w:sz="6" w:space="0"/>
                    <w:right w:val="single" w:color="auto" w:sz="6" w:space="0"/>
                  </w:tcBorders>
                  <w:vAlign w:val="center"/>
                </w:tcPr>
                <w:p w14:paraId="4C75332D">
                  <w:pPr>
                    <w:jc w:val="center"/>
                    <w:rPr>
                      <w:rFonts w:hint="eastAsia" w:ascii="宋体" w:hAnsi="宋体" w:eastAsia="宋体" w:cs="宋体"/>
                      <w:color w:val="auto"/>
                      <w:sz w:val="21"/>
                      <w:szCs w:val="21"/>
                    </w:rPr>
                  </w:pPr>
                </w:p>
              </w:tc>
              <w:tc>
                <w:tcPr>
                  <w:tcW w:w="2318" w:type="dxa"/>
                  <w:vMerge w:val="continue"/>
                  <w:tcBorders>
                    <w:top w:val="single" w:color="auto" w:sz="6" w:space="0"/>
                    <w:left w:val="single" w:color="auto" w:sz="6" w:space="0"/>
                    <w:bottom w:val="single" w:color="auto" w:sz="6" w:space="0"/>
                    <w:right w:val="single" w:color="auto" w:sz="6" w:space="0"/>
                  </w:tcBorders>
                  <w:vAlign w:val="center"/>
                </w:tcPr>
                <w:p w14:paraId="7A52CD80">
                  <w:pPr>
                    <w:jc w:val="center"/>
                    <w:rPr>
                      <w:rFonts w:hint="eastAsia" w:ascii="宋体" w:hAnsi="宋体" w:eastAsia="宋体" w:cs="宋体"/>
                      <w:color w:val="auto"/>
                      <w:sz w:val="21"/>
                      <w:szCs w:val="21"/>
                    </w:rPr>
                  </w:pPr>
                </w:p>
              </w:tc>
              <w:tc>
                <w:tcPr>
                  <w:tcW w:w="1139" w:type="dxa"/>
                  <w:tcBorders>
                    <w:top w:val="single" w:color="auto" w:sz="6" w:space="0"/>
                    <w:left w:val="single" w:color="auto" w:sz="6" w:space="0"/>
                    <w:bottom w:val="single" w:color="auto" w:sz="6" w:space="0"/>
                    <w:right w:val="single" w:color="auto" w:sz="6" w:space="0"/>
                  </w:tcBorders>
                  <w:vAlign w:val="center"/>
                </w:tcPr>
                <w:p w14:paraId="128B06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排气筒</w:t>
                  </w:r>
                </w:p>
              </w:tc>
              <w:tc>
                <w:tcPr>
                  <w:tcW w:w="1141" w:type="dxa"/>
                  <w:tcBorders>
                    <w:top w:val="single" w:color="auto" w:sz="6" w:space="0"/>
                    <w:left w:val="single" w:color="auto" w:sz="6" w:space="0"/>
                    <w:bottom w:val="single" w:color="auto" w:sz="6" w:space="0"/>
                    <w:right w:val="single" w:color="auto" w:sz="6" w:space="0"/>
                  </w:tcBorders>
                  <w:vAlign w:val="center"/>
                </w:tcPr>
                <w:p w14:paraId="633CCA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1141" w:type="dxa"/>
                  <w:tcBorders>
                    <w:top w:val="single" w:color="auto" w:sz="6" w:space="0"/>
                    <w:left w:val="single" w:color="auto" w:sz="6" w:space="0"/>
                    <w:bottom w:val="single" w:color="auto" w:sz="6" w:space="0"/>
                    <w:right w:val="single" w:color="auto" w:sz="6" w:space="0"/>
                  </w:tcBorders>
                  <w:vAlign w:val="center"/>
                </w:tcPr>
                <w:p w14:paraId="0115FF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监控点</w:t>
                  </w:r>
                </w:p>
              </w:tc>
              <w:tc>
                <w:tcPr>
                  <w:tcW w:w="1374" w:type="dxa"/>
                  <w:tcBorders>
                    <w:top w:val="single" w:color="auto" w:sz="6" w:space="0"/>
                    <w:left w:val="single" w:color="auto" w:sz="6" w:space="0"/>
                    <w:bottom w:val="single" w:color="auto" w:sz="6" w:space="0"/>
                    <w:right w:val="single" w:color="auto" w:sz="8" w:space="0"/>
                  </w:tcBorders>
                  <w:vAlign w:val="center"/>
                </w:tcPr>
                <w:p w14:paraId="7BAC6B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r>
            <w:tr w14:paraId="14184F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870" w:type="dxa"/>
                  <w:tcBorders>
                    <w:top w:val="single" w:color="auto" w:sz="6" w:space="0"/>
                    <w:left w:val="single" w:color="auto" w:sz="8" w:space="0"/>
                    <w:bottom w:val="single" w:color="auto" w:sz="8" w:space="0"/>
                    <w:right w:val="single" w:color="auto" w:sz="6" w:space="0"/>
                  </w:tcBorders>
                  <w:vAlign w:val="center"/>
                </w:tcPr>
                <w:p w14:paraId="1D61D6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2318" w:type="dxa"/>
                  <w:tcBorders>
                    <w:top w:val="single" w:color="auto" w:sz="6" w:space="0"/>
                    <w:left w:val="single" w:color="auto" w:sz="6" w:space="0"/>
                    <w:bottom w:val="single" w:color="auto" w:sz="8" w:space="0"/>
                    <w:right w:val="single" w:color="auto" w:sz="6" w:space="0"/>
                  </w:tcBorders>
                  <w:vAlign w:val="center"/>
                </w:tcPr>
                <w:p w14:paraId="1E36EC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w:t>
                  </w:r>
                </w:p>
              </w:tc>
              <w:tc>
                <w:tcPr>
                  <w:tcW w:w="1139" w:type="dxa"/>
                  <w:tcBorders>
                    <w:top w:val="single" w:color="auto" w:sz="6" w:space="0"/>
                    <w:left w:val="single" w:color="auto" w:sz="6" w:space="0"/>
                    <w:bottom w:val="single" w:color="auto" w:sz="8" w:space="0"/>
                    <w:right w:val="single" w:color="auto" w:sz="6" w:space="0"/>
                  </w:tcBorders>
                  <w:vAlign w:val="center"/>
                </w:tcPr>
                <w:p w14:paraId="7D629A49">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1141" w:type="dxa"/>
                  <w:tcBorders>
                    <w:top w:val="single" w:color="auto" w:sz="6" w:space="0"/>
                    <w:left w:val="single" w:color="auto" w:sz="6" w:space="0"/>
                    <w:bottom w:val="single" w:color="auto" w:sz="8" w:space="0"/>
                    <w:right w:val="single" w:color="auto" w:sz="6" w:space="0"/>
                  </w:tcBorders>
                  <w:vAlign w:val="center"/>
                </w:tcPr>
                <w:p w14:paraId="210200C6">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4.1</w:t>
                  </w:r>
                </w:p>
              </w:tc>
              <w:tc>
                <w:tcPr>
                  <w:tcW w:w="1141" w:type="dxa"/>
                  <w:tcBorders>
                    <w:top w:val="single" w:color="auto" w:sz="6" w:space="0"/>
                    <w:left w:val="single" w:color="auto" w:sz="6" w:space="0"/>
                    <w:bottom w:val="single" w:color="auto" w:sz="8" w:space="0"/>
                    <w:right w:val="single" w:color="auto" w:sz="6" w:space="0"/>
                  </w:tcBorders>
                  <w:vAlign w:val="center"/>
                </w:tcPr>
                <w:p w14:paraId="52E303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周界外浓度最高点</w:t>
                  </w:r>
                </w:p>
              </w:tc>
              <w:tc>
                <w:tcPr>
                  <w:tcW w:w="1374" w:type="dxa"/>
                  <w:tcBorders>
                    <w:top w:val="single" w:color="auto" w:sz="6" w:space="0"/>
                    <w:left w:val="single" w:color="auto" w:sz="6" w:space="0"/>
                    <w:bottom w:val="single" w:color="auto" w:sz="8" w:space="0"/>
                    <w:right w:val="single" w:color="auto" w:sz="8" w:space="0"/>
                  </w:tcBorders>
                  <w:vAlign w:val="center"/>
                </w:tcPr>
                <w:p w14:paraId="2AB01C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r>
          </w:tbl>
          <w:p w14:paraId="6A4E08D2">
            <w:pPr>
              <w:snapToGrid w:val="0"/>
              <w:spacing w:line="360" w:lineRule="auto"/>
              <w:ind w:firstLine="470" w:firstLineChars="196"/>
              <w:rPr>
                <w:rFonts w:hint="eastAsia" w:ascii="宋体" w:hAnsi="宋体" w:eastAsia="宋体" w:cs="宋体"/>
                <w:b/>
                <w:color w:val="FF0000"/>
                <w:sz w:val="24"/>
              </w:rPr>
            </w:pPr>
            <w:r>
              <w:rPr>
                <w:rFonts w:hint="eastAsia" w:ascii="宋体" w:hAnsi="宋体" w:eastAsia="宋体" w:cs="宋体"/>
                <w:color w:val="auto"/>
                <w:sz w:val="24"/>
              </w:rPr>
              <w:t>4、项目生产过程中产生</w:t>
            </w:r>
            <w:r>
              <w:rPr>
                <w:rFonts w:hint="eastAsia" w:ascii="宋体" w:hAnsi="宋体" w:cs="宋体"/>
                <w:color w:val="auto"/>
                <w:sz w:val="24"/>
                <w:lang w:eastAsia="zh-CN"/>
              </w:rPr>
              <w:t>的异味</w:t>
            </w:r>
            <w:r>
              <w:rPr>
                <w:rFonts w:hint="eastAsia" w:ascii="宋体" w:hAnsi="宋体" w:eastAsia="宋体" w:cs="宋体"/>
                <w:color w:val="auto"/>
                <w:sz w:val="24"/>
              </w:rPr>
              <w:t>厂界污染物无组织排放浓度执行《恶臭污染物排放标准》（GB14554-1993）表1中的二类标准，</w:t>
            </w:r>
            <w:r>
              <w:rPr>
                <w:rFonts w:hint="eastAsia" w:ascii="宋体" w:hAnsi="宋体" w:cs="宋体"/>
                <w:color w:val="auto"/>
                <w:sz w:val="24"/>
                <w:lang w:eastAsia="zh-CN"/>
              </w:rPr>
              <w:t>排气筒排放有组织排放浓度执行</w:t>
            </w:r>
            <w:r>
              <w:rPr>
                <w:rFonts w:hint="eastAsia" w:ascii="宋体" w:hAnsi="宋体" w:eastAsia="宋体" w:cs="宋体"/>
                <w:color w:val="auto"/>
                <w:sz w:val="24"/>
              </w:rPr>
              <w:t>《恶臭污染物排放标准》（GB14554-1993）</w:t>
            </w:r>
            <w:r>
              <w:rPr>
                <w:rFonts w:hint="eastAsia" w:ascii="宋体" w:hAnsi="宋体" w:cs="宋体"/>
                <w:color w:val="auto"/>
                <w:sz w:val="24"/>
                <w:lang w:eastAsia="zh-CN"/>
              </w:rPr>
              <w:t>表二中的污染物排放标准，</w:t>
            </w:r>
            <w:r>
              <w:rPr>
                <w:rFonts w:hint="eastAsia" w:ascii="宋体" w:hAnsi="宋体" w:eastAsia="宋体" w:cs="宋体"/>
                <w:color w:val="auto"/>
                <w:sz w:val="24"/>
              </w:rPr>
              <w:t>标准限值见</w:t>
            </w:r>
            <w:r>
              <w:rPr>
                <w:rFonts w:hint="eastAsia" w:ascii="宋体" w:hAnsi="宋体" w:eastAsia="宋体" w:cs="宋体"/>
                <w:color w:val="auto"/>
                <w:sz w:val="24"/>
                <w:lang w:eastAsia="zh-CN"/>
              </w:rPr>
              <w:t>下表：</w:t>
            </w:r>
          </w:p>
          <w:p w14:paraId="3FEE62D0">
            <w:pPr>
              <w:snapToGrid w:val="0"/>
              <w:spacing w:line="360" w:lineRule="auto"/>
              <w:ind w:left="718"/>
              <w:jc w:val="center"/>
              <w:rPr>
                <w:b/>
                <w:color w:val="auto"/>
                <w:sz w:val="24"/>
              </w:rPr>
            </w:pPr>
            <w:r>
              <w:rPr>
                <w:rFonts w:hint="eastAsia" w:ascii="宋体" w:hAnsi="宋体" w:eastAsia="宋体" w:cs="宋体"/>
                <w:b/>
                <w:color w:val="auto"/>
                <w:sz w:val="24"/>
              </w:rPr>
              <w:t>表4-</w:t>
            </w:r>
            <w:r>
              <w:rPr>
                <w:rFonts w:hint="eastAsia" w:ascii="宋体" w:hAnsi="宋体" w:cs="宋体"/>
                <w:b/>
                <w:color w:val="auto"/>
                <w:sz w:val="24"/>
                <w:lang w:val="en-US" w:eastAsia="zh-CN"/>
              </w:rPr>
              <w:t xml:space="preserve">6 </w:t>
            </w:r>
            <w:r>
              <w:rPr>
                <w:rFonts w:hint="eastAsia" w:ascii="宋体" w:hAnsi="宋体" w:eastAsia="宋体" w:cs="宋体"/>
                <w:b/>
                <w:color w:val="auto"/>
                <w:sz w:val="24"/>
              </w:rPr>
              <w:t>恶臭污染物厂界标准限值</w:t>
            </w:r>
          </w:p>
          <w:tbl>
            <w:tblPr>
              <w:tblStyle w:val="21"/>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980"/>
              <w:gridCol w:w="3428"/>
            </w:tblGrid>
            <w:tr w14:paraId="6668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585" w:type="dxa"/>
                  <w:tcBorders>
                    <w:top w:val="single" w:color="auto" w:sz="4" w:space="0"/>
                    <w:left w:val="single" w:color="auto" w:sz="4" w:space="0"/>
                    <w:bottom w:val="single" w:color="auto" w:sz="4" w:space="0"/>
                    <w:right w:val="single" w:color="auto" w:sz="4" w:space="0"/>
                  </w:tcBorders>
                  <w:vAlign w:val="center"/>
                </w:tcPr>
                <w:p w14:paraId="027E36BB">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控制项目</w:t>
                  </w:r>
                </w:p>
              </w:tc>
              <w:tc>
                <w:tcPr>
                  <w:tcW w:w="1980" w:type="dxa"/>
                  <w:tcBorders>
                    <w:top w:val="single" w:color="auto" w:sz="4" w:space="0"/>
                    <w:left w:val="single" w:color="auto" w:sz="4" w:space="0"/>
                    <w:bottom w:val="single" w:color="auto" w:sz="4" w:space="0"/>
                    <w:right w:val="single" w:color="auto" w:sz="4" w:space="0"/>
                  </w:tcBorders>
                  <w:vAlign w:val="center"/>
                </w:tcPr>
                <w:p w14:paraId="7EFF1F01">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3428" w:type="dxa"/>
                  <w:tcBorders>
                    <w:top w:val="single" w:color="auto" w:sz="4" w:space="0"/>
                    <w:left w:val="single" w:color="auto" w:sz="4" w:space="0"/>
                    <w:bottom w:val="single" w:color="auto" w:sz="4" w:space="0"/>
                    <w:right w:val="single" w:color="auto" w:sz="4" w:space="0"/>
                  </w:tcBorders>
                  <w:vAlign w:val="center"/>
                </w:tcPr>
                <w:p w14:paraId="05AC93FD">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标准值（二级、新建）</w:t>
                  </w:r>
                </w:p>
              </w:tc>
            </w:tr>
            <w:tr w14:paraId="7304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5" w:type="dxa"/>
                  <w:tcBorders>
                    <w:top w:val="single" w:color="auto" w:sz="4" w:space="0"/>
                    <w:left w:val="single" w:color="auto" w:sz="4" w:space="0"/>
                    <w:bottom w:val="single" w:color="auto" w:sz="4" w:space="0"/>
                    <w:right w:val="single" w:color="auto" w:sz="4" w:space="0"/>
                  </w:tcBorders>
                  <w:vAlign w:val="center"/>
                </w:tcPr>
                <w:p w14:paraId="300115ED">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臭气浓度</w:t>
                  </w:r>
                </w:p>
              </w:tc>
              <w:tc>
                <w:tcPr>
                  <w:tcW w:w="1980" w:type="dxa"/>
                  <w:tcBorders>
                    <w:top w:val="single" w:color="auto" w:sz="4" w:space="0"/>
                    <w:left w:val="single" w:color="auto" w:sz="4" w:space="0"/>
                    <w:bottom w:val="single" w:color="auto" w:sz="4" w:space="0"/>
                    <w:right w:val="single" w:color="auto" w:sz="4" w:space="0"/>
                  </w:tcBorders>
                  <w:vAlign w:val="center"/>
                </w:tcPr>
                <w:p w14:paraId="433507CB">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无量纲</w:t>
                  </w:r>
                </w:p>
              </w:tc>
              <w:tc>
                <w:tcPr>
                  <w:tcW w:w="3428" w:type="dxa"/>
                  <w:tcBorders>
                    <w:top w:val="single" w:color="auto" w:sz="4" w:space="0"/>
                    <w:left w:val="single" w:color="auto" w:sz="4" w:space="0"/>
                    <w:bottom w:val="single" w:color="auto" w:sz="4" w:space="0"/>
                    <w:right w:val="single" w:color="auto" w:sz="4" w:space="0"/>
                  </w:tcBorders>
                  <w:vAlign w:val="center"/>
                </w:tcPr>
                <w:p w14:paraId="7A98135D">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bl>
          <w:p w14:paraId="26448ABF">
            <w:pPr>
              <w:snapToGrid w:val="0"/>
              <w:spacing w:line="360" w:lineRule="auto"/>
              <w:ind w:left="718"/>
              <w:jc w:val="center"/>
              <w:rPr>
                <w:rFonts w:hint="eastAsia" w:ascii="宋体" w:hAnsi="宋体" w:eastAsia="宋体" w:cs="宋体"/>
                <w:b/>
                <w:color w:val="1F497D" w:themeColor="text2"/>
                <w:sz w:val="24"/>
                <w14:textFill>
                  <w14:solidFill>
                    <w14:schemeClr w14:val="tx2"/>
                  </w14:solidFill>
                </w14:textFill>
              </w:rPr>
            </w:pPr>
          </w:p>
          <w:p w14:paraId="0AF16783">
            <w:pPr>
              <w:snapToGrid w:val="0"/>
              <w:spacing w:line="360" w:lineRule="auto"/>
              <w:ind w:left="718"/>
              <w:jc w:val="center"/>
              <w:rPr>
                <w:b/>
                <w:color w:val="auto"/>
                <w:sz w:val="24"/>
              </w:rPr>
            </w:pPr>
            <w:r>
              <w:rPr>
                <w:rFonts w:hint="eastAsia" w:ascii="宋体" w:hAnsi="宋体" w:eastAsia="宋体" w:cs="宋体"/>
                <w:b/>
                <w:color w:val="auto"/>
                <w:sz w:val="24"/>
              </w:rPr>
              <w:t>表4-</w:t>
            </w:r>
            <w:r>
              <w:rPr>
                <w:rFonts w:hint="eastAsia" w:ascii="宋体" w:hAnsi="宋体" w:cs="宋体"/>
                <w:b/>
                <w:color w:val="auto"/>
                <w:sz w:val="24"/>
                <w:lang w:val="en-US" w:eastAsia="zh-CN"/>
              </w:rPr>
              <w:t xml:space="preserve">7 </w:t>
            </w:r>
            <w:r>
              <w:rPr>
                <w:rFonts w:hint="eastAsia" w:ascii="宋体" w:hAnsi="宋体" w:eastAsia="宋体" w:cs="宋体"/>
                <w:b/>
                <w:color w:val="auto"/>
                <w:sz w:val="24"/>
              </w:rPr>
              <w:t>恶臭污染物厂界标准限值</w:t>
            </w:r>
          </w:p>
          <w:tbl>
            <w:tblPr>
              <w:tblStyle w:val="21"/>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980"/>
              <w:gridCol w:w="3428"/>
            </w:tblGrid>
            <w:tr w14:paraId="180D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585" w:type="dxa"/>
                  <w:tcBorders>
                    <w:top w:val="single" w:color="auto" w:sz="4" w:space="0"/>
                    <w:left w:val="single" w:color="auto" w:sz="4" w:space="0"/>
                    <w:bottom w:val="single" w:color="auto" w:sz="4" w:space="0"/>
                    <w:right w:val="single" w:color="auto" w:sz="4" w:space="0"/>
                  </w:tcBorders>
                  <w:vAlign w:val="center"/>
                </w:tcPr>
                <w:p w14:paraId="000CDBF2">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控制项目</w:t>
                  </w:r>
                </w:p>
              </w:tc>
              <w:tc>
                <w:tcPr>
                  <w:tcW w:w="1980" w:type="dxa"/>
                  <w:tcBorders>
                    <w:top w:val="single" w:color="auto" w:sz="4" w:space="0"/>
                    <w:left w:val="single" w:color="auto" w:sz="4" w:space="0"/>
                    <w:bottom w:val="single" w:color="auto" w:sz="4" w:space="0"/>
                    <w:right w:val="single" w:color="auto" w:sz="4" w:space="0"/>
                  </w:tcBorders>
                  <w:vAlign w:val="center"/>
                </w:tcPr>
                <w:p w14:paraId="72908501">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排气筒高度，</w:t>
                  </w:r>
                  <w:r>
                    <w:rPr>
                      <w:rFonts w:hint="eastAsia" w:ascii="宋体" w:hAnsi="宋体" w:cs="宋体"/>
                      <w:color w:val="auto"/>
                      <w:sz w:val="21"/>
                      <w:szCs w:val="21"/>
                      <w:lang w:val="en-US" w:eastAsia="zh-CN"/>
                    </w:rPr>
                    <w:t>m</w:t>
                  </w:r>
                </w:p>
              </w:tc>
              <w:tc>
                <w:tcPr>
                  <w:tcW w:w="3428" w:type="dxa"/>
                  <w:tcBorders>
                    <w:top w:val="single" w:color="auto" w:sz="4" w:space="0"/>
                    <w:left w:val="single" w:color="auto" w:sz="4" w:space="0"/>
                    <w:bottom w:val="single" w:color="auto" w:sz="4" w:space="0"/>
                    <w:right w:val="single" w:color="auto" w:sz="4" w:space="0"/>
                  </w:tcBorders>
                  <w:vAlign w:val="center"/>
                </w:tcPr>
                <w:p w14:paraId="4D00345B">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标准值</w:t>
                  </w:r>
                  <w:r>
                    <w:rPr>
                      <w:rFonts w:hint="eastAsia" w:ascii="宋体" w:hAnsi="宋体" w:cs="宋体"/>
                      <w:color w:val="auto"/>
                      <w:sz w:val="21"/>
                      <w:szCs w:val="21"/>
                      <w:lang w:eastAsia="zh-CN"/>
                    </w:rPr>
                    <w:t>（</w:t>
                  </w:r>
                  <w:r>
                    <w:rPr>
                      <w:rFonts w:hint="eastAsia" w:ascii="宋体" w:hAnsi="宋体" w:eastAsia="宋体" w:cs="宋体"/>
                      <w:color w:val="auto"/>
                      <w:sz w:val="21"/>
                      <w:szCs w:val="21"/>
                    </w:rPr>
                    <w:t>无量纲</w:t>
                  </w:r>
                  <w:r>
                    <w:rPr>
                      <w:rFonts w:hint="eastAsia" w:ascii="宋体" w:hAnsi="宋体" w:cs="宋体"/>
                      <w:color w:val="auto"/>
                      <w:sz w:val="21"/>
                      <w:szCs w:val="21"/>
                      <w:lang w:eastAsia="zh-CN"/>
                    </w:rPr>
                    <w:t>）</w:t>
                  </w:r>
                </w:p>
              </w:tc>
            </w:tr>
            <w:tr w14:paraId="1836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585" w:type="dxa"/>
                  <w:tcBorders>
                    <w:top w:val="single" w:color="auto" w:sz="4" w:space="0"/>
                    <w:left w:val="single" w:color="auto" w:sz="4" w:space="0"/>
                    <w:right w:val="single" w:color="auto" w:sz="4" w:space="0"/>
                  </w:tcBorders>
                  <w:vAlign w:val="center"/>
                </w:tcPr>
                <w:p w14:paraId="6A056A91">
                  <w:pPr>
                    <w:snapToGri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臭气浓度</w:t>
                  </w:r>
                </w:p>
              </w:tc>
              <w:tc>
                <w:tcPr>
                  <w:tcW w:w="1980" w:type="dxa"/>
                  <w:tcBorders>
                    <w:top w:val="single" w:color="auto" w:sz="4" w:space="0"/>
                    <w:left w:val="single" w:color="auto" w:sz="4" w:space="0"/>
                    <w:right w:val="single" w:color="auto" w:sz="4" w:space="0"/>
                  </w:tcBorders>
                  <w:vAlign w:val="center"/>
                </w:tcPr>
                <w:p w14:paraId="5F1EDC99">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3428" w:type="dxa"/>
                  <w:tcBorders>
                    <w:top w:val="single" w:color="auto" w:sz="4" w:space="0"/>
                    <w:left w:val="single" w:color="auto" w:sz="4" w:space="0"/>
                    <w:bottom w:val="single" w:color="auto" w:sz="4" w:space="0"/>
                    <w:right w:val="single" w:color="auto" w:sz="4" w:space="0"/>
                  </w:tcBorders>
                  <w:vAlign w:val="center"/>
                </w:tcPr>
                <w:p w14:paraId="11DDBD5B">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2000</w:t>
                  </w:r>
                </w:p>
              </w:tc>
            </w:tr>
          </w:tbl>
          <w:p w14:paraId="55861BC0">
            <w:pPr>
              <w:snapToGrid w:val="0"/>
              <w:spacing w:line="360" w:lineRule="auto"/>
              <w:rPr>
                <w:rFonts w:hint="eastAsia"/>
                <w:b/>
                <w:color w:val="auto"/>
                <w:sz w:val="24"/>
              </w:rPr>
            </w:pPr>
          </w:p>
          <w:p w14:paraId="6A4F002F">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二、废水排放标准</w:t>
            </w:r>
          </w:p>
          <w:p w14:paraId="7CB83BF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1、本项目施工废水、施工</w:t>
            </w:r>
            <w:r>
              <w:rPr>
                <w:rFonts w:hint="eastAsia" w:ascii="宋体" w:hAnsi="宋体" w:cs="宋体"/>
                <w:color w:val="auto"/>
                <w:sz w:val="24"/>
                <w:lang w:eastAsia="zh-CN"/>
              </w:rPr>
              <w:t>员工盥洗用水</w:t>
            </w:r>
            <w:r>
              <w:rPr>
                <w:rFonts w:hint="eastAsia" w:ascii="宋体" w:hAnsi="宋体" w:eastAsia="宋体" w:cs="宋体"/>
                <w:color w:val="auto"/>
                <w:sz w:val="24"/>
              </w:rPr>
              <w:t>通过施工沉淀池处理后用于洒水抑尘和混凝土养护，不外排，不涉及废水排放标准。</w:t>
            </w:r>
          </w:p>
          <w:p w14:paraId="4669D501">
            <w:pPr>
              <w:snapToGrid w:val="0"/>
              <w:spacing w:line="360" w:lineRule="auto"/>
              <w:ind w:firstLine="470" w:firstLineChars="196"/>
              <w:rPr>
                <w:rFonts w:hint="eastAsia" w:ascii="宋体" w:hAnsi="宋体" w:eastAsia="宋体" w:cs="宋体"/>
                <w:b/>
                <w:color w:val="auto"/>
                <w:sz w:val="24"/>
              </w:rPr>
            </w:pPr>
            <w:r>
              <w:rPr>
                <w:rFonts w:hint="eastAsia" w:ascii="宋体" w:hAnsi="宋体" w:eastAsia="宋体" w:cs="宋体"/>
                <w:color w:val="auto"/>
                <w:sz w:val="24"/>
              </w:rPr>
              <w:t>2、项目运营后，项目</w:t>
            </w:r>
            <w:r>
              <w:rPr>
                <w:rFonts w:hint="eastAsia" w:ascii="宋体" w:hAnsi="宋体" w:eastAsia="宋体" w:cs="宋体"/>
                <w:color w:val="auto"/>
                <w:sz w:val="24"/>
                <w:lang w:eastAsia="zh-CN"/>
              </w:rPr>
              <w:t>不</w:t>
            </w:r>
            <w:r>
              <w:rPr>
                <w:rFonts w:hint="eastAsia" w:ascii="宋体" w:hAnsi="宋体" w:eastAsia="宋体" w:cs="宋体"/>
                <w:color w:val="auto"/>
                <w:sz w:val="24"/>
              </w:rPr>
              <w:t>产生</w:t>
            </w:r>
            <w:r>
              <w:rPr>
                <w:rFonts w:hint="eastAsia" w:ascii="宋体" w:hAnsi="宋体" w:eastAsia="宋体" w:cs="宋体"/>
                <w:color w:val="auto"/>
                <w:sz w:val="24"/>
                <w:lang w:eastAsia="zh-CN"/>
              </w:rPr>
              <w:t>废水，未设排放指标。</w:t>
            </w:r>
          </w:p>
          <w:p w14:paraId="218BE5F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三、噪声排放标准</w:t>
            </w:r>
          </w:p>
          <w:p w14:paraId="7264661F">
            <w:pPr>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1、项目施工期噪声排放执行《建筑施工场界环境噪声排放标准》（GB12523-2011）,标准限值见</w:t>
            </w:r>
            <w:r>
              <w:rPr>
                <w:rFonts w:hint="eastAsia" w:ascii="宋体" w:hAnsi="宋体" w:eastAsia="宋体" w:cs="宋体"/>
                <w:color w:val="auto"/>
                <w:sz w:val="24"/>
                <w:lang w:eastAsia="zh-CN"/>
              </w:rPr>
              <w:t>下表：</w:t>
            </w:r>
          </w:p>
          <w:tbl>
            <w:tblPr>
              <w:tblStyle w:val="21"/>
              <w:tblpPr w:leftFromText="180" w:rightFromText="180" w:vertAnchor="text" w:horzAnchor="page" w:tblpX="76" w:tblpY="640"/>
              <w:tblOverlap w:val="never"/>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699"/>
            </w:tblGrid>
            <w:tr w14:paraId="06A3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4407" w:type="dxa"/>
                  <w:tcBorders>
                    <w:top w:val="single" w:color="auto" w:sz="4" w:space="0"/>
                    <w:left w:val="single" w:color="auto" w:sz="4" w:space="0"/>
                    <w:bottom w:val="single" w:color="auto" w:sz="4" w:space="0"/>
                    <w:right w:val="single" w:color="auto" w:sz="4" w:space="0"/>
                  </w:tcBorders>
                  <w:vAlign w:val="center"/>
                </w:tcPr>
                <w:p w14:paraId="01B891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昼间[dB(A)]</w:t>
                  </w:r>
                </w:p>
              </w:tc>
              <w:tc>
                <w:tcPr>
                  <w:tcW w:w="4699" w:type="dxa"/>
                  <w:tcBorders>
                    <w:top w:val="single" w:color="auto" w:sz="4" w:space="0"/>
                    <w:left w:val="single" w:color="auto" w:sz="4" w:space="0"/>
                    <w:bottom w:val="single" w:color="auto" w:sz="4" w:space="0"/>
                    <w:right w:val="single" w:color="auto" w:sz="4" w:space="0"/>
                  </w:tcBorders>
                  <w:vAlign w:val="center"/>
                </w:tcPr>
                <w:p w14:paraId="52472A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夜间[dB(A)]</w:t>
                  </w:r>
                </w:p>
              </w:tc>
            </w:tr>
            <w:tr w14:paraId="6D46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4407" w:type="dxa"/>
                  <w:tcBorders>
                    <w:top w:val="single" w:color="auto" w:sz="4" w:space="0"/>
                    <w:left w:val="single" w:color="auto" w:sz="4" w:space="0"/>
                    <w:bottom w:val="single" w:color="auto" w:sz="4" w:space="0"/>
                    <w:right w:val="single" w:color="auto" w:sz="4" w:space="0"/>
                  </w:tcBorders>
                  <w:vAlign w:val="center"/>
                </w:tcPr>
                <w:p w14:paraId="739733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4699" w:type="dxa"/>
                  <w:tcBorders>
                    <w:top w:val="single" w:color="auto" w:sz="4" w:space="0"/>
                    <w:left w:val="single" w:color="auto" w:sz="4" w:space="0"/>
                    <w:bottom w:val="single" w:color="auto" w:sz="4" w:space="0"/>
                    <w:right w:val="single" w:color="auto" w:sz="4" w:space="0"/>
                  </w:tcBorders>
                  <w:vAlign w:val="center"/>
                </w:tcPr>
                <w:p w14:paraId="6FF7CD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55</w:t>
                  </w:r>
                </w:p>
              </w:tc>
            </w:tr>
          </w:tbl>
          <w:p w14:paraId="5A51B3FA">
            <w:pPr>
              <w:jc w:val="center"/>
              <w:rPr>
                <w:b/>
                <w:color w:val="auto"/>
                <w:sz w:val="24"/>
                <w:szCs w:val="24"/>
              </w:rPr>
            </w:pPr>
            <w:r>
              <w:rPr>
                <w:rFonts w:hint="eastAsia"/>
                <w:b/>
                <w:color w:val="auto"/>
                <w:sz w:val="24"/>
                <w:szCs w:val="24"/>
              </w:rPr>
              <w:t>表</w:t>
            </w:r>
            <w:r>
              <w:rPr>
                <w:b/>
                <w:color w:val="auto"/>
                <w:sz w:val="24"/>
                <w:szCs w:val="24"/>
              </w:rPr>
              <w:t>4-</w:t>
            </w:r>
            <w:r>
              <w:rPr>
                <w:rFonts w:hint="eastAsia"/>
                <w:b/>
                <w:color w:val="auto"/>
                <w:sz w:val="24"/>
                <w:szCs w:val="24"/>
                <w:lang w:val="en-US" w:eastAsia="zh-CN"/>
              </w:rPr>
              <w:t xml:space="preserve">8 </w:t>
            </w:r>
            <w:r>
              <w:rPr>
                <w:rFonts w:hint="eastAsia"/>
                <w:b/>
                <w:color w:val="auto"/>
                <w:sz w:val="24"/>
                <w:szCs w:val="24"/>
              </w:rPr>
              <w:t>《建筑施工场界环境噪声排放标准》</w:t>
            </w:r>
          </w:p>
          <w:p w14:paraId="23606AA9">
            <w:pPr>
              <w:snapToGrid w:val="0"/>
              <w:spacing w:line="360" w:lineRule="auto"/>
              <w:ind w:firstLine="480" w:firstLineChars="200"/>
              <w:rPr>
                <w:color w:val="auto"/>
                <w:sz w:val="24"/>
              </w:rPr>
            </w:pPr>
          </w:p>
          <w:p w14:paraId="4C5E09A7">
            <w:pPr>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2、项目营运期噪声排放执行《工业企业厂界环境噪声排放标准》</w:t>
            </w:r>
            <w:r>
              <w:rPr>
                <w:rFonts w:hint="eastAsia" w:ascii="宋体" w:hAnsi="宋体" w:eastAsia="宋体" w:cs="宋体"/>
                <w:color w:val="auto"/>
                <w:sz w:val="24"/>
                <w:lang w:eastAsia="zh-CN"/>
              </w:rPr>
              <w:t>（</w:t>
            </w:r>
            <w:r>
              <w:rPr>
                <w:rFonts w:hint="eastAsia" w:ascii="宋体" w:hAnsi="宋体" w:eastAsia="宋体" w:cs="宋体"/>
                <w:color w:val="auto"/>
                <w:sz w:val="24"/>
              </w:rPr>
              <w:t>GB12348－2008</w:t>
            </w:r>
            <w:r>
              <w:rPr>
                <w:rFonts w:hint="eastAsia" w:ascii="宋体" w:hAnsi="宋体" w:eastAsia="宋体" w:cs="宋体"/>
                <w:color w:val="auto"/>
                <w:sz w:val="24"/>
                <w:lang w:val="en-US" w:eastAsia="zh-CN"/>
              </w:rPr>
              <w:t>)2</w:t>
            </w:r>
            <w:r>
              <w:rPr>
                <w:rFonts w:hint="eastAsia" w:ascii="宋体" w:hAnsi="宋体" w:eastAsia="宋体" w:cs="宋体"/>
                <w:color w:val="auto"/>
                <w:sz w:val="24"/>
              </w:rPr>
              <w:t>类标准，具体指标见</w:t>
            </w:r>
            <w:r>
              <w:rPr>
                <w:rFonts w:hint="eastAsia" w:ascii="宋体" w:hAnsi="宋体" w:eastAsia="宋体" w:cs="宋体"/>
                <w:color w:val="auto"/>
                <w:sz w:val="24"/>
                <w:lang w:eastAsia="zh-CN"/>
              </w:rPr>
              <w:t>下表：</w:t>
            </w:r>
          </w:p>
          <w:p w14:paraId="30E0EB47">
            <w:pPr>
              <w:snapToGrid w:val="0"/>
              <w:spacing w:line="360" w:lineRule="auto"/>
              <w:ind w:left="718"/>
              <w:jc w:val="center"/>
              <w:rPr>
                <w:rFonts w:hint="eastAsia" w:ascii="宋体" w:hAnsi="宋体" w:eastAsia="宋体" w:cs="宋体"/>
                <w:b/>
                <w:color w:val="auto"/>
                <w:sz w:val="24"/>
              </w:rPr>
            </w:pPr>
            <w:r>
              <w:rPr>
                <w:rFonts w:hint="eastAsia" w:ascii="宋体" w:hAnsi="宋体" w:eastAsia="宋体" w:cs="宋体"/>
                <w:b/>
                <w:color w:val="auto"/>
                <w:sz w:val="24"/>
              </w:rPr>
              <w:t>表4-</w:t>
            </w:r>
            <w:r>
              <w:rPr>
                <w:rFonts w:hint="eastAsia" w:ascii="宋体" w:hAnsi="宋体" w:cs="宋体"/>
                <w:b/>
                <w:color w:val="auto"/>
                <w:sz w:val="24"/>
                <w:lang w:val="en-US" w:eastAsia="zh-CN"/>
              </w:rPr>
              <w:t xml:space="preserve">9 </w:t>
            </w:r>
            <w:r>
              <w:rPr>
                <w:rFonts w:hint="eastAsia" w:ascii="宋体" w:hAnsi="宋体" w:eastAsia="宋体" w:cs="宋体"/>
                <w:b/>
                <w:color w:val="auto"/>
                <w:sz w:val="24"/>
              </w:rPr>
              <w:t>《工业企业厂界环境噪声排放标准》</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类标准</w:t>
            </w:r>
          </w:p>
          <w:tbl>
            <w:tblPr>
              <w:tblStyle w:val="21"/>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320"/>
              <w:gridCol w:w="3540"/>
            </w:tblGrid>
            <w:tr w14:paraId="0EF3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14:paraId="571DAA80">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类别</w:t>
                  </w:r>
                </w:p>
              </w:tc>
              <w:tc>
                <w:tcPr>
                  <w:tcW w:w="3320" w:type="dxa"/>
                  <w:tcBorders>
                    <w:top w:val="single" w:color="auto" w:sz="4" w:space="0"/>
                    <w:left w:val="single" w:color="auto" w:sz="4" w:space="0"/>
                    <w:bottom w:val="single" w:color="auto" w:sz="4" w:space="0"/>
                    <w:right w:val="single" w:color="auto" w:sz="4" w:space="0"/>
                  </w:tcBorders>
                  <w:vAlign w:val="center"/>
                </w:tcPr>
                <w:p w14:paraId="5AF98C60">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昼间[dB(A)]</w:t>
                  </w:r>
                </w:p>
              </w:tc>
              <w:tc>
                <w:tcPr>
                  <w:tcW w:w="3540" w:type="dxa"/>
                  <w:tcBorders>
                    <w:top w:val="single" w:color="auto" w:sz="4" w:space="0"/>
                    <w:left w:val="single" w:color="auto" w:sz="4" w:space="0"/>
                    <w:bottom w:val="single" w:color="auto" w:sz="4" w:space="0"/>
                    <w:right w:val="single" w:color="auto" w:sz="4" w:space="0"/>
                  </w:tcBorders>
                  <w:vAlign w:val="center"/>
                </w:tcPr>
                <w:p w14:paraId="1EEF5596">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夜间[dB(A)]</w:t>
                  </w:r>
                </w:p>
              </w:tc>
            </w:tr>
            <w:tr w14:paraId="0A2A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2133" w:type="dxa"/>
                  <w:tcBorders>
                    <w:top w:val="single" w:color="auto" w:sz="4" w:space="0"/>
                    <w:left w:val="single" w:color="auto" w:sz="4" w:space="0"/>
                    <w:bottom w:val="single" w:color="auto" w:sz="4" w:space="0"/>
                    <w:right w:val="single" w:color="auto" w:sz="4" w:space="0"/>
                  </w:tcBorders>
                  <w:vAlign w:val="center"/>
                </w:tcPr>
                <w:p w14:paraId="424F585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类</w:t>
                  </w:r>
                  <w:r>
                    <w:rPr>
                      <w:rFonts w:hint="eastAsia" w:ascii="宋体" w:hAnsi="宋体" w:eastAsia="宋体" w:cs="宋体"/>
                      <w:color w:val="auto"/>
                      <w:sz w:val="21"/>
                      <w:szCs w:val="21"/>
                      <w:lang w:eastAsia="zh-CN"/>
                    </w:rPr>
                    <w:t>区</w:t>
                  </w:r>
                </w:p>
              </w:tc>
              <w:tc>
                <w:tcPr>
                  <w:tcW w:w="3320" w:type="dxa"/>
                  <w:tcBorders>
                    <w:top w:val="single" w:color="auto" w:sz="4" w:space="0"/>
                    <w:left w:val="single" w:color="auto" w:sz="4" w:space="0"/>
                    <w:bottom w:val="single" w:color="auto" w:sz="4" w:space="0"/>
                    <w:right w:val="single" w:color="auto" w:sz="4" w:space="0"/>
                  </w:tcBorders>
                  <w:vAlign w:val="center"/>
                </w:tcPr>
                <w:p w14:paraId="022C938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3540" w:type="dxa"/>
                  <w:tcBorders>
                    <w:top w:val="single" w:color="auto" w:sz="4" w:space="0"/>
                    <w:left w:val="single" w:color="auto" w:sz="4" w:space="0"/>
                    <w:bottom w:val="single" w:color="auto" w:sz="4" w:space="0"/>
                    <w:right w:val="single" w:color="auto" w:sz="4" w:space="0"/>
                  </w:tcBorders>
                  <w:vAlign w:val="center"/>
                </w:tcPr>
                <w:p w14:paraId="188A20F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bl>
          <w:p w14:paraId="1E6BAFE7">
            <w:pPr>
              <w:snapToGrid w:val="0"/>
              <w:spacing w:line="360" w:lineRule="auto"/>
              <w:rPr>
                <w:rFonts w:hint="eastAsia" w:eastAsia="宋体"/>
                <w:b/>
                <w:color w:val="auto"/>
                <w:sz w:val="24"/>
                <w:lang w:eastAsia="zh-CN"/>
              </w:rPr>
            </w:pPr>
          </w:p>
          <w:p w14:paraId="1BC63C3F">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四、固体废物控制标准</w:t>
            </w:r>
          </w:p>
          <w:p w14:paraId="055E992C">
            <w:pPr>
              <w:widowControl/>
              <w:snapToGrid w:val="0"/>
              <w:spacing w:before="156" w:beforeLines="50" w:after="156" w:afterLines="50" w:line="360" w:lineRule="auto"/>
              <w:ind w:firstLine="360" w:firstLineChars="150"/>
              <w:jc w:val="left"/>
              <w:rPr>
                <w:color w:val="FF0000"/>
                <w:sz w:val="24"/>
              </w:rPr>
            </w:pPr>
            <w:r>
              <w:rPr>
                <w:rFonts w:hint="eastAsia" w:ascii="宋体" w:hAnsi="宋体" w:eastAsia="宋体" w:cs="宋体"/>
                <w:color w:val="auto"/>
                <w:sz w:val="24"/>
              </w:rPr>
              <w:t>项目产生的一般固体废物处置执行《</w:t>
            </w:r>
            <w:r>
              <w:rPr>
                <w:rFonts w:hint="eastAsia" w:ascii="宋体" w:hAnsi="宋体" w:eastAsia="宋体" w:cs="宋体"/>
                <w:bCs/>
                <w:color w:val="auto"/>
                <w:kern w:val="0"/>
                <w:sz w:val="24"/>
                <w:szCs w:val="24"/>
              </w:rPr>
              <w:t>一般工业固体废物贮存、处置场污染控制标准》</w:t>
            </w:r>
            <w:r>
              <w:rPr>
                <w:rFonts w:hint="eastAsia" w:ascii="宋体" w:hAnsi="宋体" w:eastAsia="宋体" w:cs="宋体"/>
                <w:color w:val="auto"/>
                <w:kern w:val="0"/>
                <w:sz w:val="24"/>
                <w:szCs w:val="24"/>
              </w:rPr>
              <w:t>（GB 18599-2001）</w:t>
            </w:r>
            <w:r>
              <w:rPr>
                <w:rFonts w:hint="eastAsia" w:ascii="宋体" w:hAnsi="宋体" w:eastAsia="宋体" w:cs="宋体"/>
                <w:color w:val="auto"/>
                <w:sz w:val="24"/>
              </w:rPr>
              <w:t>及2013年修改单</w:t>
            </w:r>
            <w:r>
              <w:rPr>
                <w:rFonts w:hint="eastAsia" w:ascii="宋体" w:hAnsi="宋体" w:eastAsia="宋体" w:cs="宋体"/>
                <w:b/>
                <w:color w:val="auto"/>
                <w:kern w:val="0"/>
                <w:sz w:val="24"/>
                <w:szCs w:val="24"/>
              </w:rPr>
              <w:t>。</w:t>
            </w:r>
          </w:p>
        </w:tc>
      </w:tr>
      <w:tr w14:paraId="4029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601" w:type="dxa"/>
            <w:vAlign w:val="center"/>
          </w:tcPr>
          <w:p w14:paraId="7520B126">
            <w:pPr>
              <w:spacing w:line="440" w:lineRule="exact"/>
              <w:jc w:val="center"/>
              <w:rPr>
                <w:rFonts w:hint="eastAsia"/>
                <w:sz w:val="24"/>
              </w:rPr>
            </w:pPr>
          </w:p>
          <w:p w14:paraId="0C5C0693">
            <w:pPr>
              <w:spacing w:line="440" w:lineRule="exact"/>
              <w:jc w:val="center"/>
              <w:rPr>
                <w:rFonts w:hint="eastAsia"/>
                <w:sz w:val="24"/>
              </w:rPr>
            </w:pPr>
          </w:p>
          <w:p w14:paraId="0E163482">
            <w:pPr>
              <w:spacing w:line="440" w:lineRule="exact"/>
              <w:jc w:val="center"/>
              <w:rPr>
                <w:rFonts w:hint="eastAsia"/>
                <w:sz w:val="24"/>
              </w:rPr>
            </w:pPr>
          </w:p>
          <w:p w14:paraId="265A3BC7">
            <w:pPr>
              <w:spacing w:line="440" w:lineRule="exact"/>
              <w:jc w:val="center"/>
              <w:rPr>
                <w:sz w:val="24"/>
              </w:rPr>
            </w:pPr>
            <w:r>
              <w:rPr>
                <w:rFonts w:hint="eastAsia"/>
                <w:sz w:val="24"/>
              </w:rPr>
              <w:t>总</w:t>
            </w:r>
          </w:p>
          <w:p w14:paraId="000B3363">
            <w:pPr>
              <w:spacing w:line="440" w:lineRule="exact"/>
              <w:jc w:val="center"/>
              <w:rPr>
                <w:sz w:val="24"/>
              </w:rPr>
            </w:pPr>
            <w:r>
              <w:rPr>
                <w:rFonts w:hint="eastAsia"/>
                <w:sz w:val="24"/>
              </w:rPr>
              <w:t>量</w:t>
            </w:r>
          </w:p>
          <w:p w14:paraId="007A3AA4">
            <w:pPr>
              <w:spacing w:line="440" w:lineRule="exact"/>
              <w:jc w:val="center"/>
              <w:rPr>
                <w:sz w:val="24"/>
              </w:rPr>
            </w:pPr>
            <w:r>
              <w:rPr>
                <w:rFonts w:hint="eastAsia"/>
                <w:sz w:val="24"/>
              </w:rPr>
              <w:t>控</w:t>
            </w:r>
          </w:p>
          <w:p w14:paraId="1D0A6458">
            <w:pPr>
              <w:spacing w:line="440" w:lineRule="exact"/>
              <w:jc w:val="center"/>
              <w:rPr>
                <w:sz w:val="24"/>
              </w:rPr>
            </w:pPr>
            <w:r>
              <w:rPr>
                <w:rFonts w:hint="eastAsia"/>
                <w:sz w:val="24"/>
              </w:rPr>
              <w:t>制</w:t>
            </w:r>
          </w:p>
          <w:p w14:paraId="23C3EBBD">
            <w:pPr>
              <w:spacing w:line="440" w:lineRule="exact"/>
              <w:jc w:val="center"/>
              <w:rPr>
                <w:sz w:val="24"/>
              </w:rPr>
            </w:pPr>
            <w:r>
              <w:rPr>
                <w:rFonts w:hint="eastAsia"/>
                <w:sz w:val="24"/>
              </w:rPr>
              <w:t>指</w:t>
            </w:r>
          </w:p>
          <w:p w14:paraId="118CAB22">
            <w:pPr>
              <w:spacing w:line="360" w:lineRule="exact"/>
              <w:jc w:val="center"/>
              <w:rPr>
                <w:sz w:val="24"/>
              </w:rPr>
            </w:pPr>
            <w:r>
              <w:rPr>
                <w:rFonts w:hint="eastAsia"/>
                <w:sz w:val="24"/>
              </w:rPr>
              <w:t>标</w:t>
            </w:r>
          </w:p>
        </w:tc>
        <w:tc>
          <w:tcPr>
            <w:tcW w:w="9361" w:type="dxa"/>
            <w:gridSpan w:val="2"/>
            <w:vAlign w:val="center"/>
          </w:tcPr>
          <w:p w14:paraId="799AB6DE">
            <w:pPr>
              <w:pStyle w:val="8"/>
              <w:rPr>
                <w:rFonts w:hint="eastAsia" w:ascii="宋体" w:hAnsi="宋体" w:eastAsia="宋体" w:cs="宋体"/>
                <w:sz w:val="24"/>
                <w:szCs w:val="24"/>
              </w:rPr>
            </w:pPr>
          </w:p>
          <w:p w14:paraId="563F689A">
            <w:pPr>
              <w:pStyle w:val="8"/>
              <w:rPr>
                <w:rFonts w:hint="eastAsia" w:ascii="宋体" w:hAnsi="宋体" w:eastAsia="宋体" w:cs="宋体"/>
                <w:sz w:val="24"/>
                <w:szCs w:val="24"/>
              </w:rPr>
            </w:pPr>
          </w:p>
          <w:p w14:paraId="772E0245">
            <w:pPr>
              <w:pStyle w:val="8"/>
              <w:rPr>
                <w:rFonts w:hint="eastAsia" w:ascii="宋体" w:hAnsi="宋体" w:eastAsia="宋体" w:cs="宋体"/>
                <w:sz w:val="24"/>
                <w:szCs w:val="24"/>
              </w:rPr>
            </w:pPr>
          </w:p>
          <w:p w14:paraId="57B1676B">
            <w:pPr>
              <w:pStyle w:val="8"/>
              <w:rPr>
                <w:rFonts w:hint="eastAsia" w:ascii="宋体" w:hAnsi="宋体" w:eastAsia="宋体" w:cs="宋体"/>
                <w:sz w:val="24"/>
                <w:szCs w:val="24"/>
              </w:rPr>
            </w:pPr>
            <w:r>
              <w:rPr>
                <w:rFonts w:hint="eastAsia" w:ascii="宋体" w:hAnsi="宋体" w:eastAsia="宋体" w:cs="宋体"/>
                <w:sz w:val="24"/>
                <w:szCs w:val="24"/>
              </w:rPr>
              <w:t>建议的总量控制指标：</w:t>
            </w:r>
          </w:p>
          <w:p w14:paraId="70F215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根据本项目的具体情况，结合国家污染物排放总量控制原则，本项目总量控制指标为：</w:t>
            </w:r>
          </w:p>
          <w:p w14:paraId="1FAE82BC">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废气：粉尘排放量</w:t>
            </w:r>
            <w:r>
              <w:rPr>
                <w:rFonts w:hint="eastAsia" w:ascii="宋体" w:hAnsi="宋体" w:cs="宋体"/>
                <w:color w:val="auto"/>
                <w:sz w:val="24"/>
                <w:szCs w:val="24"/>
                <w:lang w:val="en-US" w:eastAsia="zh-CN"/>
              </w:rPr>
              <w:t>0.00114</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w:t>
            </w:r>
          </w:p>
          <w:p w14:paraId="70FD5A13">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废水：</w:t>
            </w:r>
            <w:r>
              <w:rPr>
                <w:rFonts w:hint="eastAsia" w:ascii="宋体" w:hAnsi="宋体" w:eastAsia="宋体" w:cs="宋体"/>
                <w:sz w:val="24"/>
                <w:szCs w:val="24"/>
                <w:lang w:eastAsia="zh-CN"/>
              </w:rPr>
              <w:t>本项目产生的废水主要为</w:t>
            </w:r>
            <w:r>
              <w:rPr>
                <w:rFonts w:hint="eastAsia" w:ascii="宋体" w:hAnsi="宋体" w:cs="宋体"/>
                <w:sz w:val="24"/>
                <w:szCs w:val="24"/>
                <w:lang w:eastAsia="zh-CN"/>
              </w:rPr>
              <w:t>员工盥洗用水</w:t>
            </w:r>
            <w:r>
              <w:rPr>
                <w:rFonts w:hint="eastAsia" w:ascii="宋体" w:hAnsi="宋体" w:eastAsia="宋体" w:cs="宋体"/>
                <w:sz w:val="24"/>
                <w:szCs w:val="24"/>
                <w:lang w:eastAsia="zh-CN"/>
              </w:rPr>
              <w:t>。</w:t>
            </w:r>
            <w:r>
              <w:rPr>
                <w:rFonts w:hint="eastAsia" w:ascii="宋体" w:hAnsi="宋体" w:cs="宋体"/>
                <w:sz w:val="24"/>
                <w:szCs w:val="24"/>
                <w:lang w:eastAsia="zh-CN"/>
              </w:rPr>
              <w:t>员工盥洗用水量较少，用于</w:t>
            </w:r>
            <w:r>
              <w:rPr>
                <w:rFonts w:hint="eastAsia" w:ascii="宋体" w:hAnsi="宋体" w:cs="宋体"/>
                <w:color w:val="FF0000"/>
                <w:sz w:val="24"/>
                <w:szCs w:val="24"/>
                <w:lang w:eastAsia="zh-CN"/>
              </w:rPr>
              <w:t>道路泼洒降尘</w:t>
            </w:r>
            <w:r>
              <w:rPr>
                <w:rFonts w:hint="eastAsia" w:ascii="宋体" w:hAnsi="宋体" w:cs="宋体"/>
                <w:sz w:val="24"/>
                <w:szCs w:val="24"/>
                <w:lang w:eastAsia="zh-CN"/>
              </w:rPr>
              <w:t>，</w:t>
            </w:r>
            <w:r>
              <w:rPr>
                <w:rFonts w:hint="eastAsia" w:ascii="宋体" w:hAnsi="宋体" w:eastAsia="宋体" w:cs="宋体"/>
                <w:sz w:val="24"/>
                <w:szCs w:val="24"/>
                <w:lang w:eastAsia="zh-CN"/>
              </w:rPr>
              <w:t>故无需设总量控制指标。</w:t>
            </w:r>
          </w:p>
          <w:p w14:paraId="0799342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固体废物：固体废物处置率100%。不设总量控制指标。</w:t>
            </w:r>
          </w:p>
          <w:p w14:paraId="123DC36B">
            <w:pPr>
              <w:pStyle w:val="2"/>
              <w:rPr>
                <w:rFonts w:hint="eastAsia" w:ascii="宋体" w:hAnsi="宋体" w:eastAsia="宋体" w:cs="宋体"/>
                <w:color w:val="auto"/>
                <w:sz w:val="24"/>
                <w:szCs w:val="24"/>
              </w:rPr>
            </w:pPr>
          </w:p>
          <w:p w14:paraId="3517470C">
            <w:pPr>
              <w:pStyle w:val="2"/>
              <w:rPr>
                <w:rFonts w:hint="eastAsia" w:ascii="宋体" w:hAnsi="宋体" w:eastAsia="宋体" w:cs="宋体"/>
                <w:color w:val="auto"/>
                <w:sz w:val="24"/>
                <w:szCs w:val="24"/>
              </w:rPr>
            </w:pPr>
          </w:p>
          <w:p w14:paraId="5334506E">
            <w:pPr>
              <w:pStyle w:val="2"/>
              <w:rPr>
                <w:rFonts w:hint="eastAsia" w:ascii="宋体" w:hAnsi="宋体" w:eastAsia="宋体" w:cs="宋体"/>
                <w:color w:val="auto"/>
                <w:sz w:val="24"/>
                <w:szCs w:val="24"/>
              </w:rPr>
            </w:pPr>
          </w:p>
          <w:p w14:paraId="654114D8">
            <w:pPr>
              <w:pStyle w:val="2"/>
              <w:rPr>
                <w:rFonts w:hint="eastAsia" w:ascii="宋体" w:hAnsi="宋体" w:eastAsia="宋体" w:cs="宋体"/>
                <w:color w:val="auto"/>
                <w:sz w:val="24"/>
                <w:szCs w:val="24"/>
              </w:rPr>
            </w:pPr>
          </w:p>
          <w:p w14:paraId="2264A560">
            <w:pPr>
              <w:pStyle w:val="2"/>
              <w:rPr>
                <w:rFonts w:hint="eastAsia" w:ascii="宋体" w:hAnsi="宋体" w:eastAsia="宋体" w:cs="宋体"/>
                <w:color w:val="auto"/>
                <w:sz w:val="24"/>
                <w:szCs w:val="24"/>
              </w:rPr>
            </w:pPr>
          </w:p>
          <w:p w14:paraId="511F313F">
            <w:pPr>
              <w:pStyle w:val="2"/>
              <w:rPr>
                <w:rFonts w:hint="eastAsia" w:ascii="宋体" w:hAnsi="宋体" w:eastAsia="宋体" w:cs="宋体"/>
                <w:color w:val="auto"/>
                <w:sz w:val="24"/>
                <w:szCs w:val="24"/>
              </w:rPr>
            </w:pPr>
          </w:p>
          <w:p w14:paraId="7030CAAB">
            <w:pPr>
              <w:pStyle w:val="2"/>
              <w:rPr>
                <w:rFonts w:hint="eastAsia" w:ascii="宋体" w:hAnsi="宋体" w:eastAsia="宋体" w:cs="宋体"/>
                <w:color w:val="auto"/>
                <w:sz w:val="24"/>
                <w:szCs w:val="24"/>
              </w:rPr>
            </w:pPr>
          </w:p>
          <w:p w14:paraId="6607CA29">
            <w:pPr>
              <w:pStyle w:val="2"/>
              <w:rPr>
                <w:rFonts w:hint="eastAsia" w:ascii="宋体" w:hAnsi="宋体" w:eastAsia="宋体" w:cs="宋体"/>
                <w:color w:val="auto"/>
                <w:sz w:val="24"/>
                <w:szCs w:val="24"/>
              </w:rPr>
            </w:pPr>
          </w:p>
          <w:p w14:paraId="3505B4F3">
            <w:pPr>
              <w:pStyle w:val="2"/>
              <w:rPr>
                <w:rFonts w:hint="eastAsia" w:ascii="宋体" w:hAnsi="宋体" w:eastAsia="宋体" w:cs="宋体"/>
                <w:color w:val="auto"/>
                <w:sz w:val="24"/>
                <w:szCs w:val="24"/>
              </w:rPr>
            </w:pPr>
          </w:p>
          <w:p w14:paraId="60B2F063">
            <w:pPr>
              <w:pStyle w:val="2"/>
              <w:rPr>
                <w:rFonts w:hint="eastAsia" w:ascii="宋体" w:hAnsi="宋体" w:eastAsia="宋体" w:cs="宋体"/>
                <w:color w:val="auto"/>
                <w:sz w:val="24"/>
                <w:szCs w:val="24"/>
              </w:rPr>
            </w:pPr>
          </w:p>
          <w:p w14:paraId="79313D48">
            <w:pPr>
              <w:pStyle w:val="2"/>
              <w:rPr>
                <w:rFonts w:hint="eastAsia" w:ascii="宋体" w:hAnsi="宋体" w:eastAsia="宋体" w:cs="宋体"/>
                <w:color w:val="auto"/>
                <w:sz w:val="24"/>
                <w:szCs w:val="24"/>
              </w:rPr>
            </w:pPr>
          </w:p>
          <w:p w14:paraId="627832CF">
            <w:pPr>
              <w:pStyle w:val="2"/>
              <w:rPr>
                <w:rFonts w:hint="eastAsia" w:ascii="宋体" w:hAnsi="宋体" w:eastAsia="宋体" w:cs="宋体"/>
                <w:color w:val="auto"/>
                <w:sz w:val="24"/>
                <w:szCs w:val="24"/>
              </w:rPr>
            </w:pPr>
          </w:p>
          <w:p w14:paraId="113FBDD4">
            <w:pPr>
              <w:pStyle w:val="2"/>
              <w:rPr>
                <w:rFonts w:hint="eastAsia" w:ascii="宋体" w:hAnsi="宋体" w:eastAsia="宋体" w:cs="宋体"/>
                <w:color w:val="auto"/>
                <w:sz w:val="24"/>
                <w:szCs w:val="24"/>
              </w:rPr>
            </w:pPr>
          </w:p>
          <w:p w14:paraId="4EA81CD4">
            <w:pPr>
              <w:pStyle w:val="2"/>
              <w:rPr>
                <w:rFonts w:hint="eastAsia" w:ascii="宋体" w:hAnsi="宋体" w:eastAsia="宋体" w:cs="宋体"/>
                <w:color w:val="auto"/>
                <w:sz w:val="24"/>
                <w:szCs w:val="24"/>
              </w:rPr>
            </w:pPr>
          </w:p>
          <w:p w14:paraId="7B8CAC10">
            <w:pPr>
              <w:pStyle w:val="2"/>
              <w:rPr>
                <w:rFonts w:hint="eastAsia" w:ascii="宋体" w:hAnsi="宋体" w:eastAsia="宋体" w:cs="宋体"/>
                <w:color w:val="auto"/>
                <w:sz w:val="24"/>
                <w:szCs w:val="24"/>
              </w:rPr>
            </w:pPr>
          </w:p>
          <w:p w14:paraId="41D0B44A">
            <w:pPr>
              <w:pStyle w:val="2"/>
              <w:rPr>
                <w:rFonts w:hint="eastAsia" w:ascii="宋体" w:hAnsi="宋体" w:eastAsia="宋体" w:cs="宋体"/>
                <w:color w:val="auto"/>
                <w:sz w:val="24"/>
                <w:szCs w:val="24"/>
              </w:rPr>
            </w:pPr>
          </w:p>
          <w:p w14:paraId="71CC2DA5">
            <w:pPr>
              <w:pStyle w:val="2"/>
              <w:rPr>
                <w:rFonts w:hint="eastAsia" w:ascii="宋体" w:hAnsi="宋体" w:eastAsia="宋体" w:cs="宋体"/>
                <w:color w:val="auto"/>
                <w:sz w:val="24"/>
                <w:szCs w:val="24"/>
              </w:rPr>
            </w:pPr>
          </w:p>
          <w:p w14:paraId="03A3097E">
            <w:pPr>
              <w:pStyle w:val="2"/>
              <w:rPr>
                <w:rFonts w:hint="eastAsia" w:ascii="宋体" w:hAnsi="宋体" w:eastAsia="宋体" w:cs="宋体"/>
                <w:color w:val="auto"/>
                <w:sz w:val="24"/>
                <w:szCs w:val="24"/>
              </w:rPr>
            </w:pPr>
          </w:p>
          <w:p w14:paraId="2BD7F0DB">
            <w:pPr>
              <w:pStyle w:val="2"/>
              <w:rPr>
                <w:rFonts w:hint="eastAsia" w:ascii="宋体" w:hAnsi="宋体" w:eastAsia="宋体" w:cs="宋体"/>
                <w:color w:val="auto"/>
                <w:sz w:val="24"/>
                <w:szCs w:val="24"/>
              </w:rPr>
            </w:pPr>
          </w:p>
          <w:p w14:paraId="68291A0A">
            <w:pPr>
              <w:pStyle w:val="2"/>
              <w:rPr>
                <w:rFonts w:hint="eastAsia" w:ascii="宋体" w:hAnsi="宋体" w:eastAsia="宋体" w:cs="宋体"/>
                <w:color w:val="auto"/>
                <w:sz w:val="24"/>
                <w:szCs w:val="24"/>
              </w:rPr>
            </w:pPr>
          </w:p>
          <w:p w14:paraId="125C9082">
            <w:pPr>
              <w:pStyle w:val="2"/>
              <w:rPr>
                <w:rFonts w:hint="eastAsia" w:ascii="宋体" w:hAnsi="宋体" w:eastAsia="宋体" w:cs="宋体"/>
                <w:color w:val="auto"/>
                <w:sz w:val="24"/>
                <w:szCs w:val="24"/>
              </w:rPr>
            </w:pPr>
          </w:p>
          <w:p w14:paraId="5F58FA67">
            <w:pPr>
              <w:pStyle w:val="2"/>
              <w:rPr>
                <w:rFonts w:hint="eastAsia" w:ascii="宋体" w:hAnsi="宋体" w:eastAsia="宋体" w:cs="宋体"/>
                <w:color w:val="auto"/>
                <w:sz w:val="24"/>
                <w:szCs w:val="24"/>
              </w:rPr>
            </w:pPr>
          </w:p>
          <w:p w14:paraId="6A60BC0A">
            <w:pPr>
              <w:pStyle w:val="2"/>
              <w:rPr>
                <w:rFonts w:hint="eastAsia" w:ascii="宋体" w:hAnsi="宋体" w:eastAsia="宋体" w:cs="宋体"/>
                <w:color w:val="auto"/>
                <w:sz w:val="24"/>
                <w:szCs w:val="24"/>
              </w:rPr>
            </w:pPr>
          </w:p>
          <w:p w14:paraId="75B87E9C">
            <w:pPr>
              <w:pStyle w:val="2"/>
              <w:rPr>
                <w:rFonts w:hint="eastAsia" w:ascii="宋体" w:hAnsi="宋体" w:eastAsia="宋体" w:cs="宋体"/>
                <w:color w:val="auto"/>
                <w:sz w:val="24"/>
                <w:szCs w:val="24"/>
              </w:rPr>
            </w:pPr>
          </w:p>
          <w:p w14:paraId="76E21F13">
            <w:pPr>
              <w:pStyle w:val="2"/>
              <w:rPr>
                <w:rFonts w:hint="eastAsia" w:ascii="宋体" w:hAnsi="宋体" w:eastAsia="宋体" w:cs="宋体"/>
                <w:color w:val="auto"/>
                <w:sz w:val="24"/>
                <w:szCs w:val="24"/>
              </w:rPr>
            </w:pPr>
          </w:p>
          <w:p w14:paraId="74304626">
            <w:pPr>
              <w:pStyle w:val="2"/>
              <w:rPr>
                <w:rFonts w:hint="eastAsia" w:ascii="宋体" w:hAnsi="宋体" w:eastAsia="宋体" w:cs="宋体"/>
                <w:color w:val="auto"/>
                <w:sz w:val="24"/>
                <w:szCs w:val="24"/>
              </w:rPr>
            </w:pPr>
          </w:p>
          <w:p w14:paraId="73EF4B8B">
            <w:pPr>
              <w:pStyle w:val="2"/>
              <w:rPr>
                <w:rFonts w:hint="eastAsia" w:ascii="宋体" w:hAnsi="宋体" w:eastAsia="宋体" w:cs="宋体"/>
                <w:color w:val="auto"/>
                <w:sz w:val="24"/>
                <w:szCs w:val="24"/>
              </w:rPr>
            </w:pPr>
          </w:p>
          <w:p w14:paraId="47121A44">
            <w:pPr>
              <w:pStyle w:val="2"/>
              <w:rPr>
                <w:rFonts w:hint="eastAsia" w:ascii="宋体" w:hAnsi="宋体" w:eastAsia="宋体" w:cs="宋体"/>
                <w:color w:val="auto"/>
                <w:sz w:val="24"/>
                <w:szCs w:val="24"/>
              </w:rPr>
            </w:pPr>
          </w:p>
          <w:p w14:paraId="188B84E7">
            <w:pPr>
              <w:pStyle w:val="2"/>
              <w:rPr>
                <w:rFonts w:hint="eastAsia" w:ascii="宋体" w:hAnsi="宋体" w:eastAsia="宋体" w:cs="宋体"/>
                <w:color w:val="auto"/>
                <w:sz w:val="24"/>
                <w:szCs w:val="24"/>
              </w:rPr>
            </w:pPr>
          </w:p>
          <w:p w14:paraId="7B7D1085">
            <w:pPr>
              <w:pStyle w:val="2"/>
              <w:rPr>
                <w:rFonts w:hint="eastAsia" w:ascii="宋体" w:hAnsi="宋体" w:eastAsia="宋体" w:cs="宋体"/>
                <w:color w:val="auto"/>
                <w:sz w:val="24"/>
                <w:szCs w:val="24"/>
              </w:rPr>
            </w:pPr>
          </w:p>
          <w:p w14:paraId="104B7488">
            <w:pPr>
              <w:pStyle w:val="2"/>
              <w:rPr>
                <w:rFonts w:hint="eastAsia" w:ascii="宋体" w:hAnsi="宋体" w:eastAsia="宋体" w:cs="宋体"/>
                <w:color w:val="auto"/>
                <w:sz w:val="24"/>
                <w:szCs w:val="24"/>
              </w:rPr>
            </w:pPr>
          </w:p>
          <w:p w14:paraId="521DEDF0">
            <w:pPr>
              <w:pStyle w:val="2"/>
              <w:rPr>
                <w:rFonts w:hint="eastAsia" w:ascii="宋体" w:hAnsi="宋体" w:eastAsia="宋体" w:cs="宋体"/>
                <w:color w:val="auto"/>
                <w:sz w:val="24"/>
                <w:szCs w:val="24"/>
              </w:rPr>
            </w:pPr>
          </w:p>
          <w:p w14:paraId="2AD114EA">
            <w:pPr>
              <w:pStyle w:val="2"/>
              <w:rPr>
                <w:rFonts w:hint="eastAsia" w:ascii="宋体" w:hAnsi="宋体" w:eastAsia="宋体" w:cs="宋体"/>
                <w:color w:val="auto"/>
                <w:sz w:val="24"/>
                <w:szCs w:val="24"/>
              </w:rPr>
            </w:pPr>
          </w:p>
          <w:p w14:paraId="5D8EBA49">
            <w:pPr>
              <w:pStyle w:val="2"/>
              <w:rPr>
                <w:rFonts w:hint="eastAsia" w:ascii="宋体" w:hAnsi="宋体" w:eastAsia="宋体" w:cs="宋体"/>
                <w:color w:val="auto"/>
                <w:sz w:val="24"/>
                <w:szCs w:val="24"/>
              </w:rPr>
            </w:pPr>
          </w:p>
          <w:p w14:paraId="12D98A0F">
            <w:pPr>
              <w:pStyle w:val="2"/>
              <w:rPr>
                <w:rFonts w:hint="eastAsia" w:ascii="宋体" w:hAnsi="宋体" w:eastAsia="宋体" w:cs="宋体"/>
                <w:color w:val="auto"/>
                <w:sz w:val="24"/>
                <w:szCs w:val="24"/>
              </w:rPr>
            </w:pPr>
          </w:p>
        </w:tc>
      </w:tr>
    </w:tbl>
    <w:tbl>
      <w:tblPr>
        <w:tblStyle w:val="21"/>
        <w:tblpPr w:leftFromText="180" w:rightFromText="180" w:vertAnchor="text" w:horzAnchor="page" w:tblpX="937" w:tblpY="1046"/>
        <w:tblOverlap w:val="never"/>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8"/>
      </w:tblGrid>
      <w:tr w14:paraId="1784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68" w:type="dxa"/>
          </w:tcPr>
          <w:p w14:paraId="5E0570EF">
            <w:pPr>
              <w:pStyle w:val="8"/>
              <w:numPr>
                <w:ilvl w:val="0"/>
                <w:numId w:val="7"/>
              </w:numPr>
              <w:tabs>
                <w:tab w:val="left" w:pos="5220"/>
              </w:tabs>
              <w:snapToGrid w:val="0"/>
              <w:spacing w:line="360" w:lineRule="auto"/>
              <w:rPr>
                <w:rFonts w:hint="eastAsia"/>
                <w:sz w:val="24"/>
                <w:szCs w:val="24"/>
              </w:rPr>
            </w:pPr>
            <w:r>
              <w:rPr>
                <w:rFonts w:hint="eastAsia"/>
                <w:sz w:val="24"/>
                <w:szCs w:val="24"/>
              </w:rPr>
              <mc:AlternateContent>
                <mc:Choice Requires="wps">
                  <w:drawing>
                    <wp:anchor distT="0" distB="0" distL="114300" distR="114300" simplePos="0" relativeHeight="251663360" behindDoc="0" locked="0" layoutInCell="1" allowOverlap="1">
                      <wp:simplePos x="0" y="0"/>
                      <wp:positionH relativeFrom="column">
                        <wp:posOffset>148590</wp:posOffset>
                      </wp:positionH>
                      <wp:positionV relativeFrom="paragraph">
                        <wp:posOffset>-768350</wp:posOffset>
                      </wp:positionV>
                      <wp:extent cx="3100705" cy="603250"/>
                      <wp:effectExtent l="4445" t="5080" r="19050" b="20320"/>
                      <wp:wrapNone/>
                      <wp:docPr id="421" name="文本框 421"/>
                      <wp:cNvGraphicFramePr/>
                      <a:graphic xmlns:a="http://schemas.openxmlformats.org/drawingml/2006/main">
                        <a:graphicData uri="http://schemas.microsoft.com/office/word/2010/wordprocessingShape">
                          <wps:wsp>
                            <wps:cNvSpPr txBox="1"/>
                            <wps:spPr>
                              <a:xfrm>
                                <a:off x="817880" y="890905"/>
                                <a:ext cx="3100705" cy="603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EAEE377">
                                  <w:pPr>
                                    <w:rPr>
                                      <w:rFonts w:hint="eastAsia" w:eastAsia="宋体"/>
                                      <w:b/>
                                      <w:bCs/>
                                      <w:sz w:val="32"/>
                                      <w:szCs w:val="32"/>
                                      <w:lang w:eastAsia="zh-CN"/>
                                    </w:rPr>
                                  </w:pPr>
                                  <w:r>
                                    <w:rPr>
                                      <w:rFonts w:hint="eastAsia"/>
                                      <w:b/>
                                      <w:bCs/>
                                      <w:sz w:val="32"/>
                                      <w:szCs w:val="32"/>
                                      <w:lang w:eastAsia="zh-CN"/>
                                    </w:rPr>
                                    <w:t>五、建设项目工程分析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60.5pt;height:47.5pt;width:244.15pt;z-index:251663360;mso-width-relative:page;mso-height-relative:page;" fillcolor="#FFFFFF [3201]" filled="t" stroked="t" coordsize="21600,21600" o:gfxdata="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If9&#10;hdkAAAALAQAADwAAAAAAAAABACAAAAAiAAAAZHJzL2Rvd25yZXYueG1sUEsBAhQAFAAAAAgAh07i&#10;QAoyX0JaAgAAxgQAAA4AAAAAAAAAAQAgAAAAKAEAAGRycy9lMm9Eb2MueG1sUEsFBgAAAAAGAAYA&#10;WQEAAPQFAAAAAA==&#10;">
                      <v:fill on="t" focussize="0,0"/>
                      <v:stroke weight="0.5pt" color="#FFFFFF [3212]" joinstyle="round"/>
                      <v:imagedata o:title=""/>
                      <o:lock v:ext="edit" aspectratio="f"/>
                      <v:textbox>
                        <w:txbxContent>
                          <w:p w14:paraId="0EAEE377">
                            <w:pPr>
                              <w:rPr>
                                <w:rFonts w:hint="eastAsia" w:eastAsia="宋体"/>
                                <w:b/>
                                <w:bCs/>
                                <w:sz w:val="32"/>
                                <w:szCs w:val="32"/>
                                <w:lang w:eastAsia="zh-CN"/>
                              </w:rPr>
                            </w:pPr>
                            <w:r>
                              <w:rPr>
                                <w:rFonts w:hint="eastAsia"/>
                                <w:b/>
                                <w:bCs/>
                                <w:sz w:val="32"/>
                                <w:szCs w:val="32"/>
                                <w:lang w:eastAsia="zh-CN"/>
                              </w:rPr>
                              <w:t>五、建设项目工程分析</w:t>
                            </w:r>
                          </w:p>
                        </w:txbxContent>
                      </v:textbox>
                    </v:shape>
                  </w:pict>
                </mc:Fallback>
              </mc:AlternateContent>
            </w:r>
            <w:r>
              <w:rPr>
                <w:rFonts w:hint="eastAsia"/>
                <w:sz w:val="24"/>
                <w:szCs w:val="24"/>
                <w:lang w:eastAsia="zh-CN"/>
              </w:rPr>
              <w:t>施工</w:t>
            </w:r>
            <w:r>
              <w:rPr>
                <w:rFonts w:hint="eastAsia"/>
                <w:sz w:val="24"/>
                <w:szCs w:val="24"/>
              </w:rPr>
              <w:t>期</w:t>
            </w:r>
          </w:p>
          <w:p w14:paraId="54B631D3">
            <w:pPr>
              <w:pStyle w:val="8"/>
              <w:numPr>
                <w:ilvl w:val="0"/>
                <w:numId w:val="0"/>
              </w:numPr>
              <w:tabs>
                <w:tab w:val="left" w:pos="5220"/>
              </w:tabs>
              <w:snapToGrid w:val="0"/>
              <w:spacing w:line="360" w:lineRule="auto"/>
              <w:rPr>
                <w:rFonts w:hint="eastAsia"/>
                <w:sz w:val="24"/>
                <w:szCs w:val="24"/>
                <w:lang w:val="en-US" w:eastAsia="zh-CN"/>
              </w:rPr>
            </w:pPr>
            <w:r>
              <w:rPr>
                <w:rFonts w:hint="eastAsia"/>
                <w:sz w:val="24"/>
                <w:szCs w:val="24"/>
                <w:lang w:val="en-US" w:eastAsia="zh-CN"/>
              </w:rPr>
              <w:t xml:space="preserve">  </w:t>
            </w:r>
            <w:r>
              <w:rPr>
                <w:rFonts w:hint="eastAsia"/>
                <w:sz w:val="24"/>
                <w:szCs w:val="24"/>
              </w:rPr>
              <w:t>本项目属于</w:t>
            </w:r>
            <w:r>
              <w:rPr>
                <w:rFonts w:hint="eastAsia"/>
                <w:sz w:val="24"/>
                <w:szCs w:val="24"/>
                <w:lang w:eastAsia="zh-CN"/>
              </w:rPr>
              <w:t>未批先建项目，为补办环评</w:t>
            </w:r>
            <w:r>
              <w:rPr>
                <w:rFonts w:hint="eastAsia"/>
                <w:sz w:val="24"/>
                <w:szCs w:val="24"/>
              </w:rPr>
              <w:t>，</w:t>
            </w:r>
            <w:r>
              <w:rPr>
                <w:rFonts w:hint="eastAsia"/>
                <w:sz w:val="24"/>
                <w:szCs w:val="24"/>
                <w:lang w:eastAsia="zh-CN"/>
              </w:rPr>
              <w:t>施工期已结束</w:t>
            </w:r>
            <w:r>
              <w:rPr>
                <w:rFonts w:hint="eastAsia"/>
                <w:sz w:val="24"/>
                <w:szCs w:val="24"/>
              </w:rPr>
              <w:t>，项目在施工过程中没有接到任何居民和单位的投诉</w:t>
            </w:r>
            <w:r>
              <w:rPr>
                <w:rFonts w:hint="eastAsia"/>
                <w:sz w:val="24"/>
                <w:szCs w:val="24"/>
                <w:lang w:eastAsia="zh-CN"/>
              </w:rPr>
              <w:t>，不</w:t>
            </w:r>
            <w:r>
              <w:rPr>
                <w:rFonts w:hint="eastAsia"/>
                <w:sz w:val="24"/>
                <w:szCs w:val="24"/>
                <w:lang w:val="en-US" w:eastAsia="zh-CN"/>
              </w:rPr>
              <w:t>再对施工期进行分析。</w:t>
            </w:r>
          </w:p>
          <w:p w14:paraId="35A3E75E">
            <w:pPr>
              <w:pStyle w:val="8"/>
              <w:tabs>
                <w:tab w:val="left" w:pos="5220"/>
              </w:tabs>
              <w:snapToGrid w:val="0"/>
              <w:spacing w:line="360" w:lineRule="auto"/>
              <w:rPr>
                <w:rFonts w:hint="eastAsia"/>
                <w:sz w:val="24"/>
                <w:szCs w:val="24"/>
              </w:rPr>
            </w:pPr>
            <w:r>
              <w:rPr>
                <w:rFonts w:hint="eastAsia"/>
                <w:sz w:val="24"/>
                <w:szCs w:val="24"/>
              </w:rPr>
              <w:t>二、运营期</w:t>
            </w:r>
          </w:p>
          <w:p w14:paraId="23592E61">
            <w:pPr>
              <w:pStyle w:val="8"/>
              <w:tabs>
                <w:tab w:val="left" w:pos="5220"/>
              </w:tabs>
              <w:snapToGrid w:val="0"/>
              <w:spacing w:line="360" w:lineRule="auto"/>
              <w:ind w:firstLine="480" w:firstLineChars="200"/>
              <w:jc w:val="left"/>
              <w:rPr>
                <w:rFonts w:hint="eastAsia"/>
                <w:sz w:val="24"/>
                <w:szCs w:val="24"/>
                <w:lang w:eastAsia="zh-CN"/>
              </w:rPr>
            </w:pPr>
            <w:r>
              <w:rPr>
                <w:rFonts w:hint="eastAsia"/>
                <w:sz w:val="24"/>
                <w:szCs w:val="24"/>
              </w:rPr>
              <w:t>本项目成品</w:t>
            </w:r>
            <w:r>
              <w:rPr>
                <w:rFonts w:hint="eastAsia"/>
                <w:sz w:val="24"/>
                <w:szCs w:val="24"/>
                <w:lang w:eastAsia="zh-CN"/>
              </w:rPr>
              <w:t>是</w:t>
            </w:r>
            <w:r>
              <w:rPr>
                <w:rFonts w:hint="eastAsia"/>
                <w:sz w:val="24"/>
                <w:szCs w:val="24"/>
              </w:rPr>
              <w:t>颗粒饲料。原辅材料主要为豆粕、</w:t>
            </w:r>
            <w:r>
              <w:rPr>
                <w:rFonts w:hint="eastAsia"/>
                <w:sz w:val="24"/>
                <w:szCs w:val="24"/>
                <w:lang w:eastAsia="zh-CN"/>
              </w:rPr>
              <w:t>鱼料、油枯、麦子、米皮、二氢钙、预混料、胆碱、食油、蚕蛹、食盐</w:t>
            </w:r>
            <w:r>
              <w:rPr>
                <w:rFonts w:hint="eastAsia"/>
                <w:sz w:val="24"/>
                <w:szCs w:val="24"/>
              </w:rPr>
              <w:t>。每一批原材料通过质检科进行质量检验，合格后才能进入生产车间，生产车间安排生产班组进行生产，产品制造完成后，还要经过检查，产品检查合格后才能入库。因此，整个饲料生产过程可分为原料接收与清理、粉碎、配料混合、制粒、打包等工段。生产工艺流程及产污节点及物料平衡见下图</w:t>
            </w:r>
            <w:r>
              <w:rPr>
                <w:rFonts w:hint="eastAsia"/>
                <w:sz w:val="24"/>
                <w:szCs w:val="24"/>
                <w:lang w:eastAsia="zh-CN"/>
              </w:rPr>
              <w:t>：</w:t>
            </w:r>
          </w:p>
          <w:p w14:paraId="3E1C0907">
            <w:pPr>
              <w:pStyle w:val="8"/>
              <w:tabs>
                <w:tab w:val="left" w:pos="5220"/>
              </w:tabs>
              <w:snapToGrid w:val="0"/>
              <w:spacing w:line="360" w:lineRule="auto"/>
              <w:jc w:val="left"/>
              <w:rPr>
                <w:rFonts w:hint="eastAsia"/>
                <w:sz w:val="24"/>
                <w:szCs w:val="24"/>
              </w:rPr>
            </w:pPr>
            <w:r>
              <w:rPr>
                <w:sz w:val="24"/>
                <w:szCs w:val="24"/>
              </w:rPr>
              <mc:AlternateContent>
                <mc:Choice Requires="wps">
                  <w:drawing>
                    <wp:anchor distT="0" distB="0" distL="114300" distR="114300" simplePos="0" relativeHeight="251713536" behindDoc="0" locked="0" layoutInCell="1" allowOverlap="1">
                      <wp:simplePos x="0" y="0"/>
                      <wp:positionH relativeFrom="column">
                        <wp:posOffset>3665220</wp:posOffset>
                      </wp:positionH>
                      <wp:positionV relativeFrom="paragraph">
                        <wp:posOffset>180340</wp:posOffset>
                      </wp:positionV>
                      <wp:extent cx="732790" cy="321310"/>
                      <wp:effectExtent l="0" t="0" r="10160" b="2540"/>
                      <wp:wrapNone/>
                      <wp:docPr id="2" name="文本框 2"/>
                      <wp:cNvGraphicFramePr/>
                      <a:graphic xmlns:a="http://schemas.openxmlformats.org/drawingml/2006/main">
                        <a:graphicData uri="http://schemas.microsoft.com/office/word/2010/wordprocessingShape">
                          <wps:wsp>
                            <wps:cNvSpPr txBox="1"/>
                            <wps:spPr>
                              <a:xfrm>
                                <a:off x="4314190" y="1487170"/>
                                <a:ext cx="732790" cy="3213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BC5EFB">
                                  <w:pPr>
                                    <w:rPr>
                                      <w:rFonts w:hint="eastAsia" w:eastAsia="宋体"/>
                                      <w:lang w:val="en-US" w:eastAsia="zh-CN"/>
                                    </w:rPr>
                                  </w:pPr>
                                  <w:r>
                                    <w:rPr>
                                      <w:rFonts w:hint="eastAsia"/>
                                      <w:lang w:val="en-US" w:eastAsia="zh-CN"/>
                                    </w:rPr>
                                    <w:t>过细颗粒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6pt;margin-top:14.2pt;height:25.3pt;width:57.7pt;z-index:251713536;mso-width-relative:page;mso-height-relative:page;" fillcolor="#FFFFFF [3201]" filled="t" stroked="f" coordsize="21600,21600" o:gfxdata="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t8MaNYA&#10;AAAJAQAADwAAAAAAAAABACAAAAAiAAAAZHJzL2Rvd25yZXYueG1sUEsBAhQAFAAAAAgAh07iQKWp&#10;AH1aAgAAmgQAAA4AAAAAAAAAAQAgAAAAJQEAAGRycy9lMm9Eb2MueG1sUEsFBgAAAAAGAAYAWQEA&#10;APEFAAAAAA==&#10;">
                      <v:fill on="t" focussize="0,0"/>
                      <v:stroke on="f" weight="0.5pt"/>
                      <v:imagedata o:title=""/>
                      <o:lock v:ext="edit" aspectratio="f"/>
                      <v:textbox>
                        <w:txbxContent>
                          <w:p w14:paraId="65BC5EFB">
                            <w:pPr>
                              <w:rPr>
                                <w:rFonts w:hint="eastAsia" w:eastAsia="宋体"/>
                                <w:lang w:val="en-US" w:eastAsia="zh-CN"/>
                              </w:rPr>
                            </w:pPr>
                            <w:r>
                              <w:rPr>
                                <w:rFonts w:hint="eastAsia"/>
                                <w:lang w:val="en-US" w:eastAsia="zh-CN"/>
                              </w:rPr>
                              <w:t>过细颗粒</w:t>
                            </w:r>
                          </w:p>
                        </w:txbxContent>
                      </v:textbox>
                    </v:shape>
                  </w:pict>
                </mc:Fallback>
              </mc:AlternateContent>
            </w:r>
            <w:r>
              <w:rPr>
                <w:sz w:val="24"/>
                <w:szCs w:val="24"/>
              </w:rPr>
              <mc:AlternateContent>
                <mc:Choice Requires="wps">
                  <w:drawing>
                    <wp:anchor distT="0" distB="0" distL="114300" distR="114300" simplePos="0" relativeHeight="251714560" behindDoc="0" locked="0" layoutInCell="1" allowOverlap="1">
                      <wp:simplePos x="0" y="0"/>
                      <wp:positionH relativeFrom="column">
                        <wp:posOffset>2089785</wp:posOffset>
                      </wp:positionH>
                      <wp:positionV relativeFrom="paragraph">
                        <wp:posOffset>175260</wp:posOffset>
                      </wp:positionV>
                      <wp:extent cx="254635" cy="454660"/>
                      <wp:effectExtent l="4445" t="4445" r="7620" b="17145"/>
                      <wp:wrapNone/>
                      <wp:docPr id="28" name="文本框 28"/>
                      <wp:cNvGraphicFramePr/>
                      <a:graphic xmlns:a="http://schemas.openxmlformats.org/drawingml/2006/main">
                        <a:graphicData uri="http://schemas.microsoft.com/office/word/2010/wordprocessingShape">
                          <wps:wsp>
                            <wps:cNvSpPr txBox="1"/>
                            <wps:spPr>
                              <a:xfrm>
                                <a:off x="2694940" y="1370330"/>
                                <a:ext cx="254635" cy="454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D33D31">
                                  <w:pPr>
                                    <w:rPr>
                                      <w:rFonts w:hint="eastAsia" w:eastAsia="宋体"/>
                                      <w:lang w:eastAsia="zh-CN"/>
                                    </w:rPr>
                                  </w:pPr>
                                  <w:r>
                                    <w:rPr>
                                      <w:rFonts w:hint="eastAsia"/>
                                      <w:lang w:eastAsia="zh-CN"/>
                                    </w:rPr>
                                    <w:t>辅料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5pt;margin-top:13.8pt;height:35.8pt;width:20.05pt;z-index:251714560;mso-width-relative:page;mso-height-relative:page;" fillcolor="#FFFFFF [3201]" filled="t" stroked="t" coordsize="21600,21600" o:gfxdata="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0CcxB9YAAAAJAQAADwAAAAAAAAABACAAAAAiAAAAZHJzL2Rvd25yZXYueG1sUEsBAhQAFAAA&#10;AAgAh07iQK5sA8ljAgAAxAQAAA4AAAAAAAAAAQAgAAAAJQEAAGRycy9lMm9Eb2MueG1sUEsFBgAA&#10;AAAGAAYAWQEAAPoFAAAAAA==&#10;">
                      <v:fill on="t" focussize="0,0"/>
                      <v:stroke weight="0.5pt" color="#000000 [3204]" joinstyle="round"/>
                      <v:imagedata o:title=""/>
                      <o:lock v:ext="edit" aspectratio="f"/>
                      <v:textbox>
                        <w:txbxContent>
                          <w:p w14:paraId="4DD33D31">
                            <w:pPr>
                              <w:rPr>
                                <w:rFonts w:hint="eastAsia" w:eastAsia="宋体"/>
                                <w:lang w:eastAsia="zh-CN"/>
                              </w:rPr>
                            </w:pPr>
                            <w:r>
                              <w:rPr>
                                <w:rFonts w:hint="eastAsia"/>
                                <w:lang w:eastAsia="zh-CN"/>
                              </w:rPr>
                              <w:t>辅料</w:t>
                            </w:r>
                          </w:p>
                        </w:txbxContent>
                      </v:textbox>
                    </v:shape>
                  </w:pict>
                </mc:Fallback>
              </mc:AlternateContent>
            </w:r>
          </w:p>
          <w:p w14:paraId="029AA54F">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15584" behindDoc="0" locked="0" layoutInCell="1" allowOverlap="1">
                      <wp:simplePos x="0" y="0"/>
                      <wp:positionH relativeFrom="column">
                        <wp:posOffset>2238375</wp:posOffset>
                      </wp:positionH>
                      <wp:positionV relativeFrom="paragraph">
                        <wp:posOffset>323215</wp:posOffset>
                      </wp:positionV>
                      <wp:extent cx="8890" cy="177165"/>
                      <wp:effectExtent l="44450" t="0" r="60960" b="13335"/>
                      <wp:wrapNone/>
                      <wp:docPr id="29" name="直接箭头连接符 29"/>
                      <wp:cNvGraphicFramePr/>
                      <a:graphic xmlns:a="http://schemas.openxmlformats.org/drawingml/2006/main">
                        <a:graphicData uri="http://schemas.microsoft.com/office/word/2010/wordprocessingShape">
                          <wps:wsp>
                            <wps:cNvCnPr/>
                            <wps:spPr>
                              <a:xfrm>
                                <a:off x="0" y="0"/>
                                <a:ext cx="889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6.25pt;margin-top:25.45pt;height:13.95pt;width:0.7pt;z-index:251715584;mso-width-relative:page;mso-height-relative:page;" filled="f" stroked="t" coordsize="21600,21600" o:gfxdata="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zOcqdgAAAAJAQAADwAAAAAAAAABACAAAAAiAAAAZHJzL2Rvd25yZXYu&#10;eG1sUEsBAhQAFAAAAAgAh07iQD4cEcT7AQAAywMAAA4AAAAAAAAAAQAgAAAAJwEAAGRycy9lMm9E&#10;b2MueG1sUEsFBgAAAAAGAAYAWQEAAJQFA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3840" behindDoc="0" locked="0" layoutInCell="1" allowOverlap="1">
                      <wp:simplePos x="0" y="0"/>
                      <wp:positionH relativeFrom="column">
                        <wp:posOffset>940435</wp:posOffset>
                      </wp:positionH>
                      <wp:positionV relativeFrom="paragraph">
                        <wp:posOffset>274320</wp:posOffset>
                      </wp:positionV>
                      <wp:extent cx="364490" cy="838200"/>
                      <wp:effectExtent l="4445" t="4445" r="12065" b="14605"/>
                      <wp:wrapNone/>
                      <wp:docPr id="39" name="文本框 39"/>
                      <wp:cNvGraphicFramePr/>
                      <a:graphic xmlns:a="http://schemas.openxmlformats.org/drawingml/2006/main">
                        <a:graphicData uri="http://schemas.microsoft.com/office/word/2010/wordprocessingShape">
                          <wps:wsp>
                            <wps:cNvSpPr txBox="1"/>
                            <wps:spPr>
                              <a:xfrm>
                                <a:off x="0" y="0"/>
                                <a:ext cx="364490" cy="838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14D4C8">
                                  <w:pPr>
                                    <w:rPr>
                                      <w:rFonts w:hint="eastAsia" w:eastAsia="宋体"/>
                                      <w:lang w:eastAsia="zh-CN"/>
                                    </w:rPr>
                                  </w:pPr>
                                  <w:r>
                                    <w:rPr>
                                      <w:rFonts w:hint="eastAsia"/>
                                      <w:lang w:eastAsia="zh-CN"/>
                                    </w:rPr>
                                    <w:t>初清、筛选</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05pt;margin-top:21.6pt;height:66pt;width:28.7pt;z-index:251683840;mso-width-relative:page;mso-height-relative:page;" fillcolor="#FFFFFF [3201]" filled="t" stroked="t" coordsize="21600,21600" o:gfxdata="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9x2a/W&#10;AAAACgEAAA8AAAAAAAAAAQAgAAAAIgAAAGRycy9kb3ducmV2LnhtbFBLAQIUABQAAAAIAIdO4kDV&#10;BgpJWwIAALoEAAAOAAAAAAAAAAEAIAAAACUBAABkcnMvZTJvRG9jLnhtbFBLBQYAAAAABgAGAFkB&#10;AADyBQAAAAA=&#10;">
                      <v:fill on="t" focussize="0,0"/>
                      <v:stroke weight="0.5pt" color="#000000 [3204]" joinstyle="round"/>
                      <v:imagedata o:title=""/>
                      <o:lock v:ext="edit" aspectratio="f"/>
                      <v:textbox style="layout-flow:vertical-ideographic;">
                        <w:txbxContent>
                          <w:p w14:paraId="7D14D4C8">
                            <w:pPr>
                              <w:rPr>
                                <w:rFonts w:hint="eastAsia" w:eastAsia="宋体"/>
                                <w:lang w:eastAsia="zh-CN"/>
                              </w:rPr>
                            </w:pPr>
                            <w:r>
                              <w:rPr>
                                <w:rFonts w:hint="eastAsia"/>
                                <w:lang w:eastAsia="zh-CN"/>
                              </w:rPr>
                              <w:t>初清、筛选</w:t>
                            </w:r>
                          </w:p>
                        </w:txbxContent>
                      </v:textbox>
                    </v:shape>
                  </w:pict>
                </mc:Fallback>
              </mc:AlternateContent>
            </w:r>
            <w:r>
              <w:rPr>
                <w:sz w:val="24"/>
                <w:szCs w:val="24"/>
              </w:rPr>
              <mc:AlternateContent>
                <mc:Choice Requires="wps">
                  <w:drawing>
                    <wp:anchor distT="0" distB="0" distL="114300" distR="114300" simplePos="0" relativeHeight="251680768" behindDoc="0" locked="0" layoutInCell="1" allowOverlap="1">
                      <wp:simplePos x="0" y="0"/>
                      <wp:positionH relativeFrom="column">
                        <wp:posOffset>396240</wp:posOffset>
                      </wp:positionH>
                      <wp:positionV relativeFrom="paragraph">
                        <wp:posOffset>90805</wp:posOffset>
                      </wp:positionV>
                      <wp:extent cx="364490" cy="1134110"/>
                      <wp:effectExtent l="4445" t="4445" r="12065" b="23495"/>
                      <wp:wrapNone/>
                      <wp:docPr id="40" name="文本框 40"/>
                      <wp:cNvGraphicFramePr/>
                      <a:graphic xmlns:a="http://schemas.openxmlformats.org/drawingml/2006/main">
                        <a:graphicData uri="http://schemas.microsoft.com/office/word/2010/wordprocessingShape">
                          <wps:wsp>
                            <wps:cNvSpPr txBox="1"/>
                            <wps:spPr>
                              <a:xfrm>
                                <a:off x="927735" y="1826895"/>
                                <a:ext cx="364490" cy="1134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CB7088">
                                  <w:pPr>
                                    <w:rPr>
                                      <w:rFonts w:hint="eastAsia" w:eastAsia="宋体"/>
                                      <w:lang w:eastAsia="zh-CN"/>
                                    </w:rPr>
                                  </w:pPr>
                                  <w:r>
                                    <w:rPr>
                                      <w:rFonts w:hint="eastAsia"/>
                                      <w:lang w:eastAsia="zh-CN"/>
                                    </w:rPr>
                                    <w:t>原料接收、卸料</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7.15pt;height:89.3pt;width:28.7pt;z-index:251680768;mso-width-relative:page;mso-height-relative:page;" fillcolor="#FFFFFF [3201]" filled="t" stroked="t" coordsize="21600,21600" o:gfxdata="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NvkOzVAAAACQEAAA8AAAAAAAAAAQAgAAAAIgAAAGRycy9kb3ducmV2LnhtbFBLAQIU&#10;ABQAAAAIAIdO4kC+njMwaAIAAMYEAAAOAAAAAAAAAAEAIAAAACQBAABkcnMvZTJvRG9jLnhtbFBL&#10;BQYAAAAABgAGAFkBAAD+BQAAAAA=&#10;">
                      <v:fill on="t" focussize="0,0"/>
                      <v:stroke weight="0.5pt" color="#000000 [3204]" joinstyle="round"/>
                      <v:imagedata o:title=""/>
                      <o:lock v:ext="edit" aspectratio="f"/>
                      <v:textbox style="layout-flow:vertical-ideographic;">
                        <w:txbxContent>
                          <w:p w14:paraId="17CB7088">
                            <w:pPr>
                              <w:rPr>
                                <w:rFonts w:hint="eastAsia" w:eastAsia="宋体"/>
                                <w:lang w:eastAsia="zh-CN"/>
                              </w:rPr>
                            </w:pPr>
                            <w:r>
                              <w:rPr>
                                <w:rFonts w:hint="eastAsia"/>
                                <w:lang w:eastAsia="zh-CN"/>
                              </w:rPr>
                              <w:t>原料接收、卸料</w:t>
                            </w:r>
                          </w:p>
                        </w:txbxContent>
                      </v:textbox>
                    </v:shape>
                  </w:pict>
                </mc:Fallback>
              </mc:AlternateContent>
            </w:r>
          </w:p>
          <w:p w14:paraId="2AD8F990">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12512" behindDoc="0" locked="0" layoutInCell="1" allowOverlap="1">
                      <wp:simplePos x="0" y="0"/>
                      <wp:positionH relativeFrom="column">
                        <wp:posOffset>3964940</wp:posOffset>
                      </wp:positionH>
                      <wp:positionV relativeFrom="paragraph">
                        <wp:posOffset>-462915</wp:posOffset>
                      </wp:positionV>
                      <wp:extent cx="116205" cy="1273175"/>
                      <wp:effectExtent l="48895" t="242570" r="11430" b="3175"/>
                      <wp:wrapNone/>
                      <wp:docPr id="48" name="肘形连接符 48"/>
                      <wp:cNvGraphicFramePr/>
                      <a:graphic xmlns:a="http://schemas.openxmlformats.org/drawingml/2006/main">
                        <a:graphicData uri="http://schemas.microsoft.com/office/word/2010/wordprocessingShape">
                          <wps:wsp>
                            <wps:cNvCnPr/>
                            <wps:spPr>
                              <a:xfrm rot="16200000" flipV="1">
                                <a:off x="4517390" y="1485265"/>
                                <a:ext cx="116205" cy="1273175"/>
                              </a:xfrm>
                              <a:prstGeom prst="bentConnector3">
                                <a:avLst>
                                  <a:gd name="adj1" fmla="val 30491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12.2pt;margin-top:-36.45pt;height:100.25pt;width:9.15pt;rotation:5898240f;z-index:251712512;mso-width-relative:page;mso-height-relative:page;" filled="f" stroked="t" coordsize="21600,21600" o:gfxdata="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7QVQ9oAAAALAQAADwAAAAAAAAABACAAAAAiAAAAZHJzL2Rvd25yZXYueG1sUEsB&#10;AhQAFAAAAAgAh07iQMhJZ64sAgAAFwQAAA4AAAAAAAAAAQAgAAAAKQEAAGRycy9lMm9Eb2MueG1s&#10;UEsFBgAAAAAGAAYAWQEAAMcFAAAAAA==&#10;" adj="65862">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8176" behindDoc="0" locked="0" layoutInCell="1" allowOverlap="1">
                      <wp:simplePos x="0" y="0"/>
                      <wp:positionH relativeFrom="column">
                        <wp:posOffset>5671185</wp:posOffset>
                      </wp:positionH>
                      <wp:positionV relativeFrom="paragraph">
                        <wp:posOffset>19685</wp:posOffset>
                      </wp:positionV>
                      <wp:extent cx="476250" cy="739775"/>
                      <wp:effectExtent l="4445" t="4445" r="14605" b="17780"/>
                      <wp:wrapNone/>
                      <wp:docPr id="49" name="文本框 49"/>
                      <wp:cNvGraphicFramePr/>
                      <a:graphic xmlns:a="http://schemas.openxmlformats.org/drawingml/2006/main">
                        <a:graphicData uri="http://schemas.microsoft.com/office/word/2010/wordprocessingShape">
                          <wps:wsp>
                            <wps:cNvSpPr txBox="1"/>
                            <wps:spPr>
                              <a:xfrm>
                                <a:off x="0" y="0"/>
                                <a:ext cx="476250" cy="739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E4DC5F">
                                  <w:pPr>
                                    <w:rPr>
                                      <w:rFonts w:hint="eastAsia" w:eastAsia="宋体"/>
                                      <w:lang w:eastAsia="zh-CN"/>
                                    </w:rPr>
                                  </w:pPr>
                                  <w:r>
                                    <w:rPr>
                                      <w:rFonts w:hint="eastAsia"/>
                                      <w:lang w:eastAsia="zh-CN"/>
                                    </w:rPr>
                                    <w:t>颗粒饲料成品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6.55pt;margin-top:1.55pt;height:58.25pt;width:37.5pt;z-index:251698176;mso-width-relative:page;mso-height-relative:page;" fillcolor="#FFFFFF [3201]" filled="t" stroked="t" coordsize="21600,21600" o:gfxdata="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NvpajVAAAACQEA&#10;AA8AAAAAAAAAAQAgAAAAIgAAAGRycy9kb3ducmV2LnhtbFBLAQIUABQAAAAIAIdO4kCD0e5FVgIA&#10;ALgEAAAOAAAAAAAAAAEAIAAAACQBAABkcnMvZTJvRG9jLnhtbFBLBQYAAAAABgAGAFkBAADsBQAA&#10;AAA=&#10;">
                      <v:fill on="t" focussize="0,0"/>
                      <v:stroke weight="0.5pt" color="#000000 [3204]" joinstyle="round"/>
                      <v:imagedata o:title=""/>
                      <o:lock v:ext="edit" aspectratio="f"/>
                      <v:textbox>
                        <w:txbxContent>
                          <w:p w14:paraId="1AE4DC5F">
                            <w:pPr>
                              <w:rPr>
                                <w:rFonts w:hint="eastAsia" w:eastAsia="宋体"/>
                                <w:lang w:eastAsia="zh-CN"/>
                              </w:rPr>
                            </w:pPr>
                            <w:r>
                              <w:rPr>
                                <w:rFonts w:hint="eastAsia"/>
                                <w:lang w:eastAsia="zh-CN"/>
                              </w:rPr>
                              <w:t>颗粒饲料成品</w:t>
                            </w:r>
                          </w:p>
                        </w:txbxContent>
                      </v:textbox>
                    </v:shape>
                  </w:pict>
                </mc:Fallback>
              </mc:AlternateContent>
            </w:r>
            <w:r>
              <w:rPr>
                <w:sz w:val="24"/>
                <w:szCs w:val="24"/>
              </w:rPr>
              <mc:AlternateContent>
                <mc:Choice Requires="wps">
                  <w:drawing>
                    <wp:anchor distT="0" distB="0" distL="114300" distR="114300" simplePos="0" relativeHeight="251697152" behindDoc="0" locked="0" layoutInCell="1" allowOverlap="1">
                      <wp:simplePos x="0" y="0"/>
                      <wp:positionH relativeFrom="column">
                        <wp:posOffset>5036820</wp:posOffset>
                      </wp:positionH>
                      <wp:positionV relativeFrom="paragraph">
                        <wp:posOffset>242570</wp:posOffset>
                      </wp:positionV>
                      <wp:extent cx="476250" cy="292100"/>
                      <wp:effectExtent l="4445" t="4445" r="14605" b="8255"/>
                      <wp:wrapNone/>
                      <wp:docPr id="57" name="文本框 57"/>
                      <wp:cNvGraphicFramePr/>
                      <a:graphic xmlns:a="http://schemas.openxmlformats.org/drawingml/2006/main">
                        <a:graphicData uri="http://schemas.microsoft.com/office/word/2010/wordprocessingShape">
                          <wps:wsp>
                            <wps:cNvSpPr txBox="1"/>
                            <wps:spPr>
                              <a:xfrm>
                                <a:off x="0" y="0"/>
                                <a:ext cx="476250"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98FBB3">
                                  <w:pPr>
                                    <w:rPr>
                                      <w:rFonts w:hint="eastAsia" w:eastAsia="宋体"/>
                                      <w:lang w:eastAsia="zh-CN"/>
                                    </w:rPr>
                                  </w:pPr>
                                  <w:r>
                                    <w:rPr>
                                      <w:rFonts w:hint="eastAsia"/>
                                      <w:lang w:eastAsia="zh-CN"/>
                                    </w:rPr>
                                    <w:t>打包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6pt;margin-top:19.1pt;height:23pt;width:37.5pt;z-index:251697152;mso-width-relative:page;mso-height-relative:page;" fillcolor="#FFFFFF [3201]" filled="t" stroked="t" coordsize="21600,21600" o:gfxdata="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EdNkbVAAAA&#10;CQEAAA8AAAAAAAAAAQAgAAAAIgAAAGRycy9kb3ducmV2LnhtbFBLAQIUABQAAAAIAIdO4kBihuGf&#10;WQIAALgEAAAOAAAAAAAAAAEAIAAAACQBAABkcnMvZTJvRG9jLnhtbFBLBQYAAAAABgAGAFkBAADv&#10;BQAAAAA=&#10;">
                      <v:fill on="t" focussize="0,0"/>
                      <v:stroke weight="0.5pt" color="#000000 [3204]" joinstyle="round"/>
                      <v:imagedata o:title=""/>
                      <o:lock v:ext="edit" aspectratio="f"/>
                      <v:textbox>
                        <w:txbxContent>
                          <w:p w14:paraId="6A98FBB3">
                            <w:pPr>
                              <w:rPr>
                                <w:rFonts w:hint="eastAsia" w:eastAsia="宋体"/>
                                <w:lang w:eastAsia="zh-CN"/>
                              </w:rPr>
                            </w:pPr>
                            <w:r>
                              <w:rPr>
                                <w:rFonts w:hint="eastAsia"/>
                                <w:lang w:eastAsia="zh-CN"/>
                              </w:rPr>
                              <w:t>打包</w:t>
                            </w:r>
                          </w:p>
                        </w:txbxContent>
                      </v:textbox>
                    </v:shape>
                  </w:pict>
                </mc:Fallback>
              </mc:AlternateContent>
            </w:r>
            <w:r>
              <w:rPr>
                <w:sz w:val="24"/>
                <w:szCs w:val="24"/>
              </w:rPr>
              <mc:AlternateContent>
                <mc:Choice Requires="wps">
                  <w:drawing>
                    <wp:anchor distT="0" distB="0" distL="114300" distR="114300" simplePos="0" relativeHeight="251696128" behindDoc="0" locked="0" layoutInCell="1" allowOverlap="1">
                      <wp:simplePos x="0" y="0"/>
                      <wp:positionH relativeFrom="column">
                        <wp:posOffset>4380230</wp:posOffset>
                      </wp:positionH>
                      <wp:positionV relativeFrom="paragraph">
                        <wp:posOffset>242570</wp:posOffset>
                      </wp:positionV>
                      <wp:extent cx="476250" cy="281940"/>
                      <wp:effectExtent l="4445" t="4445" r="14605" b="18415"/>
                      <wp:wrapNone/>
                      <wp:docPr id="58" name="文本框 58"/>
                      <wp:cNvGraphicFramePr/>
                      <a:graphic xmlns:a="http://schemas.openxmlformats.org/drawingml/2006/main">
                        <a:graphicData uri="http://schemas.microsoft.com/office/word/2010/wordprocessingShape">
                          <wps:wsp>
                            <wps:cNvSpPr txBox="1"/>
                            <wps:spPr>
                              <a:xfrm>
                                <a:off x="0" y="0"/>
                                <a:ext cx="47625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1E2BA9">
                                  <w:pPr>
                                    <w:rPr>
                                      <w:rFonts w:hint="eastAsia" w:eastAsia="宋体"/>
                                      <w:lang w:eastAsia="zh-CN"/>
                                    </w:rPr>
                                  </w:pPr>
                                  <w:r>
                                    <w:rPr>
                                      <w:rFonts w:hint="eastAsia"/>
                                      <w:lang w:eastAsia="zh-CN"/>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9pt;margin-top:19.1pt;height:22.2pt;width:37.5pt;z-index:251696128;mso-width-relative:page;mso-height-relative:page;" fillcolor="#FFFFFF [3201]" filled="t" stroked="t" coordsize="21600,21600" o:gfxdata="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bkoPrWAAAA&#10;CQEAAA8AAAAAAAAAAQAgAAAAIgAAAGRycy9kb3ducmV2LnhtbFBLAQIUABQAAAAIAIdO4kDRZmU6&#10;WAIAALgEAAAOAAAAAAAAAAEAIAAAACUBAABkcnMvZTJvRG9jLnhtbFBLBQYAAAAABgAGAFkBAADv&#10;BQAAAAA=&#10;">
                      <v:fill on="t" focussize="0,0"/>
                      <v:stroke weight="0.5pt" color="#000000 [3204]" joinstyle="round"/>
                      <v:imagedata o:title=""/>
                      <o:lock v:ext="edit" aspectratio="f"/>
                      <v:textbox>
                        <w:txbxContent>
                          <w:p w14:paraId="6F1E2BA9">
                            <w:pPr>
                              <w:rPr>
                                <w:rFonts w:hint="eastAsia" w:eastAsia="宋体"/>
                                <w:lang w:eastAsia="zh-CN"/>
                              </w:rPr>
                            </w:pPr>
                            <w:r>
                              <w:rPr>
                                <w:rFonts w:hint="eastAsia"/>
                                <w:lang w:eastAsia="zh-CN"/>
                              </w:rPr>
                              <w:t>筛分</w:t>
                            </w:r>
                          </w:p>
                        </w:txbxContent>
                      </v:textbox>
                    </v:shape>
                  </w:pict>
                </mc:Fallback>
              </mc:AlternateContent>
            </w:r>
            <w:r>
              <w:rPr>
                <w:sz w:val="24"/>
                <w:szCs w:val="24"/>
              </w:rPr>
              <mc:AlternateContent>
                <mc:Choice Requires="wps">
                  <w:drawing>
                    <wp:anchor distT="0" distB="0" distL="114300" distR="114300" simplePos="0" relativeHeight="251686912" behindDoc="0" locked="0" layoutInCell="1" allowOverlap="1">
                      <wp:simplePos x="0" y="0"/>
                      <wp:positionH relativeFrom="column">
                        <wp:posOffset>3162935</wp:posOffset>
                      </wp:positionH>
                      <wp:positionV relativeFrom="paragraph">
                        <wp:posOffset>126365</wp:posOffset>
                      </wp:positionV>
                      <wp:extent cx="364490" cy="445770"/>
                      <wp:effectExtent l="4445" t="4445" r="12065" b="6985"/>
                      <wp:wrapNone/>
                      <wp:docPr id="59" name="文本框 59"/>
                      <wp:cNvGraphicFramePr/>
                      <a:graphic xmlns:a="http://schemas.openxmlformats.org/drawingml/2006/main">
                        <a:graphicData uri="http://schemas.microsoft.com/office/word/2010/wordprocessingShape">
                          <wps:wsp>
                            <wps:cNvSpPr txBox="1"/>
                            <wps:spPr>
                              <a:xfrm>
                                <a:off x="0" y="0"/>
                                <a:ext cx="364490" cy="445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025463">
                                  <w:pPr>
                                    <w:rPr>
                                      <w:rFonts w:hint="eastAsia" w:eastAsia="宋体"/>
                                      <w:lang w:eastAsia="zh-CN"/>
                                    </w:rPr>
                                  </w:pPr>
                                  <w:r>
                                    <w:rPr>
                                      <w:rFonts w:hint="eastAsia"/>
                                      <w:lang w:eastAsia="zh-CN"/>
                                    </w:rPr>
                                    <w:t>制粒</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05pt;margin-top:9.95pt;height:35.1pt;width:28.7pt;z-index:251686912;mso-width-relative:page;mso-height-relative:page;" fillcolor="#FFFFFF [3201]" filled="t" stroked="t" coordsize="21600,21600" o:gfxdata="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8Q1S&#10;1QAAAAkBAAAPAAAAAAAAAAEAIAAAACIAAABkcnMvZG93bnJldi54bWxQSwECFAAUAAAACACHTuJA&#10;8GP9nV0CAAC6BAAADgAAAAAAAAABACAAAAAkAQAAZHJzL2Uyb0RvYy54bWxQSwUGAAAAAAYABgBZ&#10;AQAA8wUAAAAA&#10;">
                      <v:fill on="t" focussize="0,0"/>
                      <v:stroke weight="0.5pt" color="#000000 [3204]" joinstyle="round"/>
                      <v:imagedata o:title=""/>
                      <o:lock v:ext="edit" aspectratio="f"/>
                      <v:textbox style="layout-flow:vertical-ideographic;">
                        <w:txbxContent>
                          <w:p w14:paraId="3E025463">
                            <w:pPr>
                              <w:rPr>
                                <w:rFonts w:hint="eastAsia" w:eastAsia="宋体"/>
                                <w:lang w:eastAsia="zh-CN"/>
                              </w:rPr>
                            </w:pPr>
                            <w:r>
                              <w:rPr>
                                <w:rFonts w:hint="eastAsia"/>
                                <w:lang w:eastAsia="zh-CN"/>
                              </w:rPr>
                              <w:t>制粒</w:t>
                            </w:r>
                          </w:p>
                        </w:txbxContent>
                      </v:textbox>
                    </v:shape>
                  </w:pict>
                </mc:Fallback>
              </mc:AlternateContent>
            </w:r>
            <w:r>
              <w:rPr>
                <w:sz w:val="24"/>
                <w:szCs w:val="24"/>
              </w:rPr>
              <mc:AlternateContent>
                <mc:Choice Requires="wps">
                  <w:drawing>
                    <wp:anchor distT="0" distB="0" distL="114300" distR="114300" simplePos="0" relativeHeight="251687936" behindDoc="0" locked="0" layoutInCell="1" allowOverlap="1">
                      <wp:simplePos x="0" y="0"/>
                      <wp:positionH relativeFrom="column">
                        <wp:posOffset>2612390</wp:posOffset>
                      </wp:positionH>
                      <wp:positionV relativeFrom="paragraph">
                        <wp:posOffset>146685</wp:posOffset>
                      </wp:positionV>
                      <wp:extent cx="364490" cy="447675"/>
                      <wp:effectExtent l="4445" t="4445" r="12065" b="5080"/>
                      <wp:wrapNone/>
                      <wp:docPr id="60" name="文本框 60"/>
                      <wp:cNvGraphicFramePr/>
                      <a:graphic xmlns:a="http://schemas.openxmlformats.org/drawingml/2006/main">
                        <a:graphicData uri="http://schemas.microsoft.com/office/word/2010/wordprocessingShape">
                          <wps:wsp>
                            <wps:cNvSpPr txBox="1"/>
                            <wps:spPr>
                              <a:xfrm>
                                <a:off x="0" y="0"/>
                                <a:ext cx="364490" cy="447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EED76C">
                                  <w:pPr>
                                    <w:rPr>
                                      <w:rFonts w:hint="eastAsia" w:eastAsia="宋体"/>
                                      <w:lang w:eastAsia="zh-CN"/>
                                    </w:rPr>
                                  </w:pPr>
                                  <w:r>
                                    <w:rPr>
                                      <w:rFonts w:hint="eastAsia"/>
                                      <w:lang w:eastAsia="zh-CN"/>
                                    </w:rPr>
                                    <w:t>混合</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7pt;margin-top:11.55pt;height:35.25pt;width:28.7pt;z-index:251687936;mso-width-relative:page;mso-height-relative:page;" fillcolor="#FFFFFF [3201]" filled="t" stroked="t" coordsize="21600,21600" o:gfxdata="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K8WafW&#10;AAAACQEAAA8AAAAAAAAAAQAgAAAAIgAAAGRycy9kb3ducmV2LnhtbFBLAQIUABQAAAAIAIdO4kAK&#10;12P/WwIAALoEAAAOAAAAAAAAAAEAIAAAACUBAABkcnMvZTJvRG9jLnhtbFBLBQYAAAAABgAGAFkB&#10;AADyBQAAAAA=&#10;">
                      <v:fill on="t" focussize="0,0"/>
                      <v:stroke weight="0.5pt" color="#000000 [3204]" joinstyle="round"/>
                      <v:imagedata o:title=""/>
                      <o:lock v:ext="edit" aspectratio="f"/>
                      <v:textbox style="layout-flow:vertical-ideographic;">
                        <w:txbxContent>
                          <w:p w14:paraId="7BEED76C">
                            <w:pPr>
                              <w:rPr>
                                <w:rFonts w:hint="eastAsia" w:eastAsia="宋体"/>
                                <w:lang w:eastAsia="zh-CN"/>
                              </w:rPr>
                            </w:pPr>
                            <w:r>
                              <w:rPr>
                                <w:rFonts w:hint="eastAsia"/>
                                <w:lang w:eastAsia="zh-CN"/>
                              </w:rPr>
                              <w:t>混合</w:t>
                            </w:r>
                          </w:p>
                        </w:txbxContent>
                      </v:textbox>
                    </v:shape>
                  </w:pict>
                </mc:Fallback>
              </mc:AlternateContent>
            </w:r>
            <w:r>
              <w:rPr>
                <w:sz w:val="24"/>
                <w:szCs w:val="24"/>
              </w:rPr>
              <mc:AlternateContent>
                <mc:Choice Requires="wps">
                  <w:drawing>
                    <wp:anchor distT="0" distB="0" distL="114300" distR="114300" simplePos="0" relativeHeight="251685888" behindDoc="0" locked="0" layoutInCell="1" allowOverlap="1">
                      <wp:simplePos x="0" y="0"/>
                      <wp:positionH relativeFrom="column">
                        <wp:posOffset>2051050</wp:posOffset>
                      </wp:positionH>
                      <wp:positionV relativeFrom="paragraph">
                        <wp:posOffset>159385</wp:posOffset>
                      </wp:positionV>
                      <wp:extent cx="364490" cy="434340"/>
                      <wp:effectExtent l="4445" t="4445" r="12065" b="18415"/>
                      <wp:wrapNone/>
                      <wp:docPr id="61" name="文本框 61"/>
                      <wp:cNvGraphicFramePr/>
                      <a:graphic xmlns:a="http://schemas.openxmlformats.org/drawingml/2006/main">
                        <a:graphicData uri="http://schemas.microsoft.com/office/word/2010/wordprocessingShape">
                          <wps:wsp>
                            <wps:cNvSpPr txBox="1"/>
                            <wps:spPr>
                              <a:xfrm>
                                <a:off x="0" y="0"/>
                                <a:ext cx="364490" cy="43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1A7FEF">
                                  <w:pPr>
                                    <w:rPr>
                                      <w:rFonts w:hint="eastAsia" w:eastAsia="宋体"/>
                                      <w:lang w:eastAsia="zh-CN"/>
                                    </w:rPr>
                                  </w:pPr>
                                  <w:r>
                                    <w:rPr>
                                      <w:rFonts w:hint="eastAsia"/>
                                      <w:lang w:eastAsia="zh-CN"/>
                                    </w:rPr>
                                    <w:t>配料</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5pt;margin-top:12.55pt;height:34.2pt;width:28.7pt;z-index:251685888;mso-width-relative:page;mso-height-relative:page;" fillcolor="#FFFFFF [3201]" filled="t" stroked="t" coordsize="21600,21600" o:gfxdata="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GAh+XW&#10;AAAACQEAAA8AAAAAAAAAAQAgAAAAIgAAAGRycy9kb3ducmV2LnhtbFBLAQIUABQAAAAIAIdO4kBy&#10;4JlkWwIAALoEAAAOAAAAAAAAAAEAIAAAACUBAABkcnMvZTJvRG9jLnhtbFBLBQYAAAAABgAGAFkB&#10;AADyBQAAAAA=&#10;">
                      <v:fill on="t" focussize="0,0"/>
                      <v:stroke weight="0.5pt" color="#000000 [3204]" joinstyle="round"/>
                      <v:imagedata o:title=""/>
                      <o:lock v:ext="edit" aspectratio="f"/>
                      <v:textbox style="layout-flow:vertical-ideographic;">
                        <w:txbxContent>
                          <w:p w14:paraId="141A7FEF">
                            <w:pPr>
                              <w:rPr>
                                <w:rFonts w:hint="eastAsia" w:eastAsia="宋体"/>
                                <w:lang w:eastAsia="zh-CN"/>
                              </w:rPr>
                            </w:pPr>
                            <w:r>
                              <w:rPr>
                                <w:rFonts w:hint="eastAsia"/>
                                <w:lang w:eastAsia="zh-CN"/>
                              </w:rPr>
                              <w:t>配料</w:t>
                            </w:r>
                          </w:p>
                        </w:txbxContent>
                      </v:textbox>
                    </v:shape>
                  </w:pict>
                </mc:Fallback>
              </mc:AlternateContent>
            </w:r>
            <w:r>
              <w:rPr>
                <w:sz w:val="24"/>
                <w:szCs w:val="24"/>
              </w:rPr>
              <mc:AlternateContent>
                <mc:Choice Requires="wps">
                  <w:drawing>
                    <wp:anchor distT="0" distB="0" distL="114300" distR="114300" simplePos="0" relativeHeight="251684864" behindDoc="0" locked="0" layoutInCell="1" allowOverlap="1">
                      <wp:simplePos x="0" y="0"/>
                      <wp:positionH relativeFrom="column">
                        <wp:posOffset>1490980</wp:posOffset>
                      </wp:positionH>
                      <wp:positionV relativeFrom="paragraph">
                        <wp:posOffset>169545</wp:posOffset>
                      </wp:positionV>
                      <wp:extent cx="364490" cy="426085"/>
                      <wp:effectExtent l="4445" t="4445" r="12065" b="7620"/>
                      <wp:wrapNone/>
                      <wp:docPr id="62" name="文本框 62"/>
                      <wp:cNvGraphicFramePr/>
                      <a:graphic xmlns:a="http://schemas.openxmlformats.org/drawingml/2006/main">
                        <a:graphicData uri="http://schemas.microsoft.com/office/word/2010/wordprocessingShape">
                          <wps:wsp>
                            <wps:cNvSpPr txBox="1"/>
                            <wps:spPr>
                              <a:xfrm>
                                <a:off x="0" y="0"/>
                                <a:ext cx="364490" cy="426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37C410">
                                  <w:pPr>
                                    <w:rPr>
                                      <w:rFonts w:hint="eastAsia" w:eastAsia="宋体"/>
                                      <w:lang w:eastAsia="zh-CN"/>
                                    </w:rPr>
                                  </w:pPr>
                                  <w:r>
                                    <w:rPr>
                                      <w:rFonts w:hint="eastAsia"/>
                                      <w:lang w:eastAsia="zh-CN"/>
                                    </w:rPr>
                                    <w:t>粉碎</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4pt;margin-top:13.35pt;height:33.55pt;width:28.7pt;z-index:251684864;mso-width-relative:page;mso-height-relative:page;" fillcolor="#FFFFFF [3201]" filled="t" stroked="t" coordsize="21600,21600" o:gfxdata="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xdjh&#10;1gAAAAkBAAAPAAAAAAAAAAEAIAAAACIAAABkcnMvZG93bnJldi54bWxQSwECFAAUAAAACACHTuJA&#10;8Wf5KFwCAAC6BAAADgAAAAAAAAABACAAAAAlAQAAZHJzL2Uyb0RvYy54bWxQSwUGAAAAAAYABgBZ&#10;AQAA8wUAAAAA&#10;">
                      <v:fill on="t" focussize="0,0"/>
                      <v:stroke weight="0.5pt" color="#000000 [3204]" joinstyle="round"/>
                      <v:imagedata o:title=""/>
                      <o:lock v:ext="edit" aspectratio="f"/>
                      <v:textbox style="layout-flow:vertical-ideographic;">
                        <w:txbxContent>
                          <w:p w14:paraId="7137C410">
                            <w:pPr>
                              <w:rPr>
                                <w:rFonts w:hint="eastAsia" w:eastAsia="宋体"/>
                                <w:lang w:eastAsia="zh-CN"/>
                              </w:rPr>
                            </w:pPr>
                            <w:r>
                              <w:rPr>
                                <w:rFonts w:hint="eastAsia"/>
                                <w:lang w:eastAsia="zh-CN"/>
                              </w:rPr>
                              <w:t>粉碎</w:t>
                            </w:r>
                          </w:p>
                        </w:txbxContent>
                      </v:textbox>
                    </v:shape>
                  </w:pict>
                </mc:Fallback>
              </mc:AlternateContent>
            </w:r>
          </w:p>
          <w:p w14:paraId="5F4FEBE4">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10464" behindDoc="0" locked="0" layoutInCell="1" allowOverlap="1">
                      <wp:simplePos x="0" y="0"/>
                      <wp:positionH relativeFrom="column">
                        <wp:posOffset>4608830</wp:posOffset>
                      </wp:positionH>
                      <wp:positionV relativeFrom="paragraph">
                        <wp:posOffset>208915</wp:posOffset>
                      </wp:positionV>
                      <wp:extent cx="8890" cy="177165"/>
                      <wp:effectExtent l="44450" t="0" r="60960" b="13335"/>
                      <wp:wrapNone/>
                      <wp:docPr id="63" name="直接箭头连接符 63"/>
                      <wp:cNvGraphicFramePr/>
                      <a:graphic xmlns:a="http://schemas.openxmlformats.org/drawingml/2006/main">
                        <a:graphicData uri="http://schemas.microsoft.com/office/word/2010/wordprocessingShape">
                          <wps:wsp>
                            <wps:cNvCnPr/>
                            <wps:spPr>
                              <a:xfrm>
                                <a:off x="0" y="0"/>
                                <a:ext cx="889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2.9pt;margin-top:16.45pt;height:13.95pt;width:0.7pt;z-index:251710464;mso-width-relative:page;mso-height-relative:page;" filled="f" stroked="t" coordsize="21600,21600" o:gfxdata="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bi2JDYAAAACQEAAA8AAAAAAAAAAQAgAAAAIgAAAGRycy9kb3ducmV2&#10;LnhtbFBLAQIUABQAAAAIAIdO4kD4Ct2p/AEAAMsDAAAOAAAAAAAAAAEAIAAAACcBAABkcnMvZTJv&#10;RG9jLnhtbFBLBQYAAAAABgAGAFkBAACV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3542030</wp:posOffset>
                      </wp:positionH>
                      <wp:positionV relativeFrom="paragraph">
                        <wp:posOffset>41275</wp:posOffset>
                      </wp:positionV>
                      <wp:extent cx="838200" cy="3175"/>
                      <wp:effectExtent l="0" t="46355" r="0" b="64770"/>
                      <wp:wrapNone/>
                      <wp:docPr id="64" name="直接箭头连接符 64"/>
                      <wp:cNvGraphicFramePr/>
                      <a:graphic xmlns:a="http://schemas.openxmlformats.org/drawingml/2006/main">
                        <a:graphicData uri="http://schemas.microsoft.com/office/word/2010/wordprocessingShape">
                          <wps:wsp>
                            <wps:cNvCnPr>
                              <a:endCxn id="58" idx="1"/>
                            </wps:cNvCnPr>
                            <wps:spPr>
                              <a:xfrm>
                                <a:off x="0" y="0"/>
                                <a:ext cx="838200"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8.9pt;margin-top:3.25pt;height:0.25pt;width:66pt;z-index:251693056;mso-width-relative:page;mso-height-relative:page;" filled="f" stroked="t" coordsize="21600,21600" o:gfxdata="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eXvP1QAAAAcBAAAPAAAAAAAAAAEAIAAA&#10;ACIAAABkcnMvZG93bnJldi54bWxQSwECFAAUAAAACACHTuJAzmynEA8CAADzAwAADgAAAAAAAAAB&#10;ACAAAAAkAQAAZHJzL2Uyb0RvYy54bWxQSwUGAAAAAAYABgBZAQAApQU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4865370</wp:posOffset>
                      </wp:positionH>
                      <wp:positionV relativeFrom="paragraph">
                        <wp:posOffset>41275</wp:posOffset>
                      </wp:positionV>
                      <wp:extent cx="175895" cy="4445"/>
                      <wp:effectExtent l="0" t="46990" r="14605" b="62865"/>
                      <wp:wrapNone/>
                      <wp:docPr id="65" name="直接箭头连接符 65"/>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3.1pt;margin-top:3.25pt;height:0.35pt;width:13.85pt;z-index:251694080;mso-width-relative:page;mso-height-relative:page;" filled="f" stroked="t" coordsize="21600,21600" o:gfxdata="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3OVRTWAAAABwEAAA8AAAAAAAAAAQAgAAAAIgAAAGRycy9kb3ducmV2Lnht&#10;bFBLAQIUABQAAAAIAIdO4kB/Jq0W+wEAAMsDAAAOAAAAAAAAAAEAIAAAACUBAABkcnMvZTJvRG9j&#10;LnhtbFBLBQYAAAAABgAGAFkBAACS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2424430</wp:posOffset>
                      </wp:positionH>
                      <wp:positionV relativeFrom="paragraph">
                        <wp:posOffset>35560</wp:posOffset>
                      </wp:positionV>
                      <wp:extent cx="175895" cy="4445"/>
                      <wp:effectExtent l="0" t="46990" r="14605" b="62865"/>
                      <wp:wrapNone/>
                      <wp:docPr id="68" name="直接箭头连接符 68"/>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9pt;margin-top:2.8pt;height:0.35pt;width:13.85pt;z-index:251691008;mso-width-relative:page;mso-height-relative:page;" filled="f" stroked="t" coordsize="21600,21600" o:gfxdata="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F06L1wAAAAcBAAAPAAAAAAAAAAEAIAAAACIAAABkcnMvZG93bnJldi54&#10;bWxQSwECFAAUAAAACACHTuJA34WlSvsBAADLAwAADgAAAAAAAAABACAAAAAmAQAAZHJzL2Uyb0Rv&#10;Yy54bWxQSwUGAAAAAAYABgBZAQAAkwU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706368" behindDoc="0" locked="0" layoutInCell="1" allowOverlap="1">
                      <wp:simplePos x="0" y="0"/>
                      <wp:positionH relativeFrom="column">
                        <wp:posOffset>3362960</wp:posOffset>
                      </wp:positionH>
                      <wp:positionV relativeFrom="paragraph">
                        <wp:posOffset>231140</wp:posOffset>
                      </wp:positionV>
                      <wp:extent cx="1270" cy="248920"/>
                      <wp:effectExtent l="0" t="0" r="0" b="0"/>
                      <wp:wrapNone/>
                      <wp:docPr id="69" name="直接连接符 69"/>
                      <wp:cNvGraphicFramePr/>
                      <a:graphic xmlns:a="http://schemas.openxmlformats.org/drawingml/2006/main">
                        <a:graphicData uri="http://schemas.microsoft.com/office/word/2010/wordprocessingShape">
                          <wps:wsp>
                            <wps:cNvCnPr/>
                            <wps:spPr>
                              <a:xfrm flipH="1">
                                <a:off x="0" y="0"/>
                                <a:ext cx="1270" cy="248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64.8pt;margin-top:18.2pt;height:19.6pt;width:0.1pt;z-index:251706368;mso-width-relative:page;mso-height-relative:page;" filled="f" stroked="t" coordsize="21600,21600" o:gfxdata="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4qebXAAAA&#10;CQEAAA8AAAAAAAAAAQAgAAAAIgAAAGRycy9kb3ducmV2LnhtbFBLAQIUABQAAAAIAIdO4kDhxj9Y&#10;5QEAAKgDAAAOAAAAAAAAAAEAIAAAACYBAABkcnMvZTJvRG9jLnhtbFBLBQYAAAAABgAGAFkBAAB9&#10;BQAAAAA=&#10;">
                      <v:fill on="f" focussize="0,0"/>
                      <v:stroke color="#000000 [3213]" joinstyle="round"/>
                      <v:imagedata o:title=""/>
                      <o:lock v:ext="edit" aspectratio="f"/>
                    </v:line>
                  </w:pict>
                </mc:Fallback>
              </mc:AlternateContent>
            </w:r>
            <w:r>
              <w:rPr>
                <w:sz w:val="24"/>
                <w:szCs w:val="24"/>
              </w:rPr>
              <mc:AlternateContent>
                <mc:Choice Requires="wps">
                  <w:drawing>
                    <wp:anchor distT="0" distB="0" distL="114300" distR="114300" simplePos="0" relativeHeight="251705344" behindDoc="0" locked="0" layoutInCell="1" allowOverlap="1">
                      <wp:simplePos x="0" y="0"/>
                      <wp:positionH relativeFrom="column">
                        <wp:posOffset>2820035</wp:posOffset>
                      </wp:positionH>
                      <wp:positionV relativeFrom="paragraph">
                        <wp:posOffset>259715</wp:posOffset>
                      </wp:positionV>
                      <wp:extent cx="635" cy="231140"/>
                      <wp:effectExtent l="4445" t="0" r="13970" b="16510"/>
                      <wp:wrapNone/>
                      <wp:docPr id="70" name="直接连接符 70"/>
                      <wp:cNvGraphicFramePr/>
                      <a:graphic xmlns:a="http://schemas.openxmlformats.org/drawingml/2006/main">
                        <a:graphicData uri="http://schemas.microsoft.com/office/word/2010/wordprocessingShape">
                          <wps:wsp>
                            <wps:cNvCnPr/>
                            <wps:spPr>
                              <a:xfrm>
                                <a:off x="0" y="0"/>
                                <a:ext cx="635" cy="231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05pt;margin-top:20.45pt;height:18.2pt;width:0.05pt;z-index:251705344;mso-width-relative:page;mso-height-relative:page;" filled="f" stroked="t" coordsize="21600,21600" o:gfxdata="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9UuTHWAAAACQEAAA8AAAAAAAAA&#10;AQAgAAAAIgAAAGRycy9kb3ducmV2LnhtbFBLAQIUABQAAAAIAIdO4kDf67W42gEAAJ0DAAAOAAAA&#10;AAAAAAEAIAAAACUBAABkcnMvZTJvRG9jLnhtbFBLBQYAAAAABgAGAFkBAABxBQAAAAA=&#10;">
                      <v:fill on="f" focussize="0,0"/>
                      <v:stroke color="#000000 [3213]" joinstyle="round"/>
                      <v:imagedata o:title=""/>
                      <o:lock v:ext="edit" aspectratio="f"/>
                    </v:line>
                  </w:pict>
                </mc:Fallback>
              </mc:AlternateContent>
            </w:r>
            <w:r>
              <w:rPr>
                <w:sz w:val="24"/>
                <w:szCs w:val="24"/>
              </w:rPr>
              <mc:AlternateContent>
                <mc:Choice Requires="wps">
                  <w:drawing>
                    <wp:anchor distT="0" distB="0" distL="114300" distR="114300" simplePos="0" relativeHeight="251704320" behindDoc="0" locked="0" layoutInCell="1" allowOverlap="1">
                      <wp:simplePos x="0" y="0"/>
                      <wp:positionH relativeFrom="column">
                        <wp:posOffset>2244090</wp:posOffset>
                      </wp:positionH>
                      <wp:positionV relativeFrom="paragraph">
                        <wp:posOffset>265430</wp:posOffset>
                      </wp:positionV>
                      <wp:extent cx="5080" cy="225425"/>
                      <wp:effectExtent l="4445" t="0" r="9525" b="3175"/>
                      <wp:wrapNone/>
                      <wp:docPr id="73" name="直接连接符 73"/>
                      <wp:cNvGraphicFramePr/>
                      <a:graphic xmlns:a="http://schemas.openxmlformats.org/drawingml/2006/main">
                        <a:graphicData uri="http://schemas.microsoft.com/office/word/2010/wordprocessingShape">
                          <wps:wsp>
                            <wps:cNvCnPr/>
                            <wps:spPr>
                              <a:xfrm>
                                <a:off x="0" y="0"/>
                                <a:ext cx="5080" cy="22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6.7pt;margin-top:20.9pt;height:17.75pt;width:0.4pt;z-index:251704320;mso-width-relative:page;mso-height-relative:page;" filled="f" stroked="t" coordsize="21600,21600" o:gfxdata="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EZDFtgAAAAJAQAADwAAAAAA&#10;AAABACAAAAAiAAAAZHJzL2Rvd25yZXYueG1sUEsBAhQAFAAAAAgAh07iQMyfuFDaAQAAngMAAA4A&#10;AAAAAAAAAQAgAAAAJwEAAGRycy9lMm9Eb2MueG1sUEsFBgAAAAAGAAYAWQEAAHMFAAAAAA==&#10;">
                      <v:fill on="f" focussize="0,0"/>
                      <v:stroke color="#000000 [3213]" joinstyle="round"/>
                      <v:imagedata o:title=""/>
                      <o:lock v:ext="edit" aspectratio="f"/>
                    </v:line>
                  </w:pict>
                </mc:Fallback>
              </mc:AlternateContent>
            </w:r>
            <w:r>
              <w:rPr>
                <w:sz w:val="24"/>
                <w:szCs w:val="24"/>
              </w:rPr>
              <mc:AlternateContent>
                <mc:Choice Requires="wps">
                  <w:drawing>
                    <wp:anchor distT="0" distB="0" distL="114300" distR="114300" simplePos="0" relativeHeight="251703296" behindDoc="0" locked="0" layoutInCell="1" allowOverlap="1">
                      <wp:simplePos x="0" y="0"/>
                      <wp:positionH relativeFrom="column">
                        <wp:posOffset>1677670</wp:posOffset>
                      </wp:positionH>
                      <wp:positionV relativeFrom="paragraph">
                        <wp:posOffset>250825</wp:posOffset>
                      </wp:positionV>
                      <wp:extent cx="1270" cy="248920"/>
                      <wp:effectExtent l="0" t="0" r="0" b="0"/>
                      <wp:wrapNone/>
                      <wp:docPr id="74" name="直接连接符 74"/>
                      <wp:cNvGraphicFramePr/>
                      <a:graphic xmlns:a="http://schemas.openxmlformats.org/drawingml/2006/main">
                        <a:graphicData uri="http://schemas.microsoft.com/office/word/2010/wordprocessingShape">
                          <wps:wsp>
                            <wps:cNvCnPr/>
                            <wps:spPr>
                              <a:xfrm flipH="1">
                                <a:off x="759460" y="2823845"/>
                                <a:ext cx="1270" cy="248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2.1pt;margin-top:19.75pt;height:19.6pt;width:0.1pt;z-index:251703296;mso-width-relative:page;mso-height-relative:page;" filled="f" stroked="t" coordsize="21600,21600" o:gfxdata="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1O6k2AAAAAkBAAAPAAAAAAAAAAEAIAAAACIAAABkcnMvZG93bnJldi54bWxQSwECFAAU&#10;AAAACACHTuJADfdQg/EBAACzAwAADgAAAAAAAAABACAAAAAnAQAAZHJzL2Uyb0RvYy54bWxQSwUG&#10;AAAAAAYABgBZAQAAigUAAAAA&#10;">
                      <v:fill on="f" focussize="0,0"/>
                      <v:stroke color="#000000 [3213]" joinstyle="round"/>
                      <v:imagedata o:title=""/>
                      <o:lock v:ext="edit" aspectratio="f"/>
                    </v:line>
                  </w:pict>
                </mc:Fallback>
              </mc:AlternateContent>
            </w:r>
            <w:r>
              <w:rPr>
                <w:sz w:val="24"/>
                <w:szCs w:val="24"/>
              </w:rPr>
              <mc:AlternateContent>
                <mc:Choice Requires="wps">
                  <w:drawing>
                    <wp:anchor distT="0" distB="0" distL="114300" distR="114300" simplePos="0" relativeHeight="251695104" behindDoc="0" locked="0" layoutInCell="1" allowOverlap="1">
                      <wp:simplePos x="0" y="0"/>
                      <wp:positionH relativeFrom="column">
                        <wp:posOffset>5514975</wp:posOffset>
                      </wp:positionH>
                      <wp:positionV relativeFrom="paragraph">
                        <wp:posOffset>46355</wp:posOffset>
                      </wp:positionV>
                      <wp:extent cx="175895" cy="4445"/>
                      <wp:effectExtent l="0" t="46990" r="14605" b="62865"/>
                      <wp:wrapNone/>
                      <wp:docPr id="75" name="直接箭头连接符 75"/>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4.25pt;margin-top:3.65pt;height:0.35pt;width:13.85pt;z-index:251695104;mso-width-relative:page;mso-height-relative:page;" filled="f" stroked="t" coordsize="21600,21600" o:gfxdata="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3xbbzWAAAABwEAAA8AAAAAAAAAAQAgAAAAIgAAAGRycy9kb3ducmV2Lnht&#10;bFBLAQIUABQAAAAIAIdO4kDZcUGC+wEAAMsDAAAOAAAAAAAAAAEAIAAAACUBAABkcnMvZTJvRG9j&#10;LnhtbFBLBQYAAAAABgAGAFkBAACS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8960" behindDoc="0" locked="0" layoutInCell="1" allowOverlap="1">
                      <wp:simplePos x="0" y="0"/>
                      <wp:positionH relativeFrom="column">
                        <wp:posOffset>2998470</wp:posOffset>
                      </wp:positionH>
                      <wp:positionV relativeFrom="paragraph">
                        <wp:posOffset>47625</wp:posOffset>
                      </wp:positionV>
                      <wp:extent cx="175895" cy="4445"/>
                      <wp:effectExtent l="0" t="46990" r="14605" b="62865"/>
                      <wp:wrapNone/>
                      <wp:docPr id="77" name="直接箭头连接符 77"/>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6.1pt;margin-top:3.75pt;height:0.35pt;width:13.85pt;z-index:251688960;mso-width-relative:page;mso-height-relative:page;" filled="f" stroked="t" coordsize="21600,21600" o:gfxdata="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evWV1gAAAAcBAAAPAAAAAAAAAAEAIAAAACIAAABkcnMvZG93bnJldi54&#10;bWxQSwECFAAUAAAACACHTuJAijLoSfwBAADLAwAADgAAAAAAAAABACAAAAAlAQAAZHJzL2Uyb0Rv&#10;Yy54bWxQSwUGAAAAAAYABgBZAQAAkwU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1868170</wp:posOffset>
                      </wp:positionH>
                      <wp:positionV relativeFrom="paragraph">
                        <wp:posOffset>50165</wp:posOffset>
                      </wp:positionV>
                      <wp:extent cx="175895" cy="4445"/>
                      <wp:effectExtent l="0" t="46990" r="14605" b="62865"/>
                      <wp:wrapNone/>
                      <wp:docPr id="78" name="直接箭头连接符 78"/>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1pt;margin-top:3.95pt;height:0.35pt;width:13.85pt;z-index:251692032;mso-width-relative:page;mso-height-relative:page;" filled="f" stroked="t" coordsize="21600,21600" o:gfxdata="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YsmEHWAAAABwEAAA8AAAAAAAAAAQAgAAAAIgAAAGRycy9kb3ducmV2Lnht&#10;bFBLAQIUABQAAAAIAIdO4kB50kne+wEAAMsDAAAOAAAAAAAAAAEAIAAAACUBAABkcnMvZTJvRG9j&#10;LnhtbFBLBQYAAAAABgAGAFkBAACS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2816" behindDoc="0" locked="0" layoutInCell="1" allowOverlap="1">
                      <wp:simplePos x="0" y="0"/>
                      <wp:positionH relativeFrom="column">
                        <wp:posOffset>792480</wp:posOffset>
                      </wp:positionH>
                      <wp:positionV relativeFrom="paragraph">
                        <wp:posOffset>22225</wp:posOffset>
                      </wp:positionV>
                      <wp:extent cx="175895" cy="4445"/>
                      <wp:effectExtent l="0" t="46990" r="14605" b="62865"/>
                      <wp:wrapNone/>
                      <wp:docPr id="79" name="直接箭头连接符 79"/>
                      <wp:cNvGraphicFramePr/>
                      <a:graphic xmlns:a="http://schemas.openxmlformats.org/drawingml/2006/main">
                        <a:graphicData uri="http://schemas.microsoft.com/office/word/2010/wordprocessingShape">
                          <wps:wsp>
                            <wps:cNvCnPr/>
                            <wps:spPr>
                              <a:xfrm>
                                <a:off x="1355090" y="2256155"/>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2.4pt;margin-top:1.75pt;height:0.35pt;width:13.85pt;z-index:251682816;mso-width-relative:page;mso-height-relative:page;" filled="f" stroked="t" coordsize="21600,21600" o:gfxdata="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2pfFTUAAAABwEAAA8AAAAAAAAAAQAgAAAAIgAAAGRy&#10;cy9kb3ducmV2LnhtbFBLAQIUABQAAAAIAIdO4kAKFWZUCQIAANcDAAAOAAAAAAAAAAEAIAAAACMB&#10;AABkcnMvZTJvRG9jLnhtbFBLBQYAAAAABgAGAFkBAACe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1319530</wp:posOffset>
                      </wp:positionH>
                      <wp:positionV relativeFrom="paragraph">
                        <wp:posOffset>20320</wp:posOffset>
                      </wp:positionV>
                      <wp:extent cx="175895" cy="4445"/>
                      <wp:effectExtent l="0" t="46990" r="14605" b="62865"/>
                      <wp:wrapNone/>
                      <wp:docPr id="95" name="直接箭头连接符 95"/>
                      <wp:cNvGraphicFramePr/>
                      <a:graphic xmlns:a="http://schemas.openxmlformats.org/drawingml/2006/main">
                        <a:graphicData uri="http://schemas.microsoft.com/office/word/2010/wordprocessingShape">
                          <wps:wsp>
                            <wps:cNvCnPr/>
                            <wps:spPr>
                              <a:xfrm>
                                <a:off x="0" y="0"/>
                                <a:ext cx="17589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9pt;margin-top:1.6pt;height:0.35pt;width:13.85pt;z-index:251689984;mso-width-relative:page;mso-height-relative:page;" filled="f" stroked="t" coordsize="21600,21600" o:gfxdata="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c9IzNUAAAAHAQAADwAAAAAAAAABACAAAAAiAAAAZHJzL2Rvd25yZXYueG1sUEsB&#10;AhQAFAAAAAgAh07iQDkkjjL4AQAAywMAAA4AAAAAAAAAAQAgAAAAJAEAAGRycy9lMm9Eb2MueG1s&#10;UEsFBgAAAAAGAAYAWQEAAI4FAAAAAA==&#10;">
                      <v:fill on="f" focussize="0,0"/>
                      <v:stroke color="#000000 [3213]" joinstyle="round" endarrow="open"/>
                      <v:imagedata o:title=""/>
                      <o:lock v:ext="edit" aspectratio="f"/>
                    </v:shape>
                  </w:pict>
                </mc:Fallback>
              </mc:AlternateContent>
            </w:r>
          </w:p>
          <w:p w14:paraId="406EDC8A">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11488" behindDoc="0" locked="0" layoutInCell="1" allowOverlap="1">
                      <wp:simplePos x="0" y="0"/>
                      <wp:positionH relativeFrom="column">
                        <wp:posOffset>4232275</wp:posOffset>
                      </wp:positionH>
                      <wp:positionV relativeFrom="paragraph">
                        <wp:posOffset>101600</wp:posOffset>
                      </wp:positionV>
                      <wp:extent cx="941705" cy="314960"/>
                      <wp:effectExtent l="0" t="0" r="10795" b="8890"/>
                      <wp:wrapNone/>
                      <wp:docPr id="96" name="文本框 96"/>
                      <wp:cNvGraphicFramePr/>
                      <a:graphic xmlns:a="http://schemas.openxmlformats.org/drawingml/2006/main">
                        <a:graphicData uri="http://schemas.microsoft.com/office/word/2010/wordprocessingShape">
                          <wps:wsp>
                            <wps:cNvSpPr txBox="1"/>
                            <wps:spPr>
                              <a:xfrm>
                                <a:off x="0" y="0"/>
                                <a:ext cx="941705" cy="314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354C9E">
                                  <w:pPr>
                                    <w:rPr>
                                      <w:rFonts w:hint="eastAsia" w:eastAsia="宋体"/>
                                      <w:lang w:val="en-US" w:eastAsia="zh-CN"/>
                                    </w:rPr>
                                  </w:pPr>
                                  <w:r>
                                    <w:rPr>
                                      <w:rFonts w:hint="eastAsia"/>
                                      <w:lang w:val="en-US" w:eastAsia="zh-CN"/>
                                    </w:rPr>
                                    <w:t>G2、S3、N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25pt;margin-top:8pt;height:24.8pt;width:74.15pt;z-index:251711488;mso-width-relative:page;mso-height-relative:page;" fillcolor="#FFFFFF [3201]" filled="t" stroked="f" coordsize="21600,21600" o:gfxdata="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jyY3HTAAAACQEAAA8AAAAA&#10;AAAAAQAgAAAAIgAAAGRycy9kb3ducmV2LnhtbFBLAQIUABQAAAAIAIdO4kAw65M1UgIAAJAEAAAO&#10;AAAAAAAAAAEAIAAAACIBAABkcnMvZTJvRG9jLnhtbFBLBQYAAAAABgAGAFkBAADmBQAAAAA=&#10;">
                      <v:fill on="t" focussize="0,0"/>
                      <v:stroke on="f" weight="0.5pt"/>
                      <v:imagedata o:title=""/>
                      <o:lock v:ext="edit" aspectratio="f"/>
                      <v:textbox>
                        <w:txbxContent>
                          <w:p w14:paraId="0C354C9E">
                            <w:pPr>
                              <w:rPr>
                                <w:rFonts w:hint="eastAsia" w:eastAsia="宋体"/>
                                <w:lang w:val="en-US" w:eastAsia="zh-CN"/>
                              </w:rPr>
                            </w:pPr>
                            <w:r>
                              <w:rPr>
                                <w:rFonts w:hint="eastAsia"/>
                                <w:lang w:val="en-US" w:eastAsia="zh-CN"/>
                              </w:rPr>
                              <w:t>G2、S3、N</w:t>
                            </w:r>
                          </w:p>
                        </w:txbxContent>
                      </v:textbox>
                    </v:shape>
                  </w:pict>
                </mc:Fallback>
              </mc:AlternateContent>
            </w:r>
            <w:r>
              <w:rPr>
                <w:sz w:val="24"/>
                <w:szCs w:val="24"/>
              </w:rPr>
              <mc:AlternateContent>
                <mc:Choice Requires="wps">
                  <w:drawing>
                    <wp:anchor distT="0" distB="0" distL="114300" distR="114300" simplePos="0" relativeHeight="251707392" behindDoc="0" locked="0" layoutInCell="1" allowOverlap="1">
                      <wp:simplePos x="0" y="0"/>
                      <wp:positionH relativeFrom="column">
                        <wp:posOffset>1687830</wp:posOffset>
                      </wp:positionH>
                      <wp:positionV relativeFrom="paragraph">
                        <wp:posOffset>141605</wp:posOffset>
                      </wp:positionV>
                      <wp:extent cx="1682750" cy="12700"/>
                      <wp:effectExtent l="0" t="0" r="0" b="0"/>
                      <wp:wrapNone/>
                      <wp:docPr id="97" name="直接连接符 97"/>
                      <wp:cNvGraphicFramePr/>
                      <a:graphic xmlns:a="http://schemas.openxmlformats.org/drawingml/2006/main">
                        <a:graphicData uri="http://schemas.microsoft.com/office/word/2010/wordprocessingShape">
                          <wps:wsp>
                            <wps:cNvCnPr/>
                            <wps:spPr>
                              <a:xfrm flipV="1">
                                <a:off x="2282190" y="2769870"/>
                                <a:ext cx="16827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2.9pt;margin-top:11.15pt;height:1pt;width:132.5pt;z-index:251707392;mso-width-relative:page;mso-height-relative:page;" filled="f" stroked="t" coordsize="21600,21600" o:gfxdata="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T21iNcAAAAJAQAADwAAAAAAAAABACAAAAAiAAAAZHJzL2Rvd25yZXYueG1sUEsBAhQAFAAA&#10;AAgAh07iQFlwi/7wAQAAtgMAAA4AAAAAAAAAAQAgAAAAJgEAAGRycy9lMm9Eb2MueG1sUEsFBgAA&#10;AAAGAAYAWQEAAIgFAAAAAA==&#10;">
                      <v:fill on="f" focussize="0,0"/>
                      <v:stroke color="#000000 [3213]" joinstyle="round"/>
                      <v:imagedata o:title=""/>
                      <o:lock v:ext="edit" aspectratio="f"/>
                    </v:line>
                  </w:pict>
                </mc:Fallback>
              </mc:AlternateContent>
            </w:r>
            <w:r>
              <w:rPr>
                <w:sz w:val="24"/>
                <w:szCs w:val="24"/>
              </w:rPr>
              <mc:AlternateContent>
                <mc:Choice Requires="wps">
                  <w:drawing>
                    <wp:anchor distT="0" distB="0" distL="114300" distR="114300" simplePos="0" relativeHeight="251708416" behindDoc="0" locked="0" layoutInCell="1" allowOverlap="1">
                      <wp:simplePos x="0" y="0"/>
                      <wp:positionH relativeFrom="column">
                        <wp:posOffset>2535555</wp:posOffset>
                      </wp:positionH>
                      <wp:positionV relativeFrom="paragraph">
                        <wp:posOffset>173355</wp:posOffset>
                      </wp:positionV>
                      <wp:extent cx="8890" cy="177165"/>
                      <wp:effectExtent l="44450" t="0" r="60960" b="13335"/>
                      <wp:wrapNone/>
                      <wp:docPr id="105" name="直接箭头连接符 105"/>
                      <wp:cNvGraphicFramePr/>
                      <a:graphic xmlns:a="http://schemas.openxmlformats.org/drawingml/2006/main">
                        <a:graphicData uri="http://schemas.microsoft.com/office/word/2010/wordprocessingShape">
                          <wps:wsp>
                            <wps:cNvCnPr/>
                            <wps:spPr>
                              <a:xfrm>
                                <a:off x="0" y="0"/>
                                <a:ext cx="889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65pt;margin-top:13.65pt;height:13.95pt;width:0.7pt;z-index:251708416;mso-width-relative:page;mso-height-relative:page;" filled="f" stroked="t" coordsize="21600,21600" o:gfxdata="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c9LGvYAAAACQEAAA8AAAAAAAAAAQAgAAAAIgAAAGRycy9kb3ducmV2&#10;LnhtbFBLAQIUABQAAAAIAIdO4kBP+Cq0/AEAAM0DAAAOAAAAAAAAAAEAIAAAACcBAABkcnMvZTJv&#10;RG9jLnhtbFBLBQYAAAAABgAGAFkBAACVBQ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702272" behindDoc="0" locked="0" layoutInCell="1" allowOverlap="1">
                      <wp:simplePos x="0" y="0"/>
                      <wp:positionH relativeFrom="column">
                        <wp:posOffset>968375</wp:posOffset>
                      </wp:positionH>
                      <wp:positionV relativeFrom="paragraph">
                        <wp:posOffset>273050</wp:posOffset>
                      </wp:positionV>
                      <wp:extent cx="391795" cy="899160"/>
                      <wp:effectExtent l="0" t="0" r="8255" b="15240"/>
                      <wp:wrapNone/>
                      <wp:docPr id="106" name="文本框 106"/>
                      <wp:cNvGraphicFramePr/>
                      <a:graphic xmlns:a="http://schemas.openxmlformats.org/drawingml/2006/main">
                        <a:graphicData uri="http://schemas.microsoft.com/office/word/2010/wordprocessingShape">
                          <wps:wsp>
                            <wps:cNvSpPr txBox="1"/>
                            <wps:spPr>
                              <a:xfrm>
                                <a:off x="1626235" y="2941320"/>
                                <a:ext cx="391795" cy="899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03B7C9">
                                  <w:pPr>
                                    <w:rPr>
                                      <w:rFonts w:hint="eastAsia" w:eastAsia="宋体"/>
                                      <w:lang w:val="en-US" w:eastAsia="zh-CN"/>
                                    </w:rPr>
                                  </w:pPr>
                                  <w:r>
                                    <w:rPr>
                                      <w:rFonts w:hint="eastAsia"/>
                                      <w:lang w:val="en-US" w:eastAsia="zh-CN"/>
                                    </w:rPr>
                                    <w:t>G2S1S2N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25pt;margin-top:21.5pt;height:70.8pt;width:30.85pt;z-index:251702272;mso-width-relative:page;mso-height-relative:page;" fillcolor="#FFFFFF [3201]" filled="t" stroked="f" coordsize="21600,21600" o:gfxdata="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eBE&#10;89UAAAAKAQAADwAAAAAAAAABACAAAAAiAAAAZHJzL2Rvd25yZXYueG1sUEsBAhQAFAAAAAgAh07i&#10;QL1D/wpeAgAAngQAAA4AAAAAAAAAAQAgAAAAJAEAAGRycy9lMm9Eb2MueG1sUEsFBgAAAAAGAAYA&#10;WQEAAPQFAAAAAA==&#10;">
                      <v:fill on="t" focussize="0,0"/>
                      <v:stroke on="f" weight="0.5pt"/>
                      <v:imagedata o:title=""/>
                      <o:lock v:ext="edit" aspectratio="f"/>
                      <v:textbox>
                        <w:txbxContent>
                          <w:p w14:paraId="4503B7C9">
                            <w:pPr>
                              <w:rPr>
                                <w:rFonts w:hint="eastAsia" w:eastAsia="宋体"/>
                                <w:lang w:val="en-US" w:eastAsia="zh-CN"/>
                              </w:rPr>
                            </w:pPr>
                            <w:r>
                              <w:rPr>
                                <w:rFonts w:hint="eastAsia"/>
                                <w:lang w:val="en-US" w:eastAsia="zh-CN"/>
                              </w:rPr>
                              <w:t>G2S1S2N</w:t>
                            </w:r>
                          </w:p>
                        </w:txbxContent>
                      </v:textbox>
                    </v:shape>
                  </w:pict>
                </mc:Fallback>
              </mc:AlternateContent>
            </w:r>
            <w:r>
              <w:rPr>
                <w:sz w:val="24"/>
                <w:szCs w:val="24"/>
              </w:rPr>
              <mc:AlternateContent>
                <mc:Choice Requires="wps">
                  <w:drawing>
                    <wp:anchor distT="0" distB="0" distL="114300" distR="114300" simplePos="0" relativeHeight="251701248" behindDoc="0" locked="0" layoutInCell="1" allowOverlap="1">
                      <wp:simplePos x="0" y="0"/>
                      <wp:positionH relativeFrom="column">
                        <wp:posOffset>1134110</wp:posOffset>
                      </wp:positionH>
                      <wp:positionV relativeFrom="paragraph">
                        <wp:posOffset>95250</wp:posOffset>
                      </wp:positionV>
                      <wp:extent cx="8890" cy="177165"/>
                      <wp:effectExtent l="44450" t="0" r="60960" b="13335"/>
                      <wp:wrapNone/>
                      <wp:docPr id="107" name="直接箭头连接符 107"/>
                      <wp:cNvGraphicFramePr/>
                      <a:graphic xmlns:a="http://schemas.openxmlformats.org/drawingml/2006/main">
                        <a:graphicData uri="http://schemas.microsoft.com/office/word/2010/wordprocessingShape">
                          <wps:wsp>
                            <wps:cNvCnPr/>
                            <wps:spPr>
                              <a:xfrm>
                                <a:off x="0" y="0"/>
                                <a:ext cx="889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9.3pt;margin-top:7.5pt;height:13.95pt;width:0.7pt;z-index:251701248;mso-width-relative:page;mso-height-relative:page;" filled="f" stroked="t" coordsize="21600,21600" o:gfxdata="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VLCd1gAAAAkBAAAPAAAAAAAAAAEAIAAAACIAAABkcnMvZG93bnJldi54&#10;bWxQSwECFAAUAAAACACHTuJAgQsigvwBAADNAwAADgAAAAAAAAABACAAAAAlAQAAZHJzL2Uyb0Rv&#10;Yy54bWxQSwUGAAAAAAYABgBZAQAAkwU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99200" behindDoc="0" locked="0" layoutInCell="1" allowOverlap="1">
                      <wp:simplePos x="0" y="0"/>
                      <wp:positionH relativeFrom="column">
                        <wp:posOffset>578485</wp:posOffset>
                      </wp:positionH>
                      <wp:positionV relativeFrom="paragraph">
                        <wp:posOffset>207645</wp:posOffset>
                      </wp:positionV>
                      <wp:extent cx="8890" cy="177165"/>
                      <wp:effectExtent l="44450" t="0" r="60960" b="13335"/>
                      <wp:wrapNone/>
                      <wp:docPr id="108" name="直接箭头连接符 108"/>
                      <wp:cNvGraphicFramePr/>
                      <a:graphic xmlns:a="http://schemas.openxmlformats.org/drawingml/2006/main">
                        <a:graphicData uri="http://schemas.microsoft.com/office/word/2010/wordprocessingShape">
                          <wps:wsp>
                            <wps:cNvCnPr>
                              <a:stCxn id="40" idx="2"/>
                            </wps:cNvCnPr>
                            <wps:spPr>
                              <a:xfrm>
                                <a:off x="1256030" y="2926080"/>
                                <a:ext cx="889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5.55pt;margin-top:16.35pt;height:13.95pt;width:0.7pt;z-index:251699200;mso-width-relative:page;mso-height-relative:page;" filled="f" stroked="t" coordsize="21600,21600" o:gfxdata="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qYld1gAAAAcBAAAP&#10;AAAAAAAAAAEAIAAAACIAAABkcnMvZG93bnJldi54bWxQSwECFAAUAAAACACHTuJAnXLBKRoCAAAA&#10;BAAADgAAAAAAAAABACAAAAAlAQAAZHJzL2Uyb0RvYy54bWxQSwUGAAAAAAYABgBZAQAAsQUAAAAA&#10;">
                      <v:fill on="f" focussize="0,0"/>
                      <v:stroke color="#000000 [3213]"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1792" behindDoc="0" locked="0" layoutInCell="1" allowOverlap="1">
                      <wp:simplePos x="0" y="0"/>
                      <wp:positionH relativeFrom="column">
                        <wp:posOffset>969010</wp:posOffset>
                      </wp:positionH>
                      <wp:positionV relativeFrom="paragraph">
                        <wp:posOffset>3308985</wp:posOffset>
                      </wp:positionV>
                      <wp:extent cx="0" cy="0"/>
                      <wp:effectExtent l="0" t="0" r="0" b="0"/>
                      <wp:wrapNone/>
                      <wp:docPr id="109" name="直接箭头连接符 109"/>
                      <wp:cNvGraphicFramePr/>
                      <a:graphic xmlns:a="http://schemas.openxmlformats.org/drawingml/2006/main">
                        <a:graphicData uri="http://schemas.microsoft.com/office/word/2010/wordprocessingShape">
                          <wps:wsp>
                            <wps:cNvCnPr/>
                            <wps:spPr>
                              <a:xfrm>
                                <a:off x="759460" y="263398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3pt;margin-top:260.55pt;height:0pt;width:0pt;z-index:251681792;mso-width-relative:page;mso-height-relative:page;" filled="f" stroked="t" coordsize="21600,21600" o:gfxdata="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sd/1NYA&#10;AAALAQAADwAAAAAAAAABACAAAAAiAAAAZHJzL2Rvd25yZXYueG1sUEsBAhQAFAAAAAgAh07iQNlg&#10;9B8hAgAACQQAAA4AAAAAAAAAAQAgAAAAJQEAAGRycy9lMm9Eb2MueG1sUEsFBgAAAAAGAAYAWQEA&#10;ALgFAAAAAA==&#10;">
                      <v:fill on="f" focussize="0,0"/>
                      <v:stroke color="#4A7EBB [3204]" joinstyle="round" endarrow="open"/>
                      <v:imagedata o:title=""/>
                      <o:lock v:ext="edit" aspectratio="f"/>
                    </v:shape>
                  </w:pict>
                </mc:Fallback>
              </mc:AlternateContent>
            </w:r>
          </w:p>
          <w:p w14:paraId="2CFF9DD7">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09440" behindDoc="0" locked="0" layoutInCell="1" allowOverlap="1">
                      <wp:simplePos x="0" y="0"/>
                      <wp:positionH relativeFrom="column">
                        <wp:posOffset>2058670</wp:posOffset>
                      </wp:positionH>
                      <wp:positionV relativeFrom="paragraph">
                        <wp:posOffset>45720</wp:posOffset>
                      </wp:positionV>
                      <wp:extent cx="941705" cy="314960"/>
                      <wp:effectExtent l="0" t="0" r="10795" b="8890"/>
                      <wp:wrapNone/>
                      <wp:docPr id="116" name="文本框 116"/>
                      <wp:cNvGraphicFramePr/>
                      <a:graphic xmlns:a="http://schemas.openxmlformats.org/drawingml/2006/main">
                        <a:graphicData uri="http://schemas.microsoft.com/office/word/2010/wordprocessingShape">
                          <wps:wsp>
                            <wps:cNvSpPr txBox="1"/>
                            <wps:spPr>
                              <a:xfrm>
                                <a:off x="2653030" y="3106420"/>
                                <a:ext cx="941705" cy="314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C7385D">
                                  <w:pPr>
                                    <w:rPr>
                                      <w:rFonts w:hint="eastAsia" w:eastAsia="宋体"/>
                                      <w:lang w:val="en-US" w:eastAsia="zh-CN"/>
                                    </w:rPr>
                                  </w:pPr>
                                  <w:r>
                                    <w:rPr>
                                      <w:rFonts w:hint="eastAsia"/>
                                      <w:lang w:val="en-US" w:eastAsia="zh-CN"/>
                                    </w:rPr>
                                    <w:t>G2、S3、N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1pt;margin-top:3.6pt;height:24.8pt;width:74.15pt;z-index:251709440;mso-width-relative:page;mso-height-relative:page;" fillcolor="#FFFFFF [3201]" filled="t" stroked="f" coordsize="21600,21600" o:gfxdata="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T2mm8&#10;1QAAAAgBAAAPAAAAAAAAAAEAIAAAACIAAABkcnMvZG93bnJldi54bWxQSwECFAAUAAAACACHTuJA&#10;jW2KaF0CAACeBAAADgAAAAAAAAABACAAAAAkAQAAZHJzL2Uyb0RvYy54bWxQSwUGAAAAAAYABgBZ&#10;AQAA8wUAAAAA&#10;">
                      <v:fill on="t" focussize="0,0"/>
                      <v:stroke on="f" weight="0.5pt"/>
                      <v:imagedata o:title=""/>
                      <o:lock v:ext="edit" aspectratio="f"/>
                      <v:textbox>
                        <w:txbxContent>
                          <w:p w14:paraId="7DC7385D">
                            <w:pPr>
                              <w:rPr>
                                <w:rFonts w:hint="eastAsia" w:eastAsia="宋体"/>
                                <w:lang w:val="en-US" w:eastAsia="zh-CN"/>
                              </w:rPr>
                            </w:pPr>
                            <w:r>
                              <w:rPr>
                                <w:rFonts w:hint="eastAsia"/>
                                <w:lang w:val="en-US" w:eastAsia="zh-CN"/>
                              </w:rPr>
                              <w:t>G2、S3、N</w:t>
                            </w:r>
                          </w:p>
                        </w:txbxContent>
                      </v:textbox>
                    </v:shape>
                  </w:pict>
                </mc:Fallback>
              </mc:AlternateContent>
            </w:r>
            <w:r>
              <w:rPr>
                <w:sz w:val="24"/>
                <w:szCs w:val="24"/>
              </w:rPr>
              <mc:AlternateContent>
                <mc:Choice Requires="wps">
                  <w:drawing>
                    <wp:anchor distT="0" distB="0" distL="114300" distR="114300" simplePos="0" relativeHeight="251700224" behindDoc="0" locked="0" layoutInCell="1" allowOverlap="1">
                      <wp:simplePos x="0" y="0"/>
                      <wp:positionH relativeFrom="column">
                        <wp:posOffset>334010</wp:posOffset>
                      </wp:positionH>
                      <wp:positionV relativeFrom="paragraph">
                        <wp:posOffset>40005</wp:posOffset>
                      </wp:positionV>
                      <wp:extent cx="517525" cy="251460"/>
                      <wp:effectExtent l="0" t="0" r="15875" b="15240"/>
                      <wp:wrapNone/>
                      <wp:docPr id="129" name="文本框 129"/>
                      <wp:cNvGraphicFramePr/>
                      <a:graphic xmlns:a="http://schemas.openxmlformats.org/drawingml/2006/main">
                        <a:graphicData uri="http://schemas.microsoft.com/office/word/2010/wordprocessingShape">
                          <wps:wsp>
                            <wps:cNvSpPr txBox="1"/>
                            <wps:spPr>
                              <a:xfrm>
                                <a:off x="1002030" y="3131820"/>
                                <a:ext cx="517525" cy="251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CEDC2C">
                                  <w:pPr>
                                    <w:rPr>
                                      <w:rFonts w:hint="eastAsia" w:eastAsia="宋体"/>
                                      <w:lang w:val="en-US" w:eastAsia="zh-CN"/>
                                    </w:rPr>
                                  </w:pPr>
                                  <w:r>
                                    <w:rPr>
                                      <w:rFonts w:hint="eastAsia"/>
                                      <w:lang w:val="en-US" w:eastAsia="zh-CN"/>
                                    </w:rPr>
                                    <w:t>G2、N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pt;margin-top:3.15pt;height:19.8pt;width:40.75pt;z-index:251700224;mso-width-relative:page;mso-height-relative:page;" fillcolor="#FFFFFF [3201]" filled="t" stroked="f" coordsize="21600,21600" o:gfxdata="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ero7T&#10;AAAABwEAAA8AAAAAAAAAAQAgAAAAIgAAAGRycy9kb3ducmV2LnhtbFBLAQIUABQAAAAIAIdO4kA0&#10;rVEqXgIAAJ4EAAAOAAAAAAAAAAEAIAAAACIBAABkcnMvZTJvRG9jLnhtbFBLBQYAAAAABgAGAFkB&#10;AADyBQAAAAA=&#10;">
                      <v:fill on="t" focussize="0,0"/>
                      <v:stroke on="f" weight="0.5pt"/>
                      <v:imagedata o:title=""/>
                      <o:lock v:ext="edit" aspectratio="f"/>
                      <v:textbox>
                        <w:txbxContent>
                          <w:p w14:paraId="0CCEDC2C">
                            <w:pPr>
                              <w:rPr>
                                <w:rFonts w:hint="eastAsia" w:eastAsia="宋体"/>
                                <w:lang w:val="en-US" w:eastAsia="zh-CN"/>
                              </w:rPr>
                            </w:pPr>
                            <w:r>
                              <w:rPr>
                                <w:rFonts w:hint="eastAsia"/>
                                <w:lang w:val="en-US" w:eastAsia="zh-CN"/>
                              </w:rPr>
                              <w:t>G2、N</w:t>
                            </w:r>
                          </w:p>
                        </w:txbxContent>
                      </v:textbox>
                    </v:shape>
                  </w:pict>
                </mc:Fallback>
              </mc:AlternateContent>
            </w:r>
          </w:p>
          <w:p w14:paraId="17BC4E1F">
            <w:pPr>
              <w:pStyle w:val="8"/>
              <w:tabs>
                <w:tab w:val="left" w:pos="5220"/>
              </w:tabs>
              <w:snapToGrid w:val="0"/>
              <w:spacing w:line="360" w:lineRule="auto"/>
              <w:ind w:firstLine="360" w:firstLineChars="150"/>
              <w:jc w:val="left"/>
              <w:rPr>
                <w:rFonts w:hint="eastAsia"/>
                <w:sz w:val="24"/>
                <w:szCs w:val="24"/>
              </w:rPr>
            </w:pPr>
          </w:p>
          <w:p w14:paraId="65C2325C">
            <w:pPr>
              <w:pStyle w:val="8"/>
              <w:tabs>
                <w:tab w:val="left" w:pos="5220"/>
              </w:tabs>
              <w:snapToGrid w:val="0"/>
              <w:spacing w:line="360" w:lineRule="auto"/>
              <w:ind w:firstLine="360" w:firstLineChars="150"/>
              <w:jc w:val="left"/>
              <w:rPr>
                <w:rFonts w:hint="eastAsia"/>
                <w:sz w:val="24"/>
                <w:szCs w:val="24"/>
              </w:rPr>
            </w:pPr>
          </w:p>
          <w:p w14:paraId="77A465C5">
            <w:pPr>
              <w:pStyle w:val="8"/>
              <w:tabs>
                <w:tab w:val="left" w:pos="5220"/>
              </w:tabs>
              <w:snapToGrid w:val="0"/>
              <w:spacing w:line="360" w:lineRule="auto"/>
              <w:ind w:firstLine="360" w:firstLineChars="150"/>
              <w:jc w:val="left"/>
              <w:rPr>
                <w:rFonts w:hint="eastAsia"/>
                <w:sz w:val="24"/>
                <w:szCs w:val="24"/>
              </w:rPr>
            </w:pPr>
            <w:r>
              <w:rPr>
                <w:sz w:val="24"/>
                <w:szCs w:val="24"/>
              </w:rPr>
              <mc:AlternateContent>
                <mc:Choice Requires="wps">
                  <w:drawing>
                    <wp:anchor distT="0" distB="0" distL="114300" distR="114300" simplePos="0" relativeHeight="251716608" behindDoc="0" locked="0" layoutInCell="1" allowOverlap="1">
                      <wp:simplePos x="0" y="0"/>
                      <wp:positionH relativeFrom="column">
                        <wp:posOffset>486410</wp:posOffset>
                      </wp:positionH>
                      <wp:positionV relativeFrom="paragraph">
                        <wp:posOffset>234315</wp:posOffset>
                      </wp:positionV>
                      <wp:extent cx="2475230" cy="1226820"/>
                      <wp:effectExtent l="0" t="0" r="1270" b="11430"/>
                      <wp:wrapNone/>
                      <wp:docPr id="132" name="文本框 132"/>
                      <wp:cNvGraphicFramePr/>
                      <a:graphic xmlns:a="http://schemas.openxmlformats.org/drawingml/2006/main">
                        <a:graphicData uri="http://schemas.microsoft.com/office/word/2010/wordprocessingShape">
                          <wps:wsp>
                            <wps:cNvSpPr txBox="1"/>
                            <wps:spPr>
                              <a:xfrm>
                                <a:off x="1129030" y="3982720"/>
                                <a:ext cx="2475230" cy="1226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031D2B6">
                                  <w:pPr>
                                    <w:rPr>
                                      <w:rFonts w:hint="eastAsia"/>
                                      <w:lang w:eastAsia="zh-CN"/>
                                    </w:rPr>
                                  </w:pPr>
                                  <w:r>
                                    <w:rPr>
                                      <w:rFonts w:hint="eastAsia"/>
                                      <w:lang w:eastAsia="zh-CN"/>
                                    </w:rPr>
                                    <w:t>图例：</w:t>
                                  </w:r>
                                </w:p>
                                <w:p w14:paraId="01982137">
                                  <w:pPr>
                                    <w:rPr>
                                      <w:rFonts w:hint="eastAsia"/>
                                      <w:lang w:val="en-US" w:eastAsia="zh-CN"/>
                                    </w:rPr>
                                  </w:pPr>
                                  <w:r>
                                    <w:rPr>
                                      <w:rFonts w:hint="eastAsia"/>
                                      <w:lang w:val="en-US" w:eastAsia="zh-CN"/>
                                    </w:rPr>
                                    <w:t>G1-废气、G2-粉尘</w:t>
                                  </w:r>
                                </w:p>
                                <w:p w14:paraId="5DF631FF">
                                  <w:pPr>
                                    <w:rPr>
                                      <w:rFonts w:hint="eastAsia"/>
                                      <w:lang w:val="en-US" w:eastAsia="zh-CN"/>
                                    </w:rPr>
                                  </w:pPr>
                                  <w:r>
                                    <w:rPr>
                                      <w:rFonts w:hint="eastAsia"/>
                                      <w:lang w:val="en-US" w:eastAsia="zh-CN"/>
                                    </w:rPr>
                                    <w:t>S1-铁屑、S2-杂质、</w:t>
                                  </w:r>
                                </w:p>
                                <w:p w14:paraId="546988E3">
                                  <w:pPr>
                                    <w:rPr>
                                      <w:rFonts w:hint="eastAsia"/>
                                      <w:lang w:val="en-US" w:eastAsia="zh-CN"/>
                                    </w:rPr>
                                  </w:pPr>
                                  <w:r>
                                    <w:rPr>
                                      <w:rFonts w:hint="eastAsia"/>
                                      <w:lang w:val="en-US" w:eastAsia="zh-CN"/>
                                    </w:rPr>
                                    <w:t>S3-除尘器收集粉尘、</w:t>
                                  </w:r>
                                </w:p>
                                <w:p w14:paraId="1D75150B">
                                  <w:pPr>
                                    <w:rPr>
                                      <w:rFonts w:hint="eastAsia"/>
                                      <w:lang w:val="en-US" w:eastAsia="zh-CN"/>
                                    </w:rPr>
                                  </w:pPr>
                                  <w:r>
                                    <w:rPr>
                                      <w:rFonts w:hint="eastAsia"/>
                                      <w:lang w:val="en-US" w:eastAsia="zh-CN"/>
                                    </w:rPr>
                                    <w:t>N-噪声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pt;margin-top:18.45pt;height:96.6pt;width:194.9pt;z-index:251716608;mso-width-relative:page;mso-height-relative:page;" fillcolor="#FFFFFF [3201]" filled="t" stroked="f" coordsize="21600,21600" o:gfxdata="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tuBQS&#10;1QAAAAkBAAAPAAAAAAAAAAEAIAAAACIAAABkcnMvZG93bnJldi54bWxQSwECFAAUAAAACACHTuJA&#10;p9FlIV0CAACgBAAADgAAAAAAAAABACAAAAAkAQAAZHJzL2Uyb0RvYy54bWxQSwUGAAAAAAYABgBZ&#10;AQAA8wUAAAAA&#10;">
                      <v:fill on="t" focussize="0,0"/>
                      <v:stroke on="f" weight="0.5pt"/>
                      <v:imagedata o:title=""/>
                      <o:lock v:ext="edit" aspectratio="f"/>
                      <v:textbox>
                        <w:txbxContent>
                          <w:p w14:paraId="7031D2B6">
                            <w:pPr>
                              <w:rPr>
                                <w:rFonts w:hint="eastAsia"/>
                                <w:lang w:eastAsia="zh-CN"/>
                              </w:rPr>
                            </w:pPr>
                            <w:r>
                              <w:rPr>
                                <w:rFonts w:hint="eastAsia"/>
                                <w:lang w:eastAsia="zh-CN"/>
                              </w:rPr>
                              <w:t>图例：</w:t>
                            </w:r>
                          </w:p>
                          <w:p w14:paraId="01982137">
                            <w:pPr>
                              <w:rPr>
                                <w:rFonts w:hint="eastAsia"/>
                                <w:lang w:val="en-US" w:eastAsia="zh-CN"/>
                              </w:rPr>
                            </w:pPr>
                            <w:r>
                              <w:rPr>
                                <w:rFonts w:hint="eastAsia"/>
                                <w:lang w:val="en-US" w:eastAsia="zh-CN"/>
                              </w:rPr>
                              <w:t>G1-废气、G2-粉尘</w:t>
                            </w:r>
                          </w:p>
                          <w:p w14:paraId="5DF631FF">
                            <w:pPr>
                              <w:rPr>
                                <w:rFonts w:hint="eastAsia"/>
                                <w:lang w:val="en-US" w:eastAsia="zh-CN"/>
                              </w:rPr>
                            </w:pPr>
                            <w:r>
                              <w:rPr>
                                <w:rFonts w:hint="eastAsia"/>
                                <w:lang w:val="en-US" w:eastAsia="zh-CN"/>
                              </w:rPr>
                              <w:t>S1-铁屑、S2-杂质、</w:t>
                            </w:r>
                          </w:p>
                          <w:p w14:paraId="546988E3">
                            <w:pPr>
                              <w:rPr>
                                <w:rFonts w:hint="eastAsia"/>
                                <w:lang w:val="en-US" w:eastAsia="zh-CN"/>
                              </w:rPr>
                            </w:pPr>
                            <w:r>
                              <w:rPr>
                                <w:rFonts w:hint="eastAsia"/>
                                <w:lang w:val="en-US" w:eastAsia="zh-CN"/>
                              </w:rPr>
                              <w:t>S3-除尘器收集粉尘、</w:t>
                            </w:r>
                          </w:p>
                          <w:p w14:paraId="1D75150B">
                            <w:pPr>
                              <w:rPr>
                                <w:rFonts w:hint="eastAsia"/>
                                <w:lang w:val="en-US" w:eastAsia="zh-CN"/>
                              </w:rPr>
                            </w:pPr>
                            <w:r>
                              <w:rPr>
                                <w:rFonts w:hint="eastAsia"/>
                                <w:lang w:val="en-US" w:eastAsia="zh-CN"/>
                              </w:rPr>
                              <w:t>N-噪声</w:t>
                            </w:r>
                          </w:p>
                        </w:txbxContent>
                      </v:textbox>
                    </v:shape>
                  </w:pict>
                </mc:Fallback>
              </mc:AlternateContent>
            </w:r>
          </w:p>
          <w:p w14:paraId="633884E7">
            <w:pPr>
              <w:pStyle w:val="8"/>
              <w:tabs>
                <w:tab w:val="left" w:pos="5220"/>
              </w:tabs>
              <w:snapToGrid w:val="0"/>
              <w:spacing w:line="360" w:lineRule="auto"/>
              <w:ind w:firstLine="360" w:firstLineChars="150"/>
              <w:jc w:val="left"/>
              <w:rPr>
                <w:rFonts w:hint="eastAsia"/>
                <w:sz w:val="24"/>
                <w:szCs w:val="24"/>
              </w:rPr>
            </w:pPr>
          </w:p>
          <w:p w14:paraId="44BA6AC6">
            <w:pPr>
              <w:pStyle w:val="8"/>
              <w:tabs>
                <w:tab w:val="left" w:pos="5220"/>
              </w:tabs>
              <w:snapToGrid w:val="0"/>
              <w:spacing w:line="360" w:lineRule="auto"/>
              <w:jc w:val="left"/>
              <w:rPr>
                <w:sz w:val="24"/>
                <w:szCs w:val="24"/>
              </w:rPr>
            </w:pPr>
          </w:p>
          <w:p w14:paraId="5D8FFA9B">
            <w:pPr>
              <w:pStyle w:val="8"/>
              <w:tabs>
                <w:tab w:val="left" w:pos="5220"/>
              </w:tabs>
              <w:snapToGrid w:val="0"/>
              <w:spacing w:line="360" w:lineRule="auto"/>
              <w:ind w:firstLine="360" w:firstLineChars="150"/>
              <w:jc w:val="left"/>
              <w:rPr>
                <w:sz w:val="24"/>
                <w:szCs w:val="24"/>
              </w:rPr>
            </w:pPr>
            <w:r>
              <w:rPr>
                <w:sz w:val="24"/>
                <w:szCs w:val="24"/>
              </w:rPr>
              <mc:AlternateContent>
                <mc:Choice Requires="wps">
                  <w:drawing>
                    <wp:anchor distT="0" distB="0" distL="114300" distR="114300" simplePos="0" relativeHeight="251717632" behindDoc="0" locked="0" layoutInCell="1" allowOverlap="1">
                      <wp:simplePos x="0" y="0"/>
                      <wp:positionH relativeFrom="column">
                        <wp:posOffset>1982470</wp:posOffset>
                      </wp:positionH>
                      <wp:positionV relativeFrom="paragraph">
                        <wp:posOffset>226695</wp:posOffset>
                      </wp:positionV>
                      <wp:extent cx="2985135" cy="317500"/>
                      <wp:effectExtent l="0" t="0" r="5715" b="6350"/>
                      <wp:wrapNone/>
                      <wp:docPr id="133" name="文本框 133"/>
                      <wp:cNvGraphicFramePr/>
                      <a:graphic xmlns:a="http://schemas.openxmlformats.org/drawingml/2006/main">
                        <a:graphicData uri="http://schemas.microsoft.com/office/word/2010/wordprocessingShape">
                          <wps:wsp>
                            <wps:cNvSpPr txBox="1"/>
                            <wps:spPr>
                              <a:xfrm>
                                <a:off x="2948940" y="3905885"/>
                                <a:ext cx="2985135"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9FF5B5">
                                  <w:pPr>
                                    <w:pStyle w:val="8"/>
                                    <w:tabs>
                                      <w:tab w:val="left" w:pos="5220"/>
                                    </w:tabs>
                                    <w:snapToGrid w:val="0"/>
                                    <w:spacing w:line="360" w:lineRule="auto"/>
                                    <w:ind w:left="718"/>
                                    <w:jc w:val="center"/>
                                    <w:rPr>
                                      <w:rFonts w:hint="eastAsia" w:ascii="宋体" w:hAnsi="宋体" w:eastAsia="宋体" w:cs="宋体"/>
                                      <w:b/>
                                      <w:sz w:val="24"/>
                                      <w:szCs w:val="24"/>
                                    </w:rPr>
                                  </w:pPr>
                                  <w:r>
                                    <w:rPr>
                                      <w:rFonts w:hint="eastAsia" w:ascii="宋体" w:hAnsi="宋体" w:eastAsia="宋体" w:cs="宋体"/>
                                      <w:b/>
                                      <w:sz w:val="24"/>
                                      <w:szCs w:val="24"/>
                                    </w:rPr>
                                    <w:t>图5-</w:t>
                                  </w: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 项目生产工艺及产污环节图</w:t>
                                  </w:r>
                                </w:p>
                                <w:p w14:paraId="2F15664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1pt;margin-top:17.85pt;height:25pt;width:235.05pt;z-index:251717632;mso-width-relative:page;mso-height-relative:page;" fillcolor="#FFFFFF [3201]" filled="t" stroked="f" coordsize="21600,21600" o:gfxdata="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hJygB&#10;1AAAAAkBAAAPAAAAAAAAAAEAIAAAACIAAABkcnMvZG93bnJldi54bWxQSwECFAAUAAAACACHTuJA&#10;pFJBO14CAACfBAAADgAAAAAAAAABACAAAAAjAQAAZHJzL2Uyb0RvYy54bWxQSwUGAAAAAAYABgBZ&#10;AQAA8wUAAAAA&#10;">
                      <v:fill on="t" focussize="0,0"/>
                      <v:stroke on="f" weight="0.5pt"/>
                      <v:imagedata o:title=""/>
                      <o:lock v:ext="edit" aspectratio="f"/>
                      <v:textbox>
                        <w:txbxContent>
                          <w:p w14:paraId="349FF5B5">
                            <w:pPr>
                              <w:pStyle w:val="8"/>
                              <w:tabs>
                                <w:tab w:val="left" w:pos="5220"/>
                              </w:tabs>
                              <w:snapToGrid w:val="0"/>
                              <w:spacing w:line="360" w:lineRule="auto"/>
                              <w:ind w:left="718"/>
                              <w:jc w:val="center"/>
                              <w:rPr>
                                <w:rFonts w:hint="eastAsia" w:ascii="宋体" w:hAnsi="宋体" w:eastAsia="宋体" w:cs="宋体"/>
                                <w:b/>
                                <w:sz w:val="24"/>
                                <w:szCs w:val="24"/>
                              </w:rPr>
                            </w:pPr>
                            <w:r>
                              <w:rPr>
                                <w:rFonts w:hint="eastAsia" w:ascii="宋体" w:hAnsi="宋体" w:eastAsia="宋体" w:cs="宋体"/>
                                <w:b/>
                                <w:sz w:val="24"/>
                                <w:szCs w:val="24"/>
                              </w:rPr>
                              <w:t>图5-</w:t>
                            </w: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 项目生产工艺及产污环节图</w:t>
                            </w:r>
                          </w:p>
                          <w:p w14:paraId="2F15664F"/>
                        </w:txbxContent>
                      </v:textbox>
                    </v:shape>
                  </w:pict>
                </mc:Fallback>
              </mc:AlternateContent>
            </w:r>
          </w:p>
          <w:p w14:paraId="43100728">
            <w:pPr>
              <w:pStyle w:val="8"/>
              <w:tabs>
                <w:tab w:val="left" w:pos="5220"/>
              </w:tabs>
              <w:snapToGrid w:val="0"/>
              <w:spacing w:line="360" w:lineRule="auto"/>
              <w:ind w:firstLine="315" w:firstLineChars="150"/>
              <w:jc w:val="left"/>
            </w:pPr>
          </w:p>
          <w:p w14:paraId="7D42DB52">
            <w:pPr>
              <w:pStyle w:val="8"/>
              <w:tabs>
                <w:tab w:val="left" w:pos="5220"/>
              </w:tabs>
              <w:snapToGrid w:val="0"/>
              <w:spacing w:line="360" w:lineRule="auto"/>
              <w:ind w:firstLine="315" w:firstLineChars="150"/>
              <w:jc w:val="left"/>
            </w:pPr>
          </w:p>
          <w:p w14:paraId="4E6F0817">
            <w:pPr>
              <w:pStyle w:val="8"/>
              <w:tabs>
                <w:tab w:val="left" w:pos="5220"/>
              </w:tabs>
              <w:snapToGrid w:val="0"/>
              <w:spacing w:line="360" w:lineRule="auto"/>
              <w:jc w:val="left"/>
            </w:pPr>
          </w:p>
          <w:p w14:paraId="57655B08">
            <w:pPr>
              <w:pStyle w:val="8"/>
              <w:tabs>
                <w:tab w:val="left" w:pos="5220"/>
              </w:tabs>
              <w:snapToGrid w:val="0"/>
              <w:spacing w:line="360" w:lineRule="auto"/>
              <w:jc w:val="left"/>
            </w:pPr>
          </w:p>
          <w:p w14:paraId="313068B9">
            <w:pPr>
              <w:pStyle w:val="8"/>
              <w:tabs>
                <w:tab w:val="left" w:pos="5220"/>
              </w:tabs>
              <w:snapToGrid w:val="0"/>
              <w:spacing w:line="360" w:lineRule="auto"/>
              <w:jc w:val="left"/>
            </w:pPr>
            <w:r>
              <mc:AlternateContent>
                <mc:Choice Requires="wps">
                  <w:drawing>
                    <wp:anchor distT="0" distB="0" distL="114300" distR="114300" simplePos="0" relativeHeight="251725824" behindDoc="0" locked="0" layoutInCell="1" allowOverlap="1">
                      <wp:simplePos x="0" y="0"/>
                      <wp:positionH relativeFrom="column">
                        <wp:posOffset>437515</wp:posOffset>
                      </wp:positionH>
                      <wp:positionV relativeFrom="paragraph">
                        <wp:posOffset>117475</wp:posOffset>
                      </wp:positionV>
                      <wp:extent cx="977265" cy="338455"/>
                      <wp:effectExtent l="4445" t="4445" r="8890" b="19050"/>
                      <wp:wrapNone/>
                      <wp:docPr id="138" name="文本框 138"/>
                      <wp:cNvGraphicFramePr/>
                      <a:graphic xmlns:a="http://schemas.openxmlformats.org/drawingml/2006/main">
                        <a:graphicData uri="http://schemas.microsoft.com/office/word/2010/wordprocessingShape">
                          <wps:wsp>
                            <wps:cNvSpPr txBox="1"/>
                            <wps:spPr>
                              <a:xfrm>
                                <a:off x="1002030" y="5498465"/>
                                <a:ext cx="977265" cy="338455"/>
                              </a:xfrm>
                              <a:prstGeom prst="rect">
                                <a:avLst/>
                              </a:prstGeom>
                              <a:solidFill>
                                <a:srgbClr val="FFFFFF"/>
                              </a:solidFill>
                              <a:ln w="6350">
                                <a:solidFill>
                                  <a:prstClr val="black"/>
                                </a:solidFill>
                              </a:ln>
                              <a:effectLst/>
                            </wps:spPr>
                            <wps:txbx>
                              <w:txbxContent>
                                <w:p w14:paraId="1781E7E5">
                                  <w:pPr>
                                    <w:rPr>
                                      <w:rFonts w:hint="eastAsia" w:eastAsia="宋体"/>
                                      <w:sz w:val="21"/>
                                      <w:szCs w:val="21"/>
                                      <w:lang w:val="en-US" w:eastAsia="zh-CN"/>
                                    </w:rPr>
                                  </w:pPr>
                                  <w:r>
                                    <w:rPr>
                                      <w:rFonts w:hint="eastAsia"/>
                                      <w:sz w:val="21"/>
                                      <w:szCs w:val="21"/>
                                    </w:rPr>
                                    <w:t>豆粕</w:t>
                                  </w:r>
                                  <w:r>
                                    <w:rPr>
                                      <w:rFonts w:hint="eastAsia"/>
                                      <w:sz w:val="21"/>
                                      <w:szCs w:val="21"/>
                                      <w:lang w:val="en-US" w:eastAsia="zh-CN"/>
                                    </w:rPr>
                                    <w:t>181650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5pt;margin-top:9.25pt;height:26.65pt;width:76.95pt;z-index:251725824;mso-width-relative:page;mso-height-relative:page;" fillcolor="#FFFFFF" filled="t" stroked="t" coordsize="21600,21600" o:gfxdata="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DlbmK1QAAAAgBAAAPAAAAAAAAAAEAIAAAACIAAABkcnMvZG93bnJldi54bWxQ&#10;SwECFAAUAAAACACHTuJAOWI4RGwCAADUBAAADgAAAAAAAAABACAAAAAkAQAAZHJzL2Uyb0RvYy54&#10;bWxQSwUGAAAAAAYABgBZAQAAAgYAAAAA&#10;">
                      <v:fill on="t" focussize="0,0"/>
                      <v:stroke weight="0.5pt" color="#000000" joinstyle="round"/>
                      <v:imagedata o:title=""/>
                      <o:lock v:ext="edit" aspectratio="f"/>
                      <v:textbox>
                        <w:txbxContent>
                          <w:p w14:paraId="1781E7E5">
                            <w:pPr>
                              <w:rPr>
                                <w:rFonts w:hint="eastAsia" w:eastAsia="宋体"/>
                                <w:sz w:val="21"/>
                                <w:szCs w:val="21"/>
                                <w:lang w:val="en-US" w:eastAsia="zh-CN"/>
                              </w:rPr>
                            </w:pPr>
                            <w:r>
                              <w:rPr>
                                <w:rFonts w:hint="eastAsia"/>
                                <w:sz w:val="21"/>
                                <w:szCs w:val="21"/>
                              </w:rPr>
                              <w:t>豆粕</w:t>
                            </w:r>
                            <w:r>
                              <w:rPr>
                                <w:rFonts w:hint="eastAsia"/>
                                <w:sz w:val="21"/>
                                <w:szCs w:val="21"/>
                                <w:lang w:val="en-US" w:eastAsia="zh-CN"/>
                              </w:rPr>
                              <w:t>181650</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1766570</wp:posOffset>
                      </wp:positionH>
                      <wp:positionV relativeFrom="paragraph">
                        <wp:posOffset>286385</wp:posOffset>
                      </wp:positionV>
                      <wp:extent cx="46990" cy="3172460"/>
                      <wp:effectExtent l="4445" t="0" r="5715" b="8890"/>
                      <wp:wrapNone/>
                      <wp:docPr id="135" name="直接连接符 135"/>
                      <wp:cNvGraphicFramePr/>
                      <a:graphic xmlns:a="http://schemas.openxmlformats.org/drawingml/2006/main">
                        <a:graphicData uri="http://schemas.microsoft.com/office/word/2010/wordprocessingShape">
                          <wps:wsp>
                            <wps:cNvCnPr/>
                            <wps:spPr>
                              <a:xfrm>
                                <a:off x="2367280" y="5520690"/>
                                <a:ext cx="46990" cy="317246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39.1pt;margin-top:22.55pt;height:249.8pt;width:3.7pt;z-index:251743232;mso-width-relative:page;mso-height-relative:page;" filled="f" stroked="t" coordsize="21600,21600" o:gfxdata="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QsVF2QAAAAoBAAAPAAAAAAAAAAEAIAAAACIAAABkcnMvZG93bnJldi54bWxQSwECFAAU&#10;AAAACACHTuJAL/NhLvABAAC8AwAADgAAAAAAAAABACAAAAAoAQAAZHJzL2Uyb0RvYy54bWxQSwUG&#10;AAAAAAYABgBZAQAAi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3848100</wp:posOffset>
                      </wp:positionH>
                      <wp:positionV relativeFrom="paragraph">
                        <wp:posOffset>218440</wp:posOffset>
                      </wp:positionV>
                      <wp:extent cx="1184275" cy="317500"/>
                      <wp:effectExtent l="4445" t="4445" r="11430" b="20955"/>
                      <wp:wrapNone/>
                      <wp:docPr id="139" name="文本框 139"/>
                      <wp:cNvGraphicFramePr/>
                      <a:graphic xmlns:a="http://schemas.openxmlformats.org/drawingml/2006/main">
                        <a:graphicData uri="http://schemas.microsoft.com/office/word/2010/wordprocessingShape">
                          <wps:wsp>
                            <wps:cNvSpPr txBox="1"/>
                            <wps:spPr>
                              <a:xfrm>
                                <a:off x="0" y="0"/>
                                <a:ext cx="1184275" cy="317500"/>
                              </a:xfrm>
                              <a:prstGeom prst="rect">
                                <a:avLst/>
                              </a:prstGeom>
                              <a:solidFill>
                                <a:srgbClr val="FFFFFF"/>
                              </a:solidFill>
                              <a:ln w="6350">
                                <a:solidFill>
                                  <a:prstClr val="black"/>
                                </a:solidFill>
                              </a:ln>
                              <a:effectLst/>
                            </wps:spPr>
                            <wps:txbx>
                              <w:txbxContent>
                                <w:p w14:paraId="478B378C">
                                  <w:pPr>
                                    <w:rPr>
                                      <w:rFonts w:hint="eastAsia" w:eastAsia="宋体"/>
                                      <w:lang w:eastAsia="zh-CN"/>
                                    </w:rPr>
                                  </w:pPr>
                                  <w:r>
                                    <w:rPr>
                                      <w:rFonts w:hint="eastAsia"/>
                                    </w:rPr>
                                    <w:t>变质原料</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pt;margin-top:17.2pt;height:25pt;width:93.25pt;z-index:251746304;mso-width-relative:page;mso-height-relative:page;" fillcolor="#FFFFFF" filled="t" stroked="t" coordsize="21600,21600" o:gfxdata="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qGM+fXAAAACQEAAA8AAAAAAAAAAQAgAAAAIgAAAGRycy9kb3ducmV2LnhtbFBLAQIUABQA&#10;AAAIAIdO4kDYwQ2dYwIAAMkEAAAOAAAAAAAAAAEAIAAAACYBAABkcnMvZTJvRG9jLnhtbFBLBQYA&#10;AAAABgAGAFkBAAD7BQAAAAA=&#10;">
                      <v:fill on="t" focussize="0,0"/>
                      <v:stroke weight="0.5pt" color="#000000" joinstyle="round"/>
                      <v:imagedata o:title=""/>
                      <o:lock v:ext="edit" aspectratio="f"/>
                      <v:textbox>
                        <w:txbxContent>
                          <w:p w14:paraId="478B378C">
                            <w:pPr>
                              <w:rPr>
                                <w:rFonts w:hint="eastAsia" w:eastAsia="宋体"/>
                                <w:lang w:eastAsia="zh-CN"/>
                              </w:rPr>
                            </w:pPr>
                            <w:r>
                              <w:rPr>
                                <w:rFonts w:hint="eastAsia"/>
                              </w:rPr>
                              <w:t>变质原料</w:t>
                            </w:r>
                            <w:r>
                              <w:rPr>
                                <w:rFonts w:hint="eastAsia"/>
                                <w:lang w:val="en-US" w:eastAsia="zh-CN"/>
                              </w:rPr>
                              <w:t>2</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1423035</wp:posOffset>
                      </wp:positionH>
                      <wp:positionV relativeFrom="paragraph">
                        <wp:posOffset>276860</wp:posOffset>
                      </wp:positionV>
                      <wp:extent cx="353060" cy="10160"/>
                      <wp:effectExtent l="0" t="0" r="0" b="0"/>
                      <wp:wrapNone/>
                      <wp:docPr id="140" name="直接连接符 140"/>
                      <wp:cNvGraphicFramePr/>
                      <a:graphic xmlns:a="http://schemas.openxmlformats.org/drawingml/2006/main">
                        <a:graphicData uri="http://schemas.microsoft.com/office/word/2010/wordprocessingShape">
                          <wps:wsp>
                            <wps:cNvCnPr/>
                            <wps:spPr>
                              <a:xfrm flipV="1">
                                <a:off x="2007870" y="5520055"/>
                                <a:ext cx="353060" cy="1016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12.05pt;margin-top:21.8pt;height:0.8pt;width:27.8pt;z-index:251739136;mso-width-relative:page;mso-height-relative:page;" filled="f" stroked="t" coordsize="21600,21600" o:gfxdata="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jr1aPXAAAACQEAAA8AAAAAAAAAAQAgAAAAIgAAAGRycy9kb3ducmV2LnhtbFBLAQIU&#10;ABQAAAAIAIdO4kDlwz6P9AEAAMUDAAAOAAAAAAAAAAEAIAAAACYBAABkcnMvZTJvRG9jLnhtbFBL&#10;BQYAAAAABgAGAFkBAACMBQAAAAA=&#10;">
                      <v:fill on="f" focussize="0,0"/>
                      <v:stroke color="#000000" joinstyle="round"/>
                      <v:imagedata o:title=""/>
                      <o:lock v:ext="edit" aspectratio="f"/>
                    </v:line>
                  </w:pict>
                </mc:Fallback>
              </mc:AlternateContent>
            </w:r>
          </w:p>
          <w:p w14:paraId="7E8E53FA">
            <w:pPr>
              <w:pStyle w:val="8"/>
              <w:tabs>
                <w:tab w:val="left" w:pos="5220"/>
              </w:tabs>
              <w:snapToGrid w:val="0"/>
              <w:spacing w:line="360" w:lineRule="auto"/>
              <w:ind w:firstLine="315" w:firstLineChars="150"/>
              <w:jc w:val="left"/>
            </w:pPr>
            <w:r>
              <mc:AlternateContent>
                <mc:Choice Requires="wps">
                  <w:drawing>
                    <wp:anchor distT="0" distB="0" distL="114300" distR="114300" simplePos="0" relativeHeight="251726848" behindDoc="0" locked="0" layoutInCell="1" allowOverlap="1">
                      <wp:simplePos x="0" y="0"/>
                      <wp:positionH relativeFrom="column">
                        <wp:posOffset>434975</wp:posOffset>
                      </wp:positionH>
                      <wp:positionV relativeFrom="paragraph">
                        <wp:posOffset>125730</wp:posOffset>
                      </wp:positionV>
                      <wp:extent cx="983615" cy="338455"/>
                      <wp:effectExtent l="4445" t="4445" r="21590" b="19050"/>
                      <wp:wrapNone/>
                      <wp:docPr id="145" name="文本框 145"/>
                      <wp:cNvGraphicFramePr/>
                      <a:graphic xmlns:a="http://schemas.openxmlformats.org/drawingml/2006/main">
                        <a:graphicData uri="http://schemas.microsoft.com/office/word/2010/wordprocessingShape">
                          <wps:wsp>
                            <wps:cNvSpPr txBox="1"/>
                            <wps:spPr>
                              <a:xfrm>
                                <a:off x="0" y="0"/>
                                <a:ext cx="983615" cy="338455"/>
                              </a:xfrm>
                              <a:prstGeom prst="rect">
                                <a:avLst/>
                              </a:prstGeom>
                              <a:solidFill>
                                <a:srgbClr val="FFFFFF"/>
                              </a:solidFill>
                              <a:ln w="6350">
                                <a:solidFill>
                                  <a:prstClr val="black"/>
                                </a:solidFill>
                              </a:ln>
                              <a:effectLst/>
                            </wps:spPr>
                            <wps:txbx>
                              <w:txbxContent>
                                <w:p w14:paraId="65357101">
                                  <w:pPr>
                                    <w:rPr>
                                      <w:rFonts w:hint="eastAsia" w:eastAsia="宋体"/>
                                      <w:lang w:val="en-US" w:eastAsia="zh-CN"/>
                                    </w:rPr>
                                  </w:pPr>
                                  <w:r>
                                    <w:rPr>
                                      <w:rFonts w:hint="eastAsia"/>
                                    </w:rPr>
                                    <w:t>鱼料</w:t>
                                  </w:r>
                                  <w:r>
                                    <w:rPr>
                                      <w:rFonts w:hint="eastAsia"/>
                                      <w:lang w:val="en-US" w:eastAsia="zh-CN"/>
                                    </w:rPr>
                                    <w:t>126000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5pt;margin-top:9.9pt;height:26.65pt;width:77.45pt;z-index:251726848;mso-width-relative:page;mso-height-relative:page;" fillcolor="#FFFFFF" filled="t" stroked="t" coordsize="21600,21600" o:gfxdata="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q&#10;MKJD1QAAAAgBAAAPAAAAAAAAAAEAIAAAACIAAABkcnMvZG93bnJldi54bWxQSwECFAAUAAAACACH&#10;TuJAgdI8jGACAADIBAAADgAAAAAAAAABACAAAAAkAQAAZHJzL2Uyb0RvYy54bWxQSwUGAAAAAAYA&#10;BgBZAQAA9gUAAAAA&#10;">
                      <v:fill on="t" focussize="0,0"/>
                      <v:stroke weight="0.5pt" color="#000000" joinstyle="round"/>
                      <v:imagedata o:title=""/>
                      <o:lock v:ext="edit" aspectratio="f"/>
                      <v:textbox>
                        <w:txbxContent>
                          <w:p w14:paraId="65357101">
                            <w:pPr>
                              <w:rPr>
                                <w:rFonts w:hint="eastAsia" w:eastAsia="宋体"/>
                                <w:lang w:val="en-US" w:eastAsia="zh-CN"/>
                              </w:rPr>
                            </w:pPr>
                            <w:r>
                              <w:rPr>
                                <w:rFonts w:hint="eastAsia"/>
                              </w:rPr>
                              <w:t>鱼料</w:t>
                            </w:r>
                            <w:r>
                              <w:rPr>
                                <w:rFonts w:hint="eastAsia"/>
                                <w:lang w:val="en-US" w:eastAsia="zh-CN"/>
                              </w:rPr>
                              <w:t>126000</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2195830</wp:posOffset>
                      </wp:positionH>
                      <wp:positionV relativeFrom="paragraph">
                        <wp:posOffset>33020</wp:posOffset>
                      </wp:positionV>
                      <wp:extent cx="1663065" cy="0"/>
                      <wp:effectExtent l="0" t="48895" r="13335" b="65405"/>
                      <wp:wrapNone/>
                      <wp:docPr id="144" name="直接箭头连接符 144"/>
                      <wp:cNvGraphicFramePr/>
                      <a:graphic xmlns:a="http://schemas.openxmlformats.org/drawingml/2006/main">
                        <a:graphicData uri="http://schemas.microsoft.com/office/word/2010/wordprocessingShape">
                          <wps:wsp>
                            <wps:cNvCnPr/>
                            <wps:spPr>
                              <a:xfrm>
                                <a:off x="0" y="0"/>
                                <a:ext cx="1663065" cy="0"/>
                              </a:xfrm>
                              <a:prstGeom prst="straightConnector1">
                                <a:avLst/>
                              </a:prstGeom>
                              <a:ln w="9525" cap="flat" cmpd="sng">
                                <a:solidFill>
                                  <a:schemeClr val="tx1"/>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72.9pt;margin-top:2.6pt;height:0pt;width:130.95pt;z-index:251751424;mso-width-relative:page;mso-height-relative:page;" filled="f" stroked="t" coordsize="21600,21600" o:gfxdata="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0CrzPVAAAABwEAAA8AAAAAAAAAAQAgAAAAIgAAAGRycy9k&#10;b3ducmV2LnhtbFBLAQIUABQAAAAIAIdO4kBMRKbRBQIAAPEDAAAOAAAAAAAAAAEAIAAAACQBAABk&#10;cnMvZTJvRG9jLnhtbFBLBQYAAAAABgAGAFkBAACb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2206625</wp:posOffset>
                      </wp:positionH>
                      <wp:positionV relativeFrom="paragraph">
                        <wp:posOffset>22860</wp:posOffset>
                      </wp:positionV>
                      <wp:extent cx="5080" cy="1392555"/>
                      <wp:effectExtent l="0" t="0" r="0" b="0"/>
                      <wp:wrapNone/>
                      <wp:docPr id="146" name="直接连接符 146"/>
                      <wp:cNvGraphicFramePr/>
                      <a:graphic xmlns:a="http://schemas.openxmlformats.org/drawingml/2006/main">
                        <a:graphicData uri="http://schemas.microsoft.com/office/word/2010/wordprocessingShape">
                          <wps:wsp>
                            <wps:cNvCnPr/>
                            <wps:spPr>
                              <a:xfrm flipH="1" flipV="1">
                                <a:off x="2811780" y="5668645"/>
                                <a:ext cx="5080" cy="139255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x y;margin-left:173.75pt;margin-top:1.8pt;height:109.65pt;width:0.4pt;z-index:251750400;mso-width-relative:page;mso-height-relative:page;" filled="f" stroked="t" coordsize="21600,21600" o:gfxdata="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fDEb1gAAAAkBAAAPAAAAAAAAAAEAIAAAACIAAABkcnMvZG93bnJldi54&#10;bWxQSwECFAAUAAAACACHTuJAXKtKWPwBAADPAwAADgAAAAAAAAABACAAAAAlAQAAZHJzL2Uyb0Rv&#10;Yy54bWxQSwUGAAAAAAYABgBZAQAAk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1428115</wp:posOffset>
                      </wp:positionH>
                      <wp:positionV relativeFrom="paragraph">
                        <wp:posOffset>223520</wp:posOffset>
                      </wp:positionV>
                      <wp:extent cx="344805" cy="3810"/>
                      <wp:effectExtent l="0" t="0" r="0" b="0"/>
                      <wp:wrapNone/>
                      <wp:docPr id="147" name="直接连接符 147"/>
                      <wp:cNvGraphicFramePr/>
                      <a:graphic xmlns:a="http://schemas.openxmlformats.org/drawingml/2006/main">
                        <a:graphicData uri="http://schemas.microsoft.com/office/word/2010/wordprocessingShape">
                          <wps:wsp>
                            <wps:cNvCnPr/>
                            <wps:spPr>
                              <a:xfrm flipV="1">
                                <a:off x="0" y="0"/>
                                <a:ext cx="344805" cy="381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12.45pt;margin-top:17.6pt;height:0.3pt;width:27.15pt;z-index:251741184;mso-width-relative:page;mso-height-relative:page;" filled="f" stroked="t" coordsize="21600,21600" o:gfxdata="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hgQ&#10;qNcAAAAJAQAADwAAAAAAAAABACAAAAAiAAAAZHJzL2Rvd25yZXYueG1sUEsBAhQAFAAAAAgAh07i&#10;QLrNEkLqAQAAuAMAAA4AAAAAAAAAAQAgAAAAJgEAAGRycy9lMm9Eb2MueG1sUEsFBgAAAAAGAAYA&#10;WQEAAIIFAAAAAA==&#10;">
                      <v:fill on="f" focussize="0,0"/>
                      <v:stroke color="#000000" joinstyle="round"/>
                      <v:imagedata o:title=""/>
                      <o:lock v:ext="edit" aspectratio="f"/>
                    </v:line>
                  </w:pict>
                </mc:Fallback>
              </mc:AlternateContent>
            </w:r>
          </w:p>
          <w:p w14:paraId="11F8ABDE">
            <w:pPr>
              <w:pStyle w:val="8"/>
              <w:tabs>
                <w:tab w:val="left" w:pos="5220"/>
              </w:tabs>
              <w:snapToGrid w:val="0"/>
              <w:spacing w:line="360" w:lineRule="auto"/>
              <w:ind w:firstLine="315" w:firstLineChars="150"/>
              <w:jc w:val="left"/>
            </w:pPr>
            <w:r>
              <mc:AlternateContent>
                <mc:Choice Requires="wps">
                  <w:drawing>
                    <wp:anchor distT="0" distB="0" distL="114300" distR="114300" simplePos="0" relativeHeight="251729920" behindDoc="0" locked="0" layoutInCell="1" allowOverlap="1">
                      <wp:simplePos x="0" y="0"/>
                      <wp:positionH relativeFrom="column">
                        <wp:posOffset>439420</wp:posOffset>
                      </wp:positionH>
                      <wp:positionV relativeFrom="paragraph">
                        <wp:posOffset>126365</wp:posOffset>
                      </wp:positionV>
                      <wp:extent cx="975360" cy="338455"/>
                      <wp:effectExtent l="4445" t="4445" r="10795" b="19050"/>
                      <wp:wrapNone/>
                      <wp:docPr id="148" name="文本框 148"/>
                      <wp:cNvGraphicFramePr/>
                      <a:graphic xmlns:a="http://schemas.openxmlformats.org/drawingml/2006/main">
                        <a:graphicData uri="http://schemas.microsoft.com/office/word/2010/wordprocessingShape">
                          <wps:wsp>
                            <wps:cNvSpPr txBox="1"/>
                            <wps:spPr>
                              <a:xfrm>
                                <a:off x="0" y="0"/>
                                <a:ext cx="975360" cy="338455"/>
                              </a:xfrm>
                              <a:prstGeom prst="rect">
                                <a:avLst/>
                              </a:prstGeom>
                              <a:solidFill>
                                <a:srgbClr val="FFFFFF"/>
                              </a:solidFill>
                              <a:ln w="6350">
                                <a:solidFill>
                                  <a:prstClr val="black"/>
                                </a:solidFill>
                              </a:ln>
                              <a:effectLst/>
                            </wps:spPr>
                            <wps:txbx>
                              <w:txbxContent>
                                <w:p w14:paraId="7F6BE2A8">
                                  <w:pPr>
                                    <w:rPr>
                                      <w:sz w:val="21"/>
                                      <w:szCs w:val="21"/>
                                      <w:lang w:val="en-US"/>
                                    </w:rPr>
                                  </w:pPr>
                                  <w:r>
                                    <w:rPr>
                                      <w:rFonts w:hint="eastAsia"/>
                                      <w:sz w:val="21"/>
                                      <w:szCs w:val="21"/>
                                      <w:lang w:eastAsia="zh-CN"/>
                                    </w:rPr>
                                    <w:t>油枯</w:t>
                                  </w:r>
                                  <w:r>
                                    <w:rPr>
                                      <w:rFonts w:hint="eastAsia"/>
                                      <w:sz w:val="21"/>
                                      <w:szCs w:val="21"/>
                                      <w:lang w:val="en-US" w:eastAsia="zh-CN"/>
                                    </w:rPr>
                                    <w:t>143500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pt;margin-top:9.95pt;height:26.65pt;width:76.8pt;z-index:251729920;mso-width-relative:page;mso-height-relative:page;" fillcolor="#FFFFFF" filled="t" stroked="t" coordsize="21600,21600" o:gfxdata="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mo7yi&#10;1AAAAAgBAAAPAAAAAAAAAAEAIAAAACIAAABkcnMvZG93bnJldi54bWxQSwECFAAUAAAACACHTuJA&#10;PJ9zLF4CAADIBAAADgAAAAAAAAABACAAAAAjAQAAZHJzL2Uyb0RvYy54bWxQSwUGAAAAAAYABgBZ&#10;AQAA8wUAAAAA&#10;">
                      <v:fill on="t" focussize="0,0"/>
                      <v:stroke weight="0.5pt" color="#000000" joinstyle="round"/>
                      <v:imagedata o:title=""/>
                      <o:lock v:ext="edit" aspectratio="f"/>
                      <v:textbox>
                        <w:txbxContent>
                          <w:p w14:paraId="7F6BE2A8">
                            <w:pPr>
                              <w:rPr>
                                <w:sz w:val="21"/>
                                <w:szCs w:val="21"/>
                                <w:lang w:val="en-US"/>
                              </w:rPr>
                            </w:pPr>
                            <w:r>
                              <w:rPr>
                                <w:rFonts w:hint="eastAsia"/>
                                <w:sz w:val="21"/>
                                <w:szCs w:val="21"/>
                                <w:lang w:eastAsia="zh-CN"/>
                              </w:rPr>
                              <w:t>油枯</w:t>
                            </w:r>
                            <w:r>
                              <w:rPr>
                                <w:rFonts w:hint="eastAsia"/>
                                <w:sz w:val="21"/>
                                <w:szCs w:val="21"/>
                                <w:lang w:val="en-US" w:eastAsia="zh-CN"/>
                              </w:rPr>
                              <w:t>143500</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1417955</wp:posOffset>
                      </wp:positionH>
                      <wp:positionV relativeFrom="paragraph">
                        <wp:posOffset>290195</wp:posOffset>
                      </wp:positionV>
                      <wp:extent cx="369570" cy="2540"/>
                      <wp:effectExtent l="0" t="0" r="0" b="0"/>
                      <wp:wrapNone/>
                      <wp:docPr id="149" name="直接连接符 149"/>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1.65pt;margin-top:22.85pt;height:0.2pt;width:29.1pt;z-index:251747328;mso-width-relative:page;mso-height-relative:page;" filled="f" stroked="t" coordsize="21600,21600" o:gfxdata="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4kDVtgAAAAJ&#10;AQAADwAAAAAAAAABACAAAAAiAAAAZHJzL2Rvd25yZXYueG1sUEsBAhQAFAAAAAgAh07iQCddoeLj&#10;AQAArgMAAA4AAAAAAAAAAQAgAAAAJwEAAGRycy9lMm9Eb2MueG1sUEsFBgAAAAAGAAYAWQEAAHwF&#10;AAAAAA==&#10;">
                      <v:fill on="f" focussize="0,0"/>
                      <v:stroke color="#000000" joinstyle="round"/>
                      <v:imagedata o:title=""/>
                      <o:lock v:ext="edit" aspectratio="f"/>
                    </v:line>
                  </w:pict>
                </mc:Fallback>
              </mc:AlternateContent>
            </w:r>
          </w:p>
          <w:p w14:paraId="72304D4E">
            <w:pPr>
              <w:pStyle w:val="8"/>
              <w:tabs>
                <w:tab w:val="left" w:pos="5220"/>
              </w:tabs>
              <w:snapToGrid w:val="0"/>
              <w:spacing w:line="360" w:lineRule="auto"/>
              <w:ind w:firstLine="315" w:firstLineChars="150"/>
              <w:jc w:val="left"/>
            </w:pPr>
            <w:r>
              <mc:AlternateContent>
                <mc:Choice Requires="wps">
                  <w:drawing>
                    <wp:anchor distT="0" distB="0" distL="114300" distR="114300" simplePos="0" relativeHeight="251727872" behindDoc="0" locked="0" layoutInCell="1" allowOverlap="1">
                      <wp:simplePos x="0" y="0"/>
                      <wp:positionH relativeFrom="column">
                        <wp:posOffset>434975</wp:posOffset>
                      </wp:positionH>
                      <wp:positionV relativeFrom="paragraph">
                        <wp:posOffset>125730</wp:posOffset>
                      </wp:positionV>
                      <wp:extent cx="979170" cy="375920"/>
                      <wp:effectExtent l="4445" t="4445" r="6985" b="19685"/>
                      <wp:wrapNone/>
                      <wp:docPr id="150" name="文本框 150"/>
                      <wp:cNvGraphicFramePr/>
                      <a:graphic xmlns:a="http://schemas.openxmlformats.org/drawingml/2006/main">
                        <a:graphicData uri="http://schemas.microsoft.com/office/word/2010/wordprocessingShape">
                          <wps:wsp>
                            <wps:cNvSpPr txBox="1"/>
                            <wps:spPr>
                              <a:xfrm>
                                <a:off x="0" y="0"/>
                                <a:ext cx="979170" cy="375920"/>
                              </a:xfrm>
                              <a:prstGeom prst="rect">
                                <a:avLst/>
                              </a:prstGeom>
                              <a:solidFill>
                                <a:srgbClr val="FFFFFF"/>
                              </a:solidFill>
                              <a:ln w="6350">
                                <a:solidFill>
                                  <a:prstClr val="black"/>
                                </a:solidFill>
                              </a:ln>
                              <a:effectLst/>
                            </wps:spPr>
                            <wps:txbx>
                              <w:txbxContent>
                                <w:p w14:paraId="20D9A597">
                                  <w:pPr>
                                    <w:rPr>
                                      <w:rFonts w:hint="eastAsia" w:eastAsia="宋体"/>
                                      <w:lang w:val="en-US" w:eastAsia="zh-CN"/>
                                    </w:rPr>
                                  </w:pPr>
                                  <w:r>
                                    <w:rPr>
                                      <w:rFonts w:hint="eastAsia"/>
                                    </w:rPr>
                                    <w:t>麦子</w:t>
                                  </w:r>
                                  <w:r>
                                    <w:rPr>
                                      <w:rFonts w:hint="eastAsia"/>
                                      <w:lang w:val="en-US" w:eastAsia="zh-CN"/>
                                    </w:rPr>
                                    <w:t>108500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5pt;margin-top:9.9pt;height:29.6pt;width:77.1pt;z-index:251727872;mso-width-relative:page;mso-height-relative:page;" fillcolor="#FFFFFF" filled="t" stroked="t" coordsize="21600,21600" o:gfxdata="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0sB0&#10;cdUAAAAIAQAADwAAAAAAAAABACAAAAAiAAAAZHJzL2Rvd25yZXYueG1sUEsBAhQAFAAAAAgAh07i&#10;QO63LbpeAgAAyAQAAA4AAAAAAAAAAQAgAAAAJAEAAGRycy9lMm9Eb2MueG1sUEsFBgAAAAAGAAYA&#10;WQEAAPQFAAAAAA==&#10;">
                      <v:fill on="t" focussize="0,0"/>
                      <v:stroke weight="0.5pt" color="#000000" joinstyle="round"/>
                      <v:imagedata o:title=""/>
                      <o:lock v:ext="edit" aspectratio="f"/>
                      <v:textbox>
                        <w:txbxContent>
                          <w:p w14:paraId="20D9A597">
                            <w:pPr>
                              <w:rPr>
                                <w:rFonts w:hint="eastAsia" w:eastAsia="宋体"/>
                                <w:lang w:val="en-US" w:eastAsia="zh-CN"/>
                              </w:rPr>
                            </w:pPr>
                            <w:r>
                              <w:rPr>
                                <w:rFonts w:hint="eastAsia"/>
                              </w:rPr>
                              <w:t>麦子</w:t>
                            </w:r>
                            <w:r>
                              <w:rPr>
                                <w:rFonts w:hint="eastAsia"/>
                                <w:lang w:val="en-US" w:eastAsia="zh-CN"/>
                              </w:rPr>
                              <w:t>108500</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2640330</wp:posOffset>
                      </wp:positionH>
                      <wp:positionV relativeFrom="paragraph">
                        <wp:posOffset>233680</wp:posOffset>
                      </wp:positionV>
                      <wp:extent cx="360045" cy="2052955"/>
                      <wp:effectExtent l="4445" t="4445" r="16510" b="19050"/>
                      <wp:wrapNone/>
                      <wp:docPr id="151" name="文本框 151"/>
                      <wp:cNvGraphicFramePr/>
                      <a:graphic xmlns:a="http://schemas.openxmlformats.org/drawingml/2006/main">
                        <a:graphicData uri="http://schemas.microsoft.com/office/word/2010/wordprocessingShape">
                          <wps:wsp>
                            <wps:cNvSpPr txBox="1"/>
                            <wps:spPr>
                              <a:xfrm>
                                <a:off x="3234690" y="6579235"/>
                                <a:ext cx="360045" cy="2052955"/>
                              </a:xfrm>
                              <a:prstGeom prst="rect">
                                <a:avLst/>
                              </a:prstGeom>
                              <a:solidFill>
                                <a:srgbClr val="FFFFFF"/>
                              </a:solidFill>
                              <a:ln w="6350">
                                <a:solidFill>
                                  <a:prstClr val="black"/>
                                </a:solidFill>
                              </a:ln>
                              <a:effectLst/>
                            </wps:spPr>
                            <wps:txbx>
                              <w:txbxContent>
                                <w:p w14:paraId="43B4730C">
                                  <w:r>
                                    <w:rPr>
                                      <w:rFonts w:hint="eastAsia"/>
                                    </w:rPr>
                                    <w:t xml:space="preserve">          生产区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9pt;margin-top:18.4pt;height:161.65pt;width:28.35pt;z-index:251745280;mso-width-relative:page;mso-height-relative:page;" fillcolor="#FFFFFF" filled="t" stroked="t" coordsize="21600,21600" o:gfxdata="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RK4Bl1wAAAAoBAAAPAAAAAAAAAAEAIAAAACIAAABkcnMvZG93bnJl&#10;di54bWxQSwECFAAUAAAACACHTuJAzmM66HACAADXBAAADgAAAAAAAAABACAAAAAmAQAAZHJzL2Uy&#10;b0RvYy54bWxQSwUGAAAAAAYABgBZAQAACAYAAAAA&#10;">
                      <v:fill on="t" focussize="0,0"/>
                      <v:stroke weight="0.5pt" color="#000000" joinstyle="round"/>
                      <v:imagedata o:title=""/>
                      <o:lock v:ext="edit" aspectratio="f"/>
                      <v:textbox style="layout-flow:vertical-ideographic;">
                        <w:txbxContent>
                          <w:p w14:paraId="43B4730C">
                            <w:r>
                              <w:rPr>
                                <w:rFonts w:hint="eastAsia"/>
                              </w:rPr>
                              <w:t xml:space="preserve">          生产区</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1428750</wp:posOffset>
                      </wp:positionH>
                      <wp:positionV relativeFrom="paragraph">
                        <wp:posOffset>311150</wp:posOffset>
                      </wp:positionV>
                      <wp:extent cx="369570" cy="2540"/>
                      <wp:effectExtent l="0" t="0" r="0" b="0"/>
                      <wp:wrapNone/>
                      <wp:docPr id="152" name="直接连接符 152"/>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2.5pt;margin-top:24.5pt;height:0.2pt;width:29.1pt;z-index:251753472;mso-width-relative:page;mso-height-relative:page;" filled="f" stroked="t" coordsize="21600,21600" o:gfxdata="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ClAyrXAAAACQEA&#10;AA8AAAAAAAAAAQAgAAAAIgAAAGRycy9kb3ducmV2LnhtbFBLAQIUABQAAAAIAIdO4kCsCCpC4gEA&#10;AK4DAAAOAAAAAAAAAAEAIAAAACYBAABkcnMvZTJvRG9jLnhtbFBLBQYAAAAABgAGAFkBAAB6BQAA&#10;AAA=&#10;">
                      <v:fill on="f" focussize="0,0"/>
                      <v:stroke color="#000000" joinstyle="round"/>
                      <v:imagedata o:title=""/>
                      <o:lock v:ext="edit" aspectratio="f"/>
                    </v:line>
                  </w:pict>
                </mc:Fallback>
              </mc:AlternateContent>
            </w:r>
          </w:p>
          <w:p w14:paraId="5258B94B">
            <w:pPr>
              <w:pStyle w:val="8"/>
              <w:tabs>
                <w:tab w:val="left" w:pos="5220"/>
              </w:tabs>
              <w:snapToGrid w:val="0"/>
              <w:spacing w:line="360" w:lineRule="auto"/>
              <w:jc w:val="center"/>
            </w:pPr>
            <w:r>
              <mc:AlternateContent>
                <mc:Choice Requires="wps">
                  <w:drawing>
                    <wp:anchor distT="0" distB="0" distL="114300" distR="114300" simplePos="0" relativeHeight="251730944" behindDoc="0" locked="0" layoutInCell="1" allowOverlap="1">
                      <wp:simplePos x="0" y="0"/>
                      <wp:positionH relativeFrom="column">
                        <wp:posOffset>432435</wp:posOffset>
                      </wp:positionH>
                      <wp:positionV relativeFrom="paragraph">
                        <wp:posOffset>171450</wp:posOffset>
                      </wp:positionV>
                      <wp:extent cx="984250" cy="338455"/>
                      <wp:effectExtent l="4445" t="4445" r="20955" b="19050"/>
                      <wp:wrapNone/>
                      <wp:docPr id="153" name="文本框 153"/>
                      <wp:cNvGraphicFramePr/>
                      <a:graphic xmlns:a="http://schemas.openxmlformats.org/drawingml/2006/main">
                        <a:graphicData uri="http://schemas.microsoft.com/office/word/2010/wordprocessingShape">
                          <wps:wsp>
                            <wps:cNvSpPr txBox="1"/>
                            <wps:spPr>
                              <a:xfrm>
                                <a:off x="0" y="0"/>
                                <a:ext cx="984250" cy="338455"/>
                              </a:xfrm>
                              <a:prstGeom prst="rect">
                                <a:avLst/>
                              </a:prstGeom>
                              <a:solidFill>
                                <a:srgbClr val="FFFFFF"/>
                              </a:solidFill>
                              <a:ln w="6350">
                                <a:solidFill>
                                  <a:prstClr val="black"/>
                                </a:solidFill>
                              </a:ln>
                              <a:effectLst/>
                            </wps:spPr>
                            <wps:txbx>
                              <w:txbxContent>
                                <w:p w14:paraId="5AF88F7D">
                                  <w:pPr>
                                    <w:rPr>
                                      <w:rFonts w:hint="eastAsia" w:eastAsia="宋体"/>
                                      <w:lang w:val="en-US" w:eastAsia="zh-CN"/>
                                    </w:rPr>
                                  </w:pPr>
                                  <w:r>
                                    <w:rPr>
                                      <w:rFonts w:hint="eastAsia"/>
                                    </w:rPr>
                                    <w:t>米皮</w:t>
                                  </w:r>
                                  <w:r>
                                    <w:rPr>
                                      <w:rFonts w:hint="eastAsia"/>
                                      <w:lang w:val="en-US" w:eastAsia="zh-CN"/>
                                    </w:rPr>
                                    <w:t>91000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13.5pt;height:26.65pt;width:77.5pt;z-index:251730944;mso-width-relative:page;mso-height-relative:page;" fillcolor="#FFFFFF" filled="t" stroked="t" coordsize="21600,21600" o:gfxdata="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EB+sm&#10;1QAAAAgBAAAPAAAAAAAAAAEAIAAAACIAAABkcnMvZG93bnJldi54bWxQSwECFAAUAAAACACHTuJA&#10;XNsJ/10CAADIBAAADgAAAAAAAAABACAAAAAkAQAAZHJzL2Uyb0RvYy54bWxQSwUGAAAAAAYABgBZ&#10;AQAA8wUAAAAA&#10;">
                      <v:fill on="t" focussize="0,0"/>
                      <v:stroke weight="0.5pt" color="#000000" joinstyle="round"/>
                      <v:imagedata o:title=""/>
                      <o:lock v:ext="edit" aspectratio="f"/>
                      <v:textbox>
                        <w:txbxContent>
                          <w:p w14:paraId="5AF88F7D">
                            <w:pPr>
                              <w:rPr>
                                <w:rFonts w:hint="eastAsia" w:eastAsia="宋体"/>
                                <w:lang w:val="en-US" w:eastAsia="zh-CN"/>
                              </w:rPr>
                            </w:pPr>
                            <w:r>
                              <w:rPr>
                                <w:rFonts w:hint="eastAsia"/>
                              </w:rPr>
                              <w:t>米皮</w:t>
                            </w:r>
                            <w:r>
                              <w:rPr>
                                <w:rFonts w:hint="eastAsia"/>
                                <w:lang w:val="en-US" w:eastAsia="zh-CN"/>
                              </w:rPr>
                              <w:t>91000</w:t>
                            </w:r>
                          </w:p>
                        </w:txbxContent>
                      </v:textbox>
                    </v:shape>
                  </w:pict>
                </mc:Fallback>
              </mc:AlternateContent>
            </w:r>
            <w:r>
              <mc:AlternateContent>
                <mc:Choice Requires="wps">
                  <w:drawing>
                    <wp:anchor distT="0" distB="0" distL="114300" distR="114300" simplePos="0" relativeHeight="251719680" behindDoc="1" locked="0" layoutInCell="1" allowOverlap="1">
                      <wp:simplePos x="0" y="0"/>
                      <wp:positionH relativeFrom="column">
                        <wp:posOffset>3811905</wp:posOffset>
                      </wp:positionH>
                      <wp:positionV relativeFrom="paragraph">
                        <wp:posOffset>129540</wp:posOffset>
                      </wp:positionV>
                      <wp:extent cx="1080770" cy="318135"/>
                      <wp:effectExtent l="4445" t="4445" r="19685" b="20320"/>
                      <wp:wrapNone/>
                      <wp:docPr id="154" name="文本框 154"/>
                      <wp:cNvGraphicFramePr/>
                      <a:graphic xmlns:a="http://schemas.openxmlformats.org/drawingml/2006/main">
                        <a:graphicData uri="http://schemas.microsoft.com/office/word/2010/wordprocessingShape">
                          <wps:wsp>
                            <wps:cNvSpPr txBox="1"/>
                            <wps:spPr>
                              <a:xfrm>
                                <a:off x="4631690" y="6612890"/>
                                <a:ext cx="1080770" cy="318135"/>
                              </a:xfrm>
                              <a:prstGeom prst="rect">
                                <a:avLst/>
                              </a:prstGeom>
                              <a:solidFill>
                                <a:srgbClr val="FFFFFF"/>
                              </a:solidFill>
                              <a:ln w="6350">
                                <a:solidFill>
                                  <a:prstClr val="black"/>
                                </a:solidFill>
                              </a:ln>
                              <a:effectLst/>
                            </wps:spPr>
                            <wps:txbx>
                              <w:txbxContent>
                                <w:p w14:paraId="72EC7BB5">
                                  <w:pPr>
                                    <w:rPr>
                                      <w:rFonts w:hint="eastAsia" w:eastAsia="宋体"/>
                                      <w:lang w:val="en-US" w:eastAsia="zh-CN"/>
                                    </w:rPr>
                                  </w:pPr>
                                  <w:r>
                                    <w:rPr>
                                      <w:rFonts w:hint="eastAsia"/>
                                    </w:rPr>
                                    <w:t>粉尘</w:t>
                                  </w:r>
                                  <w:r>
                                    <w:rPr>
                                      <w:rFonts w:hint="eastAsia"/>
                                      <w:lang w:val="en-US" w:eastAsia="zh-CN"/>
                                    </w:rPr>
                                    <w:t>0.00114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5pt;margin-top:10.2pt;height:25.05pt;width:85.1pt;z-index:-251596800;mso-width-relative:page;mso-height-relative:page;" fillcolor="#FFFFFF" filled="t" stroked="t" coordsize="21600,21600" o:gfxdata="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WTyuzVAAAACQEAAA8AAAAAAAAAAQAgAAAAIgAAAGRycy9kb3ducmV2LnhtbFBL&#10;AQIUABQAAAAIAIdO4kB1xZKUawIAANUEAAAOAAAAAAAAAAEAIAAAACQBAABkcnMvZTJvRG9jLnht&#10;bFBLBQYAAAAABgAGAFkBAAABBgAAAAA=&#10;">
                      <v:fill on="t" focussize="0,0"/>
                      <v:stroke weight="0.5pt" color="#000000" joinstyle="round"/>
                      <v:imagedata o:title=""/>
                      <o:lock v:ext="edit" aspectratio="f"/>
                      <v:textbox>
                        <w:txbxContent>
                          <w:p w14:paraId="72EC7BB5">
                            <w:pPr>
                              <w:rPr>
                                <w:rFonts w:hint="eastAsia" w:eastAsia="宋体"/>
                                <w:lang w:val="en-US" w:eastAsia="zh-CN"/>
                              </w:rPr>
                            </w:pPr>
                            <w:r>
                              <w:rPr>
                                <w:rFonts w:hint="eastAsia"/>
                              </w:rPr>
                              <w:t>粉尘</w:t>
                            </w:r>
                            <w:r>
                              <w:rPr>
                                <w:rFonts w:hint="eastAsia"/>
                                <w:lang w:val="en-US" w:eastAsia="zh-CN"/>
                              </w:rPr>
                              <w:t>0.00114</w:t>
                            </w:r>
                          </w:p>
                        </w:txbxContent>
                      </v:textbox>
                    </v:shape>
                  </w:pict>
                </mc:Fallback>
              </mc:AlternateContent>
            </w:r>
            <w:r>
              <mc:AlternateContent>
                <mc:Choice Requires="wps">
                  <w:drawing>
                    <wp:anchor distT="0" distB="0" distL="114300" distR="114300" simplePos="0" relativeHeight="251718656" behindDoc="1" locked="0" layoutInCell="1" allowOverlap="1">
                      <wp:simplePos x="0" y="0"/>
                      <wp:positionH relativeFrom="column">
                        <wp:posOffset>2973070</wp:posOffset>
                      </wp:positionH>
                      <wp:positionV relativeFrom="paragraph">
                        <wp:posOffset>321945</wp:posOffset>
                      </wp:positionV>
                      <wp:extent cx="846455" cy="0"/>
                      <wp:effectExtent l="0" t="48895" r="10795" b="65405"/>
                      <wp:wrapNone/>
                      <wp:docPr id="155" name="直接箭头连接符 155"/>
                      <wp:cNvGraphicFramePr/>
                      <a:graphic xmlns:a="http://schemas.openxmlformats.org/drawingml/2006/main">
                        <a:graphicData uri="http://schemas.microsoft.com/office/word/2010/wordprocessingShape">
                          <wps:wsp>
                            <wps:cNvCnPr/>
                            <wps:spPr>
                              <a:xfrm>
                                <a:off x="0" y="0"/>
                                <a:ext cx="84645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34.1pt;margin-top:25.35pt;height:0pt;width:66.65pt;z-index:-251597824;mso-width-relative:page;mso-height-relative:page;" filled="f" stroked="t" coordsize="21600,21600" o:gfxdata="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k3lg1wAAAAkBAAAPAAAAAAAAAAEAIAAAACIAAABkcnMvZG93bnJldi54&#10;bWxQSwECFAAUAAAACACHTuJAeLcu3/sBAADYAwAADgAAAAAAAAABACAAAAAmAQAAZHJzL2Uyb0Rv&#10;Yy54bWxQSwUGAAAAAAYABgBZAQAAkw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20704" behindDoc="1" locked="0" layoutInCell="1" allowOverlap="1">
                      <wp:simplePos x="0" y="0"/>
                      <wp:positionH relativeFrom="column">
                        <wp:posOffset>1438910</wp:posOffset>
                      </wp:positionH>
                      <wp:positionV relativeFrom="paragraph">
                        <wp:posOffset>363855</wp:posOffset>
                      </wp:positionV>
                      <wp:extent cx="354965" cy="6985"/>
                      <wp:effectExtent l="0" t="0" r="0" b="0"/>
                      <wp:wrapNone/>
                      <wp:docPr id="156" name="直接连接符 156"/>
                      <wp:cNvGraphicFramePr/>
                      <a:graphic xmlns:a="http://schemas.openxmlformats.org/drawingml/2006/main">
                        <a:graphicData uri="http://schemas.microsoft.com/office/word/2010/wordprocessingShape">
                          <wps:wsp>
                            <wps:cNvCnPr/>
                            <wps:spPr>
                              <a:xfrm>
                                <a:off x="0" y="0"/>
                                <a:ext cx="354965" cy="698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3.3pt;margin-top:28.65pt;height:0.55pt;width:27.95pt;z-index:-251595776;mso-width-relative:page;mso-height-relative:page;" filled="f" stroked="t" coordsize="21600,21600" o:gfxdata="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BzpQdgAAAAJAQAA&#10;DwAAAAAAAAABACAAAAAiAAAAZHJzL2Rvd25yZXYueG1sUEsBAhQAFAAAAAgAh07iQAw6HuLgAQAA&#10;rgMAAA4AAAAAAAAAAQAgAAAAJwEAAGRycy9lMm9Eb2MueG1sUEsFBgAAAAAGAAYAWQEAAHkFAAAA&#10;AA==&#10;">
                      <v:fill on="f" focussize="0,0"/>
                      <v:stroke color="#000000" joinstyle="round"/>
                      <v:imagedata o:title=""/>
                      <o:lock v:ext="edit" aspectratio="f"/>
                    </v:line>
                  </w:pict>
                </mc:Fallback>
              </mc:AlternateContent>
            </w:r>
          </w:p>
          <w:p w14:paraId="3F2E0772">
            <w:pPr>
              <w:pStyle w:val="8"/>
              <w:tabs>
                <w:tab w:val="left" w:pos="5220"/>
              </w:tabs>
              <w:snapToGrid w:val="0"/>
              <w:spacing w:line="360" w:lineRule="auto"/>
              <w:ind w:left="718"/>
            </w:pPr>
            <w:r>
              <mc:AlternateContent>
                <mc:Choice Requires="wps">
                  <w:drawing>
                    <wp:anchor distT="0" distB="0" distL="114300" distR="114300" simplePos="0" relativeHeight="251731968" behindDoc="0" locked="0" layoutInCell="1" allowOverlap="1">
                      <wp:simplePos x="0" y="0"/>
                      <wp:positionH relativeFrom="column">
                        <wp:posOffset>426085</wp:posOffset>
                      </wp:positionH>
                      <wp:positionV relativeFrom="paragraph">
                        <wp:posOffset>116205</wp:posOffset>
                      </wp:positionV>
                      <wp:extent cx="993140" cy="338455"/>
                      <wp:effectExtent l="4445" t="4445" r="12065" b="19050"/>
                      <wp:wrapNone/>
                      <wp:docPr id="158" name="文本框 158"/>
                      <wp:cNvGraphicFramePr/>
                      <a:graphic xmlns:a="http://schemas.openxmlformats.org/drawingml/2006/main">
                        <a:graphicData uri="http://schemas.microsoft.com/office/word/2010/wordprocessingShape">
                          <wps:wsp>
                            <wps:cNvSpPr txBox="1"/>
                            <wps:spPr>
                              <a:xfrm>
                                <a:off x="0" y="0"/>
                                <a:ext cx="993140" cy="338455"/>
                              </a:xfrm>
                              <a:prstGeom prst="rect">
                                <a:avLst/>
                              </a:prstGeom>
                              <a:solidFill>
                                <a:srgbClr val="FFFFFF"/>
                              </a:solidFill>
                              <a:ln w="6350">
                                <a:solidFill>
                                  <a:prstClr val="black"/>
                                </a:solidFill>
                              </a:ln>
                              <a:effectLst/>
                            </wps:spPr>
                            <wps:txbx>
                              <w:txbxContent>
                                <w:p w14:paraId="6B7710F4">
                                  <w:pPr>
                                    <w:rPr>
                                      <w:rFonts w:hint="eastAsia" w:eastAsia="宋体"/>
                                      <w:lang w:val="en-US" w:eastAsia="zh-CN"/>
                                    </w:rPr>
                                  </w:pPr>
                                  <w:r>
                                    <w:rPr>
                                      <w:rFonts w:hint="eastAsia"/>
                                    </w:rPr>
                                    <w:t>二氢钙</w:t>
                                  </w:r>
                                  <w:r>
                                    <w:rPr>
                                      <w:rFonts w:hint="eastAsia"/>
                                      <w:lang w:val="en-US" w:eastAsia="zh-CN"/>
                                    </w:rPr>
                                    <w:t>15750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5pt;margin-top:9.15pt;height:26.65pt;width:78.2pt;z-index:251731968;mso-width-relative:page;mso-height-relative:page;" fillcolor="#FFFFFF" filled="t" stroked="t" coordsize="21600,21600" o:gfxdata="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m4o&#10;UdUAAAAIAQAADwAAAAAAAAABACAAAAAiAAAAZHJzL2Rvd25yZXYueG1sUEsBAhQAFAAAAAgAh07i&#10;QElxWTpeAgAAyAQAAA4AAAAAAAAAAQAgAAAAJAEAAGRycy9lMm9Eb2MueG1sUEsFBgAAAAAGAAYA&#10;WQEAAPQFAAAAAA==&#10;">
                      <v:fill on="t" focussize="0,0"/>
                      <v:stroke weight="0.5pt" color="#000000" joinstyle="round"/>
                      <v:imagedata o:title=""/>
                      <o:lock v:ext="edit" aspectratio="f"/>
                      <v:textbox>
                        <w:txbxContent>
                          <w:p w14:paraId="6B7710F4">
                            <w:pPr>
                              <w:rPr>
                                <w:rFonts w:hint="eastAsia" w:eastAsia="宋体"/>
                                <w:lang w:val="en-US" w:eastAsia="zh-CN"/>
                              </w:rPr>
                            </w:pPr>
                            <w:r>
                              <w:rPr>
                                <w:rFonts w:hint="eastAsia"/>
                              </w:rPr>
                              <w:t>二氢钙</w:t>
                            </w:r>
                            <w:r>
                              <w:rPr>
                                <w:rFonts w:hint="eastAsia"/>
                                <w:lang w:val="en-US" w:eastAsia="zh-CN"/>
                              </w:rPr>
                              <w:t>15750</w:t>
                            </w:r>
                          </w:p>
                        </w:txbxContent>
                      </v:textbox>
                    </v:shape>
                  </w:pict>
                </mc:Fallback>
              </mc:AlternateContent>
            </w:r>
            <w:r>
              <mc:AlternateContent>
                <mc:Choice Requires="wps">
                  <w:drawing>
                    <wp:anchor distT="0" distB="0" distL="114300" distR="114300" simplePos="0" relativeHeight="251721728" behindDoc="1" locked="0" layoutInCell="1" allowOverlap="1">
                      <wp:simplePos x="0" y="0"/>
                      <wp:positionH relativeFrom="column">
                        <wp:posOffset>1407795</wp:posOffset>
                      </wp:positionH>
                      <wp:positionV relativeFrom="paragraph">
                        <wp:posOffset>337820</wp:posOffset>
                      </wp:positionV>
                      <wp:extent cx="377825" cy="1270"/>
                      <wp:effectExtent l="0" t="0" r="0" b="0"/>
                      <wp:wrapNone/>
                      <wp:docPr id="157" name="直接连接符 157"/>
                      <wp:cNvGraphicFramePr/>
                      <a:graphic xmlns:a="http://schemas.openxmlformats.org/drawingml/2006/main">
                        <a:graphicData uri="http://schemas.microsoft.com/office/word/2010/wordprocessingShape">
                          <wps:wsp>
                            <wps:cNvCnPr/>
                            <wps:spPr>
                              <a:xfrm>
                                <a:off x="0" y="0"/>
                                <a:ext cx="377825" cy="127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0.85pt;margin-top:26.6pt;height:0.1pt;width:29.75pt;z-index:-251594752;mso-width-relative:page;mso-height-relative:page;" filled="f" stroked="t" coordsize="21600,21600" o:gfxdata="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Zuu1gAAAAkBAAAP&#10;AAAAAAAAAAEAIAAAACIAAABkcnMvZG93bnJldi54bWxQSwECFAAUAAAACACHTuJA8D8eHuEBAACu&#10;AwAADgAAAAAAAAABACAAAAAl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4800" behindDoc="1" locked="0" layoutInCell="1" allowOverlap="1">
                      <wp:simplePos x="0" y="0"/>
                      <wp:positionH relativeFrom="column">
                        <wp:posOffset>3847465</wp:posOffset>
                      </wp:positionH>
                      <wp:positionV relativeFrom="paragraph">
                        <wp:posOffset>180340</wp:posOffset>
                      </wp:positionV>
                      <wp:extent cx="1333500" cy="317500"/>
                      <wp:effectExtent l="4445" t="4445" r="14605" b="20955"/>
                      <wp:wrapNone/>
                      <wp:docPr id="159" name="文本框 159"/>
                      <wp:cNvGraphicFramePr/>
                      <a:graphic xmlns:a="http://schemas.openxmlformats.org/drawingml/2006/main">
                        <a:graphicData uri="http://schemas.microsoft.com/office/word/2010/wordprocessingShape">
                          <wps:wsp>
                            <wps:cNvSpPr txBox="1"/>
                            <wps:spPr>
                              <a:xfrm>
                                <a:off x="4547235" y="7080885"/>
                                <a:ext cx="1333500" cy="317500"/>
                              </a:xfrm>
                              <a:prstGeom prst="rect">
                                <a:avLst/>
                              </a:prstGeom>
                              <a:solidFill>
                                <a:srgbClr val="FFFFFF"/>
                              </a:solidFill>
                              <a:ln w="6350">
                                <a:solidFill>
                                  <a:prstClr val="black"/>
                                </a:solidFill>
                              </a:ln>
                              <a:effectLst/>
                            </wps:spPr>
                            <wps:txbx>
                              <w:txbxContent>
                                <w:p w14:paraId="5208D520">
                                  <w:r>
                                    <w:rPr>
                                      <w:rFonts w:hint="eastAsia"/>
                                    </w:rPr>
                                    <w:t>原辅料中杂质1.6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95pt;margin-top:14.2pt;height:25pt;width:105pt;z-index:-251591680;mso-width-relative:page;mso-height-relative:page;" fillcolor="#FFFFFF" filled="t" stroked="t" coordsize="21600,21600" o:gfxdata="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2N/FzVAAAACQEAAA8AAAAAAAAAAQAgAAAAIgAAAGRycy9kb3ducmV2LnhtbFBL&#10;AQIUABQAAAAIAIdO4kDRDktGawIAANUEAAAOAAAAAAAAAAEAIAAAACQBAABkcnMvZTJvRG9jLnht&#10;bFBLBQYAAAAABgAGAFkBAAABBgAAAAA=&#10;">
                      <v:fill on="t" focussize="0,0"/>
                      <v:stroke weight="0.5pt" color="#000000" joinstyle="round"/>
                      <v:imagedata o:title=""/>
                      <o:lock v:ext="edit" aspectratio="f"/>
                      <v:textbox>
                        <w:txbxContent>
                          <w:p w14:paraId="5208D520">
                            <w:r>
                              <w:rPr>
                                <w:rFonts w:hint="eastAsia"/>
                              </w:rPr>
                              <w:t>原辅料中杂质1.6</w:t>
                            </w:r>
                          </w:p>
                        </w:txbxContent>
                      </v:textbox>
                    </v:shape>
                  </w:pict>
                </mc:Fallback>
              </mc:AlternateContent>
            </w:r>
            <w:r>
              <mc:AlternateContent>
                <mc:Choice Requires="wps">
                  <w:drawing>
                    <wp:anchor distT="0" distB="0" distL="114300" distR="114300" simplePos="0" relativeHeight="251723776" behindDoc="1" locked="0" layoutInCell="1" allowOverlap="1">
                      <wp:simplePos x="0" y="0"/>
                      <wp:positionH relativeFrom="column">
                        <wp:posOffset>2983865</wp:posOffset>
                      </wp:positionH>
                      <wp:positionV relativeFrom="paragraph">
                        <wp:posOffset>370840</wp:posOffset>
                      </wp:positionV>
                      <wp:extent cx="846455" cy="0"/>
                      <wp:effectExtent l="0" t="48895" r="10795" b="65405"/>
                      <wp:wrapNone/>
                      <wp:docPr id="160" name="直接箭头连接符 160"/>
                      <wp:cNvGraphicFramePr/>
                      <a:graphic xmlns:a="http://schemas.openxmlformats.org/drawingml/2006/main">
                        <a:graphicData uri="http://schemas.microsoft.com/office/word/2010/wordprocessingShape">
                          <wps:wsp>
                            <wps:cNvCnPr/>
                            <wps:spPr>
                              <a:xfrm>
                                <a:off x="0" y="0"/>
                                <a:ext cx="84645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34.95pt;margin-top:29.2pt;height:0pt;width:66.65pt;z-index:-251592704;mso-width-relative:page;mso-height-relative:page;" filled="f" stroked="t" coordsize="21600,21600" o:gfxdata="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MM0mDXAAAACQEAAA8AAAAAAAAAAQAgAAAAIgAAAGRycy9kb3ducmV2&#10;LnhtbFBLAQIUABQAAAAIAIdO4kAqTNnk/QEAANgDAAAOAAAAAAAAAAEAIAAAACYBAABkcnMvZTJv&#10;RG9jLnhtbFBLBQYAAAAABgAGAFkBAACV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1793875</wp:posOffset>
                      </wp:positionH>
                      <wp:positionV relativeFrom="paragraph">
                        <wp:posOffset>144145</wp:posOffset>
                      </wp:positionV>
                      <wp:extent cx="846455" cy="0"/>
                      <wp:effectExtent l="0" t="48895" r="10795" b="65405"/>
                      <wp:wrapNone/>
                      <wp:docPr id="161" name="直接箭头连接符 161"/>
                      <wp:cNvGraphicFramePr/>
                      <a:graphic xmlns:a="http://schemas.openxmlformats.org/drawingml/2006/main">
                        <a:graphicData uri="http://schemas.microsoft.com/office/word/2010/wordprocessingShape">
                          <wps:wsp>
                            <wps:cNvCnPr/>
                            <wps:spPr>
                              <a:xfrm>
                                <a:off x="2388235" y="7256145"/>
                                <a:ext cx="84645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41.25pt;margin-top:11.35pt;height:0pt;width:66.65pt;z-index:251744256;mso-width-relative:page;mso-height-relative:page;" filled="f" stroked="t" coordsize="21600,21600" o:gfxdata="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jnqbbWAAAACQEAAA8AAAAAAAAAAQAgAAAA&#10;IgAAAGRycy9kb3ducmV2LnhtbFBLAQIUABQAAAAIAIdO4kB2tR8UDQIAAOQDAAAOAAAAAAAAAAEA&#10;IAAAACUBAABkcnMvZTJvRG9jLnhtbFBLBQYAAAAABgAGAFkBAACkBQAAAAA=&#10;">
                      <v:fill on="f" focussize="0,0"/>
                      <v:stroke color="#000000" joinstyle="round" endarrow="open"/>
                      <v:imagedata o:title=""/>
                      <o:lock v:ext="edit" aspectratio="f"/>
                    </v:shape>
                  </w:pict>
                </mc:Fallback>
              </mc:AlternateContent>
            </w:r>
          </w:p>
          <w:p w14:paraId="3B005FBA">
            <w:pPr>
              <w:pStyle w:val="8"/>
              <w:tabs>
                <w:tab w:val="left" w:pos="5220"/>
              </w:tabs>
              <w:snapToGrid w:val="0"/>
              <w:spacing w:line="360" w:lineRule="auto"/>
              <w:ind w:left="718"/>
            </w:pPr>
            <w:r>
              <mc:AlternateContent>
                <mc:Choice Requires="wps">
                  <w:drawing>
                    <wp:anchor distT="0" distB="0" distL="114300" distR="114300" simplePos="0" relativeHeight="251722752" behindDoc="1" locked="0" layoutInCell="1" allowOverlap="1">
                      <wp:simplePos x="0" y="0"/>
                      <wp:positionH relativeFrom="column">
                        <wp:posOffset>1438910</wp:posOffset>
                      </wp:positionH>
                      <wp:positionV relativeFrom="paragraph">
                        <wp:posOffset>262255</wp:posOffset>
                      </wp:positionV>
                      <wp:extent cx="354965" cy="6985"/>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354965" cy="698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3.3pt;margin-top:20.65pt;height:0.55pt;width:27.95pt;z-index:-251593728;mso-width-relative:page;mso-height-relative:page;" filled="f" stroked="t" coordsize="21600,21600" o:gfxdata="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rxssNcAAAAJAQAA&#10;DwAAAAAAAAABACAAAAAiAAAAZHJzL2Rvd25yZXYueG1sUEsBAhQAFAAAAAgAh07iQL62HovhAQAA&#10;rgMAAA4AAAAAAAAAAQAgAAAAJg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432435</wp:posOffset>
                      </wp:positionH>
                      <wp:positionV relativeFrom="paragraph">
                        <wp:posOffset>102870</wp:posOffset>
                      </wp:positionV>
                      <wp:extent cx="985520" cy="338455"/>
                      <wp:effectExtent l="4445" t="4445" r="19685" b="19050"/>
                      <wp:wrapNone/>
                      <wp:docPr id="163" name="文本框 163"/>
                      <wp:cNvGraphicFramePr/>
                      <a:graphic xmlns:a="http://schemas.openxmlformats.org/drawingml/2006/main">
                        <a:graphicData uri="http://schemas.microsoft.com/office/word/2010/wordprocessingShape">
                          <wps:wsp>
                            <wps:cNvSpPr txBox="1"/>
                            <wps:spPr>
                              <a:xfrm>
                                <a:off x="0" y="0"/>
                                <a:ext cx="985520" cy="338455"/>
                              </a:xfrm>
                              <a:prstGeom prst="rect">
                                <a:avLst/>
                              </a:prstGeom>
                              <a:solidFill>
                                <a:srgbClr val="FFFFFF"/>
                              </a:solidFill>
                              <a:ln w="6350">
                                <a:solidFill>
                                  <a:prstClr val="black"/>
                                </a:solidFill>
                              </a:ln>
                              <a:effectLst/>
                            </wps:spPr>
                            <wps:txbx>
                              <w:txbxContent>
                                <w:p w14:paraId="238202D9">
                                  <w:pPr>
                                    <w:rPr>
                                      <w:rFonts w:hint="eastAsia" w:eastAsia="宋体"/>
                                      <w:lang w:val="en-US" w:eastAsia="zh-CN"/>
                                    </w:rPr>
                                  </w:pPr>
                                  <w:r>
                                    <w:rPr>
                                      <w:rFonts w:hint="eastAsia"/>
                                    </w:rPr>
                                    <w:t>预混料</w:t>
                                  </w:r>
                                  <w:r>
                                    <w:rPr>
                                      <w:rFonts w:hint="eastAsia"/>
                                      <w:lang w:val="en-US" w:eastAsia="zh-CN"/>
                                    </w:rPr>
                                    <w:t>7000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8.1pt;height:26.65pt;width:77.6pt;z-index:251732992;mso-width-relative:page;mso-height-relative:page;" fillcolor="#FFFFFF" filled="t" stroked="t" coordsize="21600,21600" o:gfxdata="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mPU&#10;cdQAAAAIAQAADwAAAAAAAAABACAAAAAiAAAAZHJzL2Rvd25yZXYueG1sUEsBAhQAFAAAAAgAh07i&#10;QMML7LtfAgAAyAQAAA4AAAAAAAAAAQAgAAAAIwEAAGRycy9lMm9Eb2MueG1sUEsFBgAAAAAGAAYA&#10;WQEAAPQFAAAAAA==&#10;">
                      <v:fill on="t" focussize="0,0"/>
                      <v:stroke weight="0.5pt" color="#000000" joinstyle="round"/>
                      <v:imagedata o:title=""/>
                      <o:lock v:ext="edit" aspectratio="f"/>
                      <v:textbox>
                        <w:txbxContent>
                          <w:p w14:paraId="238202D9">
                            <w:pPr>
                              <w:rPr>
                                <w:rFonts w:hint="eastAsia" w:eastAsia="宋体"/>
                                <w:lang w:val="en-US" w:eastAsia="zh-CN"/>
                              </w:rPr>
                            </w:pPr>
                            <w:r>
                              <w:rPr>
                                <w:rFonts w:hint="eastAsia"/>
                              </w:rPr>
                              <w:t>预混料</w:t>
                            </w:r>
                            <w:r>
                              <w:rPr>
                                <w:rFonts w:hint="eastAsia"/>
                                <w:lang w:val="en-US" w:eastAsia="zh-CN"/>
                              </w:rPr>
                              <w:t>7000</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3872865</wp:posOffset>
                      </wp:positionH>
                      <wp:positionV relativeFrom="paragraph">
                        <wp:posOffset>287655</wp:posOffset>
                      </wp:positionV>
                      <wp:extent cx="1110615" cy="317500"/>
                      <wp:effectExtent l="4445" t="4445" r="8890" b="20955"/>
                      <wp:wrapNone/>
                      <wp:docPr id="164" name="文本框 164"/>
                      <wp:cNvGraphicFramePr/>
                      <a:graphic xmlns:a="http://schemas.openxmlformats.org/drawingml/2006/main">
                        <a:graphicData uri="http://schemas.microsoft.com/office/word/2010/wordprocessingShape">
                          <wps:wsp>
                            <wps:cNvSpPr txBox="1"/>
                            <wps:spPr>
                              <a:xfrm>
                                <a:off x="0" y="0"/>
                                <a:ext cx="1110615" cy="317500"/>
                              </a:xfrm>
                              <a:prstGeom prst="rect">
                                <a:avLst/>
                              </a:prstGeom>
                              <a:solidFill>
                                <a:srgbClr val="FFFFFF"/>
                              </a:solidFill>
                              <a:ln w="6350">
                                <a:solidFill>
                                  <a:prstClr val="black"/>
                                </a:solidFill>
                              </a:ln>
                              <a:effectLst/>
                            </wps:spPr>
                            <wps:txbx>
                              <w:txbxContent>
                                <w:p w14:paraId="5801BC71">
                                  <w:r>
                                    <w:rPr>
                                      <w:rFonts w:hint="eastAsia"/>
                                    </w:rPr>
                                    <w:t>废弃包装袋20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95pt;margin-top:22.65pt;height:25pt;width:87.45pt;z-index:251749376;mso-width-relative:page;mso-height-relative:page;" fillcolor="#FFFFFF" filled="t" stroked="t" coordsize="21600,21600" o:gfxdata="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dKJW1gAAAAkBAAAPAAAAAAAAAAEAIAAAACIAAABkcnMvZG93bnJldi54bWxQSwECFAAUAAAA&#10;CACHTuJAOArkdmICAADJBAAADgAAAAAAAAABACAAAAAlAQAAZHJzL2Uyb0RvYy54bWxQSwUGAAAA&#10;AAYABgBZAQAA+QUAAAAA&#10;">
                      <v:fill on="t" focussize="0,0"/>
                      <v:stroke weight="0.5pt" color="#000000" joinstyle="round"/>
                      <v:imagedata o:title=""/>
                      <o:lock v:ext="edit" aspectratio="f"/>
                      <v:textbox>
                        <w:txbxContent>
                          <w:p w14:paraId="5801BC71">
                            <w:r>
                              <w:rPr>
                                <w:rFonts w:hint="eastAsia"/>
                              </w:rPr>
                              <w:t>废弃包装袋20</w:t>
                            </w:r>
                          </w:p>
                        </w:txbxContent>
                      </v:textbox>
                    </v:shape>
                  </w:pict>
                </mc:Fallback>
              </mc:AlternateContent>
            </w:r>
          </w:p>
          <w:p w14:paraId="798149DA">
            <w:pPr>
              <w:pStyle w:val="8"/>
              <w:tabs>
                <w:tab w:val="left" w:pos="5220"/>
              </w:tabs>
              <w:snapToGrid w:val="0"/>
              <w:spacing w:line="360" w:lineRule="auto"/>
              <w:ind w:left="718"/>
            </w:pPr>
            <w:r>
              <mc:AlternateContent>
                <mc:Choice Requires="wps">
                  <w:drawing>
                    <wp:anchor distT="0" distB="0" distL="114300" distR="114300" simplePos="0" relativeHeight="251734016" behindDoc="0" locked="0" layoutInCell="1" allowOverlap="1">
                      <wp:simplePos x="0" y="0"/>
                      <wp:positionH relativeFrom="column">
                        <wp:posOffset>433070</wp:posOffset>
                      </wp:positionH>
                      <wp:positionV relativeFrom="paragraph">
                        <wp:posOffset>51435</wp:posOffset>
                      </wp:positionV>
                      <wp:extent cx="984250" cy="338455"/>
                      <wp:effectExtent l="4445" t="4445" r="20955" b="19050"/>
                      <wp:wrapNone/>
                      <wp:docPr id="165" name="文本框 165"/>
                      <wp:cNvGraphicFramePr/>
                      <a:graphic xmlns:a="http://schemas.openxmlformats.org/drawingml/2006/main">
                        <a:graphicData uri="http://schemas.microsoft.com/office/word/2010/wordprocessingShape">
                          <wps:wsp>
                            <wps:cNvSpPr txBox="1"/>
                            <wps:spPr>
                              <a:xfrm>
                                <a:off x="0" y="0"/>
                                <a:ext cx="984250" cy="338455"/>
                              </a:xfrm>
                              <a:prstGeom prst="rect">
                                <a:avLst/>
                              </a:prstGeom>
                              <a:solidFill>
                                <a:srgbClr val="FFFFFF"/>
                              </a:solidFill>
                              <a:ln w="6350">
                                <a:solidFill>
                                  <a:prstClr val="black"/>
                                </a:solidFill>
                              </a:ln>
                              <a:effectLst/>
                            </wps:spPr>
                            <wps:txbx>
                              <w:txbxContent>
                                <w:p w14:paraId="73836233">
                                  <w:pPr>
                                    <w:rPr>
                                      <w:rFonts w:hint="eastAsia" w:eastAsia="宋体"/>
                                      <w:lang w:val="en-US" w:eastAsia="zh-CN"/>
                                    </w:rPr>
                                  </w:pPr>
                                  <w:r>
                                    <w:rPr>
                                      <w:rFonts w:hint="eastAsia"/>
                                    </w:rPr>
                                    <w:t>胆碱</w:t>
                                  </w:r>
                                  <w:r>
                                    <w:rPr>
                                      <w:rFonts w:hint="eastAsia"/>
                                      <w:lang w:val="en-US" w:eastAsia="zh-CN"/>
                                    </w:rPr>
                                    <w:t>1400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pt;margin-top:4.05pt;height:26.65pt;width:77.5pt;z-index:251734016;mso-width-relative:page;mso-height-relative:page;" fillcolor="#FFFFFF" filled="t" stroked="t" coordsize="21600,21600" o:gfxdata="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pWy+nS&#10;AAAABwEAAA8AAAAAAAAAAQAgAAAAIgAAAGRycy9kb3ducmV2LnhtbFBLAQIUABQAAAAIAIdO4kAi&#10;So2nXwIAAMgEAAAOAAAAAAAAAAEAIAAAACEBAABkcnMvZTJvRG9jLnhtbFBLBQYAAAAABgAGAFkB&#10;AADyBQAAAAA=&#10;">
                      <v:fill on="t" focussize="0,0"/>
                      <v:stroke weight="0.5pt" color="#000000" joinstyle="round"/>
                      <v:imagedata o:title=""/>
                      <o:lock v:ext="edit" aspectratio="f"/>
                      <v:textbox>
                        <w:txbxContent>
                          <w:p w14:paraId="73836233">
                            <w:pPr>
                              <w:rPr>
                                <w:rFonts w:hint="eastAsia" w:eastAsia="宋体"/>
                                <w:lang w:val="en-US" w:eastAsia="zh-CN"/>
                              </w:rPr>
                            </w:pPr>
                            <w:r>
                              <w:rPr>
                                <w:rFonts w:hint="eastAsia"/>
                              </w:rPr>
                              <w:t>胆碱</w:t>
                            </w:r>
                            <w:r>
                              <w:rPr>
                                <w:rFonts w:hint="eastAsia"/>
                                <w:lang w:val="en-US" w:eastAsia="zh-CN"/>
                              </w:rPr>
                              <w:t>1400</w:t>
                            </w:r>
                          </w:p>
                        </w:txbxContent>
                      </v:textbox>
                    </v:shape>
                  </w:pict>
                </mc:Fallback>
              </mc:AlternateContent>
            </w:r>
            <w:r>
              <mc:AlternateContent>
                <mc:Choice Requires="wps">
                  <w:drawing>
                    <wp:anchor distT="0" distB="0" distL="114300" distR="114300" simplePos="0" relativeHeight="251755520" behindDoc="1" locked="0" layoutInCell="1" allowOverlap="1">
                      <wp:simplePos x="0" y="0"/>
                      <wp:positionH relativeFrom="column">
                        <wp:posOffset>1439545</wp:posOffset>
                      </wp:positionH>
                      <wp:positionV relativeFrom="paragraph">
                        <wp:posOffset>280035</wp:posOffset>
                      </wp:positionV>
                      <wp:extent cx="369570" cy="2540"/>
                      <wp:effectExtent l="0" t="0" r="0" b="0"/>
                      <wp:wrapNone/>
                      <wp:docPr id="166" name="直接连接符 166"/>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3.35pt;margin-top:22.05pt;height:0.2pt;width:29.1pt;z-index:-251560960;mso-width-relative:page;mso-height-relative:page;" filled="f" stroked="t" coordsize="21600,21600" o:gfxdata="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vxMlw1wAAAAkB&#10;AAAPAAAAAAAAAAEAIAAAACIAAABkcnMvZG93bnJldi54bWxQSwECFAAUAAAACACHTuJAHoQqK+MB&#10;AACuAwAADgAAAAAAAAABACAAAAAm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2983865</wp:posOffset>
                      </wp:positionH>
                      <wp:positionV relativeFrom="paragraph">
                        <wp:posOffset>47625</wp:posOffset>
                      </wp:positionV>
                      <wp:extent cx="846455" cy="0"/>
                      <wp:effectExtent l="0" t="48895" r="10795" b="65405"/>
                      <wp:wrapNone/>
                      <wp:docPr id="167" name="直接箭头连接符 167"/>
                      <wp:cNvGraphicFramePr/>
                      <a:graphic xmlns:a="http://schemas.openxmlformats.org/drawingml/2006/main">
                        <a:graphicData uri="http://schemas.microsoft.com/office/word/2010/wordprocessingShape">
                          <wps:wsp>
                            <wps:cNvCnPr/>
                            <wps:spPr>
                              <a:xfrm>
                                <a:off x="0" y="0"/>
                                <a:ext cx="84645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34.95pt;margin-top:3.75pt;height:0pt;width:66.65pt;z-index:251735040;mso-width-relative:page;mso-height-relative:page;" filled="f" stroked="t" coordsize="21600,21600" o:gfxdata="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CcVVtUAAAAHAQAADwAAAAAAAAABACAAAAAiAAAAZHJzL2Rvd25yZXYu&#10;eG1sUEsBAhQAFAAAAAgAh07iQH52pFb+AQAA2AMAAA4AAAAAAAAAAQAgAAAAJAEAAGRycy9lMm9E&#10;b2MueG1sUEsFBgAAAAAGAAYAWQEAAJQ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3873500</wp:posOffset>
                      </wp:positionH>
                      <wp:positionV relativeFrom="paragraph">
                        <wp:posOffset>359410</wp:posOffset>
                      </wp:positionV>
                      <wp:extent cx="1524000" cy="317500"/>
                      <wp:effectExtent l="4445" t="4445" r="14605" b="20955"/>
                      <wp:wrapNone/>
                      <wp:docPr id="168" name="文本框 168"/>
                      <wp:cNvGraphicFramePr/>
                      <a:graphic xmlns:a="http://schemas.openxmlformats.org/drawingml/2006/main">
                        <a:graphicData uri="http://schemas.microsoft.com/office/word/2010/wordprocessingShape">
                          <wps:wsp>
                            <wps:cNvSpPr txBox="1"/>
                            <wps:spPr>
                              <a:xfrm>
                                <a:off x="0" y="0"/>
                                <a:ext cx="1524000" cy="317500"/>
                              </a:xfrm>
                              <a:prstGeom prst="rect">
                                <a:avLst/>
                              </a:prstGeom>
                              <a:solidFill>
                                <a:srgbClr val="FFFFFF"/>
                              </a:solidFill>
                              <a:ln w="6350">
                                <a:solidFill>
                                  <a:prstClr val="black"/>
                                </a:solidFill>
                              </a:ln>
                              <a:effectLst/>
                            </wps:spPr>
                            <wps:txbx>
                              <w:txbxContent>
                                <w:p w14:paraId="5BAF103B">
                                  <w:pPr>
                                    <w:rPr>
                                      <w:rFonts w:hint="eastAsia" w:eastAsia="宋体"/>
                                      <w:lang w:val="en-US" w:eastAsia="zh-CN"/>
                                    </w:rPr>
                                  </w:pPr>
                                  <w:r>
                                    <w:rPr>
                                      <w:rFonts w:hint="eastAsia"/>
                                    </w:rPr>
                                    <w:t>颗粒饲料成品</w:t>
                                  </w:r>
                                  <w:r>
                                    <w:rPr>
                                      <w:rFonts w:hint="eastAsia"/>
                                      <w:lang w:val="en-US" w:eastAsia="zh-CN"/>
                                    </w:rPr>
                                    <w:t>7</w:t>
                                  </w:r>
                                  <w:r>
                                    <w:rPr>
                                      <w:rFonts w:hint="eastAsia"/>
                                    </w:rPr>
                                    <w:t>0000</w:t>
                                  </w:r>
                                  <w:r>
                                    <w:rPr>
                                      <w:rFonts w:hint="eastAsia"/>
                                      <w:lang w:val="en-US" w:eastAsia="zh-CN"/>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28.3pt;height:25pt;width:120pt;z-index:251754496;mso-width-relative:page;mso-height-relative:page;" fillcolor="#FFFFFF" filled="t" stroked="t" coordsize="21600,21600" o:gfxdata="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2CZ37&#10;1AAAAAoBAAAPAAAAAAAAAAEAIAAAACIAAABkcnMvZG93bnJldi54bWxQSwECFAAUAAAACACHTuJA&#10;vQVyq14CAADJBAAADgAAAAAAAAABACAAAAAjAQAAZHJzL2Uyb0RvYy54bWxQSwUGAAAAAAYABgBZ&#10;AQAA8wUAAAAA&#10;">
                      <v:fill on="t" focussize="0,0"/>
                      <v:stroke weight="0.5pt" color="#000000" joinstyle="round"/>
                      <v:imagedata o:title=""/>
                      <o:lock v:ext="edit" aspectratio="f"/>
                      <v:textbox>
                        <w:txbxContent>
                          <w:p w14:paraId="5BAF103B">
                            <w:pPr>
                              <w:rPr>
                                <w:rFonts w:hint="eastAsia" w:eastAsia="宋体"/>
                                <w:lang w:val="en-US" w:eastAsia="zh-CN"/>
                              </w:rPr>
                            </w:pPr>
                            <w:r>
                              <w:rPr>
                                <w:rFonts w:hint="eastAsia"/>
                              </w:rPr>
                              <w:t>颗粒饲料成品</w:t>
                            </w:r>
                            <w:r>
                              <w:rPr>
                                <w:rFonts w:hint="eastAsia"/>
                                <w:lang w:val="en-US" w:eastAsia="zh-CN"/>
                              </w:rPr>
                              <w:t>7</w:t>
                            </w:r>
                            <w:r>
                              <w:rPr>
                                <w:rFonts w:hint="eastAsia"/>
                              </w:rPr>
                              <w:t>0000</w:t>
                            </w:r>
                            <w:r>
                              <w:rPr>
                                <w:rFonts w:hint="eastAsia"/>
                                <w:lang w:val="en-US" w:eastAsia="zh-CN"/>
                              </w:rPr>
                              <w:t>0</w:t>
                            </w:r>
                          </w:p>
                        </w:txbxContent>
                      </v:textbox>
                    </v:shape>
                  </w:pict>
                </mc:Fallback>
              </mc:AlternateContent>
            </w:r>
            <w:r>
              <w:rPr>
                <w:rFonts w:hint="eastAsia"/>
                <w:lang w:val="en-US" w:eastAsia="zh-CN"/>
              </w:rPr>
              <w:t xml:space="preserve"> </w:t>
            </w:r>
          </w:p>
          <w:p w14:paraId="5159FFCC">
            <w:pPr>
              <w:pStyle w:val="8"/>
              <w:tabs>
                <w:tab w:val="left" w:pos="5220"/>
              </w:tabs>
              <w:snapToGrid w:val="0"/>
              <w:spacing w:line="360" w:lineRule="auto"/>
              <w:ind w:left="718"/>
            </w:pPr>
            <w:r>
              <mc:AlternateContent>
                <mc:Choice Requires="wps">
                  <w:drawing>
                    <wp:anchor distT="0" distB="0" distL="114300" distR="114300" simplePos="0" relativeHeight="251728896" behindDoc="0" locked="0" layoutInCell="1" allowOverlap="1">
                      <wp:simplePos x="0" y="0"/>
                      <wp:positionH relativeFrom="column">
                        <wp:posOffset>1449070</wp:posOffset>
                      </wp:positionH>
                      <wp:positionV relativeFrom="paragraph">
                        <wp:posOffset>267335</wp:posOffset>
                      </wp:positionV>
                      <wp:extent cx="369570" cy="2540"/>
                      <wp:effectExtent l="0" t="0" r="0" b="0"/>
                      <wp:wrapNone/>
                      <wp:docPr id="169" name="直接连接符 169"/>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4.1pt;margin-top:21.05pt;height:0.2pt;width:29.1pt;z-index:251728896;mso-width-relative:page;mso-height-relative:page;" filled="f" stroked="t" coordsize="21600,21600" o:gfxdata="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O9G/XAAAACQEA&#10;AA8AAAAAAAAAAQAgAAAAIgAAAGRycy9kb3ducmV2LnhtbFBLAQIUABQAAAAIAIdO4kAKjKLD4gEA&#10;AK4DAAAOAAAAAAAAAAEAIAAAACY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433070</wp:posOffset>
                      </wp:positionH>
                      <wp:positionV relativeFrom="paragraph">
                        <wp:posOffset>76200</wp:posOffset>
                      </wp:positionV>
                      <wp:extent cx="984250" cy="338455"/>
                      <wp:effectExtent l="4445" t="4445" r="20955" b="19050"/>
                      <wp:wrapNone/>
                      <wp:docPr id="170" name="文本框 170"/>
                      <wp:cNvGraphicFramePr/>
                      <a:graphic xmlns:a="http://schemas.openxmlformats.org/drawingml/2006/main">
                        <a:graphicData uri="http://schemas.microsoft.com/office/word/2010/wordprocessingShape">
                          <wps:wsp>
                            <wps:cNvSpPr txBox="1"/>
                            <wps:spPr>
                              <a:xfrm>
                                <a:off x="0" y="0"/>
                                <a:ext cx="984250" cy="338455"/>
                              </a:xfrm>
                              <a:prstGeom prst="rect">
                                <a:avLst/>
                              </a:prstGeom>
                              <a:solidFill>
                                <a:srgbClr val="FFFFFF"/>
                              </a:solidFill>
                              <a:ln w="6350">
                                <a:solidFill>
                                  <a:prstClr val="black"/>
                                </a:solidFill>
                              </a:ln>
                              <a:effectLst/>
                            </wps:spPr>
                            <wps:txbx>
                              <w:txbxContent>
                                <w:p w14:paraId="315A4EB2">
                                  <w:pPr>
                                    <w:rPr>
                                      <w:rFonts w:hint="eastAsia" w:eastAsia="宋体"/>
                                      <w:lang w:val="en-US" w:eastAsia="zh-CN"/>
                                    </w:rPr>
                                  </w:pPr>
                                  <w:r>
                                    <w:rPr>
                                      <w:rFonts w:hint="eastAsia"/>
                                    </w:rPr>
                                    <w:t>食油</w:t>
                                  </w:r>
                                  <w:r>
                                    <w:rPr>
                                      <w:rFonts w:hint="eastAsia"/>
                                      <w:lang w:val="en-US" w:eastAsia="zh-CN"/>
                                    </w:rPr>
                                    <w:t>10500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pt;margin-top:6pt;height:26.65pt;width:77.5pt;z-index:251736064;mso-width-relative:page;mso-height-relative:page;" fillcolor="#FFFFFF" filled="t" stroked="t" coordsize="21600,21600" o:gfxdata="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f8JsNMA&#10;AAAIAQAADwAAAAAAAAABACAAAAAiAAAAZHJzL2Rvd25yZXYueG1sUEsBAhQAFAAAAAgAh07iQGaQ&#10;RYZdAgAAyAQAAA4AAAAAAAAAAQAgAAAAIgEAAGRycy9lMm9Eb2MueG1sUEsFBgAAAAAGAAYAWQEA&#10;APEFAAAAAA==&#10;">
                      <v:fill on="t" focussize="0,0"/>
                      <v:stroke weight="0.5pt" color="#000000" joinstyle="round"/>
                      <v:imagedata o:title=""/>
                      <o:lock v:ext="edit" aspectratio="f"/>
                      <v:textbox>
                        <w:txbxContent>
                          <w:p w14:paraId="315A4EB2">
                            <w:pPr>
                              <w:rPr>
                                <w:rFonts w:hint="eastAsia" w:eastAsia="宋体"/>
                                <w:lang w:val="en-US" w:eastAsia="zh-CN"/>
                              </w:rPr>
                            </w:pPr>
                            <w:r>
                              <w:rPr>
                                <w:rFonts w:hint="eastAsia"/>
                              </w:rPr>
                              <w:t>食油</w:t>
                            </w:r>
                            <w:r>
                              <w:rPr>
                                <w:rFonts w:hint="eastAsia"/>
                                <w:lang w:val="en-US" w:eastAsia="zh-CN"/>
                              </w:rPr>
                              <w:t>10500</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3004185</wp:posOffset>
                      </wp:positionH>
                      <wp:positionV relativeFrom="paragraph">
                        <wp:posOffset>108585</wp:posOffset>
                      </wp:positionV>
                      <wp:extent cx="846455" cy="0"/>
                      <wp:effectExtent l="0" t="48895" r="10795" b="65405"/>
                      <wp:wrapNone/>
                      <wp:docPr id="171" name="直接箭头连接符 171"/>
                      <wp:cNvGraphicFramePr/>
                      <a:graphic xmlns:a="http://schemas.openxmlformats.org/drawingml/2006/main">
                        <a:graphicData uri="http://schemas.microsoft.com/office/word/2010/wordprocessingShape">
                          <wps:wsp>
                            <wps:cNvCnPr/>
                            <wps:spPr>
                              <a:xfrm>
                                <a:off x="0" y="0"/>
                                <a:ext cx="84645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36.55pt;margin-top:8.55pt;height:0pt;width:66.65pt;z-index:251748352;mso-width-relative:page;mso-height-relative:page;" filled="f" stroked="t" coordsize="21600,21600" o:gfxdata="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TUPg1wAAAAkBAAAPAAAAAAAAAAEAIAAAACIAAABkcnMvZG93bnJl&#10;di54bWxQSwECFAAUAAAACACHTuJA6tKqAv4BAADYAwAADgAAAAAAAAABACAAAAAmAQAAZHJzL2Uy&#10;b0RvYy54bWxQSwUGAAAAAAYABgBZAQAAlgUAAAAA&#10;">
                      <v:fill on="f" focussize="0,0"/>
                      <v:stroke color="#000000" joinstyle="round" endarrow="open"/>
                      <v:imagedata o:title=""/>
                      <o:lock v:ext="edit" aspectratio="f"/>
                    </v:shape>
                  </w:pict>
                </mc:Fallback>
              </mc:AlternateContent>
            </w:r>
          </w:p>
          <w:p w14:paraId="0FBFF17D">
            <w:pPr>
              <w:pStyle w:val="8"/>
              <w:tabs>
                <w:tab w:val="left" w:pos="5220"/>
              </w:tabs>
              <w:snapToGrid w:val="0"/>
              <w:spacing w:line="360" w:lineRule="auto"/>
              <w:ind w:left="718"/>
            </w:pPr>
            <w:r>
              <mc:AlternateContent>
                <mc:Choice Requires="wps">
                  <w:drawing>
                    <wp:anchor distT="0" distB="0" distL="114300" distR="114300" simplePos="0" relativeHeight="251740160" behindDoc="0" locked="0" layoutInCell="1" allowOverlap="1">
                      <wp:simplePos x="0" y="0"/>
                      <wp:positionH relativeFrom="column">
                        <wp:posOffset>1439545</wp:posOffset>
                      </wp:positionH>
                      <wp:positionV relativeFrom="paragraph">
                        <wp:posOffset>285750</wp:posOffset>
                      </wp:positionV>
                      <wp:extent cx="369570" cy="2540"/>
                      <wp:effectExtent l="0" t="0" r="0" b="0"/>
                      <wp:wrapNone/>
                      <wp:docPr id="172" name="直接连接符 172"/>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3.35pt;margin-top:22.5pt;height:0.2pt;width:29.1pt;z-index:251740160;mso-width-relative:page;mso-height-relative:page;" filled="f" stroked="t" coordsize="21600,21600" o:gfxdata="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vMzX1wAAAAkB&#10;AAAPAAAAAAAAAAEAIAAAACIAAABkcnMvZG93bnJldi54bWxQSwECFAAUAAAACACHTuJAgdkpY+MB&#10;AACuAwAADgAAAAAAAAABACAAAAAm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433070</wp:posOffset>
                      </wp:positionH>
                      <wp:positionV relativeFrom="paragraph">
                        <wp:posOffset>74295</wp:posOffset>
                      </wp:positionV>
                      <wp:extent cx="984250" cy="338455"/>
                      <wp:effectExtent l="4445" t="4445" r="20955" b="19050"/>
                      <wp:wrapNone/>
                      <wp:docPr id="173" name="文本框 173"/>
                      <wp:cNvGraphicFramePr/>
                      <a:graphic xmlns:a="http://schemas.openxmlformats.org/drawingml/2006/main">
                        <a:graphicData uri="http://schemas.microsoft.com/office/word/2010/wordprocessingShape">
                          <wps:wsp>
                            <wps:cNvSpPr txBox="1"/>
                            <wps:spPr>
                              <a:xfrm>
                                <a:off x="0" y="0"/>
                                <a:ext cx="984250" cy="338455"/>
                              </a:xfrm>
                              <a:prstGeom prst="rect">
                                <a:avLst/>
                              </a:prstGeom>
                              <a:solidFill>
                                <a:srgbClr val="FFFFFF"/>
                              </a:solidFill>
                              <a:ln w="6350">
                                <a:solidFill>
                                  <a:prstClr val="black"/>
                                </a:solidFill>
                              </a:ln>
                              <a:effectLst/>
                            </wps:spPr>
                            <wps:txbx>
                              <w:txbxContent>
                                <w:p w14:paraId="160D21E1">
                                  <w:pPr>
                                    <w:rPr>
                                      <w:rFonts w:hint="eastAsia" w:eastAsia="宋体"/>
                                      <w:lang w:val="en-US" w:eastAsia="zh-CN"/>
                                    </w:rPr>
                                  </w:pPr>
                                  <w:r>
                                    <w:rPr>
                                      <w:rFonts w:hint="eastAsia"/>
                                    </w:rPr>
                                    <w:t>蚕蛹</w:t>
                                  </w:r>
                                  <w:r>
                                    <w:rPr>
                                      <w:rFonts w:hint="eastAsia"/>
                                      <w:lang w:val="en-US" w:eastAsia="zh-CN"/>
                                    </w:rPr>
                                    <w:t>14000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pt;margin-top:5.85pt;height:26.65pt;width:77.5pt;z-index:251737088;mso-width-relative:page;mso-height-relative:page;" fillcolor="#FFFFFF" filled="t" stroked="t" coordsize="21600,21600" o:gfxdata="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WWOFdMA&#10;AAAIAQAADwAAAAAAAAABACAAAAAiAAAAZHJzL2Rvd25yZXYueG1sUEsBAhQAFAAAAAgAh07iQLbb&#10;lwRdAgAAyAQAAA4AAAAAAAAAAQAgAAAAIgEAAGRycy9lMm9Eb2MueG1sUEsFBgAAAAAGAAYAWQEA&#10;APEFAAAAAA==&#10;">
                      <v:fill on="t" focussize="0,0"/>
                      <v:stroke weight="0.5pt" color="#000000" joinstyle="round"/>
                      <v:imagedata o:title=""/>
                      <o:lock v:ext="edit" aspectratio="f"/>
                      <v:textbox>
                        <w:txbxContent>
                          <w:p w14:paraId="160D21E1">
                            <w:pPr>
                              <w:rPr>
                                <w:rFonts w:hint="eastAsia" w:eastAsia="宋体"/>
                                <w:lang w:val="en-US" w:eastAsia="zh-CN"/>
                              </w:rPr>
                            </w:pPr>
                            <w:r>
                              <w:rPr>
                                <w:rFonts w:hint="eastAsia"/>
                              </w:rPr>
                              <w:t>蚕蛹</w:t>
                            </w:r>
                            <w:r>
                              <w:rPr>
                                <w:rFonts w:hint="eastAsia"/>
                                <w:lang w:val="en-US" w:eastAsia="zh-CN"/>
                              </w:rPr>
                              <w:t>14000</w:t>
                            </w:r>
                          </w:p>
                        </w:txbxContent>
                      </v:textbox>
                    </v:shape>
                  </w:pict>
                </mc:Fallback>
              </mc:AlternateContent>
            </w:r>
          </w:p>
          <w:p w14:paraId="108E52E1">
            <w:pPr>
              <w:pStyle w:val="8"/>
              <w:tabs>
                <w:tab w:val="left" w:pos="5220"/>
              </w:tabs>
              <w:snapToGrid w:val="0"/>
              <w:spacing w:line="360" w:lineRule="auto"/>
              <w:ind w:left="718"/>
            </w:pPr>
            <w:r>
              <mc:AlternateContent>
                <mc:Choice Requires="wps">
                  <w:drawing>
                    <wp:anchor distT="0" distB="0" distL="114300" distR="114300" simplePos="0" relativeHeight="251738112" behindDoc="0" locked="0" layoutInCell="1" allowOverlap="1">
                      <wp:simplePos x="0" y="0"/>
                      <wp:positionH relativeFrom="column">
                        <wp:posOffset>428625</wp:posOffset>
                      </wp:positionH>
                      <wp:positionV relativeFrom="paragraph">
                        <wp:posOffset>56515</wp:posOffset>
                      </wp:positionV>
                      <wp:extent cx="986790" cy="614680"/>
                      <wp:effectExtent l="4445" t="4445" r="18415" b="9525"/>
                      <wp:wrapNone/>
                      <wp:docPr id="175" name="文本框 175"/>
                      <wp:cNvGraphicFramePr/>
                      <a:graphic xmlns:a="http://schemas.openxmlformats.org/drawingml/2006/main">
                        <a:graphicData uri="http://schemas.microsoft.com/office/word/2010/wordprocessingShape">
                          <wps:wsp>
                            <wps:cNvSpPr txBox="1"/>
                            <wps:spPr>
                              <a:xfrm>
                                <a:off x="0" y="0"/>
                                <a:ext cx="986790" cy="614680"/>
                              </a:xfrm>
                              <a:prstGeom prst="rect">
                                <a:avLst/>
                              </a:prstGeom>
                              <a:solidFill>
                                <a:srgbClr val="FFFFFF"/>
                              </a:solidFill>
                              <a:ln w="6350">
                                <a:solidFill>
                                  <a:prstClr val="black"/>
                                </a:solidFill>
                              </a:ln>
                              <a:effectLst/>
                            </wps:spPr>
                            <wps:txbx>
                              <w:txbxContent>
                                <w:p w14:paraId="7311E3C1">
                                  <w:pPr>
                                    <w:rPr>
                                      <w:rFonts w:hint="eastAsia" w:eastAsia="宋体"/>
                                      <w:lang w:val="en-US" w:eastAsia="zh-CN"/>
                                    </w:rPr>
                                  </w:pPr>
                                  <w:r>
                                    <w:rPr>
                                      <w:rFonts w:hint="eastAsia"/>
                                      <w:lang w:eastAsia="zh-CN"/>
                                    </w:rPr>
                                    <w:t>食</w:t>
                                  </w:r>
                                  <w:r>
                                    <w:rPr>
                                      <w:rFonts w:hint="eastAsia"/>
                                    </w:rPr>
                                    <w:t>盐</w:t>
                                  </w:r>
                                  <w:r>
                                    <w:rPr>
                                      <w:rFonts w:hint="eastAsia"/>
                                      <w:lang w:val="en-US" w:eastAsia="zh-CN"/>
                                    </w:rPr>
                                    <w:t>723.60114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5pt;margin-top:4.45pt;height:48.4pt;width:77.7pt;z-index:251738112;mso-width-relative:page;mso-height-relative:page;" fillcolor="#FFFFFF" filled="t" stroked="t" coordsize="21600,21600" o:gfxdata="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3&#10;uQQN1QAAAAgBAAAPAAAAAAAAAAEAIAAAACIAAABkcnMvZG93bnJldi54bWxQSwECFAAUAAAACACH&#10;TuJAUS3PjWACAADIBAAADgAAAAAAAAABACAAAAAkAQAAZHJzL2Uyb0RvYy54bWxQSwUGAAAAAAYA&#10;BgBZAQAA9gUAAAAA&#10;">
                      <v:fill on="t" focussize="0,0"/>
                      <v:stroke weight="0.5pt" color="#000000" joinstyle="round"/>
                      <v:imagedata o:title=""/>
                      <o:lock v:ext="edit" aspectratio="f"/>
                      <v:textbox>
                        <w:txbxContent>
                          <w:p w14:paraId="7311E3C1">
                            <w:pPr>
                              <w:rPr>
                                <w:rFonts w:hint="eastAsia" w:eastAsia="宋体"/>
                                <w:lang w:val="en-US" w:eastAsia="zh-CN"/>
                              </w:rPr>
                            </w:pPr>
                            <w:r>
                              <w:rPr>
                                <w:rFonts w:hint="eastAsia"/>
                                <w:lang w:eastAsia="zh-CN"/>
                              </w:rPr>
                              <w:t>食</w:t>
                            </w:r>
                            <w:r>
                              <w:rPr>
                                <w:rFonts w:hint="eastAsia"/>
                              </w:rPr>
                              <w:t>盐</w:t>
                            </w:r>
                            <w:r>
                              <w:rPr>
                                <w:rFonts w:hint="eastAsia"/>
                                <w:lang w:val="en-US" w:eastAsia="zh-CN"/>
                              </w:rPr>
                              <w:t>723.60114</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1449705</wp:posOffset>
                      </wp:positionH>
                      <wp:positionV relativeFrom="paragraph">
                        <wp:posOffset>262255</wp:posOffset>
                      </wp:positionV>
                      <wp:extent cx="369570" cy="2540"/>
                      <wp:effectExtent l="0" t="0" r="0" b="0"/>
                      <wp:wrapNone/>
                      <wp:docPr id="176" name="直接连接符 176"/>
                      <wp:cNvGraphicFramePr/>
                      <a:graphic xmlns:a="http://schemas.openxmlformats.org/drawingml/2006/main">
                        <a:graphicData uri="http://schemas.microsoft.com/office/word/2010/wordprocessingShape">
                          <wps:wsp>
                            <wps:cNvCnPr/>
                            <wps:spPr>
                              <a:xfrm>
                                <a:off x="0" y="0"/>
                                <a:ext cx="369570"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4.15pt;margin-top:20.65pt;height:0.2pt;width:29.1pt;z-index:251742208;mso-width-relative:page;mso-height-relative:page;" filled="f" stroked="t" coordsize="21600,21600" o:gfxdata="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9rxb1wAAAAkB&#10;AAAPAAAAAAAAAAEAIAAAACIAAABkcnMvZG93bnJldi54bWxQSwECFAAUAAAACACHTuJAqO8T1uMB&#10;AACuAwAADgAAAAAAAAABACAAAAAmAQAAZHJzL2Uyb0RvYy54bWxQSwUGAAAAAAYABgBZAQAAewUA&#10;AAAA&#10;">
                      <v:fill on="f" focussize="0,0"/>
                      <v:stroke color="#000000" joinstyle="round"/>
                      <v:imagedata o:title=""/>
                      <o:lock v:ext="edit" aspectratio="f"/>
                    </v:line>
                  </w:pict>
                </mc:Fallback>
              </mc:AlternateContent>
            </w:r>
          </w:p>
          <w:p w14:paraId="50705590">
            <w:pPr>
              <w:autoSpaceDE w:val="0"/>
              <w:autoSpaceDN w:val="0"/>
              <w:adjustRightInd w:val="0"/>
              <w:snapToGrid w:val="0"/>
              <w:spacing w:line="360" w:lineRule="auto"/>
            </w:pPr>
          </w:p>
          <w:p w14:paraId="230D7FB7">
            <w:pPr>
              <w:pStyle w:val="8"/>
              <w:tabs>
                <w:tab w:val="left" w:pos="5220"/>
              </w:tabs>
              <w:snapToGrid w:val="0"/>
              <w:spacing w:after="0" w:line="360" w:lineRule="auto"/>
              <w:ind w:firstLine="420" w:firstLineChars="200"/>
              <w:jc w:val="left"/>
              <w:rPr>
                <w:rFonts w:hint="eastAsia"/>
                <w:lang w:val="en-US" w:eastAsia="zh-CN"/>
              </w:rPr>
            </w:pPr>
            <w:r>
              <mc:AlternateContent>
                <mc:Choice Requires="wps">
                  <w:drawing>
                    <wp:anchor distT="0" distB="0" distL="114300" distR="114300" simplePos="0" relativeHeight="251752448" behindDoc="0" locked="0" layoutInCell="1" allowOverlap="1">
                      <wp:simplePos x="0" y="0"/>
                      <wp:positionH relativeFrom="column">
                        <wp:posOffset>1929765</wp:posOffset>
                      </wp:positionH>
                      <wp:positionV relativeFrom="paragraph">
                        <wp:posOffset>80645</wp:posOffset>
                      </wp:positionV>
                      <wp:extent cx="3058160" cy="389890"/>
                      <wp:effectExtent l="0" t="0" r="8890" b="10160"/>
                      <wp:wrapNone/>
                      <wp:docPr id="174" name="文本框 174"/>
                      <wp:cNvGraphicFramePr/>
                      <a:graphic xmlns:a="http://schemas.openxmlformats.org/drawingml/2006/main">
                        <a:graphicData uri="http://schemas.microsoft.com/office/word/2010/wordprocessingShape">
                          <wps:wsp>
                            <wps:cNvSpPr txBox="1"/>
                            <wps:spPr>
                              <a:xfrm>
                                <a:off x="2557780" y="9486265"/>
                                <a:ext cx="3058160" cy="389890"/>
                              </a:xfrm>
                              <a:prstGeom prst="rect">
                                <a:avLst/>
                              </a:prstGeom>
                              <a:solidFill>
                                <a:srgbClr val="FFFFFF"/>
                              </a:solidFill>
                              <a:ln w="6350">
                                <a:noFill/>
                              </a:ln>
                              <a:effectLst/>
                            </wps:spPr>
                            <wps:txbx>
                              <w:txbxContent>
                                <w:p w14:paraId="6DEB89D8">
                                  <w:pPr>
                                    <w:pStyle w:val="8"/>
                                    <w:tabs>
                                      <w:tab w:val="left" w:pos="5220"/>
                                    </w:tabs>
                                    <w:snapToGrid w:val="0"/>
                                    <w:spacing w:line="360" w:lineRule="auto"/>
                                    <w:rPr>
                                      <w:rFonts w:ascii="宋体"/>
                                      <w:b/>
                                      <w:sz w:val="24"/>
                                      <w:szCs w:val="24"/>
                                    </w:rPr>
                                  </w:pPr>
                                  <w:r>
                                    <w:rPr>
                                      <w:rFonts w:hint="eastAsia"/>
                                      <w:b/>
                                      <w:sz w:val="24"/>
                                      <w:szCs w:val="24"/>
                                    </w:rPr>
                                    <w:t>图</w:t>
                                  </w:r>
                                  <w:r>
                                    <w:rPr>
                                      <w:rFonts w:ascii="Times New Roman" w:hAnsi="Times New Roman" w:cs="Times New Roman"/>
                                      <w:b/>
                                      <w:sz w:val="24"/>
                                      <w:szCs w:val="24"/>
                                    </w:rPr>
                                    <w:t>5-</w:t>
                                  </w:r>
                                  <w:r>
                                    <w:rPr>
                                      <w:rFonts w:hint="eastAsia" w:ascii="Times New Roman" w:hAnsi="Times New Roman" w:cs="Times New Roman"/>
                                      <w:b/>
                                      <w:sz w:val="24"/>
                                      <w:szCs w:val="24"/>
                                    </w:rPr>
                                    <w:t>2</w:t>
                                  </w:r>
                                  <w:r>
                                    <w:rPr>
                                      <w:rFonts w:hint="eastAsia"/>
                                      <w:b/>
                                      <w:sz w:val="24"/>
                                      <w:szCs w:val="24"/>
                                    </w:rPr>
                                    <w:t>项目物料平衡图（单位：</w:t>
                                  </w:r>
                                  <w:r>
                                    <w:rPr>
                                      <w:rFonts w:hint="eastAsia" w:ascii="Times New Roman" w:hAnsi="Times New Roman" w:cs="Times New Roman"/>
                                      <w:b/>
                                      <w:sz w:val="24"/>
                                      <w:szCs w:val="24"/>
                                    </w:rPr>
                                    <w:t>kg</w:t>
                                  </w:r>
                                  <w:r>
                                    <w:rPr>
                                      <w:rFonts w:ascii="Times New Roman" w:hAnsi="Times New Roman" w:cs="Times New Roman"/>
                                      <w:b/>
                                      <w:sz w:val="24"/>
                                      <w:szCs w:val="24"/>
                                    </w:rPr>
                                    <w:t>/a</w:t>
                                  </w:r>
                                  <w:r>
                                    <w:rPr>
                                      <w:rFonts w:hint="eastAsia"/>
                                      <w:b/>
                                      <w:sz w:val="24"/>
                                      <w:szCs w:val="24"/>
                                    </w:rPr>
                                    <w:t>）</w:t>
                                  </w:r>
                                </w:p>
                                <w:p w14:paraId="2AF0DB8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95pt;margin-top:6.35pt;height:30.7pt;width:240.8pt;z-index:251752448;mso-width-relative:page;mso-height-relative:page;" fillcolor="#FFFFFF" filled="t" stroked="f" coordsize="21600,21600" o:gfxdata="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8nJPR1QAAAAkBAAAPAAAAAAAAAAEAIAAAACIAAABkcnMvZG93bnJldi54bWxQSwECFAAU&#10;AAAACACHTuJAbjgrXmYCAACtBAAADgAAAAAAAAABACAAAAAkAQAAZHJzL2Uyb0RvYy54bWxQSwUG&#10;AAAAAAYABgBZAQAA/AUAAAAA&#10;">
                      <v:fill on="t" focussize="0,0"/>
                      <v:stroke on="f" weight="0.5pt"/>
                      <v:imagedata o:title=""/>
                      <o:lock v:ext="edit" aspectratio="f"/>
                      <v:textbox>
                        <w:txbxContent>
                          <w:p w14:paraId="6DEB89D8">
                            <w:pPr>
                              <w:pStyle w:val="8"/>
                              <w:tabs>
                                <w:tab w:val="left" w:pos="5220"/>
                              </w:tabs>
                              <w:snapToGrid w:val="0"/>
                              <w:spacing w:line="360" w:lineRule="auto"/>
                              <w:rPr>
                                <w:rFonts w:ascii="宋体"/>
                                <w:b/>
                                <w:sz w:val="24"/>
                                <w:szCs w:val="24"/>
                              </w:rPr>
                            </w:pPr>
                            <w:r>
                              <w:rPr>
                                <w:rFonts w:hint="eastAsia"/>
                                <w:b/>
                                <w:sz w:val="24"/>
                                <w:szCs w:val="24"/>
                              </w:rPr>
                              <w:t>图</w:t>
                            </w:r>
                            <w:r>
                              <w:rPr>
                                <w:rFonts w:ascii="Times New Roman" w:hAnsi="Times New Roman" w:cs="Times New Roman"/>
                                <w:b/>
                                <w:sz w:val="24"/>
                                <w:szCs w:val="24"/>
                              </w:rPr>
                              <w:t>5-</w:t>
                            </w:r>
                            <w:r>
                              <w:rPr>
                                <w:rFonts w:hint="eastAsia" w:ascii="Times New Roman" w:hAnsi="Times New Roman" w:cs="Times New Roman"/>
                                <w:b/>
                                <w:sz w:val="24"/>
                                <w:szCs w:val="24"/>
                              </w:rPr>
                              <w:t>2</w:t>
                            </w:r>
                            <w:r>
                              <w:rPr>
                                <w:rFonts w:hint="eastAsia"/>
                                <w:b/>
                                <w:sz w:val="24"/>
                                <w:szCs w:val="24"/>
                              </w:rPr>
                              <w:t>项目物料平衡图（单位：</w:t>
                            </w:r>
                            <w:r>
                              <w:rPr>
                                <w:rFonts w:hint="eastAsia" w:ascii="Times New Roman" w:hAnsi="Times New Roman" w:cs="Times New Roman"/>
                                <w:b/>
                                <w:sz w:val="24"/>
                                <w:szCs w:val="24"/>
                              </w:rPr>
                              <w:t>kg</w:t>
                            </w:r>
                            <w:r>
                              <w:rPr>
                                <w:rFonts w:ascii="Times New Roman" w:hAnsi="Times New Roman" w:cs="Times New Roman"/>
                                <w:b/>
                                <w:sz w:val="24"/>
                                <w:szCs w:val="24"/>
                              </w:rPr>
                              <w:t>/a</w:t>
                            </w:r>
                            <w:r>
                              <w:rPr>
                                <w:rFonts w:hint="eastAsia"/>
                                <w:b/>
                                <w:sz w:val="24"/>
                                <w:szCs w:val="24"/>
                              </w:rPr>
                              <w:t>）</w:t>
                            </w:r>
                          </w:p>
                          <w:p w14:paraId="2AF0DB82"/>
                        </w:txbxContent>
                      </v:textbox>
                    </v:shape>
                  </w:pict>
                </mc:Fallback>
              </mc:AlternateContent>
            </w:r>
          </w:p>
          <w:p w14:paraId="3E4067CE">
            <w:pPr>
              <w:pStyle w:val="8"/>
              <w:tabs>
                <w:tab w:val="left" w:pos="5220"/>
              </w:tabs>
              <w:snapToGrid w:val="0"/>
              <w:spacing w:line="360" w:lineRule="auto"/>
              <w:jc w:val="left"/>
              <w:rPr>
                <w:rFonts w:hint="eastAsia"/>
              </w:rPr>
            </w:pPr>
          </w:p>
          <w:p w14:paraId="738BF1C5">
            <w:pPr>
              <w:pStyle w:val="8"/>
              <w:tabs>
                <w:tab w:val="left" w:pos="5220"/>
              </w:tabs>
              <w:snapToGrid w:val="0"/>
              <w:spacing w:line="360" w:lineRule="auto"/>
              <w:jc w:val="left"/>
              <w:rPr>
                <w:rFonts w:hint="eastAsia"/>
                <w:sz w:val="24"/>
                <w:szCs w:val="24"/>
              </w:rPr>
            </w:pPr>
            <w:r>
              <w:rPr>
                <w:rFonts w:hint="eastAsia"/>
                <w:sz w:val="24"/>
                <w:szCs w:val="24"/>
              </w:rPr>
              <w:t>1、原料接收</w:t>
            </w:r>
            <w:r>
              <w:rPr>
                <w:rFonts w:hint="eastAsia"/>
                <w:sz w:val="24"/>
                <w:szCs w:val="24"/>
                <w:lang w:eastAsia="zh-CN"/>
              </w:rPr>
              <w:t>、卸料</w:t>
            </w:r>
          </w:p>
          <w:p w14:paraId="77138967">
            <w:pPr>
              <w:pStyle w:val="8"/>
              <w:tabs>
                <w:tab w:val="left" w:pos="5220"/>
              </w:tabs>
              <w:snapToGrid w:val="0"/>
              <w:spacing w:line="360" w:lineRule="auto"/>
              <w:ind w:firstLine="240" w:firstLineChars="100"/>
              <w:jc w:val="left"/>
              <w:rPr>
                <w:rFonts w:hint="eastAsia"/>
                <w:sz w:val="24"/>
                <w:szCs w:val="24"/>
              </w:rPr>
            </w:pPr>
            <w:r>
              <w:rPr>
                <w:rFonts w:hint="eastAsia"/>
                <w:sz w:val="24"/>
                <w:szCs w:val="24"/>
              </w:rPr>
              <w:t>原料的进厂接收是饲料生产的第一道工序，也是保证生产连续性和产品质量的重要工序。原料接收任务是将饲料厂所需的各种原料运输到厂内，并经质量检验、称重、初清。生产所需的主要原料（麦</w:t>
            </w:r>
            <w:r>
              <w:rPr>
                <w:rFonts w:hint="eastAsia"/>
                <w:sz w:val="24"/>
                <w:szCs w:val="24"/>
                <w:lang w:eastAsia="zh-CN"/>
              </w:rPr>
              <w:t>子</w:t>
            </w:r>
            <w:r>
              <w:rPr>
                <w:rFonts w:hint="eastAsia"/>
                <w:sz w:val="24"/>
                <w:szCs w:val="24"/>
              </w:rPr>
              <w:t>、豆粕、米皮</w:t>
            </w:r>
            <w:r>
              <w:rPr>
                <w:rFonts w:hint="eastAsia"/>
                <w:sz w:val="24"/>
                <w:szCs w:val="24"/>
                <w:lang w:eastAsia="zh-CN"/>
              </w:rPr>
              <w:t>、蚕蛹</w:t>
            </w:r>
            <w:r>
              <w:rPr>
                <w:rFonts w:hint="eastAsia"/>
                <w:sz w:val="24"/>
                <w:szCs w:val="24"/>
              </w:rPr>
              <w:t>）由汽车运输入厂区后，经汽车衡量过磅和检验后，直接送入主料库内存放；生产所需的副原料（鱼</w:t>
            </w:r>
            <w:r>
              <w:rPr>
                <w:rFonts w:hint="eastAsia"/>
                <w:sz w:val="24"/>
                <w:szCs w:val="24"/>
                <w:lang w:eastAsia="zh-CN"/>
              </w:rPr>
              <w:t>料</w:t>
            </w:r>
            <w:r>
              <w:rPr>
                <w:rFonts w:hint="eastAsia"/>
                <w:sz w:val="24"/>
                <w:szCs w:val="24"/>
              </w:rPr>
              <w:t>、预</w:t>
            </w:r>
            <w:r>
              <w:rPr>
                <w:rFonts w:hint="eastAsia"/>
                <w:sz w:val="24"/>
                <w:szCs w:val="24"/>
                <w:lang w:eastAsia="zh-CN"/>
              </w:rPr>
              <w:t>混料、胆碱、二氢钙、食盐</w:t>
            </w:r>
            <w:r>
              <w:rPr>
                <w:rFonts w:hint="eastAsia"/>
                <w:sz w:val="24"/>
                <w:szCs w:val="24"/>
              </w:rPr>
              <w:t>）由汽车运输入厂区后，经汽车衡量过磅和检验后，直接送入副料库内存放；生产所需的</w:t>
            </w:r>
            <w:r>
              <w:rPr>
                <w:rFonts w:hint="eastAsia"/>
                <w:color w:val="auto"/>
                <w:sz w:val="24"/>
                <w:szCs w:val="24"/>
              </w:rPr>
              <w:t>液体原料（</w:t>
            </w:r>
            <w:r>
              <w:rPr>
                <w:rFonts w:hint="eastAsia"/>
                <w:color w:val="auto"/>
                <w:sz w:val="24"/>
                <w:szCs w:val="24"/>
                <w:lang w:eastAsia="zh-CN"/>
              </w:rPr>
              <w:t>食油</w:t>
            </w:r>
            <w:r>
              <w:rPr>
                <w:rFonts w:hint="eastAsia"/>
                <w:color w:val="auto"/>
                <w:sz w:val="24"/>
                <w:szCs w:val="24"/>
              </w:rPr>
              <w:t>）由汽车运输入厂区后，经汽车衡量过磅和检验后，直接送入液体存放区存放，该工段主要污</w:t>
            </w:r>
            <w:r>
              <w:rPr>
                <w:rFonts w:hint="eastAsia"/>
                <w:sz w:val="24"/>
                <w:szCs w:val="24"/>
              </w:rPr>
              <w:t>染物为原料卸料粉尘、原料腐烂产生的</w:t>
            </w:r>
            <w:r>
              <w:rPr>
                <w:rFonts w:hint="eastAsia"/>
                <w:sz w:val="24"/>
                <w:szCs w:val="24"/>
                <w:lang w:eastAsia="zh-CN"/>
              </w:rPr>
              <w:t>异味</w:t>
            </w:r>
            <w:r>
              <w:rPr>
                <w:rFonts w:hint="eastAsia"/>
                <w:sz w:val="24"/>
                <w:szCs w:val="24"/>
              </w:rPr>
              <w:t>，变质的原料产生的固废。</w:t>
            </w:r>
          </w:p>
          <w:p w14:paraId="047E10AF">
            <w:pPr>
              <w:pStyle w:val="8"/>
              <w:tabs>
                <w:tab w:val="left" w:pos="5220"/>
              </w:tabs>
              <w:snapToGrid w:val="0"/>
              <w:spacing w:line="360" w:lineRule="auto"/>
              <w:jc w:val="left"/>
              <w:rPr>
                <w:rFonts w:hint="eastAsia"/>
                <w:sz w:val="24"/>
                <w:szCs w:val="24"/>
                <w:lang w:eastAsia="zh-CN"/>
              </w:rPr>
            </w:pPr>
            <w:r>
              <w:rPr>
                <w:rFonts w:hint="eastAsia"/>
                <w:sz w:val="24"/>
                <w:szCs w:val="24"/>
                <w:lang w:val="en-US" w:eastAsia="zh-CN"/>
              </w:rPr>
              <w:t>2、</w:t>
            </w:r>
            <w:r>
              <w:rPr>
                <w:rFonts w:hint="eastAsia"/>
                <w:sz w:val="24"/>
                <w:szCs w:val="24"/>
                <w:lang w:eastAsia="zh-CN"/>
              </w:rPr>
              <w:t>初清、筛选工段</w:t>
            </w:r>
          </w:p>
          <w:p w14:paraId="31335EC3">
            <w:pPr>
              <w:pStyle w:val="8"/>
              <w:tabs>
                <w:tab w:val="left" w:pos="5220"/>
              </w:tabs>
              <w:snapToGrid w:val="0"/>
              <w:spacing w:line="360" w:lineRule="auto"/>
              <w:ind w:firstLine="465"/>
              <w:jc w:val="left"/>
              <w:rPr>
                <w:rFonts w:hint="eastAsia"/>
                <w:sz w:val="24"/>
                <w:szCs w:val="24"/>
              </w:rPr>
            </w:pPr>
            <w:r>
              <w:rPr>
                <w:rFonts w:hint="eastAsia"/>
                <w:sz w:val="24"/>
                <w:szCs w:val="24"/>
              </w:rPr>
              <w:t>饲料加工原料（麦</w:t>
            </w:r>
            <w:r>
              <w:rPr>
                <w:rFonts w:hint="eastAsia"/>
                <w:sz w:val="24"/>
                <w:szCs w:val="24"/>
                <w:lang w:eastAsia="zh-CN"/>
              </w:rPr>
              <w:t>子</w:t>
            </w:r>
            <w:r>
              <w:rPr>
                <w:rFonts w:hint="eastAsia"/>
                <w:sz w:val="24"/>
                <w:szCs w:val="24"/>
              </w:rPr>
              <w:t>、豆粕等）中的杂质，不仅影响到饲料产品质量而且直接关系到饲料加工设备及人身安全，严重时可使整台设备遭受破坏，影响饲料生产的顺利，故应及时清除。饲料加工原料初清以筛选法分离和磁选法磁选为主，筛选（圆筒式初清筛）是根据物料的宽厚尺寸或力度大小不同进行筛选，小于筛孔直径的物料穿过筛孔为清净物料，原料中的石块、泥块、麻袋片等大而长的杂物被清理出来。磁选是利用饲料原料与磁性金属杂质在磁化率上的差异来清除磁性金属杂质，饲料中磁性金属杂质去除率在95％以上。此工段主要产生的污染物为固体废物、各设备噪声、少量粉尘。</w:t>
            </w:r>
          </w:p>
          <w:p w14:paraId="2F2ED34A">
            <w:pPr>
              <w:pStyle w:val="8"/>
              <w:tabs>
                <w:tab w:val="left" w:pos="5220"/>
              </w:tabs>
              <w:snapToGrid w:val="0"/>
              <w:spacing w:line="360" w:lineRule="auto"/>
              <w:jc w:val="left"/>
              <w:rPr>
                <w:rFonts w:hint="eastAsia"/>
                <w:sz w:val="24"/>
                <w:szCs w:val="24"/>
              </w:rPr>
            </w:pPr>
            <w:r>
              <w:rPr>
                <w:rFonts w:hint="eastAsia"/>
                <w:sz w:val="24"/>
                <w:szCs w:val="24"/>
                <w:lang w:val="en-US" w:eastAsia="zh-CN"/>
              </w:rPr>
              <w:t>3</w:t>
            </w:r>
            <w:r>
              <w:rPr>
                <w:rFonts w:hint="eastAsia"/>
                <w:sz w:val="24"/>
                <w:szCs w:val="24"/>
              </w:rPr>
              <w:t>、粉碎工段</w:t>
            </w:r>
          </w:p>
          <w:p w14:paraId="355A31AD">
            <w:pPr>
              <w:pStyle w:val="8"/>
              <w:tabs>
                <w:tab w:val="left" w:pos="5220"/>
              </w:tabs>
              <w:snapToGrid w:val="0"/>
              <w:spacing w:line="360" w:lineRule="auto"/>
              <w:ind w:firstLine="465"/>
              <w:jc w:val="left"/>
              <w:rPr>
                <w:rFonts w:hint="eastAsia"/>
                <w:sz w:val="24"/>
                <w:szCs w:val="24"/>
              </w:rPr>
            </w:pPr>
            <w:r>
              <w:rPr>
                <w:rFonts w:hint="eastAsia"/>
                <w:sz w:val="24"/>
                <w:szCs w:val="24"/>
              </w:rPr>
              <w:t>粉碎机上方设有待粉碎仓。经除杂的物料通过叶轮喂料器进入到粉碎仓进行粉碎，安装</w:t>
            </w:r>
            <w:r>
              <w:rPr>
                <w:rFonts w:hint="eastAsia"/>
                <w:sz w:val="24"/>
                <w:szCs w:val="24"/>
                <w:lang w:eastAsia="zh-CN"/>
              </w:rPr>
              <w:t>脉冲布袋除尘器</w:t>
            </w:r>
            <w:r>
              <w:rPr>
                <w:rFonts w:hint="eastAsia"/>
                <w:sz w:val="24"/>
                <w:szCs w:val="24"/>
              </w:rPr>
              <w:t>将收集的粉尘后回收再返回生产中，粉碎后的物料再分别由螺旋输送进入斗式提升机，经旋转分配器引入配料仓。粉碎后的物料除采用螺旋输送机输送外，还配有辅助吸风系统，这样既能节约能耗，还能防止粉尘外溢、降低料温和提高粉碎效率。此工段污染物主要为粉碎粉尘和机械噪声。</w:t>
            </w:r>
          </w:p>
          <w:p w14:paraId="3B9A485C">
            <w:pPr>
              <w:pStyle w:val="8"/>
              <w:tabs>
                <w:tab w:val="left" w:pos="5220"/>
              </w:tabs>
              <w:snapToGrid w:val="0"/>
              <w:spacing w:line="360" w:lineRule="auto"/>
              <w:jc w:val="left"/>
              <w:rPr>
                <w:rFonts w:hint="eastAsia"/>
                <w:sz w:val="24"/>
                <w:szCs w:val="24"/>
              </w:rPr>
            </w:pPr>
            <w:r>
              <w:rPr>
                <w:rFonts w:hint="eastAsia"/>
                <w:sz w:val="24"/>
                <w:szCs w:val="24"/>
                <w:lang w:val="en-US" w:eastAsia="zh-CN"/>
              </w:rPr>
              <w:t>4</w:t>
            </w:r>
            <w:r>
              <w:rPr>
                <w:rFonts w:hint="eastAsia"/>
                <w:sz w:val="24"/>
                <w:szCs w:val="24"/>
              </w:rPr>
              <w:t>、配料混合工段</w:t>
            </w:r>
          </w:p>
          <w:p w14:paraId="7A549615">
            <w:pPr>
              <w:pStyle w:val="8"/>
              <w:tabs>
                <w:tab w:val="left" w:pos="5220"/>
              </w:tabs>
              <w:snapToGrid w:val="0"/>
              <w:spacing w:line="360" w:lineRule="auto"/>
              <w:ind w:firstLine="360" w:firstLineChars="150"/>
              <w:jc w:val="left"/>
              <w:rPr>
                <w:rFonts w:hint="eastAsia"/>
                <w:sz w:val="24"/>
                <w:szCs w:val="24"/>
              </w:rPr>
            </w:pPr>
            <w:r>
              <w:rPr>
                <w:rFonts w:hint="eastAsia"/>
                <w:sz w:val="24"/>
                <w:szCs w:val="24"/>
              </w:rPr>
              <w:t>原料经过粉碎后就通过旋转分配器进入配料仓等待配料。然后按照配方要求，把各种原料分别由螺旋给料器控制给料，通过</w:t>
            </w:r>
            <w:r>
              <w:rPr>
                <w:rFonts w:hint="eastAsia"/>
                <w:sz w:val="24"/>
                <w:szCs w:val="24"/>
                <w:lang w:eastAsia="zh-CN"/>
              </w:rPr>
              <w:t>电子秤称</w:t>
            </w:r>
            <w:r>
              <w:rPr>
                <w:rFonts w:hint="eastAsia"/>
                <w:sz w:val="24"/>
                <w:szCs w:val="24"/>
              </w:rPr>
              <w:t>加到混合机中，其中</w:t>
            </w:r>
            <w:r>
              <w:rPr>
                <w:rFonts w:hint="eastAsia"/>
                <w:sz w:val="24"/>
                <w:szCs w:val="24"/>
                <w:lang w:eastAsia="zh-CN"/>
              </w:rPr>
              <w:t>食油、油枯</w:t>
            </w:r>
            <w:r>
              <w:rPr>
                <w:rFonts w:hint="eastAsia"/>
                <w:sz w:val="24"/>
                <w:szCs w:val="24"/>
              </w:rPr>
              <w:t>和预混料添加剂微量成分，通过人工投料的方式加到混合机中。液体添加剂（</w:t>
            </w:r>
            <w:r>
              <w:rPr>
                <w:rFonts w:hint="eastAsia"/>
                <w:sz w:val="24"/>
                <w:szCs w:val="24"/>
                <w:lang w:eastAsia="zh-CN"/>
              </w:rPr>
              <w:t>食</w:t>
            </w:r>
            <w:r>
              <w:rPr>
                <w:rFonts w:hint="eastAsia"/>
                <w:sz w:val="24"/>
                <w:szCs w:val="24"/>
              </w:rPr>
              <w:t>油）通过液体添加系统添加到混合机中。混合机内混合到一定时间后物料排出，同时准备接受下一批料的混合工作。混合机出料一次性卸在缓冲斗中，再通过刮板输送机输送到斗式提升机中，斗式提升机将物料提到顶楼后，通过溜管到圆锥粉料清理筛进入待制粒仓。此工段污染物主要为配料混合粉尘以及机械噪声。</w:t>
            </w:r>
          </w:p>
          <w:p w14:paraId="0F6BFD35">
            <w:pPr>
              <w:pStyle w:val="8"/>
              <w:tabs>
                <w:tab w:val="left" w:pos="5220"/>
              </w:tabs>
              <w:snapToGrid w:val="0"/>
              <w:spacing w:after="0" w:line="440" w:lineRule="exact"/>
              <w:jc w:val="left"/>
              <w:rPr>
                <w:rFonts w:hint="eastAsia"/>
                <w:sz w:val="24"/>
                <w:szCs w:val="24"/>
              </w:rPr>
            </w:pPr>
            <w:r>
              <w:rPr>
                <w:rFonts w:hint="eastAsia"/>
                <w:sz w:val="24"/>
                <w:szCs w:val="24"/>
                <w:lang w:val="en-US" w:eastAsia="zh-CN"/>
              </w:rPr>
              <w:t>5</w:t>
            </w:r>
            <w:r>
              <w:rPr>
                <w:rFonts w:hint="eastAsia"/>
                <w:sz w:val="24"/>
                <w:szCs w:val="24"/>
              </w:rPr>
              <w:t>、制粒工段</w:t>
            </w:r>
          </w:p>
          <w:p w14:paraId="2200B6C1">
            <w:pPr>
              <w:pStyle w:val="8"/>
              <w:tabs>
                <w:tab w:val="left" w:pos="5220"/>
              </w:tabs>
              <w:snapToGrid w:val="0"/>
              <w:spacing w:after="0" w:line="440" w:lineRule="exact"/>
              <w:ind w:firstLine="480"/>
              <w:rPr>
                <w:sz w:val="24"/>
                <w:szCs w:val="24"/>
              </w:rPr>
            </w:pPr>
            <w:r>
              <w:rPr>
                <w:rFonts w:hint="eastAsia"/>
                <w:sz w:val="24"/>
                <w:szCs w:val="24"/>
              </w:rPr>
              <w:t>需要制粒的原料进入调质器进行调质，调质是制粒过程中最重要的环节，调质的好坏直接决定着颗粒饲料的质量。调质器将配合好的干粉料进行调质。调质好的原料经制粒机调质制粒。本项目中颗粒饲料的生产在制粒工段污染物主要为少量粉尘以及机械噪声。</w:t>
            </w:r>
          </w:p>
          <w:p w14:paraId="3C9D85D5">
            <w:pPr>
              <w:pStyle w:val="8"/>
              <w:tabs>
                <w:tab w:val="left" w:pos="5220"/>
              </w:tabs>
              <w:snapToGrid w:val="0"/>
              <w:spacing w:after="0" w:line="440" w:lineRule="exact"/>
              <w:jc w:val="left"/>
              <w:rPr>
                <w:rFonts w:hint="eastAsia"/>
                <w:sz w:val="24"/>
                <w:szCs w:val="24"/>
              </w:rPr>
            </w:pPr>
            <w:r>
              <w:rPr>
                <w:rFonts w:hint="eastAsia"/>
                <w:sz w:val="24"/>
                <w:szCs w:val="24"/>
                <w:lang w:val="en-US" w:eastAsia="zh-CN"/>
              </w:rPr>
              <w:t>6</w:t>
            </w:r>
            <w:r>
              <w:rPr>
                <w:rFonts w:hint="eastAsia"/>
                <w:sz w:val="24"/>
                <w:szCs w:val="24"/>
              </w:rPr>
              <w:t>、筛分工段</w:t>
            </w:r>
          </w:p>
          <w:p w14:paraId="58ACB780">
            <w:pPr>
              <w:pStyle w:val="8"/>
              <w:tabs>
                <w:tab w:val="left" w:pos="5220"/>
              </w:tabs>
              <w:snapToGrid w:val="0"/>
              <w:spacing w:after="0" w:line="360" w:lineRule="auto"/>
              <w:ind w:firstLine="480" w:firstLineChars="200"/>
              <w:jc w:val="left"/>
              <w:rPr>
                <w:rFonts w:hint="eastAsia"/>
                <w:sz w:val="24"/>
                <w:szCs w:val="24"/>
              </w:rPr>
            </w:pPr>
            <w:r>
              <w:rPr>
                <w:rFonts w:hint="eastAsia"/>
                <w:sz w:val="24"/>
                <w:szCs w:val="24"/>
              </w:rPr>
              <w:t>在制粒机的生产过程中为了节省电力，增加产量，提高质量，往往是将物料先制成一定大小的颗粒，粒料经过斗式提升机进入回转分级筛进行筛分，合格颗粒直接进入成品仓，颗粒过小的料重新溜送到制粒机进行重新制粒。此工段污染物主要为筛分少量粉尘以及机械噪声。</w:t>
            </w:r>
          </w:p>
          <w:p w14:paraId="13AE0459">
            <w:pPr>
              <w:pStyle w:val="8"/>
              <w:tabs>
                <w:tab w:val="left" w:pos="5220"/>
              </w:tabs>
              <w:snapToGrid w:val="0"/>
              <w:spacing w:after="0" w:line="360" w:lineRule="auto"/>
              <w:jc w:val="left"/>
              <w:rPr>
                <w:rFonts w:hint="eastAsia"/>
                <w:sz w:val="24"/>
                <w:szCs w:val="24"/>
              </w:rPr>
            </w:pPr>
            <w:r>
              <w:rPr>
                <w:rFonts w:hint="eastAsia"/>
                <w:sz w:val="24"/>
                <w:szCs w:val="24"/>
                <w:lang w:val="en-US" w:eastAsia="zh-CN"/>
              </w:rPr>
              <w:t>7</w:t>
            </w:r>
            <w:r>
              <w:rPr>
                <w:rFonts w:hint="eastAsia"/>
                <w:sz w:val="24"/>
                <w:szCs w:val="24"/>
              </w:rPr>
              <w:t>、成品打包工段</w:t>
            </w:r>
          </w:p>
          <w:p w14:paraId="7374AFEB">
            <w:pPr>
              <w:pStyle w:val="8"/>
              <w:tabs>
                <w:tab w:val="left" w:pos="5220"/>
              </w:tabs>
              <w:snapToGrid w:val="0"/>
              <w:spacing w:after="0" w:line="360" w:lineRule="auto"/>
              <w:ind w:firstLine="480" w:firstLineChars="200"/>
              <w:jc w:val="left"/>
              <w:rPr>
                <w:rFonts w:hint="eastAsia"/>
                <w:sz w:val="24"/>
                <w:szCs w:val="24"/>
              </w:rPr>
            </w:pPr>
            <w:r>
              <w:rPr>
                <w:rFonts w:hint="eastAsia"/>
                <w:sz w:val="24"/>
                <w:szCs w:val="24"/>
              </w:rPr>
              <w:t>成品仓中的颗粒料由气动闸门控制，按需要下到缓冲斗，由振动筛经过自动包装秤进行按量包装，然后由皮带输送至封包机进行封口后运至成品</w:t>
            </w:r>
            <w:r>
              <w:rPr>
                <w:rFonts w:hint="eastAsia"/>
                <w:sz w:val="24"/>
                <w:szCs w:val="24"/>
                <w:lang w:eastAsia="zh-CN"/>
              </w:rPr>
              <w:t>区</w:t>
            </w:r>
            <w:r>
              <w:rPr>
                <w:rFonts w:hint="eastAsia"/>
                <w:sz w:val="24"/>
                <w:szCs w:val="24"/>
              </w:rPr>
              <w:t>。</w:t>
            </w:r>
          </w:p>
          <w:p w14:paraId="7F75A229">
            <w:pPr>
              <w:pStyle w:val="8"/>
              <w:tabs>
                <w:tab w:val="left" w:pos="5220"/>
              </w:tabs>
              <w:snapToGrid w:val="0"/>
              <w:spacing w:after="0" w:line="360" w:lineRule="auto"/>
              <w:ind w:firstLine="480" w:firstLineChars="200"/>
              <w:jc w:val="left"/>
              <w:rPr>
                <w:rFonts w:hint="eastAsia"/>
                <w:sz w:val="24"/>
                <w:szCs w:val="24"/>
              </w:rPr>
            </w:pPr>
          </w:p>
          <w:p w14:paraId="6176F4E0">
            <w:pPr>
              <w:pStyle w:val="8"/>
              <w:tabs>
                <w:tab w:val="left" w:pos="5220"/>
              </w:tabs>
              <w:snapToGrid w:val="0"/>
              <w:spacing w:after="0" w:line="360" w:lineRule="auto"/>
              <w:jc w:val="left"/>
              <w:rPr>
                <w:rFonts w:hint="eastAsia"/>
                <w:sz w:val="24"/>
                <w:szCs w:val="24"/>
              </w:rPr>
            </w:pPr>
          </w:p>
          <w:p w14:paraId="75E9DEAD">
            <w:pPr>
              <w:pStyle w:val="8"/>
              <w:numPr>
                <w:ilvl w:val="0"/>
                <w:numId w:val="7"/>
              </w:numPr>
              <w:tabs>
                <w:tab w:val="left" w:pos="5220"/>
              </w:tabs>
              <w:snapToGrid w:val="0"/>
              <w:spacing w:line="360" w:lineRule="auto"/>
              <w:ind w:left="0" w:leftChars="0" w:firstLine="0" w:firstLineChars="0"/>
              <w:rPr>
                <w:rFonts w:hint="eastAsia"/>
                <w:sz w:val="24"/>
                <w:szCs w:val="24"/>
                <w:lang w:val="en-US" w:eastAsia="zh-CN"/>
              </w:rPr>
            </w:pPr>
            <w:r>
              <w:rPr>
                <w:rFonts w:hint="eastAsia"/>
                <w:sz w:val="24"/>
                <w:szCs w:val="24"/>
              </w:rPr>
              <w:t>主要污染源分析</w:t>
            </w:r>
          </w:p>
          <w:p w14:paraId="7E194311">
            <w:pPr>
              <w:pStyle w:val="8"/>
              <w:numPr>
                <w:ilvl w:val="0"/>
                <w:numId w:val="0"/>
              </w:numPr>
              <w:tabs>
                <w:tab w:val="left" w:pos="5220"/>
              </w:tabs>
              <w:snapToGrid w:val="0"/>
              <w:spacing w:line="360" w:lineRule="auto"/>
              <w:ind w:firstLine="480" w:firstLineChars="200"/>
              <w:rPr>
                <w:rFonts w:hint="eastAsia"/>
                <w:sz w:val="24"/>
                <w:szCs w:val="24"/>
                <w:lang w:val="en-US" w:eastAsia="zh-CN"/>
              </w:rPr>
            </w:pPr>
            <w:r>
              <w:rPr>
                <w:rFonts w:hint="eastAsia"/>
                <w:sz w:val="24"/>
                <w:szCs w:val="24"/>
                <w:lang w:val="en-US" w:eastAsia="zh-CN"/>
              </w:rPr>
              <w:t>1.施工期</w:t>
            </w:r>
          </w:p>
          <w:p w14:paraId="6E3AC77A">
            <w:pPr>
              <w:pStyle w:val="8"/>
              <w:numPr>
                <w:ilvl w:val="0"/>
                <w:numId w:val="0"/>
              </w:numPr>
              <w:tabs>
                <w:tab w:val="left" w:pos="5220"/>
              </w:tabs>
              <w:snapToGrid w:val="0"/>
              <w:spacing w:line="360" w:lineRule="auto"/>
              <w:ind w:leftChars="200"/>
              <w:rPr>
                <w:rFonts w:hint="eastAsia"/>
                <w:sz w:val="24"/>
                <w:szCs w:val="24"/>
                <w:lang w:val="en-US" w:eastAsia="zh-CN"/>
              </w:rPr>
            </w:pPr>
            <w:r>
              <w:rPr>
                <w:rFonts w:hint="eastAsia"/>
                <w:sz w:val="24"/>
                <w:szCs w:val="24"/>
                <w:lang w:val="en-US" w:eastAsia="zh-CN"/>
              </w:rPr>
              <w:t>本项目为补办环评，项目施工期已经结束，不再对施工期进行分析。</w:t>
            </w:r>
          </w:p>
          <w:p w14:paraId="2AC02076">
            <w:pPr>
              <w:snapToGrid w:val="0"/>
              <w:spacing w:line="360" w:lineRule="auto"/>
              <w:ind w:firstLine="480" w:firstLineChars="200"/>
              <w:rPr>
                <w:rFonts w:hint="eastAsia"/>
                <w:sz w:val="24"/>
                <w:szCs w:val="24"/>
              </w:rPr>
            </w:pPr>
            <w:r>
              <w:rPr>
                <w:rFonts w:hint="eastAsia"/>
                <w:sz w:val="24"/>
                <w:szCs w:val="24"/>
              </w:rPr>
              <w:t>2、营运期污染源分析</w:t>
            </w:r>
          </w:p>
          <w:p w14:paraId="6E3FF3CD">
            <w:pPr>
              <w:tabs>
                <w:tab w:val="center" w:pos="4153"/>
                <w:tab w:val="right" w:pos="8306"/>
              </w:tabs>
              <w:snapToGrid w:val="0"/>
              <w:spacing w:line="360" w:lineRule="auto"/>
              <w:ind w:firstLine="480" w:firstLineChars="200"/>
              <w:rPr>
                <w:rFonts w:hint="eastAsia"/>
                <w:sz w:val="24"/>
                <w:szCs w:val="24"/>
              </w:rPr>
            </w:pPr>
            <w:r>
              <w:rPr>
                <w:rFonts w:hint="eastAsia"/>
                <w:sz w:val="24"/>
                <w:szCs w:val="24"/>
              </w:rPr>
              <w:t>本项目为水产颗粒饲料的生产，整个生产过程中的污染物按照产生的方式可分为生产工艺污染源和生活污染源两种，根据项目各种污染源的分布图可知，本项目主要污染物有废气、</w:t>
            </w:r>
            <w:r>
              <w:rPr>
                <w:rFonts w:hint="eastAsia"/>
                <w:sz w:val="24"/>
                <w:szCs w:val="24"/>
                <w:lang w:eastAsia="zh-CN"/>
              </w:rPr>
              <w:t>废水、</w:t>
            </w:r>
            <w:r>
              <w:rPr>
                <w:rFonts w:hint="eastAsia"/>
                <w:sz w:val="24"/>
                <w:szCs w:val="24"/>
              </w:rPr>
              <w:t>噪声、固体废弃物。</w:t>
            </w:r>
          </w:p>
          <w:p w14:paraId="7FBF490C">
            <w:pPr>
              <w:snapToGrid w:val="0"/>
              <w:spacing w:line="360" w:lineRule="auto"/>
              <w:ind w:firstLine="480" w:firstLineChars="200"/>
              <w:rPr>
                <w:rFonts w:hint="eastAsia"/>
                <w:sz w:val="24"/>
                <w:szCs w:val="24"/>
              </w:rPr>
            </w:pPr>
            <w:r>
              <w:rPr>
                <w:rFonts w:hint="eastAsia"/>
                <w:sz w:val="24"/>
                <w:szCs w:val="24"/>
              </w:rPr>
              <w:t>（1）废水</w:t>
            </w:r>
          </w:p>
          <w:p w14:paraId="73A6DB90">
            <w:pPr>
              <w:snapToGrid w:val="0"/>
              <w:spacing w:line="360" w:lineRule="auto"/>
              <w:ind w:firstLine="480" w:firstLineChars="200"/>
              <w:rPr>
                <w:rFonts w:hint="eastAsia"/>
                <w:sz w:val="24"/>
                <w:szCs w:val="24"/>
              </w:rPr>
            </w:pPr>
            <w:r>
              <w:rPr>
                <w:rFonts w:hint="eastAsia"/>
                <w:sz w:val="24"/>
                <w:szCs w:val="24"/>
              </w:rPr>
              <w:t>本项目年生产运营3</w:t>
            </w:r>
            <w:r>
              <w:rPr>
                <w:rFonts w:hint="eastAsia"/>
                <w:sz w:val="24"/>
                <w:szCs w:val="24"/>
                <w:lang w:val="en-US" w:eastAsia="zh-CN"/>
              </w:rPr>
              <w:t>65</w:t>
            </w:r>
            <w:r>
              <w:rPr>
                <w:rFonts w:hint="eastAsia"/>
                <w:sz w:val="24"/>
                <w:szCs w:val="24"/>
              </w:rPr>
              <w:t>天</w:t>
            </w:r>
            <w:r>
              <w:rPr>
                <w:rFonts w:hint="eastAsia"/>
                <w:sz w:val="24"/>
                <w:szCs w:val="24"/>
                <w:lang w:val="en-US" w:eastAsia="zh-CN"/>
              </w:rPr>
              <w:t>,项目无生产废水产生，</w:t>
            </w:r>
            <w:r>
              <w:rPr>
                <w:rFonts w:hint="eastAsia"/>
                <w:sz w:val="24"/>
                <w:szCs w:val="24"/>
              </w:rPr>
              <w:t>项目</w:t>
            </w:r>
            <w:r>
              <w:rPr>
                <w:rFonts w:hint="eastAsia"/>
                <w:sz w:val="24"/>
                <w:szCs w:val="24"/>
                <w:lang w:eastAsia="zh-CN"/>
              </w:rPr>
              <w:t>产生的</w:t>
            </w:r>
            <w:r>
              <w:rPr>
                <w:rFonts w:hint="eastAsia"/>
                <w:sz w:val="24"/>
                <w:szCs w:val="24"/>
              </w:rPr>
              <w:t>废水主要</w:t>
            </w:r>
            <w:r>
              <w:rPr>
                <w:rFonts w:hint="eastAsia"/>
                <w:sz w:val="24"/>
                <w:szCs w:val="24"/>
                <w:lang w:eastAsia="zh-CN"/>
              </w:rPr>
              <w:t>为员工盥洗用水</w:t>
            </w:r>
            <w:r>
              <w:rPr>
                <w:rFonts w:hint="eastAsia"/>
                <w:sz w:val="24"/>
                <w:szCs w:val="24"/>
              </w:rPr>
              <w:t>。</w:t>
            </w:r>
          </w:p>
          <w:p w14:paraId="2DA0D1F6">
            <w:pPr>
              <w:snapToGrid w:val="0"/>
              <w:spacing w:line="360" w:lineRule="auto"/>
              <w:ind w:firstLine="480"/>
              <w:rPr>
                <w:rFonts w:hint="eastAsia"/>
                <w:sz w:val="24"/>
                <w:szCs w:val="24"/>
              </w:rPr>
            </w:pPr>
            <w:r>
              <w:rPr>
                <w:rFonts w:hint="eastAsia"/>
                <w:sz w:val="24"/>
                <w:szCs w:val="24"/>
              </w:rPr>
              <w:t>1)生活用水、排水</w:t>
            </w:r>
          </w:p>
          <w:p w14:paraId="40BC2AEE">
            <w:pPr>
              <w:snapToGrid w:val="0"/>
              <w:spacing w:line="360" w:lineRule="auto"/>
              <w:ind w:firstLine="480" w:firstLineChars="200"/>
              <w:rPr>
                <w:rFonts w:hint="eastAsia"/>
                <w:color w:val="FF0000"/>
                <w:sz w:val="24"/>
                <w:szCs w:val="24"/>
              </w:rPr>
            </w:pPr>
            <w:r>
              <w:rPr>
                <w:rFonts w:hint="eastAsia"/>
                <w:sz w:val="24"/>
                <w:szCs w:val="24"/>
              </w:rPr>
              <w:t>本项目营运期工作人员为</w:t>
            </w:r>
            <w:r>
              <w:rPr>
                <w:rFonts w:hint="eastAsia"/>
                <w:sz w:val="24"/>
                <w:szCs w:val="24"/>
                <w:lang w:val="en-US" w:eastAsia="zh-CN"/>
              </w:rPr>
              <w:t>2</w:t>
            </w:r>
            <w:r>
              <w:rPr>
                <w:rFonts w:hint="eastAsia"/>
                <w:sz w:val="24"/>
                <w:szCs w:val="24"/>
              </w:rPr>
              <w:t>人，职工均不在厂区食宿，用水主要为员工盥洗用水。根据《云南省地方用水定额标准》(DB53</w:t>
            </w:r>
            <w:r>
              <w:rPr>
                <w:rFonts w:hint="eastAsia"/>
                <w:sz w:val="24"/>
                <w:szCs w:val="24"/>
                <w:lang w:val="en-US" w:eastAsia="zh-CN"/>
              </w:rPr>
              <w:t>/</w:t>
            </w:r>
            <w:r>
              <w:rPr>
                <w:rFonts w:hint="eastAsia"/>
                <w:sz w:val="24"/>
                <w:szCs w:val="24"/>
              </w:rPr>
              <w:t>T168-2013)， 职工用水量按70L/(人*d)计，则生活用水量为0.</w:t>
            </w:r>
            <w:r>
              <w:rPr>
                <w:rFonts w:hint="eastAsia"/>
                <w:sz w:val="24"/>
                <w:szCs w:val="24"/>
                <w:lang w:val="en-US" w:eastAsia="zh-CN"/>
              </w:rPr>
              <w:t>14</w:t>
            </w:r>
            <w:r>
              <w:rPr>
                <w:rFonts w:hint="eastAsia"/>
                <w:sz w:val="24"/>
                <w:szCs w:val="24"/>
              </w:rPr>
              <w:t>m</w:t>
            </w:r>
            <w:r>
              <w:rPr>
                <w:rFonts w:hint="eastAsia"/>
                <w:sz w:val="24"/>
                <w:szCs w:val="24"/>
                <w:vertAlign w:val="superscript"/>
              </w:rPr>
              <w:t>3</w:t>
            </w:r>
            <w:r>
              <w:rPr>
                <w:rFonts w:hint="eastAsia"/>
                <w:sz w:val="24"/>
                <w:szCs w:val="24"/>
              </w:rPr>
              <w:t>/d, 产污系数按0.8计，则</w:t>
            </w:r>
            <w:r>
              <w:rPr>
                <w:rFonts w:hint="eastAsia"/>
                <w:sz w:val="24"/>
                <w:szCs w:val="24"/>
                <w:lang w:eastAsia="zh-CN"/>
              </w:rPr>
              <w:t>员工盥洗用水</w:t>
            </w:r>
            <w:r>
              <w:rPr>
                <w:rFonts w:hint="eastAsia"/>
                <w:sz w:val="24"/>
                <w:szCs w:val="24"/>
              </w:rPr>
              <w:t>产生量为0.1</w:t>
            </w:r>
            <w:r>
              <w:rPr>
                <w:rFonts w:hint="eastAsia"/>
                <w:sz w:val="24"/>
                <w:szCs w:val="24"/>
                <w:lang w:val="en-US" w:eastAsia="zh-CN"/>
              </w:rPr>
              <w:t>1</w:t>
            </w:r>
            <w:r>
              <w:rPr>
                <w:rFonts w:hint="eastAsia"/>
                <w:sz w:val="24"/>
                <w:szCs w:val="24"/>
              </w:rPr>
              <w:t>m</w:t>
            </w:r>
            <w:r>
              <w:rPr>
                <w:rFonts w:hint="eastAsia"/>
                <w:sz w:val="24"/>
                <w:szCs w:val="24"/>
                <w:vertAlign w:val="superscript"/>
              </w:rPr>
              <w:t>3</w:t>
            </w:r>
            <w:r>
              <w:rPr>
                <w:rFonts w:hint="eastAsia"/>
                <w:sz w:val="24"/>
                <w:szCs w:val="24"/>
              </w:rPr>
              <w:t>/d。年工作天数为</w:t>
            </w:r>
            <w:r>
              <w:rPr>
                <w:rFonts w:hint="eastAsia"/>
                <w:sz w:val="24"/>
                <w:szCs w:val="24"/>
                <w:lang w:val="en-US" w:eastAsia="zh-CN"/>
              </w:rPr>
              <w:t>365</w:t>
            </w:r>
            <w:r>
              <w:rPr>
                <w:rFonts w:hint="eastAsia"/>
                <w:sz w:val="24"/>
                <w:szCs w:val="24"/>
              </w:rPr>
              <w:t>天，则每年</w:t>
            </w:r>
            <w:r>
              <w:rPr>
                <w:rFonts w:hint="eastAsia"/>
                <w:sz w:val="24"/>
                <w:szCs w:val="24"/>
                <w:lang w:eastAsia="zh-CN"/>
              </w:rPr>
              <w:t>员工盥洗用水</w:t>
            </w:r>
            <w:r>
              <w:rPr>
                <w:rFonts w:hint="eastAsia"/>
                <w:sz w:val="24"/>
                <w:szCs w:val="24"/>
              </w:rPr>
              <w:t>量为</w:t>
            </w:r>
            <w:r>
              <w:rPr>
                <w:rFonts w:hint="eastAsia"/>
                <w:sz w:val="24"/>
                <w:szCs w:val="24"/>
                <w:lang w:val="en-US" w:eastAsia="zh-CN"/>
              </w:rPr>
              <w:t>40.15</w:t>
            </w:r>
            <w:r>
              <w:rPr>
                <w:rFonts w:hint="eastAsia"/>
                <w:sz w:val="24"/>
                <w:szCs w:val="24"/>
              </w:rPr>
              <w:t>m</w:t>
            </w:r>
            <w:r>
              <w:rPr>
                <w:rFonts w:hint="eastAsia"/>
                <w:sz w:val="24"/>
                <w:szCs w:val="24"/>
                <w:vertAlign w:val="superscript"/>
              </w:rPr>
              <w:t>3</w:t>
            </w:r>
            <w:r>
              <w:rPr>
                <w:rFonts w:hint="eastAsia"/>
                <w:sz w:val="24"/>
                <w:szCs w:val="24"/>
              </w:rPr>
              <w:t>/a。根据类比，</w:t>
            </w:r>
            <w:r>
              <w:rPr>
                <w:rFonts w:hint="eastAsia"/>
                <w:sz w:val="24"/>
                <w:szCs w:val="24"/>
                <w:lang w:eastAsia="zh-CN"/>
              </w:rPr>
              <w:t>员工盥洗用水</w:t>
            </w:r>
            <w:r>
              <w:rPr>
                <w:rFonts w:hint="eastAsia"/>
                <w:sz w:val="24"/>
                <w:szCs w:val="24"/>
              </w:rPr>
              <w:t>中主要污染物为COD</w:t>
            </w:r>
            <w:r>
              <w:rPr>
                <w:rFonts w:hint="eastAsia"/>
                <w:sz w:val="24"/>
                <w:szCs w:val="24"/>
                <w:lang w:val="en-US" w:eastAsia="zh-CN"/>
              </w:rPr>
              <w:t>c</w:t>
            </w:r>
            <w:r>
              <w:rPr>
                <w:rFonts w:hint="eastAsia"/>
                <w:sz w:val="24"/>
                <w:szCs w:val="24"/>
              </w:rPr>
              <w:t>r、  BOD</w:t>
            </w:r>
            <w:r>
              <w:rPr>
                <w:rFonts w:hint="eastAsia"/>
                <w:sz w:val="24"/>
                <w:szCs w:val="24"/>
                <w:lang w:val="en-US" w:eastAsia="zh-CN"/>
              </w:rPr>
              <w:t>5</w:t>
            </w:r>
            <w:r>
              <w:rPr>
                <w:rFonts w:hint="eastAsia"/>
                <w:sz w:val="24"/>
                <w:szCs w:val="24"/>
              </w:rPr>
              <w:t>、SS、NH3-N、动植物油，浓度值分别约为400mg/L、250mg/L、 170mg</w:t>
            </w:r>
            <w:r>
              <w:rPr>
                <w:rFonts w:hint="eastAsia"/>
                <w:sz w:val="24"/>
                <w:szCs w:val="24"/>
                <w:lang w:val="en-US" w:eastAsia="zh-CN"/>
              </w:rPr>
              <w:t>/</w:t>
            </w:r>
            <w:r>
              <w:rPr>
                <w:rFonts w:hint="eastAsia"/>
                <w:sz w:val="24"/>
                <w:szCs w:val="24"/>
              </w:rPr>
              <w:t>L、 29mg/L、 20mg/L， 经计算污染物产生量分别为0.0</w:t>
            </w:r>
            <w:r>
              <w:rPr>
                <w:rFonts w:hint="eastAsia"/>
                <w:sz w:val="24"/>
                <w:szCs w:val="24"/>
                <w:lang w:val="en-US" w:eastAsia="zh-CN"/>
              </w:rPr>
              <w:t>161</w:t>
            </w:r>
            <w:r>
              <w:rPr>
                <w:rFonts w:hint="eastAsia"/>
                <w:sz w:val="24"/>
                <w:szCs w:val="24"/>
              </w:rPr>
              <w:t>t</w:t>
            </w:r>
            <w:r>
              <w:rPr>
                <w:rFonts w:hint="eastAsia"/>
                <w:sz w:val="24"/>
                <w:szCs w:val="24"/>
                <w:lang w:val="en-US" w:eastAsia="zh-CN"/>
              </w:rPr>
              <w:t>/</w:t>
            </w:r>
            <w:r>
              <w:rPr>
                <w:rFonts w:hint="eastAsia"/>
                <w:sz w:val="24"/>
                <w:szCs w:val="24"/>
              </w:rPr>
              <w:t>a、0.0</w:t>
            </w:r>
            <w:r>
              <w:rPr>
                <w:rFonts w:hint="eastAsia"/>
                <w:sz w:val="24"/>
                <w:szCs w:val="24"/>
                <w:lang w:val="en-US" w:eastAsia="zh-CN"/>
              </w:rPr>
              <w:t>100</w:t>
            </w:r>
            <w:r>
              <w:rPr>
                <w:rFonts w:hint="eastAsia"/>
                <w:sz w:val="24"/>
                <w:szCs w:val="24"/>
              </w:rPr>
              <w:t>t/a、 0.0</w:t>
            </w:r>
            <w:r>
              <w:rPr>
                <w:rFonts w:hint="eastAsia"/>
                <w:sz w:val="24"/>
                <w:szCs w:val="24"/>
                <w:lang w:val="en-US" w:eastAsia="zh-CN"/>
              </w:rPr>
              <w:t>068</w:t>
            </w:r>
            <w:r>
              <w:rPr>
                <w:rFonts w:hint="eastAsia"/>
                <w:sz w:val="24"/>
                <w:szCs w:val="24"/>
              </w:rPr>
              <w:t>t/a、 0.00</w:t>
            </w:r>
            <w:r>
              <w:rPr>
                <w:rFonts w:hint="eastAsia"/>
                <w:sz w:val="24"/>
                <w:szCs w:val="24"/>
                <w:lang w:val="en-US" w:eastAsia="zh-CN"/>
              </w:rPr>
              <w:t>12</w:t>
            </w:r>
            <w:r>
              <w:rPr>
                <w:rFonts w:hint="eastAsia"/>
                <w:sz w:val="24"/>
                <w:szCs w:val="24"/>
              </w:rPr>
              <w:t>t</w:t>
            </w:r>
            <w:r>
              <w:rPr>
                <w:rFonts w:hint="eastAsia"/>
                <w:sz w:val="24"/>
                <w:szCs w:val="24"/>
                <w:lang w:val="en-US" w:eastAsia="zh-CN"/>
              </w:rPr>
              <w:t>/</w:t>
            </w:r>
            <w:r>
              <w:rPr>
                <w:rFonts w:hint="eastAsia"/>
                <w:sz w:val="24"/>
                <w:szCs w:val="24"/>
              </w:rPr>
              <w:t>a、 0.0</w:t>
            </w:r>
            <w:r>
              <w:rPr>
                <w:rFonts w:hint="eastAsia"/>
                <w:sz w:val="24"/>
                <w:szCs w:val="24"/>
                <w:lang w:val="en-US" w:eastAsia="zh-CN"/>
              </w:rPr>
              <w:t>008</w:t>
            </w:r>
            <w:r>
              <w:rPr>
                <w:rFonts w:hint="eastAsia"/>
                <w:sz w:val="24"/>
                <w:szCs w:val="24"/>
              </w:rPr>
              <w:t xml:space="preserve">t/a， </w:t>
            </w:r>
            <w:r>
              <w:rPr>
                <w:rFonts w:hint="eastAsia"/>
                <w:sz w:val="24"/>
                <w:szCs w:val="24"/>
                <w:lang w:eastAsia="zh-CN"/>
              </w:rPr>
              <w:t>员工盥洗用水量少，用于</w:t>
            </w:r>
            <w:r>
              <w:rPr>
                <w:rFonts w:hint="eastAsia" w:ascii="宋体" w:hAnsi="宋体" w:cs="宋体"/>
                <w:color w:val="FF0000"/>
                <w:sz w:val="24"/>
                <w:szCs w:val="24"/>
                <w:lang w:eastAsia="zh-CN"/>
              </w:rPr>
              <w:t>道路泼洒降尘</w:t>
            </w:r>
            <w:r>
              <w:rPr>
                <w:rFonts w:hint="eastAsia"/>
                <w:color w:val="FF0000"/>
                <w:sz w:val="24"/>
                <w:szCs w:val="24"/>
              </w:rPr>
              <w:t>。</w:t>
            </w:r>
          </w:p>
          <w:p w14:paraId="2E3CFE12">
            <w:pPr>
              <w:snapToGrid w:val="0"/>
              <w:spacing w:line="360" w:lineRule="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2)绿化用水、排水</w:t>
            </w:r>
          </w:p>
          <w:p w14:paraId="36684E23">
            <w:pPr>
              <w:snapToGrid w:val="0"/>
              <w:spacing w:line="360" w:lineRule="auto"/>
              <w:ind w:firstLine="480"/>
              <w:rPr>
                <w:rFonts w:hint="eastAsia"/>
                <w:sz w:val="24"/>
                <w:szCs w:val="24"/>
              </w:rPr>
            </w:pPr>
            <w:r>
              <w:rPr>
                <w:rFonts w:hint="eastAsia"/>
                <w:sz w:val="24"/>
                <w:szCs w:val="24"/>
              </w:rPr>
              <w:t xml:space="preserve"> 由于受场地限制，项目目前厂区内的绿化面积较少，环评要求业主尽可能的增加绿化面积，如:采用盆栽花绿化、场区周边进行绿化等。根据初步计算本项目可绿化的面积约为</w:t>
            </w:r>
            <w:r>
              <w:rPr>
                <w:rFonts w:hint="eastAsia"/>
                <w:sz w:val="24"/>
                <w:szCs w:val="24"/>
                <w:lang w:val="en-US" w:eastAsia="zh-CN"/>
              </w:rPr>
              <w:t>5</w:t>
            </w:r>
            <w:r>
              <w:rPr>
                <w:rFonts w:hint="eastAsia"/>
                <w:sz w:val="24"/>
                <w:szCs w:val="24"/>
              </w:rPr>
              <w:t>m</w:t>
            </w:r>
            <w:r>
              <w:rPr>
                <w:rFonts w:hint="eastAsia"/>
                <w:sz w:val="24"/>
                <w:szCs w:val="24"/>
                <w:vertAlign w:val="superscript"/>
              </w:rPr>
              <w:t>2</w:t>
            </w:r>
            <w:r>
              <w:rPr>
                <w:rFonts w:hint="eastAsia"/>
                <w:sz w:val="24"/>
                <w:szCs w:val="24"/>
              </w:rPr>
              <w:t>。根据</w:t>
            </w:r>
            <w:r>
              <w:rPr>
                <w:rFonts w:hint="eastAsia"/>
                <w:sz w:val="24"/>
                <w:szCs w:val="24"/>
                <w:lang w:eastAsia="zh-CN"/>
              </w:rPr>
              <w:t>《</w:t>
            </w:r>
            <w:r>
              <w:rPr>
                <w:rFonts w:hint="eastAsia"/>
                <w:sz w:val="24"/>
                <w:szCs w:val="24"/>
              </w:rPr>
              <w:t>云南省地方标准用水定额》( DB53/T168-2013) ，灌溉日绿化用水量按0.003m</w:t>
            </w:r>
            <w:r>
              <w:rPr>
                <w:rFonts w:hint="eastAsia"/>
                <w:sz w:val="24"/>
                <w:szCs w:val="24"/>
                <w:vertAlign w:val="superscript"/>
              </w:rPr>
              <w:t>3</w:t>
            </w:r>
            <w:r>
              <w:rPr>
                <w:rFonts w:hint="eastAsia"/>
                <w:sz w:val="24"/>
                <w:szCs w:val="24"/>
              </w:rPr>
              <w:t>/m</w:t>
            </w:r>
            <w:r>
              <w:rPr>
                <w:rFonts w:hint="eastAsia"/>
                <w:sz w:val="24"/>
                <w:szCs w:val="24"/>
                <w:vertAlign w:val="superscript"/>
              </w:rPr>
              <w:t>2</w:t>
            </w:r>
            <w:r>
              <w:rPr>
                <w:rFonts w:hint="eastAsia"/>
                <w:sz w:val="24"/>
                <w:szCs w:val="24"/>
              </w:rPr>
              <w:t xml:space="preserve"> . d计。项目非雨天(灌溉日)绿化用水量约为</w:t>
            </w:r>
            <w:r>
              <w:rPr>
                <w:rFonts w:hint="eastAsia"/>
                <w:sz w:val="24"/>
                <w:szCs w:val="24"/>
                <w:lang w:val="en-US" w:eastAsia="zh-CN"/>
              </w:rPr>
              <w:t>0.015</w:t>
            </w:r>
            <w:r>
              <w:rPr>
                <w:rFonts w:hint="eastAsia"/>
                <w:sz w:val="24"/>
                <w:szCs w:val="24"/>
              </w:rPr>
              <w:t>m</w:t>
            </w:r>
            <w:r>
              <w:rPr>
                <w:rFonts w:hint="eastAsia"/>
                <w:sz w:val="24"/>
                <w:szCs w:val="24"/>
                <w:vertAlign w:val="superscript"/>
              </w:rPr>
              <w:t>3</w:t>
            </w:r>
            <w:r>
              <w:rPr>
                <w:rFonts w:hint="eastAsia"/>
                <w:sz w:val="24"/>
                <w:szCs w:val="24"/>
              </w:rPr>
              <w:t>/d,绿化用水被植物吸收或者蒸发耗散，全部消纳，不外排。项目区降雨时不用对绿地进行浇水。</w:t>
            </w:r>
          </w:p>
          <w:p w14:paraId="11322063">
            <w:pPr>
              <w:snapToGrid w:val="0"/>
              <w:spacing w:line="360" w:lineRule="auto"/>
              <w:ind w:firstLine="480" w:firstLineChars="200"/>
              <w:jc w:val="both"/>
              <w:rPr>
                <w:rFonts w:hint="eastAsia"/>
                <w:sz w:val="24"/>
                <w:szCs w:val="24"/>
                <w:lang w:eastAsia="zh-CN"/>
              </w:rPr>
            </w:pPr>
            <w:r>
              <w:rPr>
                <w:rFonts w:hint="eastAsia"/>
                <w:sz w:val="24"/>
                <w:szCs w:val="24"/>
              </w:rPr>
              <w:t>本项目废水污染物产生排放情况详见</w:t>
            </w:r>
            <w:r>
              <w:rPr>
                <w:rFonts w:hint="eastAsia"/>
                <w:sz w:val="24"/>
                <w:szCs w:val="24"/>
                <w:lang w:eastAsia="zh-CN"/>
              </w:rPr>
              <w:t>下表。</w:t>
            </w:r>
          </w:p>
          <w:p w14:paraId="43B1184D">
            <w:pPr>
              <w:snapToGrid w:val="0"/>
              <w:spacing w:line="360" w:lineRule="auto"/>
              <w:jc w:val="center"/>
              <w:rPr>
                <w:rFonts w:hint="eastAsia"/>
                <w:sz w:val="24"/>
                <w:szCs w:val="24"/>
                <w:lang w:val="en-US" w:eastAsia="zh-CN"/>
              </w:rPr>
            </w:pPr>
            <w:r>
              <w:rPr>
                <w:rFonts w:hint="eastAsia"/>
                <w:sz w:val="24"/>
                <w:szCs w:val="24"/>
                <w:lang w:eastAsia="zh-CN"/>
              </w:rPr>
              <w:t>表</w:t>
            </w:r>
            <w:r>
              <w:rPr>
                <w:rFonts w:hint="eastAsia"/>
                <w:sz w:val="24"/>
                <w:szCs w:val="24"/>
                <w:lang w:val="en-US" w:eastAsia="zh-CN"/>
              </w:rPr>
              <w:t>5-1 项目废水污染物产生、排放情况一览表</w:t>
            </w:r>
          </w:p>
          <w:tbl>
            <w:tblPr>
              <w:tblStyle w:val="22"/>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07"/>
              <w:gridCol w:w="1407"/>
              <w:gridCol w:w="1407"/>
              <w:gridCol w:w="1408"/>
              <w:gridCol w:w="1408"/>
              <w:gridCol w:w="1408"/>
            </w:tblGrid>
            <w:tr w14:paraId="6F19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vAlign w:val="center"/>
                </w:tcPr>
                <w:p w14:paraId="085CDA49">
                  <w:pPr>
                    <w:snapToGrid w:val="0"/>
                    <w:spacing w:line="360" w:lineRule="auto"/>
                    <w:jc w:val="center"/>
                    <w:rPr>
                      <w:rFonts w:hint="eastAsia"/>
                      <w:lang w:eastAsia="zh-CN"/>
                    </w:rPr>
                  </w:pPr>
                  <w:r>
                    <w:rPr>
                      <w:rFonts w:hint="eastAsia"/>
                      <w:lang w:eastAsia="zh-CN"/>
                    </w:rPr>
                    <w:t>污染源名称</w:t>
                  </w:r>
                </w:p>
              </w:tc>
              <w:tc>
                <w:tcPr>
                  <w:tcW w:w="1407" w:type="dxa"/>
                  <w:vMerge w:val="restart"/>
                  <w:vAlign w:val="center"/>
                </w:tcPr>
                <w:p w14:paraId="00C1D9E1">
                  <w:pPr>
                    <w:snapToGrid w:val="0"/>
                    <w:spacing w:line="360" w:lineRule="auto"/>
                    <w:jc w:val="center"/>
                    <w:rPr>
                      <w:rFonts w:hint="eastAsia"/>
                      <w:lang w:eastAsia="zh-CN"/>
                    </w:rPr>
                  </w:pPr>
                  <w:r>
                    <w:rPr>
                      <w:rFonts w:hint="eastAsia"/>
                      <w:lang w:eastAsia="zh-CN"/>
                    </w:rPr>
                    <w:t>污染物</w:t>
                  </w:r>
                </w:p>
              </w:tc>
              <w:tc>
                <w:tcPr>
                  <w:tcW w:w="1407" w:type="dxa"/>
                  <w:vMerge w:val="restart"/>
                  <w:vAlign w:val="center"/>
                </w:tcPr>
                <w:p w14:paraId="07AABF86">
                  <w:pPr>
                    <w:snapToGrid w:val="0"/>
                    <w:spacing w:line="360" w:lineRule="auto"/>
                    <w:jc w:val="center"/>
                    <w:rPr>
                      <w:rFonts w:hint="eastAsia"/>
                      <w:lang w:val="en-US" w:eastAsia="zh-CN"/>
                    </w:rPr>
                  </w:pPr>
                  <w:r>
                    <w:rPr>
                      <w:rFonts w:hint="eastAsia"/>
                      <w:lang w:eastAsia="zh-CN"/>
                    </w:rPr>
                    <w:t>废水量</w:t>
                  </w:r>
                  <w:r>
                    <w:rPr>
                      <w:rFonts w:hint="eastAsia"/>
                      <w:lang w:val="en-US" w:eastAsia="zh-CN"/>
                    </w:rPr>
                    <w:t>m</w:t>
                  </w:r>
                  <w:r>
                    <w:rPr>
                      <w:rFonts w:hint="eastAsia"/>
                      <w:vertAlign w:val="superscript"/>
                      <w:lang w:val="en-US" w:eastAsia="zh-CN"/>
                    </w:rPr>
                    <w:t>3</w:t>
                  </w:r>
                  <w:r>
                    <w:rPr>
                      <w:rFonts w:hint="eastAsia"/>
                      <w:lang w:val="en-US" w:eastAsia="zh-CN"/>
                    </w:rPr>
                    <w:t>/a</w:t>
                  </w:r>
                </w:p>
              </w:tc>
              <w:tc>
                <w:tcPr>
                  <w:tcW w:w="2815" w:type="dxa"/>
                  <w:gridSpan w:val="2"/>
                  <w:vAlign w:val="center"/>
                </w:tcPr>
                <w:p w14:paraId="3A1D6649">
                  <w:pPr>
                    <w:snapToGrid w:val="0"/>
                    <w:spacing w:line="360" w:lineRule="auto"/>
                    <w:jc w:val="center"/>
                    <w:rPr>
                      <w:rFonts w:hint="eastAsia"/>
                      <w:lang w:val="en-US" w:eastAsia="zh-CN"/>
                    </w:rPr>
                  </w:pPr>
                  <w:r>
                    <w:rPr>
                      <w:rFonts w:hint="eastAsia"/>
                      <w:lang w:val="en-US" w:eastAsia="zh-CN"/>
                    </w:rPr>
                    <w:t>产生情况</w:t>
                  </w:r>
                </w:p>
              </w:tc>
              <w:tc>
                <w:tcPr>
                  <w:tcW w:w="1408" w:type="dxa"/>
                  <w:vMerge w:val="restart"/>
                  <w:vAlign w:val="center"/>
                </w:tcPr>
                <w:p w14:paraId="35056377">
                  <w:pPr>
                    <w:snapToGrid w:val="0"/>
                    <w:spacing w:line="360" w:lineRule="auto"/>
                    <w:jc w:val="center"/>
                    <w:rPr>
                      <w:rFonts w:hint="eastAsia"/>
                      <w:lang w:eastAsia="zh-CN"/>
                    </w:rPr>
                  </w:pPr>
                  <w:r>
                    <w:rPr>
                      <w:rFonts w:hint="eastAsia"/>
                      <w:lang w:eastAsia="zh-CN"/>
                    </w:rPr>
                    <w:t>拟采取的处理措施</w:t>
                  </w:r>
                </w:p>
              </w:tc>
              <w:tc>
                <w:tcPr>
                  <w:tcW w:w="1408" w:type="dxa"/>
                  <w:vMerge w:val="restart"/>
                  <w:vAlign w:val="center"/>
                </w:tcPr>
                <w:p w14:paraId="404D626C">
                  <w:pPr>
                    <w:snapToGrid w:val="0"/>
                    <w:spacing w:line="360" w:lineRule="auto"/>
                    <w:jc w:val="center"/>
                    <w:rPr>
                      <w:rFonts w:hint="eastAsia"/>
                      <w:lang w:eastAsia="zh-CN"/>
                    </w:rPr>
                  </w:pPr>
                  <w:r>
                    <w:rPr>
                      <w:rFonts w:hint="eastAsia"/>
                      <w:lang w:eastAsia="zh-CN"/>
                    </w:rPr>
                    <w:t>排放情况</w:t>
                  </w:r>
                </w:p>
              </w:tc>
            </w:tr>
            <w:tr w14:paraId="55A6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vAlign w:val="center"/>
                </w:tcPr>
                <w:p w14:paraId="301A2C58">
                  <w:pPr>
                    <w:snapToGrid w:val="0"/>
                    <w:spacing w:line="360" w:lineRule="auto"/>
                    <w:jc w:val="center"/>
                    <w:rPr>
                      <w:rFonts w:hint="eastAsia"/>
                    </w:rPr>
                  </w:pPr>
                </w:p>
              </w:tc>
              <w:tc>
                <w:tcPr>
                  <w:tcW w:w="1407" w:type="dxa"/>
                  <w:vMerge w:val="continue"/>
                  <w:vAlign w:val="center"/>
                </w:tcPr>
                <w:p w14:paraId="12B8C2E3">
                  <w:pPr>
                    <w:snapToGrid w:val="0"/>
                    <w:spacing w:line="360" w:lineRule="auto"/>
                    <w:jc w:val="center"/>
                    <w:rPr>
                      <w:rFonts w:hint="eastAsia"/>
                    </w:rPr>
                  </w:pPr>
                </w:p>
              </w:tc>
              <w:tc>
                <w:tcPr>
                  <w:tcW w:w="1407" w:type="dxa"/>
                  <w:vMerge w:val="continue"/>
                  <w:vAlign w:val="center"/>
                </w:tcPr>
                <w:p w14:paraId="6AD1F208">
                  <w:pPr>
                    <w:snapToGrid w:val="0"/>
                    <w:spacing w:line="360" w:lineRule="auto"/>
                    <w:jc w:val="center"/>
                    <w:rPr>
                      <w:rFonts w:hint="eastAsia"/>
                    </w:rPr>
                  </w:pPr>
                </w:p>
              </w:tc>
              <w:tc>
                <w:tcPr>
                  <w:tcW w:w="1407" w:type="dxa"/>
                  <w:vAlign w:val="center"/>
                </w:tcPr>
                <w:p w14:paraId="38D14E0C">
                  <w:pPr>
                    <w:snapToGrid w:val="0"/>
                    <w:spacing w:line="360" w:lineRule="auto"/>
                    <w:jc w:val="center"/>
                    <w:rPr>
                      <w:rFonts w:hint="eastAsia"/>
                    </w:rPr>
                  </w:pPr>
                  <w:r>
                    <w:rPr>
                      <w:rFonts w:hint="eastAsia"/>
                      <w:lang w:eastAsia="zh-CN"/>
                    </w:rPr>
                    <w:t>浓度</w:t>
                  </w:r>
                  <w:r>
                    <w:rPr>
                      <w:rFonts w:hint="eastAsia"/>
                      <w:lang w:val="en-US" w:eastAsia="zh-CN"/>
                    </w:rPr>
                    <w:t>mg/L</w:t>
                  </w:r>
                </w:p>
              </w:tc>
              <w:tc>
                <w:tcPr>
                  <w:tcW w:w="1408" w:type="dxa"/>
                  <w:vAlign w:val="center"/>
                </w:tcPr>
                <w:p w14:paraId="2CE16006">
                  <w:pPr>
                    <w:snapToGrid w:val="0"/>
                    <w:spacing w:line="360" w:lineRule="auto"/>
                    <w:jc w:val="center"/>
                    <w:rPr>
                      <w:rFonts w:hint="eastAsia"/>
                    </w:rPr>
                  </w:pPr>
                  <w:r>
                    <w:rPr>
                      <w:rFonts w:hint="eastAsia"/>
                      <w:lang w:eastAsia="zh-CN"/>
                    </w:rPr>
                    <w:t>污染物量</w:t>
                  </w:r>
                  <w:r>
                    <w:rPr>
                      <w:rFonts w:hint="eastAsia"/>
                      <w:lang w:val="en-US" w:eastAsia="zh-CN"/>
                    </w:rPr>
                    <w:t>t/a</w:t>
                  </w:r>
                </w:p>
              </w:tc>
              <w:tc>
                <w:tcPr>
                  <w:tcW w:w="1408" w:type="dxa"/>
                  <w:vMerge w:val="continue"/>
                  <w:vAlign w:val="center"/>
                </w:tcPr>
                <w:p w14:paraId="48006A6B">
                  <w:pPr>
                    <w:snapToGrid w:val="0"/>
                    <w:spacing w:line="360" w:lineRule="auto"/>
                    <w:jc w:val="center"/>
                    <w:rPr>
                      <w:rFonts w:hint="eastAsia"/>
                    </w:rPr>
                  </w:pPr>
                </w:p>
              </w:tc>
              <w:tc>
                <w:tcPr>
                  <w:tcW w:w="1408" w:type="dxa"/>
                  <w:vMerge w:val="continue"/>
                  <w:vAlign w:val="center"/>
                </w:tcPr>
                <w:p w14:paraId="7F311EDD">
                  <w:pPr>
                    <w:snapToGrid w:val="0"/>
                    <w:spacing w:line="360" w:lineRule="auto"/>
                    <w:jc w:val="center"/>
                    <w:rPr>
                      <w:rFonts w:hint="eastAsia"/>
                    </w:rPr>
                  </w:pPr>
                </w:p>
              </w:tc>
            </w:tr>
            <w:tr w14:paraId="451E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vAlign w:val="center"/>
                </w:tcPr>
                <w:p w14:paraId="0FB21940">
                  <w:pPr>
                    <w:snapToGrid w:val="0"/>
                    <w:spacing w:line="360" w:lineRule="auto"/>
                    <w:jc w:val="center"/>
                    <w:rPr>
                      <w:rFonts w:hint="eastAsia"/>
                      <w:lang w:eastAsia="zh-CN"/>
                    </w:rPr>
                  </w:pPr>
                  <w:r>
                    <w:rPr>
                      <w:rFonts w:hint="eastAsia"/>
                      <w:lang w:eastAsia="zh-CN"/>
                    </w:rPr>
                    <w:t>员工盥洗用水</w:t>
                  </w:r>
                </w:p>
              </w:tc>
              <w:tc>
                <w:tcPr>
                  <w:tcW w:w="1407" w:type="dxa"/>
                  <w:vAlign w:val="center"/>
                </w:tcPr>
                <w:p w14:paraId="34911CAB">
                  <w:pPr>
                    <w:snapToGrid w:val="0"/>
                    <w:spacing w:line="360" w:lineRule="auto"/>
                    <w:jc w:val="center"/>
                    <w:rPr>
                      <w:rFonts w:hint="eastAsia"/>
                    </w:rPr>
                  </w:pPr>
                  <w:r>
                    <w:rPr>
                      <w:rFonts w:hint="eastAsia"/>
                    </w:rPr>
                    <w:t>COD</w:t>
                  </w:r>
                  <w:r>
                    <w:rPr>
                      <w:rFonts w:hint="eastAsia"/>
                      <w:lang w:val="en-US" w:eastAsia="zh-CN"/>
                    </w:rPr>
                    <w:t>c</w:t>
                  </w:r>
                  <w:r>
                    <w:rPr>
                      <w:rFonts w:hint="eastAsia"/>
                    </w:rPr>
                    <w:t>r</w:t>
                  </w:r>
                </w:p>
              </w:tc>
              <w:tc>
                <w:tcPr>
                  <w:tcW w:w="1407" w:type="dxa"/>
                  <w:vMerge w:val="restart"/>
                  <w:vAlign w:val="center"/>
                </w:tcPr>
                <w:p w14:paraId="1BD98390">
                  <w:pPr>
                    <w:snapToGrid w:val="0"/>
                    <w:spacing w:line="360" w:lineRule="auto"/>
                    <w:jc w:val="center"/>
                    <w:rPr>
                      <w:rFonts w:hint="eastAsia"/>
                    </w:rPr>
                  </w:pPr>
                  <w:r>
                    <w:rPr>
                      <w:rFonts w:hint="eastAsia"/>
                      <w:lang w:val="en-US" w:eastAsia="zh-CN"/>
                    </w:rPr>
                    <w:t>40.15</w:t>
                  </w:r>
                </w:p>
              </w:tc>
              <w:tc>
                <w:tcPr>
                  <w:tcW w:w="1407" w:type="dxa"/>
                  <w:vAlign w:val="center"/>
                </w:tcPr>
                <w:p w14:paraId="1F9B5849">
                  <w:pPr>
                    <w:snapToGrid w:val="0"/>
                    <w:spacing w:line="360" w:lineRule="auto"/>
                    <w:jc w:val="center"/>
                    <w:rPr>
                      <w:rFonts w:hint="eastAsia"/>
                      <w:lang w:val="en-US" w:eastAsia="zh-CN"/>
                    </w:rPr>
                  </w:pPr>
                  <w:r>
                    <w:rPr>
                      <w:rFonts w:hint="eastAsia"/>
                      <w:lang w:val="en-US" w:eastAsia="zh-CN"/>
                    </w:rPr>
                    <w:t>400</w:t>
                  </w:r>
                </w:p>
              </w:tc>
              <w:tc>
                <w:tcPr>
                  <w:tcW w:w="1408" w:type="dxa"/>
                  <w:vAlign w:val="center"/>
                </w:tcPr>
                <w:p w14:paraId="2A4CD1EE">
                  <w:pPr>
                    <w:snapToGrid w:val="0"/>
                    <w:spacing w:line="360" w:lineRule="auto"/>
                    <w:jc w:val="center"/>
                    <w:rPr>
                      <w:rFonts w:hint="eastAsia"/>
                      <w:lang w:val="en-US" w:eastAsia="zh-CN"/>
                    </w:rPr>
                  </w:pPr>
                  <w:r>
                    <w:rPr>
                      <w:rFonts w:hint="eastAsia"/>
                      <w:lang w:val="en-US" w:eastAsia="zh-CN"/>
                    </w:rPr>
                    <w:t>0.0161</w:t>
                  </w:r>
                </w:p>
              </w:tc>
              <w:tc>
                <w:tcPr>
                  <w:tcW w:w="1408" w:type="dxa"/>
                  <w:vMerge w:val="restart"/>
                  <w:vAlign w:val="center"/>
                </w:tcPr>
                <w:p w14:paraId="0EA2098B">
                  <w:pPr>
                    <w:jc w:val="center"/>
                    <w:rPr>
                      <w:rFonts w:hint="eastAsia"/>
                      <w:color w:val="FF0000"/>
                      <w:lang w:eastAsia="zh-CN"/>
                    </w:rPr>
                  </w:pPr>
                  <w:r>
                    <w:rPr>
                      <w:rFonts w:hint="eastAsia"/>
                      <w:color w:val="FF0000"/>
                      <w:lang w:eastAsia="zh-CN"/>
                    </w:rPr>
                    <w:t>道路泼洒降尘</w:t>
                  </w:r>
                </w:p>
                <w:p w14:paraId="604AA361">
                  <w:pPr>
                    <w:snapToGrid w:val="0"/>
                    <w:spacing w:line="360" w:lineRule="auto"/>
                    <w:jc w:val="center"/>
                    <w:rPr>
                      <w:rFonts w:hint="eastAsia"/>
                      <w:lang w:eastAsia="zh-CN"/>
                    </w:rPr>
                  </w:pPr>
                </w:p>
              </w:tc>
              <w:tc>
                <w:tcPr>
                  <w:tcW w:w="1408" w:type="dxa"/>
                  <w:vMerge w:val="restart"/>
                  <w:vAlign w:val="center"/>
                </w:tcPr>
                <w:p w14:paraId="5D679005">
                  <w:pPr>
                    <w:snapToGrid w:val="0"/>
                    <w:spacing w:line="360" w:lineRule="auto"/>
                    <w:jc w:val="center"/>
                    <w:rPr>
                      <w:rFonts w:hint="eastAsia"/>
                      <w:lang w:val="en-US" w:eastAsia="zh-CN"/>
                    </w:rPr>
                  </w:pPr>
                  <w:r>
                    <w:rPr>
                      <w:rFonts w:hint="eastAsia"/>
                      <w:lang w:val="en-US" w:eastAsia="zh-CN"/>
                    </w:rPr>
                    <w:t>0（全部综合利用，不外排）</w:t>
                  </w:r>
                </w:p>
              </w:tc>
            </w:tr>
            <w:tr w14:paraId="5292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vAlign w:val="center"/>
                </w:tcPr>
                <w:p w14:paraId="403756A6">
                  <w:pPr>
                    <w:snapToGrid w:val="0"/>
                    <w:spacing w:line="360" w:lineRule="auto"/>
                    <w:jc w:val="center"/>
                    <w:rPr>
                      <w:rFonts w:hint="eastAsia"/>
                    </w:rPr>
                  </w:pPr>
                </w:p>
              </w:tc>
              <w:tc>
                <w:tcPr>
                  <w:tcW w:w="1407" w:type="dxa"/>
                  <w:vAlign w:val="center"/>
                </w:tcPr>
                <w:p w14:paraId="3FE2D5CF">
                  <w:pPr>
                    <w:snapToGrid w:val="0"/>
                    <w:spacing w:line="360" w:lineRule="auto"/>
                    <w:jc w:val="center"/>
                    <w:rPr>
                      <w:rFonts w:hint="eastAsia"/>
                    </w:rPr>
                  </w:pPr>
                  <w:r>
                    <w:rPr>
                      <w:rFonts w:hint="eastAsia"/>
                    </w:rPr>
                    <w:t>BOD</w:t>
                  </w:r>
                  <w:r>
                    <w:rPr>
                      <w:rFonts w:hint="eastAsia"/>
                      <w:lang w:val="en-US" w:eastAsia="zh-CN"/>
                    </w:rPr>
                    <w:t>5</w:t>
                  </w:r>
                </w:p>
              </w:tc>
              <w:tc>
                <w:tcPr>
                  <w:tcW w:w="1407" w:type="dxa"/>
                  <w:vMerge w:val="continue"/>
                  <w:vAlign w:val="center"/>
                </w:tcPr>
                <w:p w14:paraId="727215E6">
                  <w:pPr>
                    <w:snapToGrid w:val="0"/>
                    <w:spacing w:line="360" w:lineRule="auto"/>
                    <w:jc w:val="center"/>
                    <w:rPr>
                      <w:rFonts w:hint="eastAsia"/>
                    </w:rPr>
                  </w:pPr>
                </w:p>
              </w:tc>
              <w:tc>
                <w:tcPr>
                  <w:tcW w:w="1407" w:type="dxa"/>
                  <w:vAlign w:val="center"/>
                </w:tcPr>
                <w:p w14:paraId="5C4DC092">
                  <w:pPr>
                    <w:snapToGrid w:val="0"/>
                    <w:spacing w:line="360" w:lineRule="auto"/>
                    <w:jc w:val="center"/>
                    <w:rPr>
                      <w:rFonts w:hint="eastAsia"/>
                      <w:lang w:val="en-US" w:eastAsia="zh-CN"/>
                    </w:rPr>
                  </w:pPr>
                  <w:r>
                    <w:rPr>
                      <w:rFonts w:hint="eastAsia"/>
                      <w:lang w:val="en-US" w:eastAsia="zh-CN"/>
                    </w:rPr>
                    <w:t>250</w:t>
                  </w:r>
                </w:p>
              </w:tc>
              <w:tc>
                <w:tcPr>
                  <w:tcW w:w="1408" w:type="dxa"/>
                  <w:vAlign w:val="center"/>
                </w:tcPr>
                <w:p w14:paraId="026416C5">
                  <w:pPr>
                    <w:snapToGrid w:val="0"/>
                    <w:spacing w:line="360" w:lineRule="auto"/>
                    <w:jc w:val="center"/>
                    <w:rPr>
                      <w:rFonts w:hint="eastAsia"/>
                      <w:lang w:val="en-US" w:eastAsia="zh-CN"/>
                    </w:rPr>
                  </w:pPr>
                  <w:r>
                    <w:rPr>
                      <w:rFonts w:hint="eastAsia"/>
                      <w:lang w:val="en-US" w:eastAsia="zh-CN"/>
                    </w:rPr>
                    <w:t>0.0100</w:t>
                  </w:r>
                </w:p>
              </w:tc>
              <w:tc>
                <w:tcPr>
                  <w:tcW w:w="1408" w:type="dxa"/>
                  <w:vMerge w:val="continue"/>
                  <w:vAlign w:val="center"/>
                </w:tcPr>
                <w:p w14:paraId="31C78BBE">
                  <w:pPr>
                    <w:snapToGrid w:val="0"/>
                    <w:spacing w:line="360" w:lineRule="auto"/>
                    <w:jc w:val="center"/>
                    <w:rPr>
                      <w:rFonts w:hint="eastAsia"/>
                    </w:rPr>
                  </w:pPr>
                </w:p>
              </w:tc>
              <w:tc>
                <w:tcPr>
                  <w:tcW w:w="1408" w:type="dxa"/>
                  <w:vMerge w:val="continue"/>
                  <w:vAlign w:val="center"/>
                </w:tcPr>
                <w:p w14:paraId="275FCDF8">
                  <w:pPr>
                    <w:snapToGrid w:val="0"/>
                    <w:spacing w:line="360" w:lineRule="auto"/>
                    <w:jc w:val="center"/>
                    <w:rPr>
                      <w:rFonts w:hint="eastAsia"/>
                    </w:rPr>
                  </w:pPr>
                </w:p>
              </w:tc>
            </w:tr>
            <w:tr w14:paraId="4767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vAlign w:val="center"/>
                </w:tcPr>
                <w:p w14:paraId="77AA0FE9">
                  <w:pPr>
                    <w:snapToGrid w:val="0"/>
                    <w:spacing w:line="360" w:lineRule="auto"/>
                    <w:jc w:val="center"/>
                    <w:rPr>
                      <w:rFonts w:hint="eastAsia"/>
                    </w:rPr>
                  </w:pPr>
                </w:p>
              </w:tc>
              <w:tc>
                <w:tcPr>
                  <w:tcW w:w="1407" w:type="dxa"/>
                  <w:vAlign w:val="center"/>
                </w:tcPr>
                <w:p w14:paraId="5E6CED29">
                  <w:pPr>
                    <w:snapToGrid w:val="0"/>
                    <w:spacing w:line="360" w:lineRule="auto"/>
                    <w:jc w:val="center"/>
                    <w:rPr>
                      <w:rFonts w:hint="eastAsia"/>
                    </w:rPr>
                  </w:pPr>
                  <w:r>
                    <w:rPr>
                      <w:rFonts w:hint="eastAsia"/>
                    </w:rPr>
                    <w:t>SS</w:t>
                  </w:r>
                </w:p>
              </w:tc>
              <w:tc>
                <w:tcPr>
                  <w:tcW w:w="1407" w:type="dxa"/>
                  <w:vMerge w:val="continue"/>
                  <w:vAlign w:val="center"/>
                </w:tcPr>
                <w:p w14:paraId="02D93CBD">
                  <w:pPr>
                    <w:snapToGrid w:val="0"/>
                    <w:spacing w:line="360" w:lineRule="auto"/>
                    <w:jc w:val="center"/>
                    <w:rPr>
                      <w:rFonts w:hint="eastAsia"/>
                    </w:rPr>
                  </w:pPr>
                </w:p>
              </w:tc>
              <w:tc>
                <w:tcPr>
                  <w:tcW w:w="1407" w:type="dxa"/>
                  <w:vAlign w:val="center"/>
                </w:tcPr>
                <w:p w14:paraId="75C89631">
                  <w:pPr>
                    <w:snapToGrid w:val="0"/>
                    <w:spacing w:line="360" w:lineRule="auto"/>
                    <w:jc w:val="center"/>
                    <w:rPr>
                      <w:rFonts w:hint="eastAsia"/>
                      <w:lang w:val="en-US" w:eastAsia="zh-CN"/>
                    </w:rPr>
                  </w:pPr>
                  <w:r>
                    <w:rPr>
                      <w:rFonts w:hint="eastAsia"/>
                      <w:lang w:val="en-US" w:eastAsia="zh-CN"/>
                    </w:rPr>
                    <w:t>170</w:t>
                  </w:r>
                </w:p>
              </w:tc>
              <w:tc>
                <w:tcPr>
                  <w:tcW w:w="1408" w:type="dxa"/>
                  <w:vAlign w:val="center"/>
                </w:tcPr>
                <w:p w14:paraId="18213A03">
                  <w:pPr>
                    <w:snapToGrid w:val="0"/>
                    <w:spacing w:line="360" w:lineRule="auto"/>
                    <w:jc w:val="center"/>
                    <w:rPr>
                      <w:rFonts w:hint="eastAsia"/>
                      <w:lang w:val="en-US" w:eastAsia="zh-CN"/>
                    </w:rPr>
                  </w:pPr>
                  <w:r>
                    <w:rPr>
                      <w:rFonts w:hint="eastAsia"/>
                      <w:lang w:val="en-US" w:eastAsia="zh-CN"/>
                    </w:rPr>
                    <w:t>0.0068</w:t>
                  </w:r>
                </w:p>
              </w:tc>
              <w:tc>
                <w:tcPr>
                  <w:tcW w:w="1408" w:type="dxa"/>
                  <w:vMerge w:val="continue"/>
                  <w:vAlign w:val="center"/>
                </w:tcPr>
                <w:p w14:paraId="67F2DDC8">
                  <w:pPr>
                    <w:snapToGrid w:val="0"/>
                    <w:spacing w:line="360" w:lineRule="auto"/>
                    <w:jc w:val="center"/>
                    <w:rPr>
                      <w:rFonts w:hint="eastAsia"/>
                    </w:rPr>
                  </w:pPr>
                </w:p>
              </w:tc>
              <w:tc>
                <w:tcPr>
                  <w:tcW w:w="1408" w:type="dxa"/>
                  <w:vMerge w:val="continue"/>
                  <w:vAlign w:val="center"/>
                </w:tcPr>
                <w:p w14:paraId="2E5E130B">
                  <w:pPr>
                    <w:snapToGrid w:val="0"/>
                    <w:spacing w:line="360" w:lineRule="auto"/>
                    <w:jc w:val="center"/>
                    <w:rPr>
                      <w:rFonts w:hint="eastAsia"/>
                    </w:rPr>
                  </w:pPr>
                </w:p>
              </w:tc>
            </w:tr>
            <w:tr w14:paraId="0CD2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vAlign w:val="center"/>
                </w:tcPr>
                <w:p w14:paraId="52513E96">
                  <w:pPr>
                    <w:snapToGrid w:val="0"/>
                    <w:spacing w:line="360" w:lineRule="auto"/>
                    <w:jc w:val="center"/>
                    <w:rPr>
                      <w:rFonts w:hint="eastAsia"/>
                    </w:rPr>
                  </w:pPr>
                </w:p>
              </w:tc>
              <w:tc>
                <w:tcPr>
                  <w:tcW w:w="1407" w:type="dxa"/>
                  <w:vAlign w:val="center"/>
                </w:tcPr>
                <w:p w14:paraId="55DD40E7">
                  <w:pPr>
                    <w:snapToGrid w:val="0"/>
                    <w:spacing w:line="360" w:lineRule="auto"/>
                    <w:jc w:val="center"/>
                    <w:rPr>
                      <w:rFonts w:hint="eastAsia"/>
                    </w:rPr>
                  </w:pPr>
                  <w:r>
                    <w:rPr>
                      <w:rFonts w:hint="eastAsia"/>
                    </w:rPr>
                    <w:t>NH3-N</w:t>
                  </w:r>
                </w:p>
              </w:tc>
              <w:tc>
                <w:tcPr>
                  <w:tcW w:w="1407" w:type="dxa"/>
                  <w:vMerge w:val="continue"/>
                  <w:vAlign w:val="center"/>
                </w:tcPr>
                <w:p w14:paraId="13FCF0F3">
                  <w:pPr>
                    <w:snapToGrid w:val="0"/>
                    <w:spacing w:line="360" w:lineRule="auto"/>
                    <w:jc w:val="center"/>
                    <w:rPr>
                      <w:rFonts w:hint="eastAsia"/>
                    </w:rPr>
                  </w:pPr>
                </w:p>
              </w:tc>
              <w:tc>
                <w:tcPr>
                  <w:tcW w:w="1407" w:type="dxa"/>
                  <w:vAlign w:val="center"/>
                </w:tcPr>
                <w:p w14:paraId="6335FC0B">
                  <w:pPr>
                    <w:snapToGrid w:val="0"/>
                    <w:spacing w:line="360" w:lineRule="auto"/>
                    <w:jc w:val="center"/>
                    <w:rPr>
                      <w:rFonts w:hint="eastAsia"/>
                      <w:lang w:val="en-US" w:eastAsia="zh-CN"/>
                    </w:rPr>
                  </w:pPr>
                  <w:r>
                    <w:rPr>
                      <w:rFonts w:hint="eastAsia"/>
                      <w:lang w:val="en-US" w:eastAsia="zh-CN"/>
                    </w:rPr>
                    <w:t>29</w:t>
                  </w:r>
                </w:p>
              </w:tc>
              <w:tc>
                <w:tcPr>
                  <w:tcW w:w="1408" w:type="dxa"/>
                  <w:vAlign w:val="center"/>
                </w:tcPr>
                <w:p w14:paraId="7669F326">
                  <w:pPr>
                    <w:snapToGrid w:val="0"/>
                    <w:spacing w:line="360" w:lineRule="auto"/>
                    <w:jc w:val="center"/>
                    <w:rPr>
                      <w:rFonts w:hint="eastAsia"/>
                      <w:lang w:val="en-US" w:eastAsia="zh-CN"/>
                    </w:rPr>
                  </w:pPr>
                  <w:r>
                    <w:rPr>
                      <w:rFonts w:hint="eastAsia"/>
                      <w:lang w:val="en-US" w:eastAsia="zh-CN"/>
                    </w:rPr>
                    <w:t>0.0012</w:t>
                  </w:r>
                </w:p>
              </w:tc>
              <w:tc>
                <w:tcPr>
                  <w:tcW w:w="1408" w:type="dxa"/>
                  <w:vMerge w:val="continue"/>
                  <w:vAlign w:val="center"/>
                </w:tcPr>
                <w:p w14:paraId="18EED93D">
                  <w:pPr>
                    <w:snapToGrid w:val="0"/>
                    <w:spacing w:line="360" w:lineRule="auto"/>
                    <w:jc w:val="center"/>
                    <w:rPr>
                      <w:rFonts w:hint="eastAsia"/>
                    </w:rPr>
                  </w:pPr>
                </w:p>
              </w:tc>
              <w:tc>
                <w:tcPr>
                  <w:tcW w:w="1408" w:type="dxa"/>
                  <w:vMerge w:val="continue"/>
                  <w:vAlign w:val="center"/>
                </w:tcPr>
                <w:p w14:paraId="4902118F">
                  <w:pPr>
                    <w:snapToGrid w:val="0"/>
                    <w:spacing w:line="360" w:lineRule="auto"/>
                    <w:jc w:val="center"/>
                    <w:rPr>
                      <w:rFonts w:hint="eastAsia"/>
                    </w:rPr>
                  </w:pPr>
                </w:p>
              </w:tc>
            </w:tr>
            <w:tr w14:paraId="2712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vAlign w:val="center"/>
                </w:tcPr>
                <w:p w14:paraId="211C9E47">
                  <w:pPr>
                    <w:snapToGrid w:val="0"/>
                    <w:spacing w:line="360" w:lineRule="auto"/>
                    <w:jc w:val="center"/>
                    <w:rPr>
                      <w:rFonts w:hint="eastAsia"/>
                    </w:rPr>
                  </w:pPr>
                </w:p>
              </w:tc>
              <w:tc>
                <w:tcPr>
                  <w:tcW w:w="1407" w:type="dxa"/>
                  <w:vAlign w:val="center"/>
                </w:tcPr>
                <w:p w14:paraId="10686A38">
                  <w:pPr>
                    <w:snapToGrid w:val="0"/>
                    <w:spacing w:line="360" w:lineRule="auto"/>
                    <w:jc w:val="center"/>
                    <w:rPr>
                      <w:rFonts w:hint="eastAsia"/>
                    </w:rPr>
                  </w:pPr>
                  <w:r>
                    <w:rPr>
                      <w:rFonts w:hint="eastAsia"/>
                    </w:rPr>
                    <w:t>动植物油</w:t>
                  </w:r>
                </w:p>
              </w:tc>
              <w:tc>
                <w:tcPr>
                  <w:tcW w:w="1407" w:type="dxa"/>
                  <w:vMerge w:val="continue"/>
                  <w:vAlign w:val="center"/>
                </w:tcPr>
                <w:p w14:paraId="0D213A5E">
                  <w:pPr>
                    <w:snapToGrid w:val="0"/>
                    <w:spacing w:line="360" w:lineRule="auto"/>
                    <w:jc w:val="center"/>
                    <w:rPr>
                      <w:rFonts w:hint="eastAsia"/>
                    </w:rPr>
                  </w:pPr>
                </w:p>
              </w:tc>
              <w:tc>
                <w:tcPr>
                  <w:tcW w:w="1407" w:type="dxa"/>
                  <w:vAlign w:val="center"/>
                </w:tcPr>
                <w:p w14:paraId="6E05D50E">
                  <w:pPr>
                    <w:snapToGrid w:val="0"/>
                    <w:spacing w:line="360" w:lineRule="auto"/>
                    <w:jc w:val="center"/>
                    <w:rPr>
                      <w:rFonts w:hint="eastAsia"/>
                      <w:lang w:val="en-US" w:eastAsia="zh-CN"/>
                    </w:rPr>
                  </w:pPr>
                  <w:r>
                    <w:rPr>
                      <w:rFonts w:hint="eastAsia"/>
                      <w:lang w:val="en-US" w:eastAsia="zh-CN"/>
                    </w:rPr>
                    <w:t>20</w:t>
                  </w:r>
                </w:p>
              </w:tc>
              <w:tc>
                <w:tcPr>
                  <w:tcW w:w="1408" w:type="dxa"/>
                  <w:vAlign w:val="center"/>
                </w:tcPr>
                <w:p w14:paraId="12F690E9">
                  <w:pPr>
                    <w:snapToGrid w:val="0"/>
                    <w:spacing w:line="360" w:lineRule="auto"/>
                    <w:jc w:val="center"/>
                    <w:rPr>
                      <w:rFonts w:hint="eastAsia"/>
                      <w:lang w:val="en-US" w:eastAsia="zh-CN"/>
                    </w:rPr>
                  </w:pPr>
                  <w:r>
                    <w:rPr>
                      <w:rFonts w:hint="eastAsia"/>
                      <w:lang w:val="en-US" w:eastAsia="zh-CN"/>
                    </w:rPr>
                    <w:t>0.0008</w:t>
                  </w:r>
                </w:p>
              </w:tc>
              <w:tc>
                <w:tcPr>
                  <w:tcW w:w="1408" w:type="dxa"/>
                  <w:vMerge w:val="continue"/>
                  <w:vAlign w:val="center"/>
                </w:tcPr>
                <w:p w14:paraId="0186091B">
                  <w:pPr>
                    <w:snapToGrid w:val="0"/>
                    <w:spacing w:line="360" w:lineRule="auto"/>
                    <w:jc w:val="center"/>
                    <w:rPr>
                      <w:rFonts w:hint="eastAsia"/>
                    </w:rPr>
                  </w:pPr>
                </w:p>
              </w:tc>
              <w:tc>
                <w:tcPr>
                  <w:tcW w:w="1408" w:type="dxa"/>
                  <w:vMerge w:val="continue"/>
                  <w:vAlign w:val="center"/>
                </w:tcPr>
                <w:p w14:paraId="0441F284">
                  <w:pPr>
                    <w:snapToGrid w:val="0"/>
                    <w:spacing w:line="360" w:lineRule="auto"/>
                    <w:jc w:val="center"/>
                    <w:rPr>
                      <w:rFonts w:hint="eastAsia"/>
                    </w:rPr>
                  </w:pPr>
                </w:p>
              </w:tc>
            </w:tr>
          </w:tbl>
          <w:p w14:paraId="31ADBE8F">
            <w:pPr>
              <w:snapToGrid w:val="0"/>
              <w:spacing w:line="360" w:lineRule="auto"/>
              <w:rPr>
                <w:rFonts w:hint="eastAsia"/>
              </w:rPr>
            </w:pPr>
          </w:p>
          <w:p w14:paraId="49F6805F">
            <w:pPr>
              <w:snapToGrid w:val="0"/>
              <w:spacing w:line="360" w:lineRule="auto"/>
              <w:ind w:firstLine="480"/>
              <w:rPr>
                <w:rFonts w:hint="eastAsia"/>
              </w:rPr>
            </w:pPr>
            <w:r>
              <mc:AlternateContent>
                <mc:Choice Requires="wpg">
                  <w:drawing>
                    <wp:anchor distT="0" distB="0" distL="114300" distR="114300" simplePos="0" relativeHeight="251662336" behindDoc="0" locked="0" layoutInCell="1" allowOverlap="1">
                      <wp:simplePos x="0" y="0"/>
                      <wp:positionH relativeFrom="column">
                        <wp:posOffset>578485</wp:posOffset>
                      </wp:positionH>
                      <wp:positionV relativeFrom="paragraph">
                        <wp:posOffset>230505</wp:posOffset>
                      </wp:positionV>
                      <wp:extent cx="1486535" cy="1323340"/>
                      <wp:effectExtent l="0" t="0" r="18415" b="10160"/>
                      <wp:wrapNone/>
                      <wp:docPr id="66" name="Group 365"/>
                      <wp:cNvGraphicFramePr/>
                      <a:graphic xmlns:a="http://schemas.openxmlformats.org/drawingml/2006/main">
                        <a:graphicData uri="http://schemas.microsoft.com/office/word/2010/wordprocessingGroup">
                          <wpg:wgp>
                            <wpg:cNvGrpSpPr/>
                            <wpg:grpSpPr>
                              <a:xfrm rot="0">
                                <a:off x="1120140" y="1621155"/>
                                <a:ext cx="1486577" cy="1323073"/>
                                <a:chOff x="1957" y="11354"/>
                                <a:chExt cx="1956" cy="2051"/>
                              </a:xfrm>
                            </wpg:grpSpPr>
                            <wps:wsp>
                              <wps:cNvPr id="67" name="Text Box 308"/>
                              <wps:cNvSpPr>
                                <a:spLocks noChangeArrowheads="1"/>
                              </wps:cNvSpPr>
                              <wps:spPr bwMode="auto">
                                <a:xfrm>
                                  <a:off x="3221" y="11354"/>
                                  <a:ext cx="610" cy="424"/>
                                </a:xfrm>
                                <a:prstGeom prst="rect">
                                  <a:avLst/>
                                </a:prstGeom>
                                <a:solidFill>
                                  <a:srgbClr val="FFFFFF"/>
                                </a:solidFill>
                                <a:ln>
                                  <a:noFill/>
                                </a:ln>
                              </wps:spPr>
                              <wps:txbx>
                                <w:txbxContent>
                                  <w:p w14:paraId="40F89BE7">
                                    <w:pPr>
                                      <w:rPr>
                                        <w:rFonts w:hint="eastAsia" w:eastAsia="宋体"/>
                                        <w:lang w:val="en-US" w:eastAsia="zh-CN"/>
                                      </w:rPr>
                                    </w:pPr>
                                    <w:r>
                                      <w:t>0</w:t>
                                    </w:r>
                                    <w:r>
                                      <w:rPr>
                                        <w:rFonts w:hint="eastAsia"/>
                                        <w:lang w:val="en-US" w:eastAsia="zh-CN"/>
                                      </w:rPr>
                                      <w:t>.14</w:t>
                                    </w:r>
                                  </w:p>
                                </w:txbxContent>
                              </wps:txbx>
                              <wps:bodyPr rot="0" vert="horz" wrap="square" lIns="91440" tIns="45720" rIns="91440" bIns="45720" anchor="t" anchorCtr="0" upright="1">
                                <a:noAutofit/>
                              </wps:bodyPr>
                            </wps:wsp>
                            <wps:wsp>
                              <wps:cNvPr id="71" name="Text Box 342"/>
                              <wps:cNvSpPr>
                                <a:spLocks noChangeArrowheads="1"/>
                              </wps:cNvSpPr>
                              <wps:spPr bwMode="auto">
                                <a:xfrm>
                                  <a:off x="3113" y="12961"/>
                                  <a:ext cx="800" cy="444"/>
                                </a:xfrm>
                                <a:prstGeom prst="rect">
                                  <a:avLst/>
                                </a:prstGeom>
                                <a:solidFill>
                                  <a:srgbClr val="FFFFFF"/>
                                </a:solidFill>
                                <a:ln>
                                  <a:noFill/>
                                </a:ln>
                              </wps:spPr>
                              <wps:txbx>
                                <w:txbxContent>
                                  <w:p w14:paraId="187EC5C5">
                                    <w:pPr>
                                      <w:jc w:val="center"/>
                                      <w:rPr>
                                        <w:rFonts w:hint="eastAsia" w:eastAsia="宋体"/>
                                        <w:lang w:val="en-US" w:eastAsia="zh-CN"/>
                                      </w:rPr>
                                    </w:pPr>
                                    <w:r>
                                      <w:rPr>
                                        <w:rFonts w:hint="eastAsia"/>
                                        <w:lang w:val="en-US" w:eastAsia="zh-CN"/>
                                      </w:rPr>
                                      <w:t>0.015</w:t>
                                    </w:r>
                                  </w:p>
                                </w:txbxContent>
                              </wps:txbx>
                              <wps:bodyPr rot="0" vert="horz" wrap="square" lIns="91440" tIns="45720" rIns="91440" bIns="45720" anchor="t" anchorCtr="0" upright="1">
                                <a:noAutofit/>
                              </wps:bodyPr>
                            </wps:wsp>
                            <wps:wsp>
                              <wps:cNvPr id="76" name="AutoShape 347"/>
                              <wps:cNvCnPr>
                                <a:cxnSpLocks noChangeShapeType="1"/>
                              </wps:cNvCnPr>
                              <wps:spPr bwMode="auto">
                                <a:xfrm flipV="1">
                                  <a:off x="1957" y="12345"/>
                                  <a:ext cx="1285" cy="32"/>
                                </a:xfrm>
                                <a:prstGeom prst="straightConnector1">
                                  <a:avLst/>
                                </a:prstGeom>
                                <a:noFill/>
                                <a:ln w="9525">
                                  <a:solidFill>
                                    <a:srgbClr val="000000"/>
                                  </a:solidFill>
                                  <a:round/>
                                  <a:tailEnd type="triangle" w="med" len="med"/>
                                </a:ln>
                              </wps:spPr>
                              <wps:bodyPr/>
                            </wps:wsp>
                          </wpg:wgp>
                        </a:graphicData>
                      </a:graphic>
                    </wp:anchor>
                  </w:drawing>
                </mc:Choice>
                <mc:Fallback>
                  <w:pict>
                    <v:group id="Group 365" o:spid="_x0000_s1026" o:spt="203" style="position:absolute;left:0pt;margin-left:45.55pt;margin-top:18.15pt;height:104.2pt;width:117.05pt;z-index:251662336;mso-width-relative:page;mso-height-relative:page;" coordorigin="1957,11354" coordsize="1956,2051" o:gfxdata="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ClbEvM2gAAAAkBAAAPAAAAAAAAAAEAIAAAACIAAABkcnMvZG93&#10;bnJldi54bWxQSwECFAAUAAAACACHTuJAg4AdilQDAADqCQAADgAAAAAAAAABACAAAAApAQAAZHJz&#10;L2Uyb0RvYy54bWxQSwUGAAAAAAYABgBZAQAA7wYAAAAA&#10;">
                      <o:lock v:ext="edit" aspectratio="f"/>
                      <v:rect id="Text Box 308" o:spid="_x0000_s1026" o:spt="1" style="position:absolute;left:3221;top:11354;height:424;width:610;" fillcolor="#FFFFFF" filled="t" stroked="f" coordsize="21600,21600" o:gfxdata="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0IyC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0F89BE7">
                              <w:pPr>
                                <w:rPr>
                                  <w:rFonts w:hint="eastAsia" w:eastAsia="宋体"/>
                                  <w:lang w:val="en-US" w:eastAsia="zh-CN"/>
                                </w:rPr>
                              </w:pPr>
                              <w:r>
                                <w:t>0</w:t>
                              </w:r>
                              <w:r>
                                <w:rPr>
                                  <w:rFonts w:hint="eastAsia"/>
                                  <w:lang w:val="en-US" w:eastAsia="zh-CN"/>
                                </w:rPr>
                                <w:t>.14</w:t>
                              </w:r>
                            </w:p>
                          </w:txbxContent>
                        </v:textbox>
                      </v:rect>
                      <v:rect id="Text Box 342" o:spid="_x0000_s1026" o:spt="1" style="position:absolute;left:3113;top:12961;height:444;width:800;" fillcolor="#FFFFFF" filled="t" stroked="f" coordsize="21600,21600" o:gfxdata="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IgS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87EC5C5">
                              <w:pPr>
                                <w:jc w:val="center"/>
                                <w:rPr>
                                  <w:rFonts w:hint="eastAsia" w:eastAsia="宋体"/>
                                  <w:lang w:val="en-US" w:eastAsia="zh-CN"/>
                                </w:rPr>
                              </w:pPr>
                              <w:r>
                                <w:rPr>
                                  <w:rFonts w:hint="eastAsia"/>
                                  <w:lang w:val="en-US" w:eastAsia="zh-CN"/>
                                </w:rPr>
                                <w:t>0.015</w:t>
                              </w:r>
                            </w:p>
                          </w:txbxContent>
                        </v:textbox>
                      </v:rect>
                      <v:shape id="AutoShape 347" o:spid="_x0000_s1026" o:spt="32" type="#_x0000_t32" style="position:absolute;left:1957;top:12345;flip:y;height:32;width:1285;" filled="f" stroked="t" coordsize="21600,21600" o:gfxdata="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h2Qb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2447290</wp:posOffset>
                      </wp:positionH>
                      <wp:positionV relativeFrom="paragraph">
                        <wp:posOffset>149225</wp:posOffset>
                      </wp:positionV>
                      <wp:extent cx="582295" cy="264795"/>
                      <wp:effectExtent l="0" t="0" r="8255" b="1905"/>
                      <wp:wrapNone/>
                      <wp:docPr id="41" name="Text Box 352"/>
                      <wp:cNvGraphicFramePr/>
                      <a:graphic xmlns:a="http://schemas.openxmlformats.org/drawingml/2006/main">
                        <a:graphicData uri="http://schemas.microsoft.com/office/word/2010/wordprocessingShape">
                          <wps:wsp>
                            <wps:cNvSpPr>
                              <a:spLocks noChangeArrowheads="1"/>
                            </wps:cNvSpPr>
                            <wps:spPr bwMode="auto">
                              <a:xfrm>
                                <a:off x="0" y="0"/>
                                <a:ext cx="582295" cy="264795"/>
                              </a:xfrm>
                              <a:prstGeom prst="rect">
                                <a:avLst/>
                              </a:prstGeom>
                              <a:solidFill>
                                <a:srgbClr val="FFFFFF"/>
                              </a:solidFill>
                              <a:ln>
                                <a:noFill/>
                              </a:ln>
                            </wps:spPr>
                            <wps:txbx>
                              <w:txbxContent>
                                <w:p w14:paraId="6A6F4E29">
                                  <w:pPr>
                                    <w:rPr>
                                      <w:rFonts w:hint="eastAsia" w:eastAsia="宋体"/>
                                      <w:lang w:val="en-US" w:eastAsia="zh-CN"/>
                                    </w:rPr>
                                  </w:pPr>
                                  <w:r>
                                    <w:rPr>
                                      <w:rFonts w:hint="eastAsia"/>
                                      <w:lang w:val="en-US" w:eastAsia="zh-CN"/>
                                    </w:rPr>
                                    <w:t>0.02</w:t>
                                  </w:r>
                                </w:p>
                              </w:txbxContent>
                            </wps:txbx>
                            <wps:bodyPr rot="0" vert="horz" wrap="square" lIns="91440" tIns="45720" rIns="91440" bIns="45720" anchor="t" anchorCtr="0" upright="1">
                              <a:noAutofit/>
                            </wps:bodyPr>
                          </wps:wsp>
                        </a:graphicData>
                      </a:graphic>
                    </wp:anchor>
                  </w:drawing>
                </mc:Choice>
                <mc:Fallback>
                  <w:pict>
                    <v:rect id="Text Box 352" o:spid="_x0000_s1026" o:spt="1" style="position:absolute;left:0pt;margin-left:192.7pt;margin-top:11.75pt;height:20.85pt;width:45.85pt;z-index:251661312;mso-width-relative:page;mso-height-relative:page;" fillcolor="#FFFFFF" filled="t" stroked="f" coordsize="21600,21600" o:gfxdata="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Tmnh9gAAAAJAQAADwAA&#10;AAAAAAABACAAAAAiAAAAZHJzL2Rvd25yZXYueG1sUEsBAhQAFAAAAAgAh07iQG143SgWAgAANQQA&#10;AA4AAAAAAAAAAQAgAAAAJwEAAGRycy9lMm9Eb2MueG1sUEsFBgAAAAAGAAYAWQEAAK8FAAAAAA==&#10;">
                      <v:fill on="t" focussize="0,0"/>
                      <v:stroke on="f"/>
                      <v:imagedata o:title=""/>
                      <o:lock v:ext="edit" aspectratio="f"/>
                      <v:textbox>
                        <w:txbxContent>
                          <w:p w14:paraId="6A6F4E29">
                            <w:pPr>
                              <w:rPr>
                                <w:rFonts w:hint="eastAsia" w:eastAsia="宋体"/>
                                <w:lang w:val="en-US" w:eastAsia="zh-CN"/>
                              </w:rPr>
                            </w:pPr>
                            <w:r>
                              <w:rPr>
                                <w:rFonts w:hint="eastAsia"/>
                                <w:lang w:val="en-US" w:eastAsia="zh-CN"/>
                              </w:rPr>
                              <w:t>0.02</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3153410</wp:posOffset>
                      </wp:positionH>
                      <wp:positionV relativeFrom="paragraph">
                        <wp:posOffset>214630</wp:posOffset>
                      </wp:positionV>
                      <wp:extent cx="494030" cy="286385"/>
                      <wp:effectExtent l="0" t="0" r="1270" b="18415"/>
                      <wp:wrapNone/>
                      <wp:docPr id="55" name="Text Box 342"/>
                      <wp:cNvGraphicFramePr/>
                      <a:graphic xmlns:a="http://schemas.openxmlformats.org/drawingml/2006/main">
                        <a:graphicData uri="http://schemas.microsoft.com/office/word/2010/wordprocessingShape">
                          <wps:wsp>
                            <wps:cNvSpPr>
                              <a:spLocks noChangeArrowheads="1"/>
                            </wps:cNvSpPr>
                            <wps:spPr bwMode="auto">
                              <a:xfrm>
                                <a:off x="0" y="0"/>
                                <a:ext cx="494030" cy="286476"/>
                              </a:xfrm>
                              <a:prstGeom prst="rect">
                                <a:avLst/>
                              </a:prstGeom>
                              <a:solidFill>
                                <a:srgbClr val="FFFFFF"/>
                              </a:solidFill>
                              <a:ln>
                                <a:noFill/>
                              </a:ln>
                            </wps:spPr>
                            <wps:txbx>
                              <w:txbxContent>
                                <w:p w14:paraId="6C487FE5">
                                  <w:pPr>
                                    <w:jc w:val="center"/>
                                    <w:rPr>
                                      <w:rFonts w:hint="eastAsia" w:eastAsia="宋体"/>
                                      <w:lang w:val="en-US" w:eastAsia="zh-CN"/>
                                    </w:rPr>
                                  </w:pPr>
                                  <w:r>
                                    <w:rPr>
                                      <w:rFonts w:hint="eastAsia"/>
                                      <w:lang w:val="en-US" w:eastAsia="zh-CN"/>
                                    </w:rPr>
                                    <w:t>0.12</w:t>
                                  </w:r>
                                </w:p>
                              </w:txbxContent>
                            </wps:txbx>
                            <wps:bodyPr rot="0" vert="horz" wrap="square" lIns="91440" tIns="45720" rIns="91440" bIns="45720" anchor="t" anchorCtr="0" upright="1">
                              <a:noAutofit/>
                            </wps:bodyPr>
                          </wps:wsp>
                        </a:graphicData>
                      </a:graphic>
                    </wp:anchor>
                  </w:drawing>
                </mc:Choice>
                <mc:Fallback>
                  <w:pict>
                    <v:rect id="Text Box 342" o:spid="_x0000_s1026" o:spt="1" style="position:absolute;left:0pt;margin-left:248.3pt;margin-top:16.9pt;height:22.55pt;width:38.9pt;z-index:251678720;mso-width-relative:page;mso-height-relative:page;" fillcolor="#FFFFFF" filled="t" stroked="f" coordsize="21600,21600" o:gfxdata="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9DstNgAAAAJAQAA&#10;DwAAAAAAAAABACAAAAAiAAAAZHJzL2Rvd25yZXYueG1sUEsBAhQAFAAAAAgAh07iQGSZ4YIZAgAA&#10;NQQAAA4AAAAAAAAAAQAgAAAAJwEAAGRycy9lMm9Eb2MueG1sUEsFBgAAAAAGAAYAWQEAALIFAAAA&#10;AA==&#10;">
                      <v:fill on="t" focussize="0,0"/>
                      <v:stroke on="f"/>
                      <v:imagedata o:title=""/>
                      <o:lock v:ext="edit" aspectratio="f"/>
                      <v:textbox>
                        <w:txbxContent>
                          <w:p w14:paraId="6C487FE5">
                            <w:pPr>
                              <w:jc w:val="center"/>
                              <w:rPr>
                                <w:rFonts w:hint="eastAsia" w:eastAsia="宋体"/>
                                <w:lang w:val="en-US" w:eastAsia="zh-CN"/>
                              </w:rPr>
                            </w:pPr>
                            <w:r>
                              <w:rPr>
                                <w:rFonts w:hint="eastAsia"/>
                                <w:lang w:val="en-US" w:eastAsia="zh-CN"/>
                              </w:rPr>
                              <w:t>0.12</w:t>
                            </w:r>
                          </w:p>
                        </w:txbxContent>
                      </v:textbox>
                    </v:rect>
                  </w:pict>
                </mc:Fallback>
              </mc:AlternateContent>
            </w:r>
          </w:p>
          <w:p w14:paraId="5DE988BE">
            <w:pPr>
              <w:tabs>
                <w:tab w:val="left" w:pos="2759"/>
              </w:tabs>
              <w:autoSpaceDE w:val="0"/>
              <w:autoSpaceDN w:val="0"/>
              <w:adjustRightInd w:val="0"/>
              <w:snapToGrid w:val="0"/>
              <w:spacing w:line="360" w:lineRule="auto"/>
              <w:jc w:val="left"/>
            </w:pPr>
            <w:r>
              <mc:AlternateContent>
                <mc:Choice Requires="wps">
                  <w:drawing>
                    <wp:anchor distT="0" distB="0" distL="114300" distR="114300" simplePos="0" relativeHeight="251679744" behindDoc="0" locked="0" layoutInCell="1" allowOverlap="1">
                      <wp:simplePos x="0" y="0"/>
                      <wp:positionH relativeFrom="column">
                        <wp:posOffset>4591685</wp:posOffset>
                      </wp:positionH>
                      <wp:positionV relativeFrom="paragraph">
                        <wp:posOffset>1270</wp:posOffset>
                      </wp:positionV>
                      <wp:extent cx="494030" cy="286385"/>
                      <wp:effectExtent l="0" t="0" r="1270" b="18415"/>
                      <wp:wrapNone/>
                      <wp:docPr id="56" name="Text Box 342"/>
                      <wp:cNvGraphicFramePr/>
                      <a:graphic xmlns:a="http://schemas.openxmlformats.org/drawingml/2006/main">
                        <a:graphicData uri="http://schemas.microsoft.com/office/word/2010/wordprocessingShape">
                          <wps:wsp>
                            <wps:cNvSpPr>
                              <a:spLocks noChangeArrowheads="1"/>
                            </wps:cNvSpPr>
                            <wps:spPr bwMode="auto">
                              <a:xfrm>
                                <a:off x="0" y="0"/>
                                <a:ext cx="494030" cy="286385"/>
                              </a:xfrm>
                              <a:prstGeom prst="rect">
                                <a:avLst/>
                              </a:prstGeom>
                              <a:solidFill>
                                <a:srgbClr val="FFFFFF"/>
                              </a:solidFill>
                              <a:ln>
                                <a:noFill/>
                              </a:ln>
                            </wps:spPr>
                            <wps:txbx>
                              <w:txbxContent>
                                <w:p w14:paraId="5F7038AF">
                                  <w:pPr>
                                    <w:jc w:val="center"/>
                                    <w:rPr>
                                      <w:rFonts w:hint="eastAsia" w:eastAsia="宋体"/>
                                      <w:lang w:val="en-US" w:eastAsia="zh-CN"/>
                                    </w:rPr>
                                  </w:pPr>
                                  <w:r>
                                    <w:rPr>
                                      <w:rFonts w:hint="eastAsia"/>
                                      <w:lang w:val="en-US" w:eastAsia="zh-CN"/>
                                    </w:rPr>
                                    <w:t>0.12</w:t>
                                  </w:r>
                                </w:p>
                              </w:txbxContent>
                            </wps:txbx>
                            <wps:bodyPr rot="0" vert="horz" wrap="square" lIns="91440" tIns="45720" rIns="91440" bIns="45720" anchor="t" anchorCtr="0" upright="1">
                              <a:noAutofit/>
                            </wps:bodyPr>
                          </wps:wsp>
                        </a:graphicData>
                      </a:graphic>
                    </wp:anchor>
                  </w:drawing>
                </mc:Choice>
                <mc:Fallback>
                  <w:pict>
                    <v:rect id="Text Box 342" o:spid="_x0000_s1026" o:spt="1" style="position:absolute;left:0pt;margin-left:361.55pt;margin-top:0.1pt;height:22.55pt;width:38.9pt;z-index:251679744;mso-width-relative:page;mso-height-relative:page;" fillcolor="#FFFFFF" filled="t" stroked="f" coordsize="21600,21600" o:gfxdata="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o6yYdUAAAAHAQAADwAA&#10;AAAAAAABACAAAAAiAAAAZHJzL2Rvd25yZXYueG1sUEsBAhQAFAAAAAgAh07iQNGO4t4ZAgAANQQA&#10;AA4AAAAAAAAAAQAgAAAAJAEAAGRycy9lMm9Eb2MueG1sUEsFBgAAAAAGAAYAWQEAAK8FAAAAAA==&#10;">
                      <v:fill on="t" focussize="0,0"/>
                      <v:stroke on="f"/>
                      <v:imagedata o:title=""/>
                      <o:lock v:ext="edit" aspectratio="f"/>
                      <v:textbox>
                        <w:txbxContent>
                          <w:p w14:paraId="5F7038AF">
                            <w:pPr>
                              <w:jc w:val="center"/>
                              <w:rPr>
                                <w:rFonts w:hint="eastAsia" w:eastAsia="宋体"/>
                                <w:lang w:val="en-US" w:eastAsia="zh-CN"/>
                              </w:rPr>
                            </w:pPr>
                            <w:r>
                              <w:rPr>
                                <w:rFonts w:hint="eastAsia"/>
                                <w:lang w:val="en-US" w:eastAsia="zh-CN"/>
                              </w:rPr>
                              <w:t>0.12</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2414270</wp:posOffset>
                      </wp:positionH>
                      <wp:positionV relativeFrom="paragraph">
                        <wp:posOffset>125730</wp:posOffset>
                      </wp:positionV>
                      <wp:extent cx="171450" cy="152400"/>
                      <wp:effectExtent l="3175" t="0" r="15875" b="19050"/>
                      <wp:wrapNone/>
                      <wp:docPr id="52" name="直接箭头连接符 52"/>
                      <wp:cNvGraphicFramePr/>
                      <a:graphic xmlns:a="http://schemas.openxmlformats.org/drawingml/2006/main">
                        <a:graphicData uri="http://schemas.microsoft.com/office/word/2010/wordprocessingShape">
                          <wps:wsp>
                            <wps:cNvCnPr/>
                            <wps:spPr>
                              <a:xfrm flipV="1">
                                <a:off x="3008630" y="1581150"/>
                                <a:ext cx="171450" cy="152400"/>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90.1pt;margin-top:9.9pt;height:12pt;width:13.5pt;z-index:251675648;mso-width-relative:page;mso-height-relative:page;" filled="f" stroked="t" coordsize="21600,21600" o:gfxdata="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2vHW2AAAAAkBAAAPAAAAAAAA&#10;AAEAIAAAACIAAABkcnMvZG93bnJldi54bWxQSwECFAAUAAAACACHTuJA5wnzjhICAADkAwAADgAA&#10;AAAAAAABACAAAAAnAQAAZHJzL2Uyb0RvYy54bWxQSwUGAAAAAAYABgBZAQAAqwUAAAAA&#10;">
                      <v:fill on="f" focussize="0,0"/>
                      <v:stroke color="#000000 [3213]" joinstyle="round" dashstyle="1 1" endarrow="open"/>
                      <v:imagedata o:title=""/>
                      <o:lock v:ext="edit" aspectratio="f"/>
                    </v:shape>
                  </w:pict>
                </mc:Fallback>
              </mc:AlternateContent>
            </w:r>
            <w:r>
              <w:tab/>
            </w:r>
          </w:p>
          <w:p w14:paraId="64CBCBE2">
            <w:pPr>
              <w:tabs>
                <w:tab w:val="left" w:pos="2759"/>
              </w:tabs>
              <w:autoSpaceDE w:val="0"/>
              <w:autoSpaceDN w:val="0"/>
              <w:adjustRightInd w:val="0"/>
              <w:snapToGrid w:val="0"/>
              <w:spacing w:line="360" w:lineRule="auto"/>
              <w:jc w:val="left"/>
            </w:pPr>
            <w:r>
              <mc:AlternateContent>
                <mc:Choice Requires="wps">
                  <w:drawing>
                    <wp:anchor distT="0" distB="0" distL="114300" distR="114300" simplePos="0" relativeHeight="251668480" behindDoc="0" locked="0" layoutInCell="1" allowOverlap="1">
                      <wp:simplePos x="0" y="0"/>
                      <wp:positionH relativeFrom="column">
                        <wp:posOffset>5044440</wp:posOffset>
                      </wp:positionH>
                      <wp:positionV relativeFrom="paragraph">
                        <wp:posOffset>103505</wp:posOffset>
                      </wp:positionV>
                      <wp:extent cx="1259205" cy="323850"/>
                      <wp:effectExtent l="4445" t="4445" r="12700" b="14605"/>
                      <wp:wrapNone/>
                      <wp:docPr id="44" name="Text Box 327"/>
                      <wp:cNvGraphicFramePr/>
                      <a:graphic xmlns:a="http://schemas.openxmlformats.org/drawingml/2006/main">
                        <a:graphicData uri="http://schemas.microsoft.com/office/word/2010/wordprocessingShape">
                          <wps:wsp>
                            <wps:cNvSpPr>
                              <a:spLocks noChangeArrowheads="1"/>
                            </wps:cNvSpPr>
                            <wps:spPr bwMode="auto">
                              <a:xfrm>
                                <a:off x="0" y="0"/>
                                <a:ext cx="1259205" cy="323850"/>
                              </a:xfrm>
                              <a:prstGeom prst="rect">
                                <a:avLst/>
                              </a:prstGeom>
                              <a:solidFill>
                                <a:srgbClr val="FFFFFF"/>
                              </a:solidFill>
                              <a:ln w="9525">
                                <a:solidFill>
                                  <a:srgbClr val="000000"/>
                                </a:solidFill>
                                <a:miter lim="200000"/>
                              </a:ln>
                            </wps:spPr>
                            <wps:txbx>
                              <w:txbxContent>
                                <w:p w14:paraId="5DE08F3D">
                                  <w:pPr>
                                    <w:rPr>
                                      <w:rFonts w:hint="eastAsia"/>
                                      <w:color w:val="FF0000"/>
                                      <w:lang w:eastAsia="zh-CN"/>
                                    </w:rPr>
                                  </w:pPr>
                                  <w:r>
                                    <w:rPr>
                                      <w:rFonts w:hint="eastAsia"/>
                                      <w:color w:val="FF0000"/>
                                      <w:lang w:eastAsia="zh-CN"/>
                                    </w:rPr>
                                    <w:t>道路泼洒降尘</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397.2pt;margin-top:8.15pt;height:25.5pt;width:99.15pt;z-index:251668480;mso-width-relative:page;mso-height-relative:page;" fillcolor="#FFFFFF" filled="t" stroked="t" coordsize="21600,21600" o:gfxdata="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8hBXZAAAACQEAAA8AAAAAAAAAAQAgAAAAIgAAAGRycy9kb3ducmV2&#10;LnhtbFBLAQIUABQAAAAIAIdO4kCuosFHNAIAAH8EAAAOAAAAAAAAAAEAIAAAACgBAABkcnMvZTJv&#10;RG9jLnhtbFBLBQYAAAAABgAGAFkBAADOBQAAAAA=&#10;">
                      <v:fill on="t" focussize="0,0"/>
                      <v:stroke color="#000000" miterlimit="2" joinstyle="miter"/>
                      <v:imagedata o:title=""/>
                      <o:lock v:ext="edit" aspectratio="f"/>
                      <v:textbox>
                        <w:txbxContent>
                          <w:p w14:paraId="5DE08F3D">
                            <w:pPr>
                              <w:rPr>
                                <w:rFonts w:hint="eastAsia"/>
                                <w:color w:val="FF0000"/>
                                <w:lang w:eastAsia="zh-CN"/>
                              </w:rPr>
                            </w:pPr>
                            <w:r>
                              <w:rPr>
                                <w:rFonts w:hint="eastAsia"/>
                                <w:color w:val="FF0000"/>
                                <w:lang w:eastAsia="zh-CN"/>
                              </w:rPr>
                              <w:t>道路泼洒降尘</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551180</wp:posOffset>
                      </wp:positionH>
                      <wp:positionV relativeFrom="paragraph">
                        <wp:posOffset>36830</wp:posOffset>
                      </wp:positionV>
                      <wp:extent cx="918210" cy="316230"/>
                      <wp:effectExtent l="4445" t="4445" r="10795" b="22225"/>
                      <wp:wrapNone/>
                      <wp:docPr id="45" name="Quad Arrow 257"/>
                      <wp:cNvGraphicFramePr/>
                      <a:graphic xmlns:a="http://schemas.openxmlformats.org/drawingml/2006/main">
                        <a:graphicData uri="http://schemas.microsoft.com/office/word/2010/wordprocessingShape">
                          <wps:wsp>
                            <wps:cNvSpPr>
                              <a:spLocks noChangeArrowheads="1"/>
                            </wps:cNvSpPr>
                            <wps:spPr bwMode="auto">
                              <a:xfrm>
                                <a:off x="0" y="0"/>
                                <a:ext cx="918210" cy="316050"/>
                              </a:xfrm>
                              <a:prstGeom prst="rect">
                                <a:avLst/>
                              </a:prstGeom>
                              <a:solidFill>
                                <a:srgbClr val="FFFFFF"/>
                              </a:solidFill>
                              <a:ln w="9525">
                                <a:solidFill>
                                  <a:srgbClr val="FFFFFF"/>
                                </a:solidFill>
                                <a:miter lim="200000"/>
                              </a:ln>
                            </wps:spPr>
                            <wps:txbx>
                              <w:txbxContent>
                                <w:p w14:paraId="1644770D">
                                  <w:pPr>
                                    <w:rPr>
                                      <w:rFonts w:hint="eastAsia" w:eastAsia="宋体"/>
                                      <w:lang w:val="en-US" w:eastAsia="zh-CN"/>
                                    </w:rPr>
                                  </w:pPr>
                                  <w:r>
                                    <w:rPr>
                                      <w:rFonts w:hint="eastAsia"/>
                                      <w:lang w:eastAsia="zh-CN"/>
                                    </w:rPr>
                                    <w:t>非雨天</w:t>
                                  </w:r>
                                  <w:r>
                                    <w:rPr>
                                      <w:rFonts w:hint="eastAsia"/>
                                      <w:lang w:val="en-US" w:eastAsia="zh-CN"/>
                                    </w:rPr>
                                    <w:t>0.155</w:t>
                                  </w:r>
                                </w:p>
                              </w:txbxContent>
                            </wps:txbx>
                            <wps:bodyPr rot="0" vert="horz" wrap="square" lIns="91440" tIns="45720" rIns="91440" bIns="45720" anchor="t" anchorCtr="0" upright="1">
                              <a:noAutofit/>
                            </wps:bodyPr>
                          </wps:wsp>
                        </a:graphicData>
                      </a:graphic>
                    </wp:anchor>
                  </w:drawing>
                </mc:Choice>
                <mc:Fallback>
                  <w:pict>
                    <v:rect id="Quad Arrow 257" o:spid="_x0000_s1026" o:spt="1" style="position:absolute;left:0pt;margin-left:43.4pt;margin-top:2.9pt;height:24.9pt;width:72.3pt;z-index:251673600;mso-width-relative:page;mso-height-relative:page;" fillcolor="#FFFFFF" filled="t" stroked="t" coordsize="21600,21600" o:gfxdata="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mFBdHTAAAABwEAAA8AAAAAAAAAAQAgAAAAIgAAAGRycy9kb3ducmV2LnhtbFBLAQIUABQA&#10;AAAIAIdO4kDIjloiLgIAAIAEAAAOAAAAAAAAAAEAIAAAACIBAABkcnMvZTJvRG9jLnhtbFBLBQYA&#10;AAAABgAGAFkBAADCBQAAAAA=&#10;">
                      <v:fill on="t" focussize="0,0"/>
                      <v:stroke color="#FFFFFF" miterlimit="2" joinstyle="miter"/>
                      <v:imagedata o:title=""/>
                      <o:lock v:ext="edit" aspectratio="f"/>
                      <v:textbox>
                        <w:txbxContent>
                          <w:p w14:paraId="1644770D">
                            <w:pPr>
                              <w:rPr>
                                <w:rFonts w:hint="eastAsia" w:eastAsia="宋体"/>
                                <w:lang w:val="en-US" w:eastAsia="zh-CN"/>
                              </w:rPr>
                            </w:pPr>
                            <w:r>
                              <w:rPr>
                                <w:rFonts w:hint="eastAsia"/>
                                <w:lang w:eastAsia="zh-CN"/>
                              </w:rPr>
                              <w:t>非雨天</w:t>
                            </w:r>
                            <w:r>
                              <w:rPr>
                                <w:rFonts w:hint="eastAsia"/>
                                <w:lang w:val="en-US" w:eastAsia="zh-CN"/>
                              </w:rPr>
                              <w:t>0.155</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3093720</wp:posOffset>
                      </wp:positionH>
                      <wp:positionV relativeFrom="paragraph">
                        <wp:posOffset>194310</wp:posOffset>
                      </wp:positionV>
                      <wp:extent cx="529590" cy="0"/>
                      <wp:effectExtent l="0" t="38100" r="3810" b="38100"/>
                      <wp:wrapNone/>
                      <wp:docPr id="37" name="Straight Connector 263"/>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margin-left:243.6pt;margin-top:15.3pt;height:0pt;width:41.7pt;z-index:251670528;mso-width-relative:page;mso-height-relative:page;" filled="f" stroked="t" coordsize="21600,21600" o:gfxdata="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9ZmqHZAAAACQEAAA8AAAAAAAAAAQAgAAAAIgAAAGRycy9kb3ducmV2LnhtbFBLAQIU&#10;ABQAAAAIAIdO4kB4/WBF8gEAAOsDAAAOAAAAAAAAAAEAIAAAACgBAABkcnMvZTJvRG9jLnhtbFBL&#10;BQYAAAAABgAGAFkBAACM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3609340</wp:posOffset>
                      </wp:positionH>
                      <wp:positionV relativeFrom="paragraph">
                        <wp:posOffset>65405</wp:posOffset>
                      </wp:positionV>
                      <wp:extent cx="1007745" cy="315595"/>
                      <wp:effectExtent l="4445" t="4445" r="16510" b="22860"/>
                      <wp:wrapNone/>
                      <wp:docPr id="47" name="Text Box 327"/>
                      <wp:cNvGraphicFramePr/>
                      <a:graphic xmlns:a="http://schemas.openxmlformats.org/drawingml/2006/main">
                        <a:graphicData uri="http://schemas.microsoft.com/office/word/2010/wordprocessingShape">
                          <wps:wsp>
                            <wps:cNvSpPr>
                              <a:spLocks noChangeArrowheads="1"/>
                            </wps:cNvSpPr>
                            <wps:spPr bwMode="auto">
                              <a:xfrm>
                                <a:off x="0" y="0"/>
                                <a:ext cx="1007745" cy="315595"/>
                              </a:xfrm>
                              <a:prstGeom prst="rect">
                                <a:avLst/>
                              </a:prstGeom>
                              <a:solidFill>
                                <a:srgbClr val="FFFFFF"/>
                              </a:solidFill>
                              <a:ln w="9525">
                                <a:solidFill>
                                  <a:srgbClr val="000000"/>
                                </a:solidFill>
                                <a:miter lim="200000"/>
                              </a:ln>
                            </wps:spPr>
                            <wps:txbx>
                              <w:txbxContent>
                                <w:p w14:paraId="5CF7776F">
                                  <w:pPr>
                                    <w:ind w:firstLine="210" w:firstLineChars="100"/>
                                    <w:rPr>
                                      <w:rFonts w:hint="eastAsia" w:eastAsia="宋体"/>
                                      <w:lang w:eastAsia="zh-CN"/>
                                    </w:rPr>
                                  </w:pPr>
                                  <w:r>
                                    <w:rPr>
                                      <w:rFonts w:hint="eastAsia"/>
                                      <w:lang w:eastAsia="zh-CN"/>
                                    </w:rPr>
                                    <w:t>员工盥洗用水</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284.2pt;margin-top:5.15pt;height:24.85pt;width:79.35pt;z-index:251674624;mso-width-relative:page;mso-height-relative:page;" fillcolor="#FFFFFF" filled="t" stroked="t" coordsize="21600,21600" o:gfxdata="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jTzI9cAAAAJAQAADwAAAAAAAAABACAAAAAiAAAAZHJzL2Rvd25yZXYueG1s&#10;UEsBAhQAFAAAAAgAh07iQPtMts8yAgAAfwQAAA4AAAAAAAAAAQAgAAAAJgEAAGRycy9lMm9Eb2Mu&#10;eG1sUEsFBgAAAAAGAAYAWQEAAMoFAAAAAA==&#10;">
                      <v:fill on="t" focussize="0,0"/>
                      <v:stroke color="#000000" miterlimit="2" joinstyle="miter"/>
                      <v:imagedata o:title=""/>
                      <o:lock v:ext="edit" aspectratio="f"/>
                      <v:textbox>
                        <w:txbxContent>
                          <w:p w14:paraId="5CF7776F">
                            <w:pPr>
                              <w:ind w:firstLine="210" w:firstLineChars="100"/>
                              <w:rPr>
                                <w:rFonts w:hint="eastAsia" w:eastAsia="宋体"/>
                                <w:lang w:eastAsia="zh-CN"/>
                              </w:rPr>
                            </w:pPr>
                            <w:r>
                              <w:rPr>
                                <w:rFonts w:hint="eastAsia"/>
                                <w:lang w:eastAsia="zh-CN"/>
                              </w:rPr>
                              <w:t>员工盥洗用水</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2094865</wp:posOffset>
                      </wp:positionH>
                      <wp:positionV relativeFrom="paragraph">
                        <wp:posOffset>65405</wp:posOffset>
                      </wp:positionV>
                      <wp:extent cx="1007745" cy="315595"/>
                      <wp:effectExtent l="4445" t="4445" r="16510" b="22860"/>
                      <wp:wrapNone/>
                      <wp:docPr id="38" name="Text Box 327"/>
                      <wp:cNvGraphicFramePr/>
                      <a:graphic xmlns:a="http://schemas.openxmlformats.org/drawingml/2006/main">
                        <a:graphicData uri="http://schemas.microsoft.com/office/word/2010/wordprocessingShape">
                          <wps:wsp>
                            <wps:cNvSpPr>
                              <a:spLocks noChangeArrowheads="1"/>
                            </wps:cNvSpPr>
                            <wps:spPr bwMode="auto">
                              <a:xfrm>
                                <a:off x="0" y="0"/>
                                <a:ext cx="1007745" cy="315595"/>
                              </a:xfrm>
                              <a:prstGeom prst="rect">
                                <a:avLst/>
                              </a:prstGeom>
                              <a:solidFill>
                                <a:srgbClr val="FFFFFF"/>
                              </a:solidFill>
                              <a:ln w="9525">
                                <a:solidFill>
                                  <a:srgbClr val="000000"/>
                                </a:solidFill>
                                <a:miter lim="200000"/>
                              </a:ln>
                            </wps:spPr>
                            <wps:txbx>
                              <w:txbxContent>
                                <w:p w14:paraId="1D5423F3">
                                  <w:pPr>
                                    <w:ind w:firstLine="210" w:firstLineChars="100"/>
                                    <w:rPr>
                                      <w:rFonts w:hint="eastAsia" w:eastAsia="宋体"/>
                                      <w:lang w:eastAsia="zh-CN"/>
                                    </w:rPr>
                                  </w:pPr>
                                  <w:r>
                                    <w:rPr>
                                      <w:rFonts w:hint="eastAsia"/>
                                      <w:lang w:eastAsia="zh-CN"/>
                                    </w:rPr>
                                    <w:t>职工盥洗</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164.95pt;margin-top:5.15pt;height:24.85pt;width:79.35pt;z-index:251671552;mso-width-relative:page;mso-height-relative:page;" fillcolor="#FFFFFF" filled="t" stroked="t" coordsize="21600,21600" o:gfxdata="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xa7PfYAAAACQEAAA8AAAAAAAAAAQAgAAAAIgAAAGRycy9kb3ducmV2Lnht&#10;bFBLAQIUABQAAAAIAIdO4kAjlHS6MgIAAH8EAAAOAAAAAAAAAAEAIAAAACcBAABkcnMvZTJvRG9j&#10;LnhtbFBLBQYAAAAABgAGAFkBAADLBQAAAAA=&#10;">
                      <v:fill on="t" focussize="0,0"/>
                      <v:stroke color="#000000" miterlimit="2" joinstyle="miter"/>
                      <v:imagedata o:title=""/>
                      <o:lock v:ext="edit" aspectratio="f"/>
                      <v:textbox>
                        <w:txbxContent>
                          <w:p w14:paraId="1D5423F3">
                            <w:pPr>
                              <w:ind w:firstLine="210" w:firstLineChars="100"/>
                              <w:rPr>
                                <w:rFonts w:hint="eastAsia" w:eastAsia="宋体"/>
                                <w:lang w:eastAsia="zh-CN"/>
                              </w:rPr>
                            </w:pPr>
                            <w:r>
                              <w:rPr>
                                <w:rFonts w:hint="eastAsia"/>
                                <w:lang w:eastAsia="zh-CN"/>
                              </w:rPr>
                              <w:t>职工盥洗</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1562735</wp:posOffset>
                      </wp:positionH>
                      <wp:positionV relativeFrom="paragraph">
                        <wp:posOffset>204470</wp:posOffset>
                      </wp:positionV>
                      <wp:extent cx="529590" cy="0"/>
                      <wp:effectExtent l="0" t="38100" r="3810" b="38100"/>
                      <wp:wrapNone/>
                      <wp:docPr id="142" name="Straight Connector 263"/>
                      <wp:cNvGraphicFramePr/>
                      <a:graphic xmlns:a="http://schemas.openxmlformats.org/drawingml/2006/main">
                        <a:graphicData uri="http://schemas.microsoft.com/office/word/2010/wordprocessingShape">
                          <wps:wsp>
                            <wps:cNvCnPr>
                              <a:cxnSpLocks noChangeShapeType="1"/>
                            </wps:cNvCnPr>
                            <wps:spPr bwMode="auto">
                              <a:xfrm>
                                <a:off x="0" y="0"/>
                                <a:ext cx="529724" cy="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margin-left:123.05pt;margin-top:16.1pt;height:0pt;width:41.7pt;z-index:251665408;mso-width-relative:page;mso-height-relative:page;" filled="f" stroked="t" coordsize="21600,21600" o:gfxdata="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fih/2QAAAAkBAAAPAAAAAAAAAAEAIAAAACIAAABkcnMvZG93bnJldi54bWxQSwEC&#10;FAAUAAAACACHTuJA1+RC4/MBAADsAwAADgAAAAAAAAABACAAAAAoAQAAZHJzL2Uyb0RvYy54bWxQ&#10;SwUGAAAAAAYABgBZAQAAj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1551940</wp:posOffset>
                      </wp:positionH>
                      <wp:positionV relativeFrom="paragraph">
                        <wp:posOffset>203200</wp:posOffset>
                      </wp:positionV>
                      <wp:extent cx="0" cy="550545"/>
                      <wp:effectExtent l="5080" t="0" r="13970" b="1905"/>
                      <wp:wrapNone/>
                      <wp:docPr id="3" name="直接连接符 3"/>
                      <wp:cNvGraphicFramePr/>
                      <a:graphic xmlns:a="http://schemas.openxmlformats.org/drawingml/2006/main">
                        <a:graphicData uri="http://schemas.microsoft.com/office/word/2010/wordprocessingShape">
                          <wps:wsp>
                            <wps:cNvCnPr/>
                            <wps:spPr>
                              <a:xfrm>
                                <a:off x="3584575" y="7694295"/>
                                <a:ext cx="0" cy="550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2.2pt;margin-top:16pt;height:43.35pt;width:0pt;z-index:251667456;mso-width-relative:page;mso-height-relative:page;" filled="f" stroked="t" coordsize="21600,21600" o:gfxdata="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9cauLWAAAA&#10;CgEAAA8AAAAAAAAAAQAgAAAAIgAAAGRycy9kb3ducmV2LnhtbFBLAQIUABQAAAAIAIdO4kDIhoRg&#10;5gEAAKUDAAAOAAAAAAAAAAEAIAAAACUBAABkcnMvZTJvRG9jLnhtbFBLBQYAAAAABgAGAFkBAAB9&#10;BQAAAAA=&#10;">
                      <v:fill on="f" focussize="0,0"/>
                      <v:stroke color="#000000 [3213]" joinstyle="round"/>
                      <v:imagedata o:title=""/>
                      <o:lock v:ext="edit" aspectratio="f"/>
                    </v:line>
                  </w:pict>
                </mc:Fallback>
              </mc:AlternateContent>
            </w:r>
          </w:p>
          <w:p w14:paraId="369552CE">
            <w:pPr>
              <w:tabs>
                <w:tab w:val="left" w:pos="2759"/>
              </w:tabs>
              <w:autoSpaceDE w:val="0"/>
              <w:autoSpaceDN w:val="0"/>
              <w:adjustRightInd w:val="0"/>
              <w:snapToGrid w:val="0"/>
              <w:spacing w:line="360" w:lineRule="auto"/>
              <w:jc w:val="left"/>
            </w:pPr>
            <w:r>
              <mc:AlternateContent>
                <mc:Choice Requires="wps">
                  <w:drawing>
                    <wp:anchor distT="0" distB="0" distL="114300" distR="114300" simplePos="0" relativeHeight="251677696" behindDoc="0" locked="0" layoutInCell="1" allowOverlap="1">
                      <wp:simplePos x="0" y="0"/>
                      <wp:positionH relativeFrom="column">
                        <wp:posOffset>3136265</wp:posOffset>
                      </wp:positionH>
                      <wp:positionV relativeFrom="paragraph">
                        <wp:posOffset>55880</wp:posOffset>
                      </wp:positionV>
                      <wp:extent cx="469265" cy="286385"/>
                      <wp:effectExtent l="0" t="0" r="6985" b="18415"/>
                      <wp:wrapNone/>
                      <wp:docPr id="54" name="Text Box 342"/>
                      <wp:cNvGraphicFramePr/>
                      <a:graphic xmlns:a="http://schemas.openxmlformats.org/drawingml/2006/main">
                        <a:graphicData uri="http://schemas.microsoft.com/office/word/2010/wordprocessingShape">
                          <wps:wsp>
                            <wps:cNvSpPr>
                              <a:spLocks noChangeArrowheads="1"/>
                            </wps:cNvSpPr>
                            <wps:spPr bwMode="auto">
                              <a:xfrm>
                                <a:off x="0" y="0"/>
                                <a:ext cx="469265" cy="286476"/>
                              </a:xfrm>
                              <a:prstGeom prst="rect">
                                <a:avLst/>
                              </a:prstGeom>
                              <a:solidFill>
                                <a:srgbClr val="FFFFFF"/>
                              </a:solidFill>
                              <a:ln>
                                <a:noFill/>
                              </a:ln>
                            </wps:spPr>
                            <wps:txbx>
                              <w:txbxContent>
                                <w:p w14:paraId="6D4DEA05">
                                  <w:pPr>
                                    <w:jc w:val="both"/>
                                    <w:rPr>
                                      <w:rFonts w:hint="eastAsia" w:eastAsia="宋体"/>
                                      <w:lang w:val="en-US" w:eastAsia="zh-CN"/>
                                    </w:rPr>
                                  </w:pPr>
                                  <w:r>
                                    <w:rPr>
                                      <w:rFonts w:hint="eastAsia"/>
                                      <w:lang w:val="en-US" w:eastAsia="zh-CN"/>
                                    </w:rPr>
                                    <w:t>0.155</w:t>
                                  </w:r>
                                </w:p>
                              </w:txbxContent>
                            </wps:txbx>
                            <wps:bodyPr rot="0" vert="horz" wrap="square" lIns="91440" tIns="45720" rIns="91440" bIns="45720" anchor="t" anchorCtr="0" upright="1">
                              <a:noAutofit/>
                            </wps:bodyPr>
                          </wps:wsp>
                        </a:graphicData>
                      </a:graphic>
                    </wp:anchor>
                  </w:drawing>
                </mc:Choice>
                <mc:Fallback>
                  <w:pict>
                    <v:rect id="Text Box 342" o:spid="_x0000_s1026" o:spt="1" style="position:absolute;left:0pt;margin-left:246.95pt;margin-top:4.4pt;height:22.55pt;width:36.95pt;z-index:251677696;mso-width-relative:page;mso-height-relative:page;" fillcolor="#FFFFFF" filled="t" stroked="f" coordsize="21600,21600" o:gfxdata="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FQRL1AAAAAgBAAAPAAAA&#10;AAAAAAEAIAAAACIAAABkcnMvZG93bnJldi54bWxQSwECFAAUAAAACACHTuJAaVkBqhkCAAA1BAAA&#10;DgAAAAAAAAABACAAAAAjAQAAZHJzL2Uyb0RvYy54bWxQSwUGAAAAAAYABgBZAQAArgUAAAAA&#10;">
                      <v:fill on="t" focussize="0,0"/>
                      <v:stroke on="f"/>
                      <v:imagedata o:title=""/>
                      <o:lock v:ext="edit" aspectratio="f"/>
                      <v:textbox>
                        <w:txbxContent>
                          <w:p w14:paraId="6D4DEA05">
                            <w:pPr>
                              <w:jc w:val="both"/>
                              <w:rPr>
                                <w:rFonts w:hint="eastAsia" w:eastAsia="宋体"/>
                                <w:lang w:val="en-US" w:eastAsia="zh-CN"/>
                              </w:rPr>
                            </w:pPr>
                            <w:r>
                              <w:rPr>
                                <w:rFonts w:hint="eastAsia"/>
                                <w:lang w:val="en-US" w:eastAsia="zh-CN"/>
                              </w:rPr>
                              <w:t>0.155</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4618355</wp:posOffset>
                      </wp:positionH>
                      <wp:positionV relativeFrom="paragraph">
                        <wp:posOffset>6350</wp:posOffset>
                      </wp:positionV>
                      <wp:extent cx="434975" cy="11430"/>
                      <wp:effectExtent l="0" t="36195" r="3175" b="28575"/>
                      <wp:wrapNone/>
                      <wp:docPr id="43" name="Straight Connector 263"/>
                      <wp:cNvGraphicFramePr/>
                      <a:graphic xmlns:a="http://schemas.openxmlformats.org/drawingml/2006/main">
                        <a:graphicData uri="http://schemas.microsoft.com/office/word/2010/wordprocessingShape">
                          <wps:wsp>
                            <wps:cNvCnPr>
                              <a:cxnSpLocks noChangeShapeType="1"/>
                            </wps:cNvCnPr>
                            <wps:spPr bwMode="auto">
                              <a:xfrm flipV="1">
                                <a:off x="0" y="0"/>
                                <a:ext cx="434975" cy="1143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flip:y;margin-left:363.65pt;margin-top:0.5pt;height:0.9pt;width:34.25pt;z-index:251659264;mso-width-relative:page;mso-height-relative:page;" filled="f" stroked="t" coordsize="21600,21600" o:gfxdata="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3r1bdYAAAAHAQAADwAAAAAAAAABACAAAAAiAAAAZHJzL2Rvd25yZXYu&#10;eG1sUEsBAhQAFAAAAAgAh07iQF+LnFb9AQAA+QMAAA4AAAAAAAAAAQAgAAAAJQEAAGRycy9lMm9E&#10;b2MueG1sUEsFBgAAAAAGAAYAWQEAAJQFAAAAAA==&#10;">
                      <v:fill on="f" focussize="0,0"/>
                      <v:stroke color="#000000" joinstyle="round" endarrow="block"/>
                      <v:imagedata o:title=""/>
                      <o:lock v:ext="edit" aspectratio="f"/>
                    </v:shape>
                  </w:pict>
                </mc:Fallback>
              </mc:AlternateContent>
            </w:r>
          </w:p>
          <w:p w14:paraId="0C614CBB">
            <w:pPr>
              <w:tabs>
                <w:tab w:val="left" w:pos="2759"/>
              </w:tabs>
              <w:autoSpaceDE w:val="0"/>
              <w:autoSpaceDN w:val="0"/>
              <w:adjustRightInd w:val="0"/>
              <w:snapToGrid w:val="0"/>
              <w:spacing w:line="360" w:lineRule="auto"/>
              <w:jc w:val="left"/>
            </w:pPr>
            <w:r>
              <mc:AlternateContent>
                <mc:Choice Requires="wps">
                  <w:drawing>
                    <wp:anchor distT="0" distB="0" distL="114300" distR="114300" simplePos="0" relativeHeight="251676672" behindDoc="0" locked="0" layoutInCell="1" allowOverlap="1">
                      <wp:simplePos x="0" y="0"/>
                      <wp:positionH relativeFrom="column">
                        <wp:posOffset>2985770</wp:posOffset>
                      </wp:positionH>
                      <wp:positionV relativeFrom="paragraph">
                        <wp:posOffset>38100</wp:posOffset>
                      </wp:positionV>
                      <wp:extent cx="108585" cy="135890"/>
                      <wp:effectExtent l="3810" t="0" r="1905" b="16510"/>
                      <wp:wrapNone/>
                      <wp:docPr id="53" name="直接箭头连接符 53"/>
                      <wp:cNvGraphicFramePr/>
                      <a:graphic xmlns:a="http://schemas.openxmlformats.org/drawingml/2006/main">
                        <a:graphicData uri="http://schemas.microsoft.com/office/word/2010/wordprocessingShape">
                          <wps:wsp>
                            <wps:cNvCnPr/>
                            <wps:spPr>
                              <a:xfrm flipV="1">
                                <a:off x="0" y="0"/>
                                <a:ext cx="108585" cy="135890"/>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5.1pt;margin-top:3pt;height:10.7pt;width:8.55pt;z-index:251676672;mso-width-relative:page;mso-height-relative:page;" filled="f" stroked="t" coordsize="21600,21600" o:gfxdata="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&#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i7EW2AAAAAgBAAAPAAAAAAAAAAEAIAAAACIAAABk&#10;cnMvZG93bnJldi54bWxQSwECFAAUAAAACACHTuJAJRfvuwYCAADYAwAADgAAAAAAAAABACAAAAAn&#10;AQAAZHJzL2Uyb0RvYy54bWxQSwUGAAAAAAYABgBZAQAAnwUAAAAA&#10;">
                      <v:fill on="f" focussize="0,0"/>
                      <v:stroke color="#000000 [3213]" joinstyle="round" dashstyle="1 1"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2091690</wp:posOffset>
                      </wp:positionH>
                      <wp:positionV relativeFrom="paragraph">
                        <wp:posOffset>186055</wp:posOffset>
                      </wp:positionV>
                      <wp:extent cx="1007745" cy="315595"/>
                      <wp:effectExtent l="4445" t="4445" r="16510" b="22860"/>
                      <wp:wrapNone/>
                      <wp:docPr id="143" name="Text Box 327"/>
                      <wp:cNvGraphicFramePr/>
                      <a:graphic xmlns:a="http://schemas.openxmlformats.org/drawingml/2006/main">
                        <a:graphicData uri="http://schemas.microsoft.com/office/word/2010/wordprocessingShape">
                          <wps:wsp>
                            <wps:cNvSpPr>
                              <a:spLocks noChangeArrowheads="1"/>
                            </wps:cNvSpPr>
                            <wps:spPr bwMode="auto">
                              <a:xfrm>
                                <a:off x="0" y="0"/>
                                <a:ext cx="1007745" cy="315649"/>
                              </a:xfrm>
                              <a:prstGeom prst="rect">
                                <a:avLst/>
                              </a:prstGeom>
                              <a:solidFill>
                                <a:srgbClr val="FFFFFF"/>
                              </a:solidFill>
                              <a:ln w="9525">
                                <a:solidFill>
                                  <a:srgbClr val="000000"/>
                                </a:solidFill>
                                <a:miter lim="200000"/>
                              </a:ln>
                            </wps:spPr>
                            <wps:txbx>
                              <w:txbxContent>
                                <w:p w14:paraId="3A6710EC">
                                  <w:pPr>
                                    <w:ind w:firstLine="420" w:firstLineChars="200"/>
                                    <w:rPr>
                                      <w:rFonts w:hint="eastAsia" w:eastAsia="宋体"/>
                                      <w:lang w:eastAsia="zh-CN"/>
                                    </w:rPr>
                                  </w:pPr>
                                  <w:r>
                                    <w:rPr>
                                      <w:rFonts w:hint="eastAsia"/>
                                      <w:lang w:eastAsia="zh-CN"/>
                                    </w:rPr>
                                    <w:t>绿化</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164.7pt;margin-top:14.65pt;height:24.85pt;width:79.35pt;z-index:251666432;mso-width-relative:page;mso-height-relative:page;" fillcolor="#FFFFFF" filled="t" stroked="t" coordsize="21600,21600" o:gfxdata="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3UWVvZAAAACQEAAA8AAAAAAAAAAQAgAAAAIgAAAGRycy9kb3ducmV2&#10;LnhtbFBLAQIUABQAAAAIAIdO4kBzQcrvNAIAAIAEAAAOAAAAAAAAAAEAIAAAACgBAABkcnMvZTJv&#10;RG9jLnhtbFBLBQYAAAAABgAGAFkBAADOBQAAAAA=&#10;">
                      <v:fill on="t" focussize="0,0"/>
                      <v:stroke color="#000000" miterlimit="2" joinstyle="miter"/>
                      <v:imagedata o:title=""/>
                      <o:lock v:ext="edit" aspectratio="f"/>
                      <v:textbox>
                        <w:txbxContent>
                          <w:p w14:paraId="3A6710EC">
                            <w:pPr>
                              <w:ind w:firstLine="420" w:firstLineChars="200"/>
                              <w:rPr>
                                <w:rFonts w:hint="eastAsia" w:eastAsia="宋体"/>
                                <w:lang w:eastAsia="zh-CN"/>
                              </w:rPr>
                            </w:pPr>
                            <w:r>
                              <w:rPr>
                                <w:rFonts w:hint="eastAsia"/>
                                <w:lang w:eastAsia="zh-CN"/>
                              </w:rPr>
                              <w:t>绿化</w:t>
                            </w:r>
                          </w:p>
                        </w:txbxContent>
                      </v:textbox>
                    </v:rect>
                  </w:pict>
                </mc:Fallback>
              </mc:AlternateContent>
            </w:r>
          </w:p>
          <w:p w14:paraId="7EA24942">
            <w:pPr>
              <w:tabs>
                <w:tab w:val="left" w:pos="2759"/>
              </w:tabs>
              <w:autoSpaceDE w:val="0"/>
              <w:autoSpaceDN w:val="0"/>
              <w:adjustRightInd w:val="0"/>
              <w:snapToGrid w:val="0"/>
              <w:spacing w:line="360" w:lineRule="auto"/>
              <w:jc w:val="left"/>
            </w:pPr>
            <w:r>
              <mc:AlternateContent>
                <mc:Choice Requires="wps">
                  <w:drawing>
                    <wp:anchor distT="0" distB="0" distL="114300" distR="114300" simplePos="0" relativeHeight="251669504" behindDoc="0" locked="0" layoutInCell="1" allowOverlap="1">
                      <wp:simplePos x="0" y="0"/>
                      <wp:positionH relativeFrom="column">
                        <wp:posOffset>1562735</wp:posOffset>
                      </wp:positionH>
                      <wp:positionV relativeFrom="paragraph">
                        <wp:posOffset>71120</wp:posOffset>
                      </wp:positionV>
                      <wp:extent cx="529590" cy="0"/>
                      <wp:effectExtent l="0" t="38100" r="3810" b="38100"/>
                      <wp:wrapNone/>
                      <wp:docPr id="36" name="Straight Connector 263"/>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margin-left:123.05pt;margin-top:5.6pt;height:0pt;width:41.7pt;z-index:251669504;mso-width-relative:page;mso-height-relative:page;" filled="f" stroked="t" coordsize="21600,21600" o:gfxdata="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8ESu2AAAAAkBAAAPAAAAAAAAAAEAIAAAACIAAABkcnMvZG93bnJldi54bWxQSwECFAAU&#10;AAAACACHTuJAfcglWvEBAADrAwAADgAAAAAAAAABACAAAAAnAQAAZHJzL2Uyb0RvYy54bWxQSwUG&#10;AAAAAAYABgBZAQAAigUAAAAA&#10;">
                      <v:fill on="f" focussize="0,0"/>
                      <v:stroke color="#000000" joinstyle="round" endarrow="block"/>
                      <v:imagedata o:title=""/>
                      <o:lock v:ext="edit" aspectratio="f"/>
                    </v:shape>
                  </w:pict>
                </mc:Fallback>
              </mc:AlternateContent>
            </w:r>
          </w:p>
          <w:p w14:paraId="2C372F60">
            <w:pPr>
              <w:tabs>
                <w:tab w:val="left" w:pos="2759"/>
              </w:tabs>
              <w:autoSpaceDE w:val="0"/>
              <w:autoSpaceDN w:val="0"/>
              <w:adjustRightInd w:val="0"/>
              <w:snapToGrid w:val="0"/>
              <w:spacing w:line="360" w:lineRule="auto"/>
              <w:jc w:val="left"/>
            </w:pPr>
          </w:p>
          <w:p w14:paraId="05FBD2E6">
            <w:pPr>
              <w:tabs>
                <w:tab w:val="left" w:pos="2759"/>
              </w:tabs>
              <w:autoSpaceDE w:val="0"/>
              <w:autoSpaceDN w:val="0"/>
              <w:adjustRightInd w:val="0"/>
              <w:snapToGrid w:val="0"/>
              <w:spacing w:line="360" w:lineRule="auto"/>
              <w:jc w:val="center"/>
            </w:pPr>
          </w:p>
          <w:p w14:paraId="5CF3E231">
            <w:pPr>
              <w:pStyle w:val="2"/>
            </w:pPr>
          </w:p>
          <w:p w14:paraId="1DFB8140">
            <w:pPr>
              <w:pStyle w:val="2"/>
            </w:pPr>
            <w:r>
              <mc:AlternateContent>
                <mc:Choice Requires="wps">
                  <w:drawing>
                    <wp:anchor distT="0" distB="0" distL="114300" distR="114300" simplePos="0" relativeHeight="251760640" behindDoc="0" locked="0" layoutInCell="1" allowOverlap="1">
                      <wp:simplePos x="0" y="0"/>
                      <wp:positionH relativeFrom="column">
                        <wp:posOffset>2182495</wp:posOffset>
                      </wp:positionH>
                      <wp:positionV relativeFrom="paragraph">
                        <wp:posOffset>24130</wp:posOffset>
                      </wp:positionV>
                      <wp:extent cx="582295" cy="253365"/>
                      <wp:effectExtent l="0" t="0" r="8255" b="13335"/>
                      <wp:wrapNone/>
                      <wp:docPr id="11" name="Text Box 352"/>
                      <wp:cNvGraphicFramePr/>
                      <a:graphic xmlns:a="http://schemas.openxmlformats.org/drawingml/2006/main">
                        <a:graphicData uri="http://schemas.microsoft.com/office/word/2010/wordprocessingShape">
                          <wps:wsp>
                            <wps:cNvSpPr>
                              <a:spLocks noChangeArrowheads="1"/>
                            </wps:cNvSpPr>
                            <wps:spPr bwMode="auto">
                              <a:xfrm>
                                <a:off x="0" y="0"/>
                                <a:ext cx="582295" cy="253365"/>
                              </a:xfrm>
                              <a:prstGeom prst="rect">
                                <a:avLst/>
                              </a:prstGeom>
                              <a:solidFill>
                                <a:srgbClr val="FFFFFF"/>
                              </a:solidFill>
                              <a:ln>
                                <a:noFill/>
                              </a:ln>
                            </wps:spPr>
                            <wps:txbx>
                              <w:txbxContent>
                                <w:p w14:paraId="53AC11F1">
                                  <w:pPr>
                                    <w:rPr>
                                      <w:rFonts w:hint="eastAsia" w:eastAsia="宋体"/>
                                      <w:lang w:val="en-US" w:eastAsia="zh-CN"/>
                                    </w:rPr>
                                  </w:pPr>
                                  <w:r>
                                    <w:rPr>
                                      <w:rFonts w:hint="eastAsia"/>
                                      <w:lang w:val="en-US" w:eastAsia="zh-CN"/>
                                    </w:rPr>
                                    <w:t>0.02</w:t>
                                  </w:r>
                                </w:p>
                              </w:txbxContent>
                            </wps:txbx>
                            <wps:bodyPr rot="0" vert="horz" wrap="square" lIns="91440" tIns="45720" rIns="91440" bIns="45720" anchor="t" anchorCtr="0" upright="1">
                              <a:noAutofit/>
                            </wps:bodyPr>
                          </wps:wsp>
                        </a:graphicData>
                      </a:graphic>
                    </wp:anchor>
                  </w:drawing>
                </mc:Choice>
                <mc:Fallback>
                  <w:pict>
                    <v:rect id="Text Box 352" o:spid="_x0000_s1026" o:spt="1" style="position:absolute;left:0pt;margin-left:171.85pt;margin-top:1.9pt;height:19.95pt;width:45.85pt;z-index:251760640;mso-width-relative:page;mso-height-relative:page;" fillcolor="#FFFFFF" filled="t" stroked="f" coordsize="21600,21600" o:gfxdata="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eWZorWAAAACAEAAA8A&#10;AAAAAAAAAQAgAAAAIgAAAGRycy9kb3ducmV2LnhtbFBLAQIUABQAAAAIAIdO4kCnEHasGQIAADUE&#10;AAAOAAAAAAAAAAEAIAAAACUBAABkcnMvZTJvRG9jLnhtbFBLBQYAAAAABgAGAFkBAACwBQAAAAA=&#10;">
                      <v:fill on="t" focussize="0,0"/>
                      <v:stroke on="f"/>
                      <v:imagedata o:title=""/>
                      <o:lock v:ext="edit" aspectratio="f"/>
                      <v:textbox>
                        <w:txbxContent>
                          <w:p w14:paraId="53AC11F1">
                            <w:pPr>
                              <w:rPr>
                                <w:rFonts w:hint="eastAsia" w:eastAsia="宋体"/>
                                <w:lang w:val="en-US" w:eastAsia="zh-CN"/>
                              </w:rPr>
                            </w:pPr>
                            <w:r>
                              <w:rPr>
                                <w:rFonts w:hint="eastAsia"/>
                                <w:lang w:val="en-US" w:eastAsia="zh-CN"/>
                              </w:rPr>
                              <w:t>0.02</w:t>
                            </w:r>
                          </w:p>
                        </w:txbxContent>
                      </v:textbox>
                    </v:rect>
                  </w:pict>
                </mc:Fallback>
              </mc:AlternateContent>
            </w:r>
          </w:p>
          <w:p w14:paraId="6D044839">
            <w:pPr>
              <w:pStyle w:val="2"/>
            </w:pPr>
            <w:r>
              <mc:AlternateContent>
                <mc:Choice Requires="wps">
                  <w:drawing>
                    <wp:anchor distT="0" distB="0" distL="114300" distR="114300" simplePos="0" relativeHeight="251759616" behindDoc="0" locked="0" layoutInCell="1" allowOverlap="1">
                      <wp:simplePos x="0" y="0"/>
                      <wp:positionH relativeFrom="column">
                        <wp:posOffset>1982470</wp:posOffset>
                      </wp:positionH>
                      <wp:positionV relativeFrom="paragraph">
                        <wp:posOffset>113665</wp:posOffset>
                      </wp:positionV>
                      <wp:extent cx="171450" cy="152400"/>
                      <wp:effectExtent l="3175" t="0" r="15875" b="19050"/>
                      <wp:wrapNone/>
                      <wp:docPr id="10" name="直接箭头连接符 10"/>
                      <wp:cNvGraphicFramePr/>
                      <a:graphic xmlns:a="http://schemas.openxmlformats.org/drawingml/2006/main">
                        <a:graphicData uri="http://schemas.microsoft.com/office/word/2010/wordprocessingShape">
                          <wps:wsp>
                            <wps:cNvCnPr/>
                            <wps:spPr>
                              <a:xfrm flipV="1">
                                <a:off x="0" y="0"/>
                                <a:ext cx="171450" cy="152400"/>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6.1pt;margin-top:8.95pt;height:12pt;width:13.5pt;z-index:251759616;mso-width-relative:page;mso-height-relative:page;" filled="f" stroked="t" coordsize="21600,21600" o:gfxdata="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sSyoXYAAAACQEAAA8AAAAAAAAAAQAgAAAAIgAAAGRy&#10;cy9kb3ducmV2LnhtbFBLAQIUABQAAAAIAIdO4kBirBqjBQIAANgDAAAOAAAAAAAAAAEAIAAAACcB&#10;AABkcnMvZTJvRG9jLnhtbFBLBQYAAAAABgAGAFkBAACeBQAAAAA=&#10;">
                      <v:fill on="f" focussize="0,0"/>
                      <v:stroke color="#000000 [3213]" joinstyle="round" dashstyle="1 1" endarrow="open"/>
                      <v:imagedata o:title=""/>
                      <o:lock v:ext="edit" aspectratio="f"/>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4161155</wp:posOffset>
                      </wp:positionH>
                      <wp:positionV relativeFrom="paragraph">
                        <wp:posOffset>84455</wp:posOffset>
                      </wp:positionV>
                      <wp:extent cx="494030" cy="286385"/>
                      <wp:effectExtent l="0" t="0" r="1270" b="18415"/>
                      <wp:wrapNone/>
                      <wp:docPr id="16" name="Text Box 342"/>
                      <wp:cNvGraphicFramePr/>
                      <a:graphic xmlns:a="http://schemas.openxmlformats.org/drawingml/2006/main">
                        <a:graphicData uri="http://schemas.microsoft.com/office/word/2010/wordprocessingShape">
                          <wps:wsp>
                            <wps:cNvSpPr>
                              <a:spLocks noChangeArrowheads="1"/>
                            </wps:cNvSpPr>
                            <wps:spPr bwMode="auto">
                              <a:xfrm>
                                <a:off x="0" y="0"/>
                                <a:ext cx="494030" cy="286385"/>
                              </a:xfrm>
                              <a:prstGeom prst="rect">
                                <a:avLst/>
                              </a:prstGeom>
                              <a:solidFill>
                                <a:srgbClr val="FFFFFF"/>
                              </a:solidFill>
                              <a:ln>
                                <a:noFill/>
                              </a:ln>
                            </wps:spPr>
                            <wps:txbx>
                              <w:txbxContent>
                                <w:p w14:paraId="7BD8E939">
                                  <w:pPr>
                                    <w:jc w:val="center"/>
                                    <w:rPr>
                                      <w:rFonts w:hint="eastAsia" w:eastAsia="宋体"/>
                                      <w:lang w:val="en-US" w:eastAsia="zh-CN"/>
                                    </w:rPr>
                                  </w:pPr>
                                  <w:r>
                                    <w:rPr>
                                      <w:rFonts w:hint="eastAsia"/>
                                      <w:lang w:val="en-US" w:eastAsia="zh-CN"/>
                                    </w:rPr>
                                    <w:t>0.12</w:t>
                                  </w:r>
                                </w:p>
                              </w:txbxContent>
                            </wps:txbx>
                            <wps:bodyPr rot="0" vert="horz" wrap="square" lIns="91440" tIns="45720" rIns="91440" bIns="45720" anchor="t" anchorCtr="0" upright="1">
                              <a:noAutofit/>
                            </wps:bodyPr>
                          </wps:wsp>
                        </a:graphicData>
                      </a:graphic>
                    </wp:anchor>
                  </w:drawing>
                </mc:Choice>
                <mc:Fallback>
                  <w:pict>
                    <v:rect id="Text Box 342" o:spid="_x0000_s1026" o:spt="1" style="position:absolute;left:0pt;margin-left:327.65pt;margin-top:6.65pt;height:22.55pt;width:38.9pt;z-index:251764736;mso-width-relative:page;mso-height-relative:page;" fillcolor="#FFFFFF" filled="t" stroked="f" coordsize="21600,21600" o:gfxdata="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WACU1wAAAAkBAAAP&#10;AAAAAAAAAAEAIAAAACIAAABkcnMvZG93bnJldi54bWxQSwECFAAUAAAACACHTuJAFoftoBkCAAA1&#10;BAAADgAAAAAAAAABACAAAAAmAQAAZHJzL2Uyb0RvYy54bWxQSwUGAAAAAAYABgBZAQAAsQUAAAAA&#10;">
                      <v:fill on="t" focussize="0,0"/>
                      <v:stroke on="f"/>
                      <v:imagedata o:title=""/>
                      <o:lock v:ext="edit" aspectratio="f"/>
                      <v:textbox>
                        <w:txbxContent>
                          <w:p w14:paraId="7BD8E939">
                            <w:pPr>
                              <w:jc w:val="center"/>
                              <w:rPr>
                                <w:rFonts w:hint="eastAsia" w:eastAsia="宋体"/>
                                <w:lang w:val="en-US" w:eastAsia="zh-CN"/>
                              </w:rPr>
                            </w:pPr>
                            <w:r>
                              <w:rPr>
                                <w:rFonts w:hint="eastAsia"/>
                                <w:lang w:val="en-US" w:eastAsia="zh-CN"/>
                              </w:rPr>
                              <w:t>0.12</w:t>
                            </w:r>
                          </w:p>
                        </w:txbxContent>
                      </v:textbox>
                    </v: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2674620</wp:posOffset>
                      </wp:positionH>
                      <wp:positionV relativeFrom="paragraph">
                        <wp:posOffset>34925</wp:posOffset>
                      </wp:positionV>
                      <wp:extent cx="494030" cy="286385"/>
                      <wp:effectExtent l="0" t="0" r="1270" b="18415"/>
                      <wp:wrapNone/>
                      <wp:docPr id="13" name="Text Box 342"/>
                      <wp:cNvGraphicFramePr/>
                      <a:graphic xmlns:a="http://schemas.openxmlformats.org/drawingml/2006/main">
                        <a:graphicData uri="http://schemas.microsoft.com/office/word/2010/wordprocessingShape">
                          <wps:wsp>
                            <wps:cNvSpPr>
                              <a:spLocks noChangeArrowheads="1"/>
                            </wps:cNvSpPr>
                            <wps:spPr bwMode="auto">
                              <a:xfrm>
                                <a:off x="0" y="0"/>
                                <a:ext cx="494030" cy="286385"/>
                              </a:xfrm>
                              <a:prstGeom prst="rect">
                                <a:avLst/>
                              </a:prstGeom>
                              <a:solidFill>
                                <a:srgbClr val="FFFFFF"/>
                              </a:solidFill>
                              <a:ln>
                                <a:noFill/>
                              </a:ln>
                            </wps:spPr>
                            <wps:txbx>
                              <w:txbxContent>
                                <w:p w14:paraId="193135E0">
                                  <w:pPr>
                                    <w:jc w:val="center"/>
                                    <w:rPr>
                                      <w:rFonts w:hint="eastAsia" w:eastAsia="宋体"/>
                                      <w:lang w:val="en-US" w:eastAsia="zh-CN"/>
                                    </w:rPr>
                                  </w:pPr>
                                  <w:r>
                                    <w:rPr>
                                      <w:rFonts w:hint="eastAsia"/>
                                      <w:lang w:val="en-US" w:eastAsia="zh-CN"/>
                                    </w:rPr>
                                    <w:t>0.12</w:t>
                                  </w:r>
                                </w:p>
                              </w:txbxContent>
                            </wps:txbx>
                            <wps:bodyPr rot="0" vert="horz" wrap="square" lIns="91440" tIns="45720" rIns="91440" bIns="45720" anchor="t" anchorCtr="0" upright="1">
                              <a:noAutofit/>
                            </wps:bodyPr>
                          </wps:wsp>
                        </a:graphicData>
                      </a:graphic>
                    </wp:anchor>
                  </w:drawing>
                </mc:Choice>
                <mc:Fallback>
                  <w:pict>
                    <v:rect id="Text Box 342" o:spid="_x0000_s1026" o:spt="1" style="position:absolute;left:0pt;margin-left:210.6pt;margin-top:2.75pt;height:22.55pt;width:38.9pt;z-index:251762688;mso-width-relative:page;mso-height-relative:page;" fillcolor="#FFFFFF" filled="t" stroked="f" coordsize="21600,21600" o:gfxdata="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Pm5CdUAAAAIAQAADwAA&#10;AAAAAAABACAAAAAiAAAAZHJzL2Rvd25yZXYueG1sUEsBAhQAFAAAAAgAh07iQAji2UcZAgAANQQA&#10;AA4AAAAAAAAAAQAgAAAAJAEAAGRycy9lMm9Eb2MueG1sUEsFBgAAAAAGAAYAWQEAAK8FAAAAAA==&#10;">
                      <v:fill on="t" focussize="0,0"/>
                      <v:stroke on="f"/>
                      <v:imagedata o:title=""/>
                      <o:lock v:ext="edit" aspectratio="f"/>
                      <v:textbox>
                        <w:txbxContent>
                          <w:p w14:paraId="193135E0">
                            <w:pPr>
                              <w:jc w:val="center"/>
                              <w:rPr>
                                <w:rFonts w:hint="eastAsia" w:eastAsia="宋体"/>
                                <w:lang w:val="en-US" w:eastAsia="zh-CN"/>
                              </w:rPr>
                            </w:pPr>
                            <w:r>
                              <w:rPr>
                                <w:rFonts w:hint="eastAsia"/>
                                <w:lang w:val="en-US" w:eastAsia="zh-CN"/>
                              </w:rPr>
                              <w:t>0.12</w:t>
                            </w:r>
                          </w:p>
                        </w:txbxContent>
                      </v:textbox>
                    </v:rect>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628650</wp:posOffset>
                      </wp:positionH>
                      <wp:positionV relativeFrom="paragraph">
                        <wp:posOffset>16510</wp:posOffset>
                      </wp:positionV>
                      <wp:extent cx="777240" cy="316230"/>
                      <wp:effectExtent l="4445" t="4445" r="18415" b="22225"/>
                      <wp:wrapNone/>
                      <wp:docPr id="8" name="Quad Arrow 257"/>
                      <wp:cNvGraphicFramePr/>
                      <a:graphic xmlns:a="http://schemas.openxmlformats.org/drawingml/2006/main">
                        <a:graphicData uri="http://schemas.microsoft.com/office/word/2010/wordprocessingShape">
                          <wps:wsp>
                            <wps:cNvSpPr>
                              <a:spLocks noChangeArrowheads="1"/>
                            </wps:cNvSpPr>
                            <wps:spPr bwMode="auto">
                              <a:xfrm>
                                <a:off x="0" y="0"/>
                                <a:ext cx="777411" cy="316156"/>
                              </a:xfrm>
                              <a:prstGeom prst="rect">
                                <a:avLst/>
                              </a:prstGeom>
                              <a:solidFill>
                                <a:srgbClr val="FFFFFF"/>
                              </a:solidFill>
                              <a:ln w="9525">
                                <a:solidFill>
                                  <a:srgbClr val="FFFFFF"/>
                                </a:solidFill>
                                <a:miter lim="200000"/>
                              </a:ln>
                            </wps:spPr>
                            <wps:txbx>
                              <w:txbxContent>
                                <w:p w14:paraId="1F138B9A">
                                  <w:pPr>
                                    <w:rPr>
                                      <w:rFonts w:hint="eastAsia" w:eastAsia="宋体"/>
                                      <w:lang w:val="en-US" w:eastAsia="zh-CN"/>
                                    </w:rPr>
                                  </w:pPr>
                                  <w:r>
                                    <w:rPr>
                                      <w:rFonts w:hint="eastAsia"/>
                                      <w:lang w:eastAsia="zh-CN"/>
                                    </w:rPr>
                                    <w:t>雨天</w:t>
                                  </w:r>
                                  <w:r>
                                    <w:rPr>
                                      <w:rFonts w:hint="eastAsia"/>
                                      <w:lang w:val="en-US" w:eastAsia="zh-CN"/>
                                    </w:rPr>
                                    <w:t>0.14</w:t>
                                  </w:r>
                                </w:p>
                              </w:txbxContent>
                            </wps:txbx>
                            <wps:bodyPr rot="0" vert="horz" wrap="square" lIns="91440" tIns="45720" rIns="91440" bIns="45720" anchor="t" anchorCtr="0" upright="1">
                              <a:noAutofit/>
                            </wps:bodyPr>
                          </wps:wsp>
                        </a:graphicData>
                      </a:graphic>
                    </wp:anchor>
                  </w:drawing>
                </mc:Choice>
                <mc:Fallback>
                  <w:pict>
                    <v:rect id="Quad Arrow 257" o:spid="_x0000_s1026" o:spt="1" style="position:absolute;left:0pt;margin-left:49.5pt;margin-top:1.3pt;height:24.9pt;width:61.2pt;z-index:251757568;mso-width-relative:page;mso-height-relative:page;" fillcolor="#FFFFFF" filled="t" stroked="t" coordsize="21600,21600" o:gfxdata="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irSANQAAAAHAQAADwAAAAAAAAABACAAAAAiAAAAZHJzL2Rvd25yZXYueG1sUEsBAhQAFAAA&#10;AAgAh07iQH2AQtosAgAAfwQAAA4AAAAAAAAAAQAgAAAAIwEAAGRycy9lMm9Eb2MueG1sUEsFBgAA&#10;AAAGAAYAWQEAAMEFAAAAAA==&#10;">
                      <v:fill on="t" focussize="0,0"/>
                      <v:stroke color="#FFFFFF" miterlimit="2" joinstyle="miter"/>
                      <v:imagedata o:title=""/>
                      <o:lock v:ext="edit" aspectratio="f"/>
                      <v:textbox>
                        <w:txbxContent>
                          <w:p w14:paraId="1F138B9A">
                            <w:pPr>
                              <w:rPr>
                                <w:rFonts w:hint="eastAsia" w:eastAsia="宋体"/>
                                <w:lang w:val="en-US" w:eastAsia="zh-CN"/>
                              </w:rPr>
                            </w:pPr>
                            <w:r>
                              <w:rPr>
                                <w:rFonts w:hint="eastAsia"/>
                                <w:lang w:eastAsia="zh-CN"/>
                              </w:rPr>
                              <w:t>雨天</w:t>
                            </w:r>
                            <w:r>
                              <w:rPr>
                                <w:rFonts w:hint="eastAsia"/>
                                <w:lang w:val="en-US" w:eastAsia="zh-CN"/>
                              </w:rPr>
                              <w:t>0.14</w:t>
                            </w:r>
                          </w:p>
                        </w:txbxContent>
                      </v:textbox>
                    </v:rect>
                  </w:pict>
                </mc:Fallback>
              </mc:AlternateContent>
            </w:r>
          </w:p>
          <w:p w14:paraId="3936CFD2">
            <w:pPr>
              <w:pStyle w:val="2"/>
            </w:pPr>
            <w:r>
              <mc:AlternateContent>
                <mc:Choice Requires="wps">
                  <w:drawing>
                    <wp:anchor distT="0" distB="0" distL="114300" distR="114300" simplePos="0" relativeHeight="251765760" behindDoc="0" locked="0" layoutInCell="1" allowOverlap="1">
                      <wp:simplePos x="0" y="0"/>
                      <wp:positionH relativeFrom="column">
                        <wp:posOffset>4573270</wp:posOffset>
                      </wp:positionH>
                      <wp:positionV relativeFrom="paragraph">
                        <wp:posOffset>118745</wp:posOffset>
                      </wp:positionV>
                      <wp:extent cx="1346200" cy="276225"/>
                      <wp:effectExtent l="4445" t="4445" r="20955" b="5080"/>
                      <wp:wrapNone/>
                      <wp:docPr id="19" name="Text Box 327"/>
                      <wp:cNvGraphicFramePr/>
                      <a:graphic xmlns:a="http://schemas.openxmlformats.org/drawingml/2006/main">
                        <a:graphicData uri="http://schemas.microsoft.com/office/word/2010/wordprocessingShape">
                          <wps:wsp>
                            <wps:cNvSpPr>
                              <a:spLocks noChangeArrowheads="1"/>
                            </wps:cNvSpPr>
                            <wps:spPr bwMode="auto">
                              <a:xfrm>
                                <a:off x="0" y="0"/>
                                <a:ext cx="1346200" cy="276225"/>
                              </a:xfrm>
                              <a:prstGeom prst="rect">
                                <a:avLst/>
                              </a:prstGeom>
                              <a:solidFill>
                                <a:srgbClr val="FFFFFF"/>
                              </a:solidFill>
                              <a:ln w="9525">
                                <a:solidFill>
                                  <a:srgbClr val="000000"/>
                                </a:solidFill>
                                <a:miter lim="200000"/>
                              </a:ln>
                            </wps:spPr>
                            <wps:txbx>
                              <w:txbxContent>
                                <w:p w14:paraId="4512E0C6">
                                  <w:pPr>
                                    <w:rPr>
                                      <w:rFonts w:hint="eastAsia"/>
                                      <w:color w:val="FF0000"/>
                                      <w:lang w:eastAsia="zh-CN"/>
                                    </w:rPr>
                                  </w:pPr>
                                  <w:r>
                                    <w:rPr>
                                      <w:rFonts w:hint="eastAsia"/>
                                      <w:color w:val="FF0000"/>
                                      <w:lang w:eastAsia="zh-CN"/>
                                    </w:rPr>
                                    <w:t>道路泼洒降尘</w:t>
                                  </w:r>
                                </w:p>
                                <w:p w14:paraId="7C9C7ED2">
                                  <w:pPr>
                                    <w:rPr>
                                      <w:rFonts w:hint="eastAsia"/>
                                      <w:lang w:eastAsia="zh-CN"/>
                                    </w:rPr>
                                  </w:pP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360.1pt;margin-top:9.35pt;height:21.75pt;width:106pt;z-index:251765760;mso-width-relative:page;mso-height-relative:page;" fillcolor="#FFFFFF" filled="t" stroked="t" coordsize="21600,21600" o:gfxdata="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aYJCdcAAAAJAQAADwAAAAAAAAABACAAAAAiAAAAZHJzL2Rvd25yZXYueG1sUEsBAhQA&#10;FAAAAAgAh07iQEq1XWQsAgAAfwQAAA4AAAAAAAAAAQAgAAAAJgEAAGRycy9lMm9Eb2MueG1sUEsF&#10;BgAAAAAGAAYAWQEAAMQFAAAAAA==&#10;">
                      <v:fill on="t" focussize="0,0"/>
                      <v:stroke color="#000000" miterlimit="2" joinstyle="miter"/>
                      <v:imagedata o:title=""/>
                      <o:lock v:ext="edit" aspectratio="f"/>
                      <v:textbox>
                        <w:txbxContent>
                          <w:p w14:paraId="4512E0C6">
                            <w:pPr>
                              <w:rPr>
                                <w:rFonts w:hint="eastAsia"/>
                                <w:color w:val="FF0000"/>
                                <w:lang w:eastAsia="zh-CN"/>
                              </w:rPr>
                            </w:pPr>
                            <w:r>
                              <w:rPr>
                                <w:rFonts w:hint="eastAsia"/>
                                <w:color w:val="FF0000"/>
                                <w:lang w:eastAsia="zh-CN"/>
                              </w:rPr>
                              <w:t>道路泼洒降尘</w:t>
                            </w:r>
                          </w:p>
                          <w:p w14:paraId="7C9C7ED2">
                            <w:pPr>
                              <w:rPr>
                                <w:rFonts w:hint="eastAsia"/>
                                <w:lang w:eastAsia="zh-CN"/>
                              </w:rPr>
                            </w:pPr>
                          </w:p>
                        </w:txbxContent>
                      </v:textbox>
                    </v:rect>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3107055</wp:posOffset>
                      </wp:positionH>
                      <wp:positionV relativeFrom="paragraph">
                        <wp:posOffset>97790</wp:posOffset>
                      </wp:positionV>
                      <wp:extent cx="1007745" cy="315595"/>
                      <wp:effectExtent l="4445" t="4445" r="16510" b="22860"/>
                      <wp:wrapNone/>
                      <wp:docPr id="14" name="Text Box 327"/>
                      <wp:cNvGraphicFramePr/>
                      <a:graphic xmlns:a="http://schemas.openxmlformats.org/drawingml/2006/main">
                        <a:graphicData uri="http://schemas.microsoft.com/office/word/2010/wordprocessingShape">
                          <wps:wsp>
                            <wps:cNvSpPr>
                              <a:spLocks noChangeArrowheads="1"/>
                            </wps:cNvSpPr>
                            <wps:spPr bwMode="auto">
                              <a:xfrm>
                                <a:off x="0" y="0"/>
                                <a:ext cx="1007745" cy="315595"/>
                              </a:xfrm>
                              <a:prstGeom prst="rect">
                                <a:avLst/>
                              </a:prstGeom>
                              <a:solidFill>
                                <a:srgbClr val="FFFFFF"/>
                              </a:solidFill>
                              <a:ln w="9525">
                                <a:solidFill>
                                  <a:srgbClr val="000000"/>
                                </a:solidFill>
                                <a:miter lim="200000"/>
                              </a:ln>
                            </wps:spPr>
                            <wps:txbx>
                              <w:txbxContent>
                                <w:p w14:paraId="162CB8A9">
                                  <w:pPr>
                                    <w:ind w:firstLine="210" w:firstLineChars="100"/>
                                    <w:rPr>
                                      <w:rFonts w:hint="eastAsia" w:eastAsia="宋体"/>
                                      <w:lang w:eastAsia="zh-CN"/>
                                    </w:rPr>
                                  </w:pPr>
                                  <w:r>
                                    <w:rPr>
                                      <w:rFonts w:hint="eastAsia"/>
                                      <w:lang w:eastAsia="zh-CN"/>
                                    </w:rPr>
                                    <w:t>员工盥洗用水</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244.65pt;margin-top:7.7pt;height:24.85pt;width:79.35pt;z-index:251763712;mso-width-relative:page;mso-height-relative:page;" fillcolor="#FFFFFF" filled="t" stroked="t" coordsize="21600,21600" o:gfxdata="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Uw/ijYAAAACQEAAA8AAAAAAAAAAQAgAAAAIgAAAGRycy9kb3ducmV2Lnht&#10;bFBLAQIUABQAAAAIAIdO4kBdX8tqMgIAAH8EAAAOAAAAAAAAAAEAIAAAACcBAABkcnMvZTJvRG9j&#10;LnhtbFBLBQYAAAAABgAGAFkBAADLBQAAAAA=&#10;">
                      <v:fill on="t" focussize="0,0"/>
                      <v:stroke color="#000000" miterlimit="2" joinstyle="miter"/>
                      <v:imagedata o:title=""/>
                      <o:lock v:ext="edit" aspectratio="f"/>
                      <v:textbox>
                        <w:txbxContent>
                          <w:p w14:paraId="162CB8A9">
                            <w:pPr>
                              <w:ind w:firstLine="210" w:firstLineChars="100"/>
                              <w:rPr>
                                <w:rFonts w:hint="eastAsia" w:eastAsia="宋体"/>
                                <w:lang w:eastAsia="zh-CN"/>
                              </w:rPr>
                            </w:pPr>
                            <w:r>
                              <w:rPr>
                                <w:rFonts w:hint="eastAsia"/>
                                <w:lang w:eastAsia="zh-CN"/>
                              </w:rPr>
                              <w:t>员工盥洗用水</w:t>
                            </w:r>
                          </w:p>
                        </w:txbxContent>
                      </v:textbox>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1580515</wp:posOffset>
                      </wp:positionH>
                      <wp:positionV relativeFrom="paragraph">
                        <wp:posOffset>73660</wp:posOffset>
                      </wp:positionV>
                      <wp:extent cx="1007745" cy="315595"/>
                      <wp:effectExtent l="4445" t="4445" r="16510" b="22860"/>
                      <wp:wrapNone/>
                      <wp:docPr id="9" name="Text Box 327"/>
                      <wp:cNvGraphicFramePr/>
                      <a:graphic xmlns:a="http://schemas.openxmlformats.org/drawingml/2006/main">
                        <a:graphicData uri="http://schemas.microsoft.com/office/word/2010/wordprocessingShape">
                          <wps:wsp>
                            <wps:cNvSpPr>
                              <a:spLocks noChangeArrowheads="1"/>
                            </wps:cNvSpPr>
                            <wps:spPr bwMode="auto">
                              <a:xfrm>
                                <a:off x="0" y="0"/>
                                <a:ext cx="1007745" cy="315595"/>
                              </a:xfrm>
                              <a:prstGeom prst="rect">
                                <a:avLst/>
                              </a:prstGeom>
                              <a:solidFill>
                                <a:srgbClr val="FFFFFF"/>
                              </a:solidFill>
                              <a:ln w="9525">
                                <a:solidFill>
                                  <a:srgbClr val="000000"/>
                                </a:solidFill>
                                <a:miter lim="200000"/>
                              </a:ln>
                            </wps:spPr>
                            <wps:txbx>
                              <w:txbxContent>
                                <w:p w14:paraId="7B9300C0">
                                  <w:pPr>
                                    <w:ind w:firstLine="210" w:firstLineChars="100"/>
                                    <w:rPr>
                                      <w:rFonts w:hint="eastAsia" w:eastAsia="宋体"/>
                                      <w:lang w:eastAsia="zh-CN"/>
                                    </w:rPr>
                                  </w:pPr>
                                  <w:r>
                                    <w:rPr>
                                      <w:rFonts w:hint="eastAsia"/>
                                      <w:lang w:eastAsia="zh-CN"/>
                                    </w:rPr>
                                    <w:t>职工盥洗</w:t>
                                  </w:r>
                                </w:p>
                              </w:txbxContent>
                            </wps:txbx>
                            <wps:bodyPr rot="0" vert="horz" wrap="square" lIns="91440" tIns="45720" rIns="91440" bIns="45720" anchor="t" anchorCtr="0" upright="1">
                              <a:noAutofit/>
                            </wps:bodyPr>
                          </wps:wsp>
                        </a:graphicData>
                      </a:graphic>
                    </wp:anchor>
                  </w:drawing>
                </mc:Choice>
                <mc:Fallback>
                  <w:pict>
                    <v:rect id="Text Box 327" o:spid="_x0000_s1026" o:spt="1" style="position:absolute;left:0pt;margin-left:124.45pt;margin-top:5.8pt;height:24.85pt;width:79.35pt;z-index:251758592;mso-width-relative:page;mso-height-relative:page;" fillcolor="#FFFFFF" filled="t" stroked="t" coordsize="21600,21600" o:gfxdata="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3lyq1wAAAAkBAAAPAAAAAAAAAAEAIAAAACIAAABkcnMvZG93bnJldi54bWxQ&#10;SwECFAAUAAAACACHTuJA54ytdDECAAB+BAAADgAAAAAAAAABACAAAAAmAQAAZHJzL2Uyb0RvYy54&#10;bWxQSwUGAAAAAAYABgBZAQAAyQUAAAAA&#10;">
                      <v:fill on="t" focussize="0,0"/>
                      <v:stroke color="#000000" miterlimit="2" joinstyle="miter"/>
                      <v:imagedata o:title=""/>
                      <o:lock v:ext="edit" aspectratio="f"/>
                      <v:textbox>
                        <w:txbxContent>
                          <w:p w14:paraId="7B9300C0">
                            <w:pPr>
                              <w:ind w:firstLine="210" w:firstLineChars="100"/>
                              <w:rPr>
                                <w:rFonts w:hint="eastAsia" w:eastAsia="宋体"/>
                                <w:lang w:eastAsia="zh-CN"/>
                              </w:rPr>
                            </w:pPr>
                            <w:r>
                              <w:rPr>
                                <w:rFonts w:hint="eastAsia"/>
                                <w:lang w:eastAsia="zh-CN"/>
                              </w:rPr>
                              <w:t>职工盥洗</w:t>
                            </w:r>
                          </w:p>
                        </w:txbxContent>
                      </v:textbox>
                    </v:rect>
                  </w:pict>
                </mc:Fallback>
              </mc:AlternateContent>
            </w:r>
          </w:p>
          <w:p w14:paraId="644D59AA">
            <w:pPr>
              <w:pStyle w:val="2"/>
            </w:pPr>
            <w:r>
              <mc:AlternateContent>
                <mc:Choice Requires="wps">
                  <w:drawing>
                    <wp:anchor distT="0" distB="0" distL="114300" distR="114300" simplePos="0" relativeHeight="251660288" behindDoc="0" locked="0" layoutInCell="1" allowOverlap="1">
                      <wp:simplePos x="0" y="0"/>
                      <wp:positionH relativeFrom="column">
                        <wp:posOffset>4128135</wp:posOffset>
                      </wp:positionH>
                      <wp:positionV relativeFrom="paragraph">
                        <wp:posOffset>34925</wp:posOffset>
                      </wp:positionV>
                      <wp:extent cx="434975" cy="11430"/>
                      <wp:effectExtent l="0" t="36195" r="3175" b="28575"/>
                      <wp:wrapNone/>
                      <wp:docPr id="15" name="Straight Connector 263"/>
                      <wp:cNvGraphicFramePr/>
                      <a:graphic xmlns:a="http://schemas.openxmlformats.org/drawingml/2006/main">
                        <a:graphicData uri="http://schemas.microsoft.com/office/word/2010/wordprocessingShape">
                          <wps:wsp>
                            <wps:cNvCnPr>
                              <a:cxnSpLocks noChangeShapeType="1"/>
                            </wps:cNvCnPr>
                            <wps:spPr bwMode="auto">
                              <a:xfrm flipV="1">
                                <a:off x="0" y="0"/>
                                <a:ext cx="434975" cy="1143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flip:y;margin-left:325.05pt;margin-top:2.75pt;height:0.9pt;width:34.25pt;z-index:251660288;mso-width-relative:page;mso-height-relative:page;" filled="f" stroked="t" coordsize="21600,21600" o:gfxdata="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243b1gAAAAcBAAAPAAAAAAAAAAEAIAAAACIAAABkcnMvZG93bnJldi54&#10;bWxQSwECFAAUAAAACACHTuJArtFJE/wBAAD5AwAADgAAAAAAAAABACAAAAAlAQAAZHJzL2Uyb0Rv&#10;Yy54bWxQSwUGAAAAAAYABgBZAQAAk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2579370</wp:posOffset>
                      </wp:positionH>
                      <wp:positionV relativeFrom="paragraph">
                        <wp:posOffset>28575</wp:posOffset>
                      </wp:positionV>
                      <wp:extent cx="529590" cy="0"/>
                      <wp:effectExtent l="0" t="38100" r="3810" b="38100"/>
                      <wp:wrapNone/>
                      <wp:docPr id="12" name="Straight Connector 263"/>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9525">
                                <a:solidFill>
                                  <a:srgbClr val="000000"/>
                                </a:solidFill>
                                <a:round/>
                                <a:tailEnd type="triangle" w="med" len="med"/>
                              </a:ln>
                            </wps:spPr>
                            <wps:bodyPr/>
                          </wps:wsp>
                        </a:graphicData>
                      </a:graphic>
                    </wp:anchor>
                  </w:drawing>
                </mc:Choice>
                <mc:Fallback>
                  <w:pict>
                    <v:shape id="Straight Connector 263" o:spid="_x0000_s1026" o:spt="32" type="#_x0000_t32" style="position:absolute;left:0pt;margin-left:203.1pt;margin-top:2.25pt;height:0pt;width:41.7pt;z-index:251761664;mso-width-relative:page;mso-height-relative:page;" filled="f" stroked="t" coordsize="21600,21600" o:gfxdata="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o8e8tYAAAAHAQAADwAAAAAAAAABACAAAAAiAAAAZHJzL2Rvd25yZXYueG1sUEsBAhQAFAAA&#10;AAgAh07iQB1/2sfxAQAA6wMAAA4AAAAAAAAAAQAgAAAAJQEAAGRycy9lMm9Eb2MueG1sUEsFBgAA&#10;AAAGAAYAWQEAAIg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600075</wp:posOffset>
                      </wp:positionH>
                      <wp:positionV relativeFrom="paragraph">
                        <wp:posOffset>19685</wp:posOffset>
                      </wp:positionV>
                      <wp:extent cx="976630" cy="20955"/>
                      <wp:effectExtent l="0" t="36195" r="13970" b="19050"/>
                      <wp:wrapNone/>
                      <wp:docPr id="7" name="AutoShape 347"/>
                      <wp:cNvGraphicFramePr/>
                      <a:graphic xmlns:a="http://schemas.openxmlformats.org/drawingml/2006/main">
                        <a:graphicData uri="http://schemas.microsoft.com/office/word/2010/wordprocessingShape">
                          <wps:wsp>
                            <wps:cNvCnPr>
                              <a:cxnSpLocks noChangeShapeType="1"/>
                            </wps:cNvCnPr>
                            <wps:spPr bwMode="auto">
                              <a:xfrm flipV="1">
                                <a:off x="0" y="0"/>
                                <a:ext cx="976514" cy="20646"/>
                              </a:xfrm>
                              <a:prstGeom prst="straightConnector1">
                                <a:avLst/>
                              </a:prstGeom>
                              <a:noFill/>
                              <a:ln w="9525">
                                <a:solidFill>
                                  <a:srgbClr val="000000"/>
                                </a:solidFill>
                                <a:round/>
                                <a:tailEnd type="triangle" w="med" len="med"/>
                              </a:ln>
                            </wps:spPr>
                            <wps:bodyPr/>
                          </wps:wsp>
                        </a:graphicData>
                      </a:graphic>
                    </wp:anchor>
                  </w:drawing>
                </mc:Choice>
                <mc:Fallback>
                  <w:pict>
                    <v:shape id="AutoShape 347" o:spid="_x0000_s1026" o:spt="32" type="#_x0000_t32" style="position:absolute;left:0pt;flip:y;margin-left:47.25pt;margin-top:1.55pt;height:1.65pt;width:76.9pt;z-index:251756544;mso-width-relative:page;mso-height-relative:page;" filled="f" stroked="t" coordsize="21600,21600" o:gfxdata="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xVRS1gAAAAYBAAAPAAAAAAAAAAEAIAAAACIAAABkcnMvZG93bnJldi54bWxQ&#10;SwECFAAUAAAACACHTuJAjIC6BvkBAADvAwAADgAAAAAAAAABACAAAAAlAQAAZHJzL2Uyb0RvYy54&#10;bWxQSwUGAAAAAAYABgBZAQAAkAUAAAAA&#10;">
                      <v:fill on="f" focussize="0,0"/>
                      <v:stroke color="#000000" joinstyle="round" endarrow="block"/>
                      <v:imagedata o:title=""/>
                      <o:lock v:ext="edit" aspectratio="f"/>
                    </v:shape>
                  </w:pict>
                </mc:Fallback>
              </mc:AlternateContent>
            </w:r>
          </w:p>
          <w:p w14:paraId="7CC1A051">
            <w:pPr>
              <w:pStyle w:val="2"/>
            </w:pPr>
          </w:p>
          <w:p w14:paraId="5B0BF845">
            <w:pPr>
              <w:pStyle w:val="2"/>
            </w:pPr>
          </w:p>
          <w:p w14:paraId="3A501682">
            <w:pPr>
              <w:pStyle w:val="2"/>
            </w:pPr>
          </w:p>
          <w:p w14:paraId="4ADCF4AE">
            <w:pPr>
              <w:pStyle w:val="2"/>
            </w:pPr>
          </w:p>
          <w:p w14:paraId="34FAD10F">
            <w:pPr>
              <w:tabs>
                <w:tab w:val="left" w:pos="3165"/>
              </w:tabs>
              <w:autoSpaceDE w:val="0"/>
              <w:autoSpaceDN w:val="0"/>
              <w:adjustRightInd w:val="0"/>
              <w:snapToGrid w:val="0"/>
              <w:spacing w:line="360" w:lineRule="auto"/>
              <w:jc w:val="center"/>
              <w:rPr>
                <w:rFonts w:hint="eastAsia"/>
              </w:rPr>
            </w:pPr>
            <w:r>
              <w:rPr>
                <w:rFonts w:hint="eastAsia"/>
                <w:lang w:val="en-US" w:eastAsia="zh-CN"/>
              </w:rPr>
              <w:t xml:space="preserve">  </w:t>
            </w:r>
            <w:r>
              <w:rPr>
                <w:rFonts w:hint="eastAsia"/>
              </w:rPr>
              <w:t>图5-</w:t>
            </w:r>
            <w:r>
              <w:rPr>
                <w:rFonts w:hint="eastAsia"/>
                <w:lang w:val="en-US" w:eastAsia="zh-CN"/>
              </w:rPr>
              <w:t>3</w:t>
            </w:r>
            <w:r>
              <w:rPr>
                <w:rFonts w:hint="eastAsia"/>
              </w:rPr>
              <w:t xml:space="preserve"> </w:t>
            </w:r>
            <w:r>
              <w:rPr>
                <w:rFonts w:hint="eastAsia"/>
                <w:lang w:eastAsia="zh-CN"/>
              </w:rPr>
              <w:t>项</w:t>
            </w:r>
            <w:r>
              <w:rPr>
                <w:rFonts w:hint="eastAsia"/>
              </w:rPr>
              <w:t>目水平衡图（单位：m</w:t>
            </w:r>
            <w:r>
              <w:rPr>
                <w:rFonts w:hint="eastAsia"/>
                <w:vertAlign w:val="superscript"/>
              </w:rPr>
              <w:t>3</w:t>
            </w:r>
            <w:r>
              <w:rPr>
                <w:rFonts w:hint="eastAsia"/>
              </w:rPr>
              <w:t>/d）</w:t>
            </w:r>
          </w:p>
          <w:p w14:paraId="2E73EB41">
            <w:pPr>
              <w:snapToGrid w:val="0"/>
              <w:spacing w:line="360" w:lineRule="auto"/>
              <w:ind w:left="480"/>
              <w:rPr>
                <w:rFonts w:hint="eastAsia"/>
                <w:sz w:val="24"/>
                <w:szCs w:val="24"/>
              </w:rPr>
            </w:pPr>
            <w:r>
              <w:rPr>
                <w:rFonts w:hint="eastAsia"/>
                <w:sz w:val="24"/>
                <w:szCs w:val="24"/>
              </w:rPr>
              <w:t>（2）废气</w:t>
            </w:r>
          </w:p>
          <w:p w14:paraId="05C43041">
            <w:pPr>
              <w:snapToGrid w:val="0"/>
              <w:spacing w:line="440" w:lineRule="exact"/>
              <w:ind w:firstLine="480" w:firstLineChars="200"/>
              <w:rPr>
                <w:rFonts w:hint="eastAsia"/>
                <w:sz w:val="24"/>
                <w:szCs w:val="24"/>
              </w:rPr>
            </w:pPr>
            <w:r>
              <w:rPr>
                <w:rFonts w:hint="eastAsia"/>
                <w:sz w:val="24"/>
                <w:szCs w:val="24"/>
              </w:rPr>
              <w:t>项目产生的主要大气污染物为各工段工艺粉尘以及生产过程中的</w:t>
            </w:r>
            <w:r>
              <w:rPr>
                <w:rFonts w:hint="eastAsia"/>
                <w:sz w:val="24"/>
                <w:szCs w:val="24"/>
                <w:lang w:eastAsia="zh-CN"/>
              </w:rPr>
              <w:t>异味</w:t>
            </w:r>
            <w:r>
              <w:rPr>
                <w:rFonts w:hint="eastAsia"/>
                <w:sz w:val="24"/>
                <w:szCs w:val="24"/>
              </w:rPr>
              <w:t>。</w:t>
            </w:r>
          </w:p>
          <w:p w14:paraId="2712E97D">
            <w:pPr>
              <w:numPr>
                <w:ilvl w:val="0"/>
                <w:numId w:val="8"/>
              </w:numPr>
              <w:spacing w:line="360" w:lineRule="auto"/>
              <w:ind w:firstLine="480" w:firstLineChars="200"/>
              <w:rPr>
                <w:rFonts w:hint="eastAsia"/>
                <w:sz w:val="24"/>
                <w:szCs w:val="24"/>
              </w:rPr>
            </w:pPr>
            <w:r>
              <w:rPr>
                <w:rFonts w:hint="eastAsia"/>
                <w:sz w:val="24"/>
                <w:szCs w:val="24"/>
                <w:lang w:eastAsia="zh-CN"/>
              </w:rPr>
              <w:t>有组织</w:t>
            </w:r>
            <w:r>
              <w:rPr>
                <w:rFonts w:hint="eastAsia"/>
                <w:sz w:val="24"/>
                <w:szCs w:val="24"/>
              </w:rPr>
              <w:t>粉尘</w:t>
            </w:r>
          </w:p>
          <w:p w14:paraId="0269DB2E">
            <w:pPr>
              <w:pStyle w:val="2"/>
              <w:spacing w:line="360" w:lineRule="auto"/>
              <w:ind w:firstLine="480" w:firstLineChars="200"/>
              <w:rPr>
                <w:rFonts w:hint="eastAsia"/>
                <w:sz w:val="24"/>
                <w:szCs w:val="24"/>
              </w:rPr>
            </w:pPr>
            <w:r>
              <w:rPr>
                <w:rFonts w:hint="eastAsia"/>
                <w:sz w:val="24"/>
                <w:szCs w:val="24"/>
              </w:rPr>
              <w:t>本项目投料工序主要采用人工投料，此工序投加原料玉米和豆粕</w:t>
            </w:r>
            <w:r>
              <w:rPr>
                <w:rFonts w:hint="eastAsia"/>
                <w:sz w:val="24"/>
                <w:szCs w:val="24"/>
                <w:lang w:eastAsia="zh-CN"/>
              </w:rPr>
              <w:t>等</w:t>
            </w:r>
            <w:r>
              <w:rPr>
                <w:rFonts w:hint="eastAsia"/>
                <w:sz w:val="24"/>
                <w:szCs w:val="24"/>
              </w:rPr>
              <w:t>，在投料过程中会产生原料粉尘。项目粉碎工序采用粉碎机机械粉碎，粉碎机设置在原料仓的底部，对主要原料玉米和豆粕进行机械粉碎，在粉碎过程中会产生大量的原料粉尘。根据《第一次全国污染源普查工业污染源产排污系数手册》饲料加工行业每吨产品工业粉尘产生量为0.0516kg。本项目年产饲料</w:t>
            </w:r>
            <w:r>
              <w:rPr>
                <w:rFonts w:hint="eastAsia"/>
                <w:sz w:val="24"/>
                <w:szCs w:val="24"/>
                <w:lang w:val="en-US" w:eastAsia="zh-CN"/>
              </w:rPr>
              <w:t>700</w:t>
            </w:r>
            <w:r>
              <w:rPr>
                <w:rFonts w:hint="eastAsia"/>
                <w:sz w:val="24"/>
                <w:szCs w:val="24"/>
              </w:rPr>
              <w:t>t，据此核算工业粉尘产生量为</w:t>
            </w:r>
            <w:r>
              <w:rPr>
                <w:rFonts w:hint="eastAsia"/>
                <w:sz w:val="24"/>
                <w:szCs w:val="24"/>
                <w:lang w:val="en-US" w:eastAsia="zh-CN"/>
              </w:rPr>
              <w:t>0.036</w:t>
            </w:r>
            <w:r>
              <w:rPr>
                <w:rFonts w:hint="eastAsia"/>
                <w:sz w:val="24"/>
                <w:szCs w:val="24"/>
              </w:rPr>
              <w:t>t/a。本项目在投料和粉碎工序</w:t>
            </w:r>
            <w:r>
              <w:rPr>
                <w:rFonts w:hint="eastAsia"/>
                <w:sz w:val="24"/>
                <w:szCs w:val="24"/>
                <w:lang w:eastAsia="zh-CN"/>
              </w:rPr>
              <w:t>之间</w:t>
            </w:r>
            <w:r>
              <w:rPr>
                <w:rFonts w:hint="eastAsia"/>
                <w:sz w:val="24"/>
                <w:szCs w:val="24"/>
              </w:rPr>
              <w:t>设一套脉冲袋式除尘器进行除尘，其除尘效率为99％，处理风量为1690 m</w:t>
            </w:r>
            <w:r>
              <w:rPr>
                <w:rFonts w:hint="eastAsia"/>
                <w:sz w:val="24"/>
                <w:szCs w:val="24"/>
                <w:vertAlign w:val="superscript"/>
              </w:rPr>
              <w:t>3</w:t>
            </w:r>
            <w:r>
              <w:rPr>
                <w:rFonts w:hint="eastAsia"/>
                <w:sz w:val="24"/>
                <w:szCs w:val="24"/>
              </w:rPr>
              <w:t>/h，则工业粉尘排放量为</w:t>
            </w:r>
            <w:r>
              <w:rPr>
                <w:rFonts w:hint="eastAsia"/>
                <w:sz w:val="24"/>
                <w:szCs w:val="24"/>
                <w:lang w:val="en-US" w:eastAsia="zh-CN"/>
              </w:rPr>
              <w:t>0.00018</w:t>
            </w:r>
            <w:r>
              <w:rPr>
                <w:rFonts w:hint="eastAsia"/>
                <w:sz w:val="24"/>
                <w:szCs w:val="24"/>
              </w:rPr>
              <w:t>t/a，排放浓度为0.0</w:t>
            </w:r>
            <w:r>
              <w:rPr>
                <w:rFonts w:hint="eastAsia"/>
                <w:sz w:val="24"/>
                <w:szCs w:val="24"/>
                <w:lang w:val="en-US" w:eastAsia="zh-CN"/>
              </w:rPr>
              <w:t>36</w:t>
            </w:r>
            <w:r>
              <w:rPr>
                <w:rFonts w:hint="eastAsia"/>
                <w:sz w:val="24"/>
                <w:szCs w:val="24"/>
              </w:rPr>
              <w:t>mg/m</w:t>
            </w:r>
            <w:r>
              <w:rPr>
                <w:rFonts w:hint="eastAsia"/>
                <w:sz w:val="24"/>
                <w:szCs w:val="24"/>
                <w:vertAlign w:val="superscript"/>
              </w:rPr>
              <w:t>3</w:t>
            </w:r>
            <w:r>
              <w:rPr>
                <w:rFonts w:hint="eastAsia"/>
                <w:sz w:val="24"/>
                <w:szCs w:val="24"/>
              </w:rPr>
              <w:t>，排放速率为</w:t>
            </w:r>
            <w:r>
              <w:rPr>
                <w:rFonts w:hint="eastAsia"/>
                <w:sz w:val="24"/>
                <w:szCs w:val="24"/>
                <w:lang w:val="en-US" w:eastAsia="zh-CN"/>
              </w:rPr>
              <w:t>0.000062</w:t>
            </w:r>
            <w:r>
              <w:rPr>
                <w:rFonts w:hint="eastAsia"/>
                <w:sz w:val="24"/>
                <w:szCs w:val="24"/>
              </w:rPr>
              <w:t>kg/h。</w:t>
            </w:r>
          </w:p>
          <w:p w14:paraId="7407F3E3">
            <w:pPr>
              <w:pStyle w:val="2"/>
              <w:spacing w:line="360" w:lineRule="auto"/>
              <w:ind w:firstLine="480" w:firstLineChars="200"/>
              <w:rPr>
                <w:rFonts w:hint="eastAsia"/>
                <w:sz w:val="24"/>
                <w:szCs w:val="24"/>
                <w:lang w:eastAsia="zh-CN"/>
              </w:rPr>
            </w:pPr>
            <w:r>
              <w:rPr>
                <w:rFonts w:hint="eastAsia"/>
                <w:sz w:val="24"/>
                <w:szCs w:val="24"/>
              </w:rPr>
              <w:t>现项目内饲料粉尘</w:t>
            </w:r>
            <w:r>
              <w:rPr>
                <w:rFonts w:hint="eastAsia"/>
                <w:sz w:val="24"/>
                <w:szCs w:val="24"/>
                <w:lang w:eastAsia="zh-CN"/>
              </w:rPr>
              <w:t>经旋风除尘器收集后直接通过管道进入鱼塘养鱼，不设排放口，不符合《大气污染物综合排放标准》（GB16297-1996）二级标准，因此，本项目应</w:t>
            </w:r>
            <w:r>
              <w:rPr>
                <w:rFonts w:hint="eastAsia"/>
                <w:sz w:val="24"/>
                <w:szCs w:val="24"/>
              </w:rPr>
              <w:t>在投料和粉碎工序</w:t>
            </w:r>
            <w:r>
              <w:rPr>
                <w:rFonts w:hint="eastAsia"/>
                <w:sz w:val="24"/>
                <w:szCs w:val="24"/>
                <w:lang w:eastAsia="zh-CN"/>
              </w:rPr>
              <w:t>之间</w:t>
            </w:r>
            <w:r>
              <w:rPr>
                <w:rFonts w:hint="eastAsia"/>
                <w:sz w:val="24"/>
                <w:szCs w:val="24"/>
              </w:rPr>
              <w:t>设一套脉冲袋式除尘器进行除尘</w:t>
            </w:r>
            <w:r>
              <w:rPr>
                <w:rFonts w:hint="eastAsia"/>
                <w:sz w:val="24"/>
                <w:szCs w:val="24"/>
                <w:lang w:eastAsia="zh-CN"/>
              </w:rPr>
              <w:t>。</w:t>
            </w:r>
          </w:p>
          <w:p w14:paraId="0ED10DDD">
            <w:pPr>
              <w:pStyle w:val="2"/>
              <w:spacing w:line="360" w:lineRule="auto"/>
              <w:ind w:firstLine="480" w:firstLineChars="200"/>
              <w:rPr>
                <w:rFonts w:hint="eastAsia"/>
                <w:sz w:val="24"/>
                <w:szCs w:val="24"/>
              </w:rPr>
            </w:pPr>
            <w:r>
              <w:rPr>
                <w:rFonts w:hint="eastAsia"/>
                <w:sz w:val="24"/>
                <w:szCs w:val="24"/>
                <w:lang w:eastAsia="zh-CN"/>
              </w:rPr>
              <w:t>项目通过布袋除尘器回收的粉尘将作为生产原料回收，进入工艺流程循环利用。</w:t>
            </w:r>
          </w:p>
          <w:p w14:paraId="1CDB41FE">
            <w:pPr>
              <w:numPr>
                <w:ilvl w:val="0"/>
                <w:numId w:val="9"/>
              </w:numPr>
              <w:snapToGrid w:val="0"/>
              <w:spacing w:line="360" w:lineRule="auto"/>
              <w:ind w:firstLine="480"/>
              <w:jc w:val="left"/>
              <w:rPr>
                <w:rFonts w:hint="eastAsia"/>
                <w:sz w:val="24"/>
                <w:szCs w:val="24"/>
                <w:lang w:val="en-US" w:eastAsia="zh-CN"/>
              </w:rPr>
            </w:pPr>
            <w:r>
              <w:rPr>
                <w:rFonts w:hint="eastAsia"/>
                <w:sz w:val="24"/>
                <w:szCs w:val="24"/>
                <w:lang w:val="en-US" w:eastAsia="zh-CN"/>
              </w:rPr>
              <w:t>无组织粉尘</w:t>
            </w:r>
          </w:p>
          <w:p w14:paraId="7F1B9C50">
            <w:pPr>
              <w:spacing w:line="360" w:lineRule="auto"/>
              <w:ind w:firstLine="480"/>
              <w:rPr>
                <w:rFonts w:hint="eastAsia"/>
                <w:sz w:val="24"/>
                <w:szCs w:val="24"/>
                <w:lang w:val="en-US" w:eastAsia="zh-CN"/>
              </w:rPr>
            </w:pPr>
            <w:r>
              <w:rPr>
                <w:rFonts w:hint="eastAsia"/>
                <w:sz w:val="24"/>
                <w:szCs w:val="24"/>
              </w:rPr>
              <w:t>项目采购原料车辆能够直达原料堆放区，卸货采用人工搬运，粉尘只产生于原料的搬动，实际上原料均采用</w:t>
            </w:r>
            <w:r>
              <w:rPr>
                <w:rFonts w:hint="eastAsia"/>
                <w:sz w:val="24"/>
                <w:szCs w:val="24"/>
                <w:lang w:eastAsia="zh-CN"/>
              </w:rPr>
              <w:t>包装</w:t>
            </w:r>
            <w:r>
              <w:rPr>
                <w:rFonts w:hint="eastAsia"/>
                <w:sz w:val="24"/>
                <w:szCs w:val="24"/>
              </w:rPr>
              <w:t>袋包装，粉尘产生量极小，属于无组织排放。产品</w:t>
            </w:r>
            <w:r>
              <w:rPr>
                <w:rFonts w:hint="eastAsia"/>
                <w:sz w:val="24"/>
                <w:szCs w:val="24"/>
                <w:lang w:eastAsia="zh-CN"/>
              </w:rPr>
              <w:t>装卸工</w:t>
            </w:r>
            <w:r>
              <w:rPr>
                <w:rFonts w:hint="eastAsia"/>
                <w:sz w:val="24"/>
                <w:szCs w:val="24"/>
              </w:rPr>
              <w:t>段，根据制作工艺，虽然产品也为袋装，但经搬动后仍会产生少量粉尘，属于无组织排放。根据项目产量规模及设备、工艺情况，按照类比</w:t>
            </w:r>
            <w:r>
              <w:rPr>
                <w:rFonts w:hint="eastAsia"/>
                <w:sz w:val="24"/>
                <w:szCs w:val="24"/>
                <w:lang w:eastAsia="zh-CN"/>
              </w:rPr>
              <w:t>《年产</w:t>
            </w:r>
            <w:r>
              <w:rPr>
                <w:rFonts w:hint="eastAsia"/>
                <w:sz w:val="24"/>
                <w:szCs w:val="24"/>
                <w:lang w:val="en-US" w:eastAsia="zh-CN"/>
              </w:rPr>
              <w:t>8万吨颗粒饲料和2万吨膨化饲料生产线项目</w:t>
            </w:r>
            <w:r>
              <w:rPr>
                <w:rFonts w:hint="eastAsia"/>
                <w:sz w:val="24"/>
                <w:szCs w:val="24"/>
                <w:lang w:eastAsia="zh-CN"/>
              </w:rPr>
              <w:t>》</w:t>
            </w:r>
            <w:r>
              <w:rPr>
                <w:rFonts w:hint="eastAsia"/>
                <w:sz w:val="24"/>
                <w:szCs w:val="24"/>
              </w:rPr>
              <w:t>估算装卸粉尘，产生量为</w:t>
            </w:r>
            <w:r>
              <w:rPr>
                <w:rFonts w:hint="eastAsia"/>
                <w:sz w:val="24"/>
                <w:szCs w:val="24"/>
                <w:lang w:val="en-US" w:eastAsia="zh-CN"/>
              </w:rPr>
              <w:t>0.00096</w:t>
            </w:r>
            <w:r>
              <w:rPr>
                <w:rFonts w:hint="eastAsia"/>
                <w:sz w:val="24"/>
                <w:szCs w:val="24"/>
              </w:rPr>
              <w:t>t/a，产生速率约为0.</w:t>
            </w:r>
            <w:r>
              <w:rPr>
                <w:rFonts w:hint="eastAsia"/>
                <w:sz w:val="24"/>
                <w:szCs w:val="24"/>
                <w:lang w:val="en-US" w:eastAsia="zh-CN"/>
              </w:rPr>
              <w:t>0004</w:t>
            </w:r>
            <w:r>
              <w:rPr>
                <w:rFonts w:hint="eastAsia"/>
                <w:sz w:val="24"/>
                <w:szCs w:val="24"/>
              </w:rPr>
              <w:t>kg/h</w:t>
            </w:r>
            <w:r>
              <w:rPr>
                <w:rFonts w:hint="eastAsia"/>
                <w:sz w:val="24"/>
                <w:szCs w:val="24"/>
                <w:lang w:eastAsia="zh-CN"/>
              </w:rPr>
              <w:t>。</w:t>
            </w:r>
          </w:p>
          <w:p w14:paraId="291191A7">
            <w:pPr>
              <w:numPr>
                <w:ilvl w:val="0"/>
                <w:numId w:val="9"/>
              </w:numPr>
              <w:snapToGrid w:val="0"/>
              <w:spacing w:line="360" w:lineRule="auto"/>
              <w:ind w:firstLine="480"/>
              <w:jc w:val="left"/>
              <w:rPr>
                <w:rFonts w:hint="eastAsia"/>
                <w:sz w:val="24"/>
                <w:szCs w:val="24"/>
                <w:lang w:val="en-US" w:eastAsia="zh-CN"/>
              </w:rPr>
            </w:pPr>
            <w:r>
              <w:rPr>
                <w:rFonts w:hint="eastAsia"/>
                <w:sz w:val="24"/>
                <w:szCs w:val="24"/>
                <w:lang w:val="en-US" w:eastAsia="zh-CN"/>
              </w:rPr>
              <w:t xml:space="preserve">汽车尾气 </w:t>
            </w:r>
          </w:p>
          <w:p w14:paraId="349C6005">
            <w:pPr>
              <w:numPr>
                <w:ilvl w:val="0"/>
                <w:numId w:val="0"/>
              </w:numPr>
              <w:snapToGrid w:val="0"/>
              <w:spacing w:line="360" w:lineRule="auto"/>
              <w:ind w:firstLine="480" w:firstLineChars="200"/>
              <w:jc w:val="left"/>
              <w:rPr>
                <w:rFonts w:hint="eastAsia"/>
                <w:sz w:val="24"/>
                <w:szCs w:val="24"/>
                <w:lang w:val="en-US" w:eastAsia="zh-CN"/>
              </w:rPr>
            </w:pPr>
            <w:r>
              <w:rPr>
                <w:rFonts w:hint="eastAsia"/>
                <w:sz w:val="24"/>
                <w:szCs w:val="24"/>
                <w:lang w:val="en-US" w:eastAsia="zh-CN"/>
              </w:rPr>
              <w:t>汽车尾气中主要污染物为CO、THC、NO</w:t>
            </w:r>
            <w:r>
              <w:rPr>
                <w:rFonts w:hint="eastAsia"/>
                <w:sz w:val="24"/>
                <w:szCs w:val="24"/>
                <w:vertAlign w:val="subscript"/>
                <w:lang w:val="en-US" w:eastAsia="zh-CN"/>
              </w:rPr>
              <w:t>X</w:t>
            </w:r>
            <w:r>
              <w:rPr>
                <w:rFonts w:hint="eastAsia"/>
                <w:sz w:val="24"/>
                <w:szCs w:val="24"/>
                <w:lang w:val="en-US" w:eastAsia="zh-CN"/>
              </w:rPr>
              <w:t>等，根据类比资料，项目区内车辆排放污染物的强度为：NO</w:t>
            </w:r>
            <w:r>
              <w:rPr>
                <w:rFonts w:hint="eastAsia"/>
                <w:sz w:val="24"/>
                <w:szCs w:val="24"/>
                <w:vertAlign w:val="subscript"/>
                <w:lang w:val="en-US" w:eastAsia="zh-CN"/>
              </w:rPr>
              <w:t>X</w:t>
            </w:r>
            <w:r>
              <w:rPr>
                <w:rFonts w:hint="eastAsia"/>
                <w:sz w:val="24"/>
                <w:szCs w:val="24"/>
                <w:lang w:val="en-US" w:eastAsia="zh-CN"/>
              </w:rPr>
              <w:t>：0.014g/min，CO:0.480g/min，THC：0.207g/min。随着大气的自然扩散、稀释和项目区内绿色植物的吸收，不会改变区域的环境空气质量。当汽车驶入停车场后，由于行驶的汽车数量很少，少量废气将随大气扩散，对该区域大气环境质量影响不大。</w:t>
            </w:r>
          </w:p>
          <w:p w14:paraId="42A10711">
            <w:pPr>
              <w:snapToGrid w:val="0"/>
              <w:spacing w:line="360" w:lineRule="auto"/>
              <w:ind w:firstLine="480"/>
              <w:jc w:val="left"/>
              <w:rPr>
                <w:rFonts w:hint="eastAsia"/>
                <w:sz w:val="24"/>
                <w:szCs w:val="24"/>
                <w:lang w:val="en-US" w:eastAsia="zh-CN"/>
              </w:rPr>
            </w:pPr>
            <w:r>
              <w:rPr>
                <w:rFonts w:hint="eastAsia"/>
                <w:sz w:val="24"/>
                <w:szCs w:val="24"/>
                <w:lang w:val="en-US" w:eastAsia="zh-CN"/>
              </w:rPr>
              <w:t>4</w:t>
            </w:r>
            <w:r>
              <w:rPr>
                <w:rFonts w:hint="eastAsia"/>
                <w:sz w:val="24"/>
                <w:szCs w:val="24"/>
              </w:rPr>
              <w:t>）</w:t>
            </w:r>
            <w:r>
              <w:rPr>
                <w:rFonts w:hint="eastAsia"/>
                <w:sz w:val="24"/>
                <w:szCs w:val="24"/>
                <w:lang w:eastAsia="zh-CN"/>
              </w:rPr>
              <w:t>异味</w:t>
            </w:r>
          </w:p>
          <w:p w14:paraId="141FD29F">
            <w:pPr>
              <w:spacing w:line="360" w:lineRule="auto"/>
              <w:ind w:firstLine="480" w:firstLineChars="200"/>
              <w:rPr>
                <w:rFonts w:hint="eastAsia"/>
                <w:sz w:val="24"/>
                <w:szCs w:val="24"/>
              </w:rPr>
            </w:pPr>
            <w:r>
              <w:rPr>
                <w:rFonts w:hint="eastAsia"/>
                <w:sz w:val="24"/>
                <w:szCs w:val="24"/>
              </w:rPr>
              <w:t>本项目主要从市场购买豆粕、</w:t>
            </w:r>
            <w:r>
              <w:rPr>
                <w:rFonts w:hint="eastAsia"/>
                <w:sz w:val="24"/>
                <w:szCs w:val="24"/>
                <w:lang w:eastAsia="zh-CN"/>
              </w:rPr>
              <w:t>蚕蛹</w:t>
            </w:r>
            <w:r>
              <w:rPr>
                <w:rFonts w:hint="eastAsia"/>
                <w:sz w:val="24"/>
                <w:szCs w:val="24"/>
              </w:rPr>
              <w:t>、鱼</w:t>
            </w:r>
            <w:r>
              <w:rPr>
                <w:rFonts w:hint="eastAsia"/>
                <w:sz w:val="24"/>
                <w:szCs w:val="24"/>
                <w:lang w:eastAsia="zh-CN"/>
              </w:rPr>
              <w:t>料</w:t>
            </w:r>
            <w:r>
              <w:rPr>
                <w:rFonts w:hint="eastAsia"/>
                <w:sz w:val="24"/>
                <w:szCs w:val="24"/>
              </w:rPr>
              <w:t>、</w:t>
            </w:r>
            <w:r>
              <w:rPr>
                <w:rFonts w:hint="eastAsia"/>
                <w:sz w:val="24"/>
                <w:szCs w:val="24"/>
                <w:lang w:eastAsia="zh-CN"/>
              </w:rPr>
              <w:t>食</w:t>
            </w:r>
            <w:r>
              <w:rPr>
                <w:rFonts w:hint="eastAsia"/>
                <w:sz w:val="24"/>
                <w:szCs w:val="24"/>
              </w:rPr>
              <w:t>油、</w:t>
            </w:r>
            <w:r>
              <w:rPr>
                <w:rFonts w:hint="eastAsia"/>
                <w:sz w:val="24"/>
                <w:szCs w:val="24"/>
                <w:lang w:eastAsia="zh-CN"/>
              </w:rPr>
              <w:t>油枯、二氢钙</w:t>
            </w:r>
            <w:r>
              <w:rPr>
                <w:rFonts w:hint="eastAsia"/>
                <w:sz w:val="24"/>
                <w:szCs w:val="24"/>
              </w:rPr>
              <w:t>等原辅材料，生产</w:t>
            </w:r>
            <w:r>
              <w:rPr>
                <w:rFonts w:hint="eastAsia"/>
                <w:sz w:val="24"/>
                <w:szCs w:val="24"/>
                <w:lang w:eastAsia="zh-CN"/>
              </w:rPr>
              <w:t>鱼</w:t>
            </w:r>
            <w:r>
              <w:rPr>
                <w:rFonts w:hint="eastAsia"/>
                <w:sz w:val="24"/>
                <w:szCs w:val="24"/>
              </w:rPr>
              <w:t>用饲料。原料库内原辅材料和成品库内的产品在堆放过程中会</w:t>
            </w:r>
            <w:r>
              <w:rPr>
                <w:rFonts w:hint="eastAsia"/>
                <w:sz w:val="24"/>
                <w:szCs w:val="24"/>
                <w:lang w:eastAsia="zh-CN"/>
              </w:rPr>
              <w:t>散发</w:t>
            </w:r>
            <w:r>
              <w:rPr>
                <w:rFonts w:hint="eastAsia"/>
                <w:sz w:val="24"/>
                <w:szCs w:val="24"/>
              </w:rPr>
              <w:t>产生异味，</w:t>
            </w:r>
            <w:r>
              <w:rPr>
                <w:rFonts w:hint="eastAsia"/>
                <w:sz w:val="24"/>
                <w:szCs w:val="24"/>
                <w:lang w:eastAsia="zh-CN"/>
              </w:rPr>
              <w:t>少数会潮湿发霉，</w:t>
            </w:r>
            <w:r>
              <w:rPr>
                <w:rFonts w:hint="eastAsia"/>
                <w:sz w:val="24"/>
                <w:szCs w:val="24"/>
              </w:rPr>
              <w:t>尤其是鱼</w:t>
            </w:r>
            <w:r>
              <w:rPr>
                <w:rFonts w:hint="eastAsia"/>
                <w:sz w:val="24"/>
                <w:szCs w:val="24"/>
                <w:lang w:eastAsia="zh-CN"/>
              </w:rPr>
              <w:t>料</w:t>
            </w:r>
            <w:r>
              <w:rPr>
                <w:rFonts w:hint="eastAsia"/>
                <w:sz w:val="24"/>
                <w:szCs w:val="24"/>
              </w:rPr>
              <w:t>和</w:t>
            </w:r>
            <w:r>
              <w:rPr>
                <w:rFonts w:hint="eastAsia"/>
                <w:sz w:val="24"/>
                <w:szCs w:val="24"/>
                <w:lang w:eastAsia="zh-CN"/>
              </w:rPr>
              <w:t>蚕蛹</w:t>
            </w:r>
            <w:r>
              <w:rPr>
                <w:rFonts w:hint="eastAsia"/>
                <w:sz w:val="24"/>
                <w:szCs w:val="24"/>
              </w:rPr>
              <w:t>，带有轻微鱼粉、肉粉的固有气味。生产过程中在投料、筛分、粉碎、混合、</w:t>
            </w:r>
            <w:r>
              <w:rPr>
                <w:rFonts w:hint="eastAsia"/>
                <w:sz w:val="24"/>
                <w:szCs w:val="24"/>
                <w:lang w:eastAsia="zh-CN"/>
              </w:rPr>
              <w:t>打包</w:t>
            </w:r>
            <w:r>
              <w:rPr>
                <w:rFonts w:hint="eastAsia"/>
                <w:sz w:val="24"/>
                <w:szCs w:val="24"/>
              </w:rPr>
              <w:t>等工序均会产生异味，呈无组织排放。</w:t>
            </w:r>
          </w:p>
          <w:p w14:paraId="26B50C26">
            <w:pPr>
              <w:spacing w:line="360" w:lineRule="auto"/>
              <w:ind w:firstLine="480" w:firstLineChars="200"/>
              <w:rPr>
                <w:rFonts w:hint="eastAsia"/>
                <w:sz w:val="24"/>
                <w:szCs w:val="24"/>
              </w:rPr>
            </w:pPr>
            <w:r>
              <w:rPr>
                <w:rFonts w:hint="eastAsia"/>
                <w:sz w:val="24"/>
                <w:szCs w:val="24"/>
              </w:rPr>
              <w:t>此外，产生的生活垃圾集中收集于垃圾桶内，垃圾桶产生的异味量较小，呈无组织排放。</w:t>
            </w:r>
          </w:p>
          <w:p w14:paraId="7ECAF44D">
            <w:pPr>
              <w:snapToGrid w:val="0"/>
              <w:spacing w:line="360" w:lineRule="auto"/>
              <w:ind w:firstLine="480" w:firstLineChars="200"/>
              <w:rPr>
                <w:rFonts w:hint="eastAsia"/>
                <w:sz w:val="24"/>
                <w:szCs w:val="24"/>
              </w:rPr>
            </w:pPr>
            <w:r>
              <w:rPr>
                <w:rFonts w:hint="eastAsia"/>
                <w:sz w:val="24"/>
                <w:szCs w:val="24"/>
              </w:rPr>
              <w:t>（3）噪声</w:t>
            </w:r>
          </w:p>
          <w:p w14:paraId="7912163C">
            <w:pPr>
              <w:tabs>
                <w:tab w:val="left" w:pos="2295"/>
              </w:tabs>
              <w:spacing w:line="360" w:lineRule="auto"/>
              <w:ind w:firstLine="480" w:firstLineChars="200"/>
              <w:jc w:val="both"/>
              <w:rPr>
                <w:rFonts w:hint="eastAsia"/>
                <w:sz w:val="24"/>
                <w:szCs w:val="24"/>
              </w:rPr>
            </w:pPr>
            <w:r>
              <w:rPr>
                <w:rFonts w:hint="eastAsia"/>
                <w:sz w:val="24"/>
                <w:szCs w:val="24"/>
              </w:rPr>
              <w:t>项目噪声源主要有粉碎机、初清筛、高压风机、混合机、分级筛、刮板机、斗式提升机、输送机、永磁筒等，噪声声功率级在70～95dB(A)之间，建设项目主要噪声源及声功率见下表5-</w:t>
            </w:r>
            <w:r>
              <w:rPr>
                <w:rFonts w:hint="eastAsia"/>
                <w:sz w:val="24"/>
                <w:szCs w:val="24"/>
                <w:lang w:val="en-US" w:eastAsia="zh-CN"/>
              </w:rPr>
              <w:t>3</w:t>
            </w:r>
            <w:r>
              <w:rPr>
                <w:rFonts w:hint="eastAsia"/>
                <w:sz w:val="24"/>
                <w:szCs w:val="24"/>
              </w:rPr>
              <w:t>。</w:t>
            </w:r>
          </w:p>
          <w:p w14:paraId="6D6BE761">
            <w:pPr>
              <w:tabs>
                <w:tab w:val="left" w:pos="2295"/>
              </w:tabs>
              <w:spacing w:line="360" w:lineRule="auto"/>
              <w:jc w:val="center"/>
              <w:rPr>
                <w:rFonts w:hint="eastAsia"/>
                <w:sz w:val="24"/>
                <w:szCs w:val="24"/>
              </w:rPr>
            </w:pPr>
            <w:r>
              <w:rPr>
                <w:rFonts w:hint="eastAsia"/>
                <w:sz w:val="24"/>
                <w:szCs w:val="24"/>
              </w:rPr>
              <w:t>表5-</w:t>
            </w:r>
            <w:r>
              <w:rPr>
                <w:rFonts w:hint="eastAsia"/>
                <w:sz w:val="24"/>
                <w:szCs w:val="24"/>
                <w:lang w:val="en-US" w:eastAsia="zh-CN"/>
              </w:rPr>
              <w:t>3</w:t>
            </w:r>
            <w:r>
              <w:rPr>
                <w:rFonts w:hint="eastAsia"/>
                <w:sz w:val="24"/>
                <w:szCs w:val="24"/>
              </w:rPr>
              <w:t>主要噪声源及声功率级</w:t>
            </w:r>
          </w:p>
          <w:tbl>
            <w:tblPr>
              <w:tblStyle w:val="21"/>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98"/>
              <w:gridCol w:w="2611"/>
              <w:gridCol w:w="2968"/>
            </w:tblGrid>
            <w:tr w14:paraId="7C9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46670E4">
                  <w:pPr>
                    <w:jc w:val="center"/>
                    <w:rPr>
                      <w:rFonts w:hint="eastAsia"/>
                    </w:rPr>
                  </w:pPr>
                  <w:r>
                    <w:rPr>
                      <w:rFonts w:hint="eastAsia"/>
                    </w:rPr>
                    <w:t>编号</w:t>
                  </w:r>
                </w:p>
              </w:tc>
              <w:tc>
                <w:tcPr>
                  <w:tcW w:w="3198" w:type="dxa"/>
                  <w:tcBorders>
                    <w:top w:val="single" w:color="auto" w:sz="4" w:space="0"/>
                    <w:left w:val="single" w:color="auto" w:sz="4" w:space="0"/>
                    <w:bottom w:val="single" w:color="auto" w:sz="4" w:space="0"/>
                    <w:right w:val="single" w:color="auto" w:sz="4" w:space="0"/>
                  </w:tcBorders>
                  <w:vAlign w:val="center"/>
                </w:tcPr>
                <w:p w14:paraId="46022717">
                  <w:pPr>
                    <w:jc w:val="center"/>
                    <w:rPr>
                      <w:rFonts w:hint="eastAsia"/>
                    </w:rPr>
                  </w:pPr>
                  <w:r>
                    <w:rPr>
                      <w:rFonts w:hint="eastAsia"/>
                    </w:rPr>
                    <w:t>噪声源</w:t>
                  </w:r>
                </w:p>
              </w:tc>
              <w:tc>
                <w:tcPr>
                  <w:tcW w:w="2611" w:type="dxa"/>
                  <w:tcBorders>
                    <w:top w:val="single" w:color="auto" w:sz="4" w:space="0"/>
                    <w:left w:val="single" w:color="auto" w:sz="4" w:space="0"/>
                    <w:bottom w:val="single" w:color="auto" w:sz="4" w:space="0"/>
                    <w:right w:val="single" w:color="auto" w:sz="4" w:space="0"/>
                  </w:tcBorders>
                  <w:vAlign w:val="center"/>
                </w:tcPr>
                <w:p w14:paraId="21481652">
                  <w:pPr>
                    <w:jc w:val="center"/>
                    <w:rPr>
                      <w:rFonts w:hint="eastAsia"/>
                    </w:rPr>
                  </w:pPr>
                  <w:r>
                    <w:rPr>
                      <w:rFonts w:hint="eastAsia"/>
                    </w:rPr>
                    <w:t>数量</w:t>
                  </w:r>
                </w:p>
              </w:tc>
              <w:tc>
                <w:tcPr>
                  <w:tcW w:w="2968" w:type="dxa"/>
                  <w:tcBorders>
                    <w:top w:val="single" w:color="auto" w:sz="4" w:space="0"/>
                    <w:left w:val="single" w:color="auto" w:sz="4" w:space="0"/>
                    <w:bottom w:val="single" w:color="auto" w:sz="4" w:space="0"/>
                    <w:right w:val="single" w:color="auto" w:sz="4" w:space="0"/>
                  </w:tcBorders>
                  <w:vAlign w:val="center"/>
                </w:tcPr>
                <w:p w14:paraId="7B6DB372">
                  <w:pPr>
                    <w:jc w:val="center"/>
                    <w:rPr>
                      <w:rFonts w:hint="eastAsia"/>
                    </w:rPr>
                  </w:pPr>
                  <w:r>
                    <w:rPr>
                      <w:rFonts w:hint="eastAsia"/>
                    </w:rPr>
                    <w:t>单台声功率级dB(A)</w:t>
                  </w:r>
                </w:p>
              </w:tc>
            </w:tr>
            <w:tr w14:paraId="0F50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045BB79">
                  <w:pPr>
                    <w:jc w:val="center"/>
                    <w:rPr>
                      <w:rFonts w:hint="eastAsia"/>
                    </w:rPr>
                  </w:pPr>
                  <w:r>
                    <w:rPr>
                      <w:rFonts w:hint="eastAsia"/>
                    </w:rPr>
                    <w:t>1</w:t>
                  </w:r>
                </w:p>
              </w:tc>
              <w:tc>
                <w:tcPr>
                  <w:tcW w:w="3198" w:type="dxa"/>
                  <w:tcBorders>
                    <w:top w:val="single" w:color="auto" w:sz="4" w:space="0"/>
                    <w:left w:val="single" w:color="auto" w:sz="4" w:space="0"/>
                    <w:bottom w:val="single" w:color="auto" w:sz="4" w:space="0"/>
                    <w:right w:val="single" w:color="auto" w:sz="4" w:space="0"/>
                  </w:tcBorders>
                  <w:vAlign w:val="center"/>
                </w:tcPr>
                <w:p w14:paraId="03A53BAE">
                  <w:pPr>
                    <w:jc w:val="center"/>
                    <w:rPr>
                      <w:rFonts w:hint="eastAsia"/>
                    </w:rPr>
                  </w:pPr>
                  <w:r>
                    <w:rPr>
                      <w:rFonts w:hint="eastAsia"/>
                    </w:rPr>
                    <w:t>粉碎机</w:t>
                  </w:r>
                </w:p>
              </w:tc>
              <w:tc>
                <w:tcPr>
                  <w:tcW w:w="2611" w:type="dxa"/>
                  <w:tcBorders>
                    <w:top w:val="single" w:color="auto" w:sz="4" w:space="0"/>
                    <w:left w:val="single" w:color="auto" w:sz="4" w:space="0"/>
                    <w:bottom w:val="single" w:color="auto" w:sz="4" w:space="0"/>
                    <w:right w:val="single" w:color="auto" w:sz="4" w:space="0"/>
                  </w:tcBorders>
                </w:tcPr>
                <w:p w14:paraId="26BB7FD8">
                  <w:pPr>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01ADE71A">
                  <w:pPr>
                    <w:jc w:val="center"/>
                    <w:rPr>
                      <w:rFonts w:hint="eastAsia"/>
                    </w:rPr>
                  </w:pPr>
                  <w:r>
                    <w:rPr>
                      <w:rFonts w:hint="eastAsia"/>
                    </w:rPr>
                    <w:t>90</w:t>
                  </w:r>
                </w:p>
              </w:tc>
            </w:tr>
            <w:tr w14:paraId="2B4A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4725CB9">
                  <w:pPr>
                    <w:jc w:val="center"/>
                    <w:rPr>
                      <w:rFonts w:hint="eastAsia"/>
                    </w:rPr>
                  </w:pPr>
                  <w:r>
                    <w:rPr>
                      <w:rFonts w:hint="eastAsia"/>
                    </w:rPr>
                    <w:t>2</w:t>
                  </w:r>
                </w:p>
              </w:tc>
              <w:tc>
                <w:tcPr>
                  <w:tcW w:w="3198" w:type="dxa"/>
                  <w:tcBorders>
                    <w:top w:val="single" w:color="auto" w:sz="4" w:space="0"/>
                    <w:left w:val="single" w:color="auto" w:sz="4" w:space="0"/>
                    <w:bottom w:val="single" w:color="auto" w:sz="4" w:space="0"/>
                    <w:right w:val="single" w:color="auto" w:sz="4" w:space="0"/>
                  </w:tcBorders>
                  <w:vAlign w:val="center"/>
                </w:tcPr>
                <w:p w14:paraId="01459139">
                  <w:pPr>
                    <w:jc w:val="center"/>
                    <w:rPr>
                      <w:rFonts w:hint="eastAsia"/>
                    </w:rPr>
                  </w:pPr>
                  <w:r>
                    <w:rPr>
                      <w:rFonts w:hint="eastAsia"/>
                    </w:rPr>
                    <w:t>初清筛</w:t>
                  </w:r>
                </w:p>
              </w:tc>
              <w:tc>
                <w:tcPr>
                  <w:tcW w:w="2611" w:type="dxa"/>
                  <w:tcBorders>
                    <w:top w:val="single" w:color="auto" w:sz="4" w:space="0"/>
                    <w:left w:val="single" w:color="auto" w:sz="4" w:space="0"/>
                    <w:bottom w:val="single" w:color="auto" w:sz="4" w:space="0"/>
                    <w:right w:val="single" w:color="auto" w:sz="4" w:space="0"/>
                  </w:tcBorders>
                  <w:vAlign w:val="center"/>
                </w:tcPr>
                <w:p w14:paraId="2A4805D0">
                  <w:pPr>
                    <w:jc w:val="center"/>
                    <w:rPr>
                      <w:rFonts w:hint="eastAsia"/>
                    </w:rPr>
                  </w:pPr>
                  <w:r>
                    <w:rPr>
                      <w:rFonts w:hint="eastAsia"/>
                    </w:rPr>
                    <w:t>1</w:t>
                  </w:r>
                </w:p>
              </w:tc>
              <w:tc>
                <w:tcPr>
                  <w:tcW w:w="2968" w:type="dxa"/>
                  <w:tcBorders>
                    <w:top w:val="single" w:color="auto" w:sz="4" w:space="0"/>
                    <w:left w:val="single" w:color="auto" w:sz="4" w:space="0"/>
                    <w:bottom w:val="single" w:color="auto" w:sz="4" w:space="0"/>
                    <w:right w:val="single" w:color="auto" w:sz="4" w:space="0"/>
                  </w:tcBorders>
                  <w:vAlign w:val="center"/>
                </w:tcPr>
                <w:p w14:paraId="28FE58A9">
                  <w:pPr>
                    <w:jc w:val="center"/>
                    <w:rPr>
                      <w:rFonts w:hint="eastAsia"/>
                    </w:rPr>
                  </w:pPr>
                  <w:r>
                    <w:rPr>
                      <w:rFonts w:hint="eastAsia"/>
                    </w:rPr>
                    <w:t>75</w:t>
                  </w:r>
                </w:p>
              </w:tc>
            </w:tr>
            <w:tr w14:paraId="3D58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419638B2">
                  <w:pPr>
                    <w:jc w:val="center"/>
                    <w:rPr>
                      <w:rFonts w:hint="eastAsia"/>
                    </w:rPr>
                  </w:pPr>
                  <w:r>
                    <w:rPr>
                      <w:rFonts w:hint="eastAsia"/>
                    </w:rPr>
                    <w:t>3</w:t>
                  </w:r>
                </w:p>
              </w:tc>
              <w:tc>
                <w:tcPr>
                  <w:tcW w:w="3198" w:type="dxa"/>
                  <w:tcBorders>
                    <w:top w:val="single" w:color="auto" w:sz="4" w:space="0"/>
                    <w:left w:val="single" w:color="auto" w:sz="4" w:space="0"/>
                    <w:bottom w:val="single" w:color="auto" w:sz="4" w:space="0"/>
                    <w:right w:val="single" w:color="auto" w:sz="4" w:space="0"/>
                  </w:tcBorders>
                  <w:vAlign w:val="center"/>
                </w:tcPr>
                <w:p w14:paraId="2B3E760B">
                  <w:pPr>
                    <w:jc w:val="center"/>
                    <w:rPr>
                      <w:rFonts w:hint="eastAsia"/>
                    </w:rPr>
                  </w:pPr>
                  <w:r>
                    <w:rPr>
                      <w:rFonts w:hint="eastAsia"/>
                    </w:rPr>
                    <w:t>高压风机</w:t>
                  </w:r>
                </w:p>
              </w:tc>
              <w:tc>
                <w:tcPr>
                  <w:tcW w:w="2611" w:type="dxa"/>
                  <w:tcBorders>
                    <w:top w:val="single" w:color="auto" w:sz="4" w:space="0"/>
                    <w:left w:val="single" w:color="auto" w:sz="4" w:space="0"/>
                    <w:bottom w:val="single" w:color="auto" w:sz="4" w:space="0"/>
                    <w:right w:val="single" w:color="auto" w:sz="4" w:space="0"/>
                  </w:tcBorders>
                </w:tcPr>
                <w:p w14:paraId="2EC7AAA7">
                  <w:pPr>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2EADE673">
                  <w:pPr>
                    <w:jc w:val="center"/>
                    <w:rPr>
                      <w:rFonts w:hint="eastAsia"/>
                    </w:rPr>
                  </w:pPr>
                  <w:r>
                    <w:rPr>
                      <w:rFonts w:hint="eastAsia"/>
                    </w:rPr>
                    <w:t>70</w:t>
                  </w:r>
                </w:p>
              </w:tc>
            </w:tr>
            <w:tr w14:paraId="7130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D9D4150">
                  <w:pPr>
                    <w:jc w:val="center"/>
                    <w:rPr>
                      <w:rFonts w:hint="eastAsia"/>
                      <w:lang w:val="en-US" w:eastAsia="zh-CN"/>
                    </w:rPr>
                  </w:pPr>
                  <w:r>
                    <w:rPr>
                      <w:rFonts w:hint="eastAsia"/>
                      <w:lang w:val="en-US" w:eastAsia="zh-CN"/>
                    </w:rPr>
                    <w:t>4</w:t>
                  </w:r>
                </w:p>
              </w:tc>
              <w:tc>
                <w:tcPr>
                  <w:tcW w:w="3198" w:type="dxa"/>
                  <w:tcBorders>
                    <w:top w:val="single" w:color="auto" w:sz="4" w:space="0"/>
                    <w:left w:val="single" w:color="auto" w:sz="4" w:space="0"/>
                    <w:bottom w:val="single" w:color="auto" w:sz="4" w:space="0"/>
                    <w:right w:val="single" w:color="auto" w:sz="4" w:space="0"/>
                  </w:tcBorders>
                  <w:vAlign w:val="center"/>
                </w:tcPr>
                <w:p w14:paraId="6C0C22C2">
                  <w:pPr>
                    <w:jc w:val="center"/>
                    <w:rPr>
                      <w:rFonts w:hint="eastAsia"/>
                    </w:rPr>
                  </w:pPr>
                  <w:r>
                    <w:rPr>
                      <w:rFonts w:hint="eastAsia"/>
                    </w:rPr>
                    <w:t>混合机</w:t>
                  </w:r>
                </w:p>
              </w:tc>
              <w:tc>
                <w:tcPr>
                  <w:tcW w:w="2611" w:type="dxa"/>
                  <w:tcBorders>
                    <w:top w:val="single" w:color="auto" w:sz="4" w:space="0"/>
                    <w:left w:val="single" w:color="auto" w:sz="4" w:space="0"/>
                    <w:bottom w:val="single" w:color="auto" w:sz="4" w:space="0"/>
                    <w:right w:val="single" w:color="auto" w:sz="4" w:space="0"/>
                  </w:tcBorders>
                </w:tcPr>
                <w:p w14:paraId="71457569">
                  <w:pPr>
                    <w:widowControl/>
                    <w:jc w:val="center"/>
                    <w:rPr>
                      <w:rFonts w:hint="eastAsia"/>
                    </w:rPr>
                  </w:pPr>
                  <w:r>
                    <w:rPr>
                      <w:rFonts w:hint="eastAsia"/>
                    </w:rPr>
                    <w:t>1</w:t>
                  </w:r>
                </w:p>
              </w:tc>
              <w:tc>
                <w:tcPr>
                  <w:tcW w:w="2968" w:type="dxa"/>
                  <w:tcBorders>
                    <w:top w:val="single" w:color="auto" w:sz="4" w:space="0"/>
                    <w:left w:val="single" w:color="auto" w:sz="4" w:space="0"/>
                    <w:bottom w:val="single" w:color="auto" w:sz="4" w:space="0"/>
                    <w:right w:val="single" w:color="auto" w:sz="4" w:space="0"/>
                  </w:tcBorders>
                  <w:vAlign w:val="center"/>
                </w:tcPr>
                <w:p w14:paraId="62A2108B">
                  <w:pPr>
                    <w:jc w:val="center"/>
                    <w:rPr>
                      <w:rFonts w:hint="eastAsia"/>
                    </w:rPr>
                  </w:pPr>
                  <w:r>
                    <w:rPr>
                      <w:rFonts w:hint="eastAsia"/>
                    </w:rPr>
                    <w:t>80</w:t>
                  </w:r>
                </w:p>
              </w:tc>
            </w:tr>
            <w:tr w14:paraId="51CE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AA7D066">
                  <w:pPr>
                    <w:jc w:val="center"/>
                    <w:rPr>
                      <w:rFonts w:hint="eastAsia"/>
                      <w:lang w:val="en-US" w:eastAsia="zh-CN"/>
                    </w:rPr>
                  </w:pPr>
                  <w:r>
                    <w:rPr>
                      <w:rFonts w:hint="eastAsia"/>
                      <w:lang w:val="en-US" w:eastAsia="zh-CN"/>
                    </w:rPr>
                    <w:t>5</w:t>
                  </w:r>
                </w:p>
              </w:tc>
              <w:tc>
                <w:tcPr>
                  <w:tcW w:w="3198" w:type="dxa"/>
                  <w:tcBorders>
                    <w:top w:val="single" w:color="auto" w:sz="4" w:space="0"/>
                    <w:left w:val="single" w:color="auto" w:sz="4" w:space="0"/>
                    <w:bottom w:val="single" w:color="auto" w:sz="4" w:space="0"/>
                    <w:right w:val="single" w:color="auto" w:sz="4" w:space="0"/>
                  </w:tcBorders>
                  <w:vAlign w:val="center"/>
                </w:tcPr>
                <w:p w14:paraId="25280355">
                  <w:pPr>
                    <w:jc w:val="center"/>
                    <w:rPr>
                      <w:rFonts w:hint="eastAsia"/>
                    </w:rPr>
                  </w:pPr>
                  <w:r>
                    <w:rPr>
                      <w:rFonts w:hint="eastAsia"/>
                    </w:rPr>
                    <w:t>分级筛</w:t>
                  </w:r>
                </w:p>
              </w:tc>
              <w:tc>
                <w:tcPr>
                  <w:tcW w:w="2611" w:type="dxa"/>
                  <w:tcBorders>
                    <w:top w:val="single" w:color="auto" w:sz="4" w:space="0"/>
                    <w:left w:val="single" w:color="auto" w:sz="4" w:space="0"/>
                    <w:bottom w:val="single" w:color="auto" w:sz="4" w:space="0"/>
                    <w:right w:val="single" w:color="auto" w:sz="4" w:space="0"/>
                  </w:tcBorders>
                </w:tcPr>
                <w:p w14:paraId="52531D5F">
                  <w:pPr>
                    <w:widowControl/>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562A5E0B">
                  <w:pPr>
                    <w:jc w:val="center"/>
                    <w:rPr>
                      <w:rFonts w:hint="eastAsia"/>
                    </w:rPr>
                  </w:pPr>
                  <w:r>
                    <w:rPr>
                      <w:rFonts w:hint="eastAsia"/>
                    </w:rPr>
                    <w:t>75</w:t>
                  </w:r>
                </w:p>
              </w:tc>
            </w:tr>
            <w:tr w14:paraId="0104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77599AF">
                  <w:pPr>
                    <w:jc w:val="center"/>
                    <w:rPr>
                      <w:rFonts w:hint="eastAsia"/>
                      <w:lang w:val="en-US" w:eastAsia="zh-CN"/>
                    </w:rPr>
                  </w:pPr>
                  <w:r>
                    <w:rPr>
                      <w:rFonts w:hint="eastAsia"/>
                      <w:lang w:val="en-US" w:eastAsia="zh-CN"/>
                    </w:rPr>
                    <w:t>6</w:t>
                  </w:r>
                </w:p>
              </w:tc>
              <w:tc>
                <w:tcPr>
                  <w:tcW w:w="3198" w:type="dxa"/>
                  <w:tcBorders>
                    <w:top w:val="single" w:color="auto" w:sz="4" w:space="0"/>
                    <w:left w:val="single" w:color="auto" w:sz="4" w:space="0"/>
                    <w:bottom w:val="single" w:color="auto" w:sz="4" w:space="0"/>
                    <w:right w:val="single" w:color="auto" w:sz="4" w:space="0"/>
                  </w:tcBorders>
                  <w:vAlign w:val="center"/>
                </w:tcPr>
                <w:p w14:paraId="1809EC30">
                  <w:pPr>
                    <w:jc w:val="center"/>
                    <w:rPr>
                      <w:rFonts w:hint="eastAsia"/>
                    </w:rPr>
                  </w:pPr>
                  <w:r>
                    <w:rPr>
                      <w:rFonts w:hint="eastAsia"/>
                    </w:rPr>
                    <w:t>刮板机</w:t>
                  </w:r>
                </w:p>
              </w:tc>
              <w:tc>
                <w:tcPr>
                  <w:tcW w:w="2611" w:type="dxa"/>
                  <w:tcBorders>
                    <w:top w:val="single" w:color="auto" w:sz="4" w:space="0"/>
                    <w:left w:val="single" w:color="auto" w:sz="4" w:space="0"/>
                    <w:bottom w:val="single" w:color="auto" w:sz="4" w:space="0"/>
                    <w:right w:val="single" w:color="auto" w:sz="4" w:space="0"/>
                  </w:tcBorders>
                </w:tcPr>
                <w:p w14:paraId="16A79071">
                  <w:pPr>
                    <w:widowControl/>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7DAF2B05">
                  <w:pPr>
                    <w:jc w:val="center"/>
                    <w:rPr>
                      <w:rFonts w:hint="eastAsia"/>
                    </w:rPr>
                  </w:pPr>
                  <w:r>
                    <w:rPr>
                      <w:rFonts w:hint="eastAsia"/>
                    </w:rPr>
                    <w:t>70</w:t>
                  </w:r>
                </w:p>
              </w:tc>
            </w:tr>
            <w:tr w14:paraId="2A0C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C5AA88E">
                  <w:pPr>
                    <w:jc w:val="center"/>
                    <w:rPr>
                      <w:rFonts w:hint="eastAsia"/>
                      <w:lang w:val="en-US" w:eastAsia="zh-CN"/>
                    </w:rPr>
                  </w:pPr>
                  <w:r>
                    <w:rPr>
                      <w:rFonts w:hint="eastAsia"/>
                      <w:lang w:val="en-US" w:eastAsia="zh-CN"/>
                    </w:rPr>
                    <w:t>7</w:t>
                  </w:r>
                </w:p>
              </w:tc>
              <w:tc>
                <w:tcPr>
                  <w:tcW w:w="3198" w:type="dxa"/>
                  <w:tcBorders>
                    <w:top w:val="single" w:color="auto" w:sz="4" w:space="0"/>
                    <w:left w:val="single" w:color="auto" w:sz="4" w:space="0"/>
                    <w:bottom w:val="single" w:color="auto" w:sz="4" w:space="0"/>
                    <w:right w:val="single" w:color="auto" w:sz="4" w:space="0"/>
                  </w:tcBorders>
                  <w:vAlign w:val="center"/>
                </w:tcPr>
                <w:p w14:paraId="71B35198">
                  <w:pPr>
                    <w:jc w:val="center"/>
                    <w:rPr>
                      <w:rFonts w:hint="eastAsia"/>
                    </w:rPr>
                  </w:pPr>
                  <w:r>
                    <w:rPr>
                      <w:rFonts w:hint="eastAsia"/>
                    </w:rPr>
                    <w:t>斗式提升机</w:t>
                  </w:r>
                </w:p>
              </w:tc>
              <w:tc>
                <w:tcPr>
                  <w:tcW w:w="2611" w:type="dxa"/>
                  <w:tcBorders>
                    <w:top w:val="single" w:color="auto" w:sz="4" w:space="0"/>
                    <w:left w:val="single" w:color="auto" w:sz="4" w:space="0"/>
                    <w:bottom w:val="single" w:color="auto" w:sz="4" w:space="0"/>
                    <w:right w:val="single" w:color="auto" w:sz="4" w:space="0"/>
                  </w:tcBorders>
                </w:tcPr>
                <w:p w14:paraId="07A2BA60">
                  <w:pPr>
                    <w:widowControl/>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3F882878">
                  <w:pPr>
                    <w:jc w:val="center"/>
                    <w:rPr>
                      <w:rFonts w:hint="eastAsia"/>
                    </w:rPr>
                  </w:pPr>
                  <w:r>
                    <w:rPr>
                      <w:rFonts w:hint="eastAsia"/>
                    </w:rPr>
                    <w:t>80</w:t>
                  </w:r>
                </w:p>
              </w:tc>
            </w:tr>
            <w:tr w14:paraId="6C8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571995C">
                  <w:pPr>
                    <w:jc w:val="center"/>
                    <w:rPr>
                      <w:rFonts w:hint="eastAsia"/>
                      <w:lang w:val="en-US" w:eastAsia="zh-CN"/>
                    </w:rPr>
                  </w:pPr>
                  <w:r>
                    <w:rPr>
                      <w:rFonts w:hint="eastAsia"/>
                      <w:lang w:val="en-US" w:eastAsia="zh-CN"/>
                    </w:rPr>
                    <w:t>8</w:t>
                  </w:r>
                </w:p>
              </w:tc>
              <w:tc>
                <w:tcPr>
                  <w:tcW w:w="3198" w:type="dxa"/>
                  <w:tcBorders>
                    <w:top w:val="single" w:color="auto" w:sz="4" w:space="0"/>
                    <w:left w:val="single" w:color="auto" w:sz="4" w:space="0"/>
                    <w:bottom w:val="single" w:color="auto" w:sz="4" w:space="0"/>
                    <w:right w:val="single" w:color="auto" w:sz="4" w:space="0"/>
                  </w:tcBorders>
                  <w:vAlign w:val="center"/>
                </w:tcPr>
                <w:p w14:paraId="04382B20">
                  <w:pPr>
                    <w:jc w:val="center"/>
                    <w:rPr>
                      <w:rFonts w:hint="eastAsia"/>
                    </w:rPr>
                  </w:pPr>
                  <w:r>
                    <w:rPr>
                      <w:rFonts w:hint="eastAsia"/>
                    </w:rPr>
                    <w:t>输送机</w:t>
                  </w:r>
                </w:p>
              </w:tc>
              <w:tc>
                <w:tcPr>
                  <w:tcW w:w="2611" w:type="dxa"/>
                  <w:tcBorders>
                    <w:top w:val="single" w:color="auto" w:sz="4" w:space="0"/>
                    <w:left w:val="single" w:color="auto" w:sz="4" w:space="0"/>
                    <w:bottom w:val="single" w:color="auto" w:sz="4" w:space="0"/>
                    <w:right w:val="single" w:color="auto" w:sz="4" w:space="0"/>
                  </w:tcBorders>
                </w:tcPr>
                <w:p w14:paraId="35B9D502">
                  <w:pPr>
                    <w:widowControl/>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3FBD975B">
                  <w:pPr>
                    <w:jc w:val="center"/>
                    <w:rPr>
                      <w:rFonts w:hint="eastAsia"/>
                    </w:rPr>
                  </w:pPr>
                  <w:r>
                    <w:rPr>
                      <w:rFonts w:hint="eastAsia"/>
                    </w:rPr>
                    <w:t>70</w:t>
                  </w:r>
                </w:p>
              </w:tc>
            </w:tr>
            <w:tr w14:paraId="6248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D958BCB">
                  <w:pPr>
                    <w:jc w:val="center"/>
                    <w:rPr>
                      <w:rFonts w:hint="eastAsia"/>
                      <w:lang w:val="en-US" w:eastAsia="zh-CN"/>
                    </w:rPr>
                  </w:pPr>
                  <w:r>
                    <w:rPr>
                      <w:rFonts w:hint="eastAsia"/>
                      <w:lang w:val="en-US" w:eastAsia="zh-CN"/>
                    </w:rPr>
                    <w:t>9</w:t>
                  </w:r>
                </w:p>
              </w:tc>
              <w:tc>
                <w:tcPr>
                  <w:tcW w:w="3198" w:type="dxa"/>
                  <w:tcBorders>
                    <w:top w:val="single" w:color="auto" w:sz="4" w:space="0"/>
                    <w:left w:val="single" w:color="auto" w:sz="4" w:space="0"/>
                    <w:bottom w:val="single" w:color="auto" w:sz="4" w:space="0"/>
                    <w:right w:val="single" w:color="auto" w:sz="4" w:space="0"/>
                  </w:tcBorders>
                  <w:vAlign w:val="center"/>
                </w:tcPr>
                <w:p w14:paraId="2A77C504">
                  <w:pPr>
                    <w:jc w:val="center"/>
                    <w:rPr>
                      <w:rFonts w:hint="eastAsia"/>
                    </w:rPr>
                  </w:pPr>
                  <w:r>
                    <w:rPr>
                      <w:rFonts w:hint="eastAsia"/>
                    </w:rPr>
                    <w:t>永磁筒</w:t>
                  </w:r>
                </w:p>
              </w:tc>
              <w:tc>
                <w:tcPr>
                  <w:tcW w:w="2611" w:type="dxa"/>
                  <w:tcBorders>
                    <w:top w:val="single" w:color="auto" w:sz="4" w:space="0"/>
                    <w:left w:val="single" w:color="auto" w:sz="4" w:space="0"/>
                    <w:bottom w:val="single" w:color="auto" w:sz="4" w:space="0"/>
                    <w:right w:val="single" w:color="auto" w:sz="4" w:space="0"/>
                  </w:tcBorders>
                </w:tcPr>
                <w:p w14:paraId="66123700">
                  <w:pPr>
                    <w:widowControl/>
                    <w:jc w:val="center"/>
                    <w:rPr>
                      <w:rFonts w:hint="eastAsia"/>
                      <w:lang w:eastAsia="zh-CN"/>
                    </w:rPr>
                  </w:pPr>
                  <w:r>
                    <w:rPr>
                      <w:rFonts w:hint="eastAsia"/>
                      <w:lang w:val="en-US" w:eastAsia="zh-CN"/>
                    </w:rPr>
                    <w:t>1</w:t>
                  </w:r>
                </w:p>
              </w:tc>
              <w:tc>
                <w:tcPr>
                  <w:tcW w:w="2968" w:type="dxa"/>
                  <w:tcBorders>
                    <w:top w:val="single" w:color="auto" w:sz="4" w:space="0"/>
                    <w:left w:val="single" w:color="auto" w:sz="4" w:space="0"/>
                    <w:bottom w:val="single" w:color="auto" w:sz="4" w:space="0"/>
                    <w:right w:val="single" w:color="auto" w:sz="4" w:space="0"/>
                  </w:tcBorders>
                  <w:vAlign w:val="center"/>
                </w:tcPr>
                <w:p w14:paraId="615477A6">
                  <w:pPr>
                    <w:jc w:val="center"/>
                    <w:rPr>
                      <w:rFonts w:hint="eastAsia"/>
                    </w:rPr>
                  </w:pPr>
                  <w:r>
                    <w:rPr>
                      <w:rFonts w:hint="eastAsia"/>
                    </w:rPr>
                    <w:t>70</w:t>
                  </w:r>
                </w:p>
              </w:tc>
            </w:tr>
          </w:tbl>
          <w:p w14:paraId="11069B80">
            <w:pPr>
              <w:spacing w:line="460" w:lineRule="exact"/>
              <w:ind w:firstLine="480" w:firstLineChars="200"/>
              <w:rPr>
                <w:rFonts w:hint="eastAsia"/>
                <w:sz w:val="24"/>
                <w:szCs w:val="24"/>
              </w:rPr>
            </w:pPr>
            <w:r>
              <w:rPr>
                <w:rFonts w:hint="eastAsia"/>
                <w:sz w:val="24"/>
                <w:szCs w:val="24"/>
              </w:rPr>
              <w:t>因各类机械设备全部安置于室内，</w:t>
            </w:r>
            <w:r>
              <w:rPr>
                <w:rFonts w:hint="eastAsia"/>
                <w:sz w:val="24"/>
                <w:szCs w:val="24"/>
                <w:lang w:eastAsia="zh-CN"/>
              </w:rPr>
              <w:t>评价要求按照隔音棉，</w:t>
            </w:r>
            <w:r>
              <w:rPr>
                <w:rFonts w:hint="eastAsia"/>
                <w:sz w:val="24"/>
                <w:szCs w:val="24"/>
              </w:rPr>
              <w:t>经厂房隔声，自然衰减后，预计厂界噪声可以达到《工业企业厂界环境噪声排放标准》</w:t>
            </w:r>
            <w:r>
              <w:rPr>
                <w:rFonts w:hint="eastAsia"/>
                <w:sz w:val="24"/>
                <w:szCs w:val="24"/>
                <w:lang w:eastAsia="zh-CN"/>
              </w:rPr>
              <w:t>（</w:t>
            </w:r>
            <w:r>
              <w:rPr>
                <w:rFonts w:hint="eastAsia"/>
                <w:sz w:val="24"/>
                <w:szCs w:val="24"/>
              </w:rPr>
              <w:t>GB12348－2008</w:t>
            </w:r>
            <w:r>
              <w:rPr>
                <w:rFonts w:hint="eastAsia"/>
                <w:sz w:val="24"/>
                <w:szCs w:val="24"/>
                <w:lang w:eastAsia="zh-CN"/>
              </w:rPr>
              <w:t>）</w:t>
            </w:r>
            <w:r>
              <w:rPr>
                <w:rFonts w:hint="eastAsia"/>
                <w:sz w:val="24"/>
                <w:szCs w:val="24"/>
              </w:rPr>
              <w:t>中</w:t>
            </w:r>
            <w:r>
              <w:rPr>
                <w:rFonts w:hint="eastAsia"/>
                <w:sz w:val="24"/>
                <w:szCs w:val="24"/>
                <w:lang w:val="en-US" w:eastAsia="zh-CN"/>
              </w:rPr>
              <w:t>2</w:t>
            </w:r>
            <w:r>
              <w:rPr>
                <w:rFonts w:hint="eastAsia"/>
                <w:sz w:val="24"/>
                <w:szCs w:val="24"/>
              </w:rPr>
              <w:t>类区标准。</w:t>
            </w:r>
          </w:p>
          <w:p w14:paraId="6CC7715B">
            <w:pPr>
              <w:snapToGrid w:val="0"/>
              <w:spacing w:line="360" w:lineRule="auto"/>
              <w:ind w:firstLine="480" w:firstLineChars="200"/>
              <w:rPr>
                <w:rFonts w:hint="eastAsia"/>
                <w:sz w:val="24"/>
                <w:szCs w:val="24"/>
              </w:rPr>
            </w:pPr>
            <w:r>
              <w:rPr>
                <w:rFonts w:hint="eastAsia"/>
                <w:sz w:val="24"/>
                <w:szCs w:val="24"/>
              </w:rPr>
              <w:t>（4）固体废物</w:t>
            </w:r>
          </w:p>
          <w:p w14:paraId="3C752089">
            <w:pPr>
              <w:tabs>
                <w:tab w:val="center" w:pos="4153"/>
                <w:tab w:val="right" w:pos="8306"/>
              </w:tabs>
              <w:snapToGrid w:val="0"/>
              <w:spacing w:line="360" w:lineRule="auto"/>
              <w:ind w:firstLine="480" w:firstLineChars="200"/>
              <w:rPr>
                <w:rFonts w:hint="eastAsia"/>
                <w:sz w:val="24"/>
                <w:szCs w:val="24"/>
              </w:rPr>
            </w:pPr>
            <w:r>
              <w:rPr>
                <w:rFonts w:hint="eastAsia"/>
                <w:sz w:val="24"/>
                <w:szCs w:val="24"/>
              </w:rPr>
              <w:t>本项目主要产生固体废物主要来自生产</w:t>
            </w:r>
            <w:r>
              <w:rPr>
                <w:rFonts w:hint="eastAsia"/>
                <w:sz w:val="24"/>
                <w:szCs w:val="24"/>
                <w:lang w:eastAsia="zh-CN"/>
              </w:rPr>
              <w:t>和办公生活</w:t>
            </w:r>
            <w:r>
              <w:rPr>
                <w:rFonts w:hint="eastAsia"/>
                <w:sz w:val="24"/>
                <w:szCs w:val="24"/>
              </w:rPr>
              <w:t>过程。</w:t>
            </w:r>
          </w:p>
          <w:p w14:paraId="1B4FD60A">
            <w:pPr>
              <w:spacing w:line="360" w:lineRule="auto"/>
              <w:ind w:firstLine="480" w:firstLineChars="200"/>
              <w:jc w:val="left"/>
              <w:rPr>
                <w:rFonts w:hint="eastAsia"/>
                <w:sz w:val="24"/>
                <w:szCs w:val="24"/>
              </w:rPr>
            </w:pPr>
            <w:r>
              <w:rPr>
                <w:rFonts w:hint="eastAsia"/>
                <w:sz w:val="24"/>
                <w:szCs w:val="24"/>
              </w:rPr>
              <w:t>A、原辅材料包装袋</w:t>
            </w:r>
          </w:p>
          <w:p w14:paraId="776F498E">
            <w:pPr>
              <w:spacing w:line="360" w:lineRule="auto"/>
              <w:ind w:firstLine="480" w:firstLineChars="200"/>
              <w:jc w:val="left"/>
              <w:rPr>
                <w:rFonts w:hint="eastAsia"/>
                <w:sz w:val="24"/>
                <w:szCs w:val="24"/>
              </w:rPr>
            </w:pPr>
            <w:r>
              <w:rPr>
                <w:rFonts w:hint="eastAsia"/>
                <w:sz w:val="24"/>
                <w:szCs w:val="24"/>
              </w:rPr>
              <w:t>本项目一部分原辅材料如小麦、豆粕、鱼</w:t>
            </w:r>
            <w:r>
              <w:rPr>
                <w:rFonts w:hint="eastAsia"/>
                <w:sz w:val="24"/>
                <w:szCs w:val="24"/>
                <w:lang w:eastAsia="zh-CN"/>
              </w:rPr>
              <w:t>料</w:t>
            </w:r>
            <w:r>
              <w:rPr>
                <w:rFonts w:hint="eastAsia"/>
                <w:sz w:val="24"/>
                <w:szCs w:val="24"/>
              </w:rPr>
              <w:t>等是以袋装形式运进厂区，原辅材料使用后包装袋就变成固废。包装袋产量约为</w:t>
            </w:r>
            <w:r>
              <w:rPr>
                <w:rFonts w:hint="eastAsia"/>
                <w:sz w:val="24"/>
                <w:szCs w:val="24"/>
                <w:lang w:val="en-US" w:eastAsia="zh-CN"/>
              </w:rPr>
              <w:t>20kg</w:t>
            </w:r>
            <w:r>
              <w:rPr>
                <w:rFonts w:hint="eastAsia"/>
                <w:sz w:val="24"/>
                <w:szCs w:val="24"/>
              </w:rPr>
              <w:t>/a，包装袋积攒后统一出售给废品收购</w:t>
            </w:r>
            <w:r>
              <w:rPr>
                <w:rFonts w:hint="eastAsia"/>
                <w:sz w:val="24"/>
                <w:szCs w:val="24"/>
                <w:lang w:eastAsia="zh-CN"/>
              </w:rPr>
              <w:t>站</w:t>
            </w:r>
            <w:r>
              <w:rPr>
                <w:rFonts w:hint="eastAsia"/>
                <w:sz w:val="24"/>
                <w:szCs w:val="24"/>
              </w:rPr>
              <w:t>。</w:t>
            </w:r>
          </w:p>
          <w:p w14:paraId="7ECE5F54">
            <w:pPr>
              <w:spacing w:line="360" w:lineRule="auto"/>
              <w:ind w:firstLine="480" w:firstLineChars="200"/>
              <w:jc w:val="left"/>
              <w:rPr>
                <w:rFonts w:hint="eastAsia"/>
                <w:sz w:val="24"/>
                <w:szCs w:val="24"/>
              </w:rPr>
            </w:pPr>
            <w:r>
              <w:rPr>
                <w:rFonts w:hint="eastAsia"/>
                <w:sz w:val="24"/>
                <w:szCs w:val="24"/>
              </w:rPr>
              <w:t>B、初清过程和磁选过程产生的杂质</w:t>
            </w:r>
          </w:p>
          <w:p w14:paraId="084B439A">
            <w:pPr>
              <w:spacing w:line="360" w:lineRule="auto"/>
              <w:ind w:firstLine="480" w:firstLineChars="200"/>
              <w:jc w:val="left"/>
              <w:rPr>
                <w:rFonts w:hint="eastAsia"/>
                <w:sz w:val="24"/>
                <w:szCs w:val="24"/>
              </w:rPr>
            </w:pPr>
            <w:r>
              <w:rPr>
                <w:rFonts w:hint="eastAsia"/>
                <w:sz w:val="24"/>
                <w:szCs w:val="24"/>
              </w:rPr>
              <w:t>原料在卸料、初清、磁选过程中会产生一定量的石块、泥块、铁屑和粉尘等杂质，其中通过集尘器收集到的杂质粉尘量约</w:t>
            </w:r>
            <w:r>
              <w:rPr>
                <w:rFonts w:hint="eastAsia"/>
                <w:sz w:val="24"/>
                <w:szCs w:val="24"/>
                <w:lang w:val="en-US" w:eastAsia="zh-CN"/>
              </w:rPr>
              <w:t>1.6</w:t>
            </w:r>
            <w:r>
              <w:rPr>
                <w:rFonts w:hint="eastAsia"/>
                <w:sz w:val="24"/>
                <w:szCs w:val="24"/>
              </w:rPr>
              <w:t>kg/a，初清和磁选中筛选出体积稍大的石块、泥块和铁屑等杂质量约</w:t>
            </w:r>
            <w:r>
              <w:rPr>
                <w:rFonts w:hint="eastAsia"/>
                <w:sz w:val="24"/>
                <w:szCs w:val="24"/>
                <w:lang w:val="en-US" w:eastAsia="zh-CN"/>
              </w:rPr>
              <w:t>0.2</w:t>
            </w:r>
            <w:r>
              <w:rPr>
                <w:rFonts w:hint="eastAsia"/>
                <w:sz w:val="24"/>
                <w:szCs w:val="24"/>
              </w:rPr>
              <w:t>kg/a。</w:t>
            </w:r>
          </w:p>
          <w:p w14:paraId="56FB5DA9">
            <w:pPr>
              <w:spacing w:line="360" w:lineRule="auto"/>
              <w:ind w:firstLine="480" w:firstLineChars="200"/>
              <w:jc w:val="left"/>
              <w:rPr>
                <w:rFonts w:hint="eastAsia"/>
                <w:sz w:val="24"/>
                <w:szCs w:val="24"/>
              </w:rPr>
            </w:pPr>
            <w:r>
              <w:rPr>
                <w:rFonts w:hint="eastAsia"/>
                <w:sz w:val="24"/>
                <w:szCs w:val="24"/>
              </w:rPr>
              <w:t>C、变质原辅料</w:t>
            </w:r>
          </w:p>
          <w:p w14:paraId="307E7ABB">
            <w:pPr>
              <w:spacing w:line="360" w:lineRule="auto"/>
              <w:ind w:firstLine="480" w:firstLineChars="200"/>
              <w:jc w:val="left"/>
              <w:rPr>
                <w:rFonts w:hint="eastAsia"/>
                <w:sz w:val="24"/>
                <w:szCs w:val="24"/>
              </w:rPr>
            </w:pPr>
            <w:r>
              <w:rPr>
                <w:rFonts w:hint="eastAsia"/>
                <w:sz w:val="24"/>
                <w:szCs w:val="24"/>
              </w:rPr>
              <w:t>本项目原辅料的蛋白质、淀粉和碳水化合物含量较高，容易腐败变质。</w:t>
            </w:r>
            <w:r>
              <w:rPr>
                <w:rFonts w:hint="eastAsia"/>
                <w:sz w:val="24"/>
                <w:szCs w:val="24"/>
                <w:lang w:eastAsia="zh-CN"/>
              </w:rPr>
              <w:t>环评提出建设固废收集房，</w:t>
            </w:r>
            <w:r>
              <w:rPr>
                <w:rFonts w:hint="eastAsia"/>
                <w:sz w:val="24"/>
                <w:szCs w:val="24"/>
              </w:rPr>
              <w:t>若建设标准式</w:t>
            </w:r>
            <w:r>
              <w:rPr>
                <w:rFonts w:hint="eastAsia"/>
                <w:sz w:val="24"/>
                <w:szCs w:val="24"/>
                <w:lang w:eastAsia="zh-CN"/>
              </w:rPr>
              <w:t>收集房</w:t>
            </w:r>
            <w:r>
              <w:rPr>
                <w:rFonts w:hint="eastAsia"/>
                <w:sz w:val="24"/>
                <w:szCs w:val="24"/>
              </w:rPr>
              <w:t>保证</w:t>
            </w:r>
            <w:r>
              <w:rPr>
                <w:rFonts w:hint="eastAsia"/>
                <w:sz w:val="24"/>
                <w:szCs w:val="24"/>
                <w:lang w:eastAsia="zh-CN"/>
              </w:rPr>
              <w:t>收集房</w:t>
            </w:r>
            <w:r>
              <w:rPr>
                <w:rFonts w:hint="eastAsia"/>
                <w:sz w:val="24"/>
                <w:szCs w:val="24"/>
              </w:rPr>
              <w:t>的密封性和防潮，管理得当，原辅料腐败变质比率可能降低很多。</w:t>
            </w:r>
            <w:r>
              <w:rPr>
                <w:rFonts w:hint="eastAsia"/>
                <w:sz w:val="24"/>
                <w:szCs w:val="24"/>
                <w:lang w:eastAsia="zh-CN"/>
              </w:rPr>
              <w:t>根据业主提供</w:t>
            </w:r>
            <w:r>
              <w:rPr>
                <w:rFonts w:hint="eastAsia"/>
                <w:sz w:val="24"/>
                <w:szCs w:val="24"/>
              </w:rPr>
              <w:t>变质的量约为</w:t>
            </w:r>
            <w:r>
              <w:rPr>
                <w:rFonts w:hint="eastAsia"/>
                <w:sz w:val="24"/>
                <w:szCs w:val="24"/>
                <w:lang w:val="en-US" w:eastAsia="zh-CN"/>
              </w:rPr>
              <w:t>2kg</w:t>
            </w:r>
            <w:r>
              <w:rPr>
                <w:rFonts w:hint="eastAsia"/>
                <w:sz w:val="24"/>
                <w:szCs w:val="24"/>
              </w:rPr>
              <w:t>/a。变质材料对动物有害，不能用于生产饲料。所以本项目产生的变质原料由厂区</w:t>
            </w:r>
            <w:r>
              <w:rPr>
                <w:rFonts w:hint="eastAsia"/>
                <w:sz w:val="24"/>
                <w:szCs w:val="24"/>
                <w:lang w:val="en-US" w:eastAsia="zh-CN"/>
              </w:rPr>
              <w:t>垃圾桶</w:t>
            </w:r>
            <w:r>
              <w:rPr>
                <w:rFonts w:hint="eastAsia"/>
                <w:sz w:val="24"/>
                <w:szCs w:val="24"/>
              </w:rPr>
              <w:t>收集后，统一处理。</w:t>
            </w:r>
          </w:p>
          <w:p w14:paraId="12600C26">
            <w:pPr>
              <w:spacing w:line="360" w:lineRule="auto"/>
              <w:ind w:firstLine="480" w:firstLineChars="200"/>
              <w:jc w:val="left"/>
              <w:rPr>
                <w:rFonts w:hint="eastAsia"/>
                <w:sz w:val="24"/>
                <w:szCs w:val="24"/>
              </w:rPr>
            </w:pPr>
            <w:r>
              <w:rPr>
                <w:rFonts w:hint="eastAsia"/>
                <w:sz w:val="24"/>
                <w:szCs w:val="24"/>
                <w:lang w:val="en-US" w:eastAsia="zh-CN"/>
              </w:rPr>
              <w:t>D</w:t>
            </w:r>
            <w:r>
              <w:rPr>
                <w:rFonts w:hint="eastAsia"/>
                <w:sz w:val="24"/>
                <w:szCs w:val="24"/>
              </w:rPr>
              <w:t>、生活垃圾</w:t>
            </w:r>
          </w:p>
          <w:p w14:paraId="63F253DC">
            <w:pPr>
              <w:spacing w:line="360" w:lineRule="auto"/>
              <w:ind w:firstLine="480" w:firstLineChars="200"/>
              <w:jc w:val="left"/>
              <w:rPr>
                <w:rFonts w:hint="eastAsia"/>
                <w:sz w:val="24"/>
                <w:szCs w:val="24"/>
              </w:rPr>
            </w:pPr>
            <w:r>
              <w:rPr>
                <w:rFonts w:hint="eastAsia"/>
                <w:sz w:val="24"/>
                <w:szCs w:val="24"/>
              </w:rPr>
              <w:t>本项目职工共</w:t>
            </w:r>
            <w:r>
              <w:rPr>
                <w:rFonts w:hint="eastAsia"/>
                <w:sz w:val="24"/>
                <w:szCs w:val="24"/>
                <w:lang w:val="en-US" w:eastAsia="zh-CN"/>
              </w:rPr>
              <w:t>2</w:t>
            </w:r>
            <w:r>
              <w:rPr>
                <w:rFonts w:hint="eastAsia"/>
                <w:sz w:val="24"/>
                <w:szCs w:val="24"/>
              </w:rPr>
              <w:t>人，职工生活垃圾按每人0.5kg/天计，则每天产生生活垃圾</w:t>
            </w:r>
            <w:r>
              <w:rPr>
                <w:rFonts w:hint="eastAsia"/>
                <w:sz w:val="24"/>
                <w:szCs w:val="24"/>
                <w:lang w:val="en-US" w:eastAsia="zh-CN"/>
              </w:rPr>
              <w:t>1</w:t>
            </w:r>
            <w:r>
              <w:rPr>
                <w:rFonts w:hint="eastAsia"/>
                <w:sz w:val="24"/>
                <w:szCs w:val="24"/>
              </w:rPr>
              <w:t>kg/d。生活垃圾年总产生量约为</w:t>
            </w:r>
            <w:r>
              <w:rPr>
                <w:rFonts w:hint="eastAsia"/>
                <w:sz w:val="24"/>
                <w:szCs w:val="24"/>
                <w:lang w:val="en-US" w:eastAsia="zh-CN"/>
              </w:rPr>
              <w:t>365kg</w:t>
            </w:r>
            <w:r>
              <w:rPr>
                <w:rFonts w:hint="eastAsia"/>
                <w:sz w:val="24"/>
                <w:szCs w:val="24"/>
              </w:rPr>
              <w:t>/a（按</w:t>
            </w:r>
            <w:r>
              <w:rPr>
                <w:rFonts w:hint="eastAsia"/>
                <w:sz w:val="24"/>
                <w:szCs w:val="24"/>
                <w:lang w:val="en-US" w:eastAsia="zh-CN"/>
              </w:rPr>
              <w:t>365</w:t>
            </w:r>
            <w:r>
              <w:rPr>
                <w:rFonts w:hint="eastAsia"/>
                <w:sz w:val="24"/>
                <w:szCs w:val="24"/>
              </w:rPr>
              <w:t>天计），生活垃圾经垃圾桶收集后</w:t>
            </w:r>
            <w:r>
              <w:rPr>
                <w:rFonts w:hint="eastAsia"/>
                <w:sz w:val="24"/>
                <w:szCs w:val="24"/>
                <w:lang w:eastAsia="zh-CN"/>
              </w:rPr>
              <w:t>送至</w:t>
            </w:r>
            <w:r>
              <w:rPr>
                <w:rFonts w:hint="eastAsia"/>
                <w:sz w:val="24"/>
                <w:szCs w:val="24"/>
              </w:rPr>
              <w:t>垃圾</w:t>
            </w:r>
            <w:r>
              <w:rPr>
                <w:rFonts w:hint="eastAsia"/>
                <w:sz w:val="24"/>
                <w:szCs w:val="24"/>
                <w:lang w:eastAsia="zh-CN"/>
              </w:rPr>
              <w:t>堆放点由当地环卫部门清运</w:t>
            </w:r>
            <w:r>
              <w:rPr>
                <w:rFonts w:hint="eastAsia"/>
                <w:sz w:val="24"/>
                <w:szCs w:val="24"/>
              </w:rPr>
              <w:t>。</w:t>
            </w:r>
          </w:p>
          <w:p w14:paraId="61735332">
            <w:pPr>
              <w:numPr>
                <w:ilvl w:val="0"/>
                <w:numId w:val="10"/>
              </w:numPr>
              <w:spacing w:line="360" w:lineRule="auto"/>
              <w:ind w:firstLine="480" w:firstLineChars="200"/>
              <w:jc w:val="left"/>
              <w:rPr>
                <w:rFonts w:hint="eastAsia"/>
                <w:sz w:val="24"/>
                <w:szCs w:val="24"/>
              </w:rPr>
            </w:pPr>
            <w:r>
              <w:rPr>
                <w:rFonts w:hint="eastAsia"/>
                <w:sz w:val="24"/>
                <w:szCs w:val="24"/>
              </w:rPr>
              <w:t>废弃活性炭</w:t>
            </w:r>
          </w:p>
          <w:p w14:paraId="4C3FA5C1">
            <w:pPr>
              <w:pStyle w:val="2"/>
              <w:numPr>
                <w:ilvl w:val="0"/>
                <w:numId w:val="0"/>
              </w:numPr>
              <w:spacing w:line="360" w:lineRule="auto"/>
              <w:rPr>
                <w:rFonts w:hint="eastAsia"/>
                <w:sz w:val="24"/>
                <w:szCs w:val="24"/>
                <w:lang w:val="en-US" w:eastAsia="zh-CN"/>
              </w:rPr>
            </w:pPr>
            <w:r>
              <w:rPr>
                <w:rFonts w:hint="eastAsia"/>
                <w:sz w:val="24"/>
                <w:szCs w:val="24"/>
                <w:lang w:val="en-US" w:eastAsia="zh-CN"/>
              </w:rPr>
              <w:t xml:space="preserve">    该项目使用的活性炭是空气净化活性炭，是一优质煤、木材和各种果壳等作为原料，通过物理和化学方法对原料进行破碎、制粉、成型、碳化、活化、成品处理等一系列工序加工制造而成的一支优良吸附剂，无毒无味，具有发达的内部空隙结构和巨大的比表面积，耐酸、耐碱、耐热，且活性炭在吸附饱和后，不可再利用。该活性炭是一种多孔性的含碳物种，具有高度发达的空隙结构，其组成物质除了碳元素外尚还有少量的氢、氮、氧及灰分，</w:t>
            </w:r>
          </w:p>
          <w:p w14:paraId="3B83F740">
            <w:pPr>
              <w:numPr>
                <w:ilvl w:val="0"/>
                <w:numId w:val="10"/>
              </w:numPr>
              <w:spacing w:line="360" w:lineRule="auto"/>
              <w:ind w:firstLine="480" w:firstLineChars="200"/>
              <w:jc w:val="left"/>
              <w:rPr>
                <w:rFonts w:hint="eastAsia"/>
                <w:sz w:val="24"/>
                <w:szCs w:val="24"/>
              </w:rPr>
            </w:pPr>
            <w:r>
              <w:rPr>
                <w:rFonts w:hint="eastAsia"/>
                <w:sz w:val="24"/>
                <w:szCs w:val="24"/>
              </w:rPr>
              <w:t>活性炭在吸附饱和就不能再用，由每两个月更换一次，每次更换的量为</w:t>
            </w:r>
            <w:r>
              <w:rPr>
                <w:rFonts w:hint="eastAsia"/>
                <w:sz w:val="24"/>
                <w:szCs w:val="24"/>
                <w:lang w:val="en-US" w:eastAsia="zh-CN"/>
              </w:rPr>
              <w:t>25</w:t>
            </w:r>
            <w:r>
              <w:rPr>
                <w:rFonts w:hint="eastAsia"/>
                <w:sz w:val="24"/>
                <w:szCs w:val="24"/>
              </w:rPr>
              <w:t>kg，产生的废弃的活性炭的量大约为</w:t>
            </w:r>
            <w:r>
              <w:rPr>
                <w:rFonts w:hint="eastAsia"/>
                <w:sz w:val="24"/>
                <w:szCs w:val="24"/>
                <w:lang w:val="en-US" w:eastAsia="zh-CN"/>
              </w:rPr>
              <w:t>150</w:t>
            </w:r>
            <w:r>
              <w:rPr>
                <w:rFonts w:hint="eastAsia"/>
                <w:sz w:val="24"/>
                <w:szCs w:val="24"/>
              </w:rPr>
              <w:t>kg</w:t>
            </w:r>
            <w:r>
              <w:rPr>
                <w:rFonts w:hint="eastAsia"/>
                <w:sz w:val="24"/>
                <w:szCs w:val="24"/>
                <w:lang w:val="en-US" w:eastAsia="zh-CN"/>
              </w:rPr>
              <w:t>/a</w:t>
            </w:r>
            <w:r>
              <w:rPr>
                <w:rFonts w:hint="eastAsia"/>
                <w:sz w:val="24"/>
                <w:szCs w:val="24"/>
              </w:rPr>
              <w:t>，这些废弃的活性炭</w:t>
            </w:r>
            <w:r>
              <w:rPr>
                <w:rFonts w:hint="eastAsia"/>
                <w:sz w:val="24"/>
                <w:szCs w:val="24"/>
                <w:lang w:eastAsia="zh-CN"/>
              </w:rPr>
              <w:t>统一收集后生活中用于燃料燃烧，类比同类项目，德宏州创新饲料有限公司年产</w:t>
            </w:r>
            <w:r>
              <w:rPr>
                <w:rFonts w:hint="eastAsia"/>
                <w:sz w:val="24"/>
                <w:szCs w:val="24"/>
                <w:lang w:val="en-US" w:eastAsia="zh-CN"/>
              </w:rPr>
              <w:t>8万吨颗粒饲料和2万吨膨化饲料生产线建设项目</w:t>
            </w:r>
            <w:r>
              <w:rPr>
                <w:rFonts w:hint="eastAsia"/>
                <w:sz w:val="24"/>
                <w:szCs w:val="24"/>
              </w:rPr>
              <w:t>废弃活性炭每两个月更换一次</w:t>
            </w:r>
            <w:r>
              <w:rPr>
                <w:rFonts w:hint="eastAsia"/>
                <w:sz w:val="24"/>
                <w:szCs w:val="24"/>
                <w:lang w:eastAsia="zh-CN"/>
              </w:rPr>
              <w:t>的是可行的</w:t>
            </w:r>
            <w:r>
              <w:rPr>
                <w:rFonts w:hint="eastAsia"/>
                <w:sz w:val="24"/>
                <w:szCs w:val="24"/>
              </w:rPr>
              <w:t>。</w:t>
            </w:r>
          </w:p>
          <w:p w14:paraId="7E7C291D">
            <w:pPr>
              <w:autoSpaceDE w:val="0"/>
              <w:autoSpaceDN w:val="0"/>
              <w:adjustRightInd w:val="0"/>
              <w:snapToGrid w:val="0"/>
              <w:spacing w:line="360" w:lineRule="auto"/>
              <w:ind w:firstLine="480" w:firstLineChars="200"/>
              <w:rPr>
                <w:rFonts w:hint="eastAsia"/>
                <w:sz w:val="24"/>
                <w:szCs w:val="24"/>
              </w:rPr>
            </w:pPr>
            <w:r>
              <w:rPr>
                <w:rFonts w:hint="eastAsia"/>
                <w:sz w:val="24"/>
                <w:szCs w:val="24"/>
              </w:rPr>
              <w:t>（5）生态影响</w:t>
            </w:r>
          </w:p>
          <w:p w14:paraId="113D6686">
            <w:pPr>
              <w:spacing w:line="360" w:lineRule="auto"/>
              <w:ind w:firstLine="480" w:firstLineChars="200"/>
              <w:rPr>
                <w:rFonts w:hint="eastAsia"/>
                <w:sz w:val="24"/>
                <w:szCs w:val="24"/>
                <w:lang w:val="en-US" w:eastAsia="zh-CN"/>
              </w:rPr>
            </w:pPr>
            <w:r>
              <w:rPr>
                <w:rFonts w:hint="eastAsia"/>
                <w:sz w:val="24"/>
                <w:szCs w:val="24"/>
              </w:rPr>
              <w:t>项目租用芒市</w:t>
            </w:r>
            <w:r>
              <w:rPr>
                <w:rFonts w:hint="eastAsia"/>
                <w:sz w:val="24"/>
                <w:szCs w:val="24"/>
                <w:lang w:eastAsia="zh-CN"/>
              </w:rPr>
              <w:t>轩岗乡棒丙岔路口三队路边</w:t>
            </w:r>
            <w:r>
              <w:rPr>
                <w:rFonts w:hint="eastAsia"/>
                <w:sz w:val="24"/>
                <w:szCs w:val="24"/>
              </w:rPr>
              <w:t>用地，项目占地面积</w:t>
            </w:r>
            <w:r>
              <w:rPr>
                <w:rFonts w:hint="eastAsia"/>
                <w:sz w:val="24"/>
                <w:szCs w:val="24"/>
                <w:lang w:val="en-US" w:eastAsia="zh-CN"/>
              </w:rPr>
              <w:t>1000</w:t>
            </w:r>
            <w:r>
              <w:rPr>
                <w:rFonts w:hint="eastAsia"/>
                <w:sz w:val="24"/>
                <w:szCs w:val="24"/>
              </w:rPr>
              <w:t>m2，</w:t>
            </w:r>
            <w:r>
              <w:rPr>
                <w:rFonts w:hint="eastAsia"/>
                <w:sz w:val="24"/>
                <w:szCs w:val="24"/>
                <w:lang w:eastAsia="zh-CN"/>
              </w:rPr>
              <w:t>项目用地为村子建设用地，不涉及占用林地及植被，根据初步计算本项目绿化面积约为</w:t>
            </w:r>
            <w:r>
              <w:rPr>
                <w:rFonts w:hint="eastAsia"/>
                <w:sz w:val="24"/>
                <w:szCs w:val="24"/>
                <w:lang w:val="en-US" w:eastAsia="zh-CN"/>
              </w:rPr>
              <w:t>5m2，</w:t>
            </w:r>
            <w:r>
              <w:rPr>
                <w:rFonts w:hint="eastAsia"/>
                <w:sz w:val="24"/>
                <w:szCs w:val="24"/>
                <w:lang w:eastAsia="zh-CN"/>
              </w:rPr>
              <w:t>项目目前厂区内的绿化面积较少，环评要求业主尽可能的增加绿化面积</w:t>
            </w:r>
            <w:r>
              <w:rPr>
                <w:rFonts w:hint="eastAsia"/>
                <w:sz w:val="24"/>
                <w:szCs w:val="24"/>
                <w:lang w:val="en-US" w:eastAsia="zh-CN"/>
              </w:rPr>
              <w:t>。</w:t>
            </w:r>
          </w:p>
          <w:p w14:paraId="5286E644">
            <w:pPr>
              <w:pStyle w:val="2"/>
              <w:rPr>
                <w:rFonts w:hint="eastAsia"/>
                <w:sz w:val="24"/>
                <w:szCs w:val="24"/>
                <w:lang w:val="en-US" w:eastAsia="zh-CN"/>
              </w:rPr>
            </w:pPr>
          </w:p>
          <w:p w14:paraId="2A90D69F">
            <w:pPr>
              <w:pStyle w:val="2"/>
              <w:rPr>
                <w:rFonts w:hint="eastAsia"/>
                <w:sz w:val="24"/>
                <w:szCs w:val="24"/>
                <w:lang w:val="en-US" w:eastAsia="zh-CN"/>
              </w:rPr>
            </w:pPr>
          </w:p>
          <w:p w14:paraId="0269045F">
            <w:pPr>
              <w:pStyle w:val="2"/>
              <w:rPr>
                <w:rFonts w:hint="eastAsia"/>
                <w:lang w:val="en-US" w:eastAsia="zh-CN"/>
              </w:rPr>
            </w:pPr>
          </w:p>
          <w:p w14:paraId="21EB13EB">
            <w:pPr>
              <w:pStyle w:val="2"/>
              <w:rPr>
                <w:rFonts w:hint="eastAsia"/>
                <w:lang w:val="en-US" w:eastAsia="zh-CN"/>
              </w:rPr>
            </w:pPr>
          </w:p>
          <w:p w14:paraId="08BF44F6">
            <w:pPr>
              <w:pStyle w:val="2"/>
              <w:rPr>
                <w:rFonts w:hint="eastAsia"/>
                <w:lang w:val="en-US" w:eastAsia="zh-CN"/>
              </w:rPr>
            </w:pPr>
          </w:p>
          <w:p w14:paraId="3FFCB941">
            <w:pPr>
              <w:pStyle w:val="2"/>
              <w:rPr>
                <w:rFonts w:hint="eastAsia"/>
                <w:lang w:val="en-US" w:eastAsia="zh-CN"/>
              </w:rPr>
            </w:pPr>
          </w:p>
          <w:p w14:paraId="2B401198">
            <w:pPr>
              <w:spacing w:line="360" w:lineRule="auto"/>
              <w:rPr>
                <w:rFonts w:hint="eastAsia"/>
                <w:lang w:val="en-US" w:eastAsia="zh-CN"/>
              </w:rPr>
            </w:pPr>
          </w:p>
          <w:p w14:paraId="588155E9">
            <w:pPr>
              <w:pStyle w:val="2"/>
              <w:rPr>
                <w:rFonts w:hint="eastAsia" w:eastAsia="宋体"/>
                <w:b/>
                <w:sz w:val="24"/>
                <w:szCs w:val="24"/>
                <w:lang w:val="en-US" w:eastAsia="zh-CN"/>
              </w:rPr>
            </w:pPr>
          </w:p>
          <w:p w14:paraId="4BB864AE">
            <w:pPr>
              <w:pStyle w:val="2"/>
              <w:rPr>
                <w:rFonts w:hint="eastAsia" w:eastAsia="宋体"/>
                <w:b/>
                <w:sz w:val="24"/>
                <w:szCs w:val="24"/>
                <w:lang w:val="en-US" w:eastAsia="zh-CN"/>
              </w:rPr>
            </w:pPr>
          </w:p>
          <w:p w14:paraId="79F64F02">
            <w:pPr>
              <w:pStyle w:val="2"/>
              <w:rPr>
                <w:rFonts w:hint="eastAsia" w:eastAsia="宋体"/>
                <w:b/>
                <w:sz w:val="24"/>
                <w:szCs w:val="24"/>
                <w:lang w:val="en-US" w:eastAsia="zh-CN"/>
              </w:rPr>
            </w:pPr>
          </w:p>
          <w:p w14:paraId="79B52CCD">
            <w:pPr>
              <w:pStyle w:val="2"/>
              <w:rPr>
                <w:rFonts w:hint="eastAsia" w:eastAsia="宋体"/>
                <w:b/>
                <w:sz w:val="24"/>
                <w:szCs w:val="24"/>
                <w:lang w:val="en-US" w:eastAsia="zh-CN"/>
              </w:rPr>
            </w:pPr>
          </w:p>
          <w:p w14:paraId="52113DDC">
            <w:pPr>
              <w:pStyle w:val="2"/>
              <w:rPr>
                <w:rFonts w:hint="eastAsia" w:eastAsia="宋体"/>
                <w:b/>
                <w:sz w:val="24"/>
                <w:szCs w:val="24"/>
                <w:lang w:val="en-US" w:eastAsia="zh-CN"/>
              </w:rPr>
            </w:pPr>
          </w:p>
          <w:p w14:paraId="6ECC4DD8">
            <w:pPr>
              <w:pStyle w:val="2"/>
              <w:rPr>
                <w:rFonts w:hint="eastAsia" w:eastAsia="宋体"/>
                <w:b/>
                <w:sz w:val="24"/>
                <w:szCs w:val="24"/>
                <w:lang w:val="en-US" w:eastAsia="zh-CN"/>
              </w:rPr>
            </w:pPr>
          </w:p>
          <w:p w14:paraId="155CF6BB">
            <w:pPr>
              <w:pStyle w:val="2"/>
              <w:rPr>
                <w:rFonts w:hint="eastAsia" w:eastAsia="宋体"/>
                <w:b/>
                <w:sz w:val="24"/>
                <w:szCs w:val="24"/>
                <w:lang w:val="en-US" w:eastAsia="zh-CN"/>
              </w:rPr>
            </w:pPr>
          </w:p>
          <w:p w14:paraId="08E1D4E5">
            <w:pPr>
              <w:pStyle w:val="2"/>
              <w:rPr>
                <w:rFonts w:hint="eastAsia" w:eastAsia="宋体"/>
                <w:b/>
                <w:sz w:val="24"/>
                <w:szCs w:val="24"/>
                <w:lang w:val="en-US" w:eastAsia="zh-CN"/>
              </w:rPr>
            </w:pPr>
          </w:p>
          <w:p w14:paraId="2E410EDE">
            <w:pPr>
              <w:pStyle w:val="2"/>
              <w:rPr>
                <w:rFonts w:hint="eastAsia" w:eastAsia="宋体"/>
                <w:b/>
                <w:sz w:val="24"/>
                <w:szCs w:val="24"/>
                <w:lang w:val="en-US" w:eastAsia="zh-CN"/>
              </w:rPr>
            </w:pPr>
          </w:p>
          <w:p w14:paraId="7501ADA1">
            <w:pPr>
              <w:pStyle w:val="2"/>
              <w:rPr>
                <w:rFonts w:hint="eastAsia" w:eastAsia="宋体"/>
                <w:b/>
                <w:sz w:val="24"/>
                <w:szCs w:val="24"/>
                <w:lang w:val="en-US" w:eastAsia="zh-CN"/>
              </w:rPr>
            </w:pPr>
          </w:p>
          <w:p w14:paraId="74044988">
            <w:pPr>
              <w:pStyle w:val="2"/>
              <w:rPr>
                <w:rFonts w:hint="eastAsia" w:eastAsia="宋体"/>
                <w:b/>
                <w:sz w:val="24"/>
                <w:szCs w:val="24"/>
                <w:lang w:val="en-US" w:eastAsia="zh-CN"/>
              </w:rPr>
            </w:pPr>
          </w:p>
          <w:p w14:paraId="29F6EA9C">
            <w:pPr>
              <w:pStyle w:val="2"/>
              <w:rPr>
                <w:rFonts w:hint="eastAsia" w:eastAsia="宋体"/>
                <w:b/>
                <w:sz w:val="24"/>
                <w:szCs w:val="24"/>
                <w:lang w:val="en-US" w:eastAsia="zh-CN"/>
              </w:rPr>
            </w:pPr>
          </w:p>
          <w:p w14:paraId="32FEAEBA">
            <w:pPr>
              <w:pStyle w:val="2"/>
              <w:rPr>
                <w:rFonts w:hint="eastAsia" w:eastAsia="宋体"/>
                <w:b/>
                <w:sz w:val="24"/>
                <w:szCs w:val="24"/>
                <w:lang w:val="en-US" w:eastAsia="zh-CN"/>
              </w:rPr>
            </w:pPr>
          </w:p>
          <w:p w14:paraId="30CD0DD7">
            <w:pPr>
              <w:pStyle w:val="2"/>
              <w:rPr>
                <w:rFonts w:hint="eastAsia" w:eastAsia="宋体"/>
                <w:b/>
                <w:sz w:val="24"/>
                <w:szCs w:val="24"/>
                <w:lang w:val="en-US" w:eastAsia="zh-CN"/>
              </w:rPr>
            </w:pPr>
          </w:p>
          <w:p w14:paraId="67E2166B">
            <w:pPr>
              <w:pStyle w:val="2"/>
              <w:rPr>
                <w:rFonts w:hint="eastAsia" w:eastAsia="宋体"/>
                <w:b/>
                <w:sz w:val="24"/>
                <w:szCs w:val="24"/>
                <w:lang w:val="en-US" w:eastAsia="zh-CN"/>
              </w:rPr>
            </w:pPr>
          </w:p>
          <w:p w14:paraId="2E0D7B6C">
            <w:pPr>
              <w:pStyle w:val="2"/>
              <w:rPr>
                <w:rFonts w:hint="eastAsia" w:eastAsia="宋体"/>
                <w:b/>
                <w:sz w:val="24"/>
                <w:szCs w:val="24"/>
                <w:lang w:val="en-US" w:eastAsia="zh-CN"/>
              </w:rPr>
            </w:pPr>
          </w:p>
          <w:p w14:paraId="00012887">
            <w:pPr>
              <w:pStyle w:val="2"/>
              <w:rPr>
                <w:rFonts w:hint="eastAsia" w:eastAsia="宋体"/>
                <w:b/>
                <w:sz w:val="24"/>
                <w:szCs w:val="24"/>
                <w:lang w:val="en-US" w:eastAsia="zh-CN"/>
              </w:rPr>
            </w:pPr>
          </w:p>
          <w:p w14:paraId="2A36816B">
            <w:pPr>
              <w:pStyle w:val="2"/>
              <w:rPr>
                <w:rFonts w:hint="eastAsia" w:eastAsia="宋体"/>
                <w:b/>
                <w:sz w:val="24"/>
                <w:szCs w:val="24"/>
                <w:lang w:val="en-US" w:eastAsia="zh-CN"/>
              </w:rPr>
            </w:pPr>
          </w:p>
          <w:p w14:paraId="52CF62A4">
            <w:pPr>
              <w:pStyle w:val="2"/>
              <w:rPr>
                <w:rFonts w:hint="eastAsia" w:eastAsia="宋体"/>
                <w:b/>
                <w:sz w:val="24"/>
                <w:szCs w:val="24"/>
                <w:lang w:val="en-US" w:eastAsia="zh-CN"/>
              </w:rPr>
            </w:pPr>
          </w:p>
          <w:p w14:paraId="2AC58E55">
            <w:pPr>
              <w:pStyle w:val="2"/>
              <w:rPr>
                <w:rFonts w:hint="eastAsia" w:eastAsia="宋体"/>
                <w:b/>
                <w:sz w:val="24"/>
                <w:szCs w:val="24"/>
                <w:lang w:val="en-US" w:eastAsia="zh-CN"/>
              </w:rPr>
            </w:pPr>
          </w:p>
          <w:p w14:paraId="4AD488C0">
            <w:pPr>
              <w:pStyle w:val="2"/>
              <w:rPr>
                <w:rFonts w:hint="eastAsia" w:eastAsia="宋体"/>
                <w:b/>
                <w:sz w:val="24"/>
                <w:szCs w:val="24"/>
                <w:lang w:val="en-US" w:eastAsia="zh-CN"/>
              </w:rPr>
            </w:pPr>
          </w:p>
          <w:p w14:paraId="2AB38B92">
            <w:pPr>
              <w:pStyle w:val="2"/>
              <w:rPr>
                <w:rFonts w:hint="eastAsia" w:eastAsia="宋体"/>
                <w:b/>
                <w:sz w:val="24"/>
                <w:szCs w:val="24"/>
                <w:lang w:val="en-US" w:eastAsia="zh-CN"/>
              </w:rPr>
            </w:pPr>
          </w:p>
          <w:p w14:paraId="205CC128">
            <w:pPr>
              <w:pStyle w:val="2"/>
              <w:rPr>
                <w:rFonts w:hint="eastAsia" w:eastAsia="宋体"/>
                <w:b/>
                <w:sz w:val="24"/>
                <w:szCs w:val="24"/>
                <w:lang w:val="en-US" w:eastAsia="zh-CN"/>
              </w:rPr>
            </w:pPr>
          </w:p>
          <w:p w14:paraId="1A4157D4">
            <w:pPr>
              <w:pStyle w:val="2"/>
              <w:rPr>
                <w:rFonts w:hint="eastAsia" w:eastAsia="宋体"/>
                <w:b/>
                <w:sz w:val="24"/>
                <w:szCs w:val="24"/>
                <w:lang w:val="en-US" w:eastAsia="zh-CN"/>
              </w:rPr>
            </w:pPr>
          </w:p>
          <w:p w14:paraId="0AA704F1">
            <w:pPr>
              <w:pStyle w:val="2"/>
              <w:rPr>
                <w:rFonts w:hint="eastAsia" w:eastAsia="宋体"/>
                <w:b/>
                <w:sz w:val="24"/>
                <w:szCs w:val="24"/>
                <w:lang w:val="en-US" w:eastAsia="zh-CN"/>
              </w:rPr>
            </w:pPr>
          </w:p>
          <w:p w14:paraId="14E9C127">
            <w:pPr>
              <w:pStyle w:val="2"/>
              <w:rPr>
                <w:rFonts w:hint="eastAsia" w:eastAsia="宋体"/>
                <w:b/>
                <w:sz w:val="24"/>
                <w:szCs w:val="24"/>
                <w:lang w:val="en-US" w:eastAsia="zh-CN"/>
              </w:rPr>
            </w:pPr>
          </w:p>
          <w:p w14:paraId="240A8DA2">
            <w:pPr>
              <w:pStyle w:val="2"/>
              <w:rPr>
                <w:rFonts w:hint="eastAsia" w:eastAsia="宋体"/>
                <w:b/>
                <w:sz w:val="24"/>
                <w:szCs w:val="24"/>
                <w:lang w:val="en-US" w:eastAsia="zh-CN"/>
              </w:rPr>
            </w:pPr>
          </w:p>
          <w:p w14:paraId="0B4C4CBA">
            <w:pPr>
              <w:pStyle w:val="2"/>
              <w:rPr>
                <w:rFonts w:hint="eastAsia" w:eastAsia="宋体"/>
                <w:b/>
                <w:sz w:val="24"/>
                <w:szCs w:val="24"/>
                <w:lang w:val="en-US" w:eastAsia="zh-CN"/>
              </w:rPr>
            </w:pPr>
          </w:p>
          <w:p w14:paraId="62CE276E">
            <w:pPr>
              <w:pStyle w:val="2"/>
              <w:rPr>
                <w:rFonts w:hint="eastAsia" w:eastAsia="宋体"/>
                <w:b/>
                <w:sz w:val="24"/>
                <w:szCs w:val="24"/>
                <w:lang w:val="en-US" w:eastAsia="zh-CN"/>
              </w:rPr>
            </w:pPr>
          </w:p>
          <w:p w14:paraId="4CBC9769">
            <w:pPr>
              <w:pStyle w:val="2"/>
              <w:rPr>
                <w:rFonts w:hint="eastAsia" w:eastAsia="宋体"/>
                <w:b/>
                <w:sz w:val="24"/>
                <w:szCs w:val="24"/>
                <w:lang w:val="en-US" w:eastAsia="zh-CN"/>
              </w:rPr>
            </w:pPr>
          </w:p>
          <w:p w14:paraId="64936492">
            <w:pPr>
              <w:pStyle w:val="2"/>
              <w:rPr>
                <w:rFonts w:hint="eastAsia" w:eastAsia="宋体"/>
                <w:b/>
                <w:sz w:val="24"/>
                <w:szCs w:val="24"/>
                <w:lang w:val="en-US" w:eastAsia="zh-CN"/>
              </w:rPr>
            </w:pPr>
          </w:p>
          <w:p w14:paraId="7A66F5C3">
            <w:pPr>
              <w:pStyle w:val="2"/>
              <w:rPr>
                <w:rFonts w:hint="eastAsia" w:eastAsia="宋体"/>
                <w:b/>
                <w:sz w:val="24"/>
                <w:szCs w:val="24"/>
                <w:lang w:val="en-US" w:eastAsia="zh-CN"/>
              </w:rPr>
            </w:pPr>
          </w:p>
        </w:tc>
      </w:tr>
    </w:tbl>
    <w:p w14:paraId="21BA8DD5">
      <w:pPr>
        <w:pStyle w:val="4"/>
        <w:rPr>
          <w:color w:val="auto"/>
        </w:rPr>
      </w:pPr>
      <w:bookmarkStart w:id="13" w:name="_Toc2003"/>
      <w:bookmarkStart w:id="14" w:name="_Toc12708"/>
      <w:r>
        <w:rPr>
          <w:rFonts w:hint="eastAsia"/>
          <w:color w:val="auto"/>
        </w:rPr>
        <w:t>六、项目主要污染物产生及预计排放情况</w:t>
      </w:r>
      <w:bookmarkEnd w:id="13"/>
      <w:bookmarkEnd w:id="14"/>
    </w:p>
    <w:tbl>
      <w:tblPr>
        <w:tblStyle w:val="21"/>
        <w:tblpPr w:leftFromText="180" w:rightFromText="180" w:vertAnchor="text" w:horzAnchor="page" w:tblpX="1017" w:tblpY="322"/>
        <w:tblOverlap w:val="never"/>
        <w:tblW w:w="94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
        <w:gridCol w:w="880"/>
        <w:gridCol w:w="1908"/>
        <w:gridCol w:w="1517"/>
        <w:gridCol w:w="1058"/>
        <w:gridCol w:w="1025"/>
        <w:gridCol w:w="1085"/>
        <w:gridCol w:w="1131"/>
      </w:tblGrid>
      <w:tr w14:paraId="761AB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restart"/>
            <w:tcBorders>
              <w:top w:val="single" w:color="auto" w:sz="4" w:space="0"/>
              <w:left w:val="single" w:color="auto" w:sz="4" w:space="0"/>
              <w:bottom w:val="single" w:color="auto" w:sz="4"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5F83C53">
            <w:pPr>
              <w:snapToGrid w:val="0"/>
              <w:spacing w:line="240" w:lineRule="auto"/>
              <w:jc w:val="center"/>
              <mc:AlternateContent>
                <mc:Choice Requires="wpsCustomData">
                  <wpsCustomData:diagonalParaType/>
                </mc:Choice>
              </mc:AlternateContent>
              <w:rPr>
                <w:rFonts w:hint="eastAsia" w:ascii="宋体" w:hAnsi="宋体" w:eastAsia="宋体" w:cs="宋体"/>
                <w:sz w:val="21"/>
                <w:szCs w:val="21"/>
                <w:lang w:eastAsia="zh-CN"/>
              </w:rPr>
            </w:pPr>
            <w:r>
              <w:rPr>
                <w:rFonts w:hint="eastAsia" w:ascii="宋体" w:hAnsi="宋体" w:eastAsia="宋体" w:cs="宋体"/>
                <w:sz w:val="21"/>
                <w:szCs w:val="21"/>
                <w:lang w:eastAsia="zh-CN"/>
              </w:rPr>
              <w:t>类型</w:t>
            </w:r>
          </w:p>
          <w:p w14:paraId="59BE3C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内</w:t>
            </w:r>
          </w:p>
          <w:p w14:paraId="4020116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容</w:t>
            </w:r>
          </w:p>
        </w:tc>
        <w:tc>
          <w:tcPr>
            <w:tcW w:w="2788" w:type="dxa"/>
            <w:gridSpan w:val="2"/>
            <w:vMerge w:val="restart"/>
            <w:tcBorders>
              <w:top w:val="single" w:color="auto" w:sz="2" w:space="0"/>
              <w:left w:val="single" w:color="auto" w:sz="4" w:space="0"/>
            </w:tcBorders>
          </w:tcPr>
          <w:p w14:paraId="452EA0F2">
            <w:pPr>
              <w:jc w:val="center"/>
              <w:rPr>
                <w:rFonts w:hint="eastAsia" w:ascii="宋体" w:hAnsi="宋体" w:eastAsia="宋体" w:cs="宋体"/>
                <w:sz w:val="21"/>
                <w:szCs w:val="21"/>
              </w:rPr>
            </w:pPr>
            <w:r>
              <w:rPr>
                <w:rFonts w:hint="eastAsia" w:ascii="宋体" w:hAnsi="宋体" w:eastAsia="宋体" w:cs="宋体"/>
                <w:sz w:val="21"/>
                <w:szCs w:val="21"/>
              </w:rPr>
              <w:t>排放源</w:t>
            </w:r>
          </w:p>
          <w:p w14:paraId="588857D0">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517" w:type="dxa"/>
            <w:vMerge w:val="restart"/>
            <w:tcBorders>
              <w:top w:val="single" w:color="auto" w:sz="2" w:space="0"/>
            </w:tcBorders>
            <w:vAlign w:val="center"/>
          </w:tcPr>
          <w:p w14:paraId="7DA9A853">
            <w:pPr>
              <w:jc w:val="center"/>
              <w:rPr>
                <w:rFonts w:hint="eastAsia" w:ascii="宋体" w:hAnsi="宋体" w:eastAsia="宋体" w:cs="宋体"/>
                <w:sz w:val="21"/>
                <w:szCs w:val="21"/>
              </w:rPr>
            </w:pPr>
            <w:r>
              <w:rPr>
                <w:rFonts w:hint="eastAsia" w:ascii="宋体" w:hAnsi="宋体" w:eastAsia="宋体" w:cs="宋体"/>
                <w:sz w:val="21"/>
                <w:szCs w:val="21"/>
              </w:rPr>
              <w:t>污染物</w:t>
            </w:r>
          </w:p>
        </w:tc>
        <w:tc>
          <w:tcPr>
            <w:tcW w:w="2083" w:type="dxa"/>
            <w:gridSpan w:val="2"/>
            <w:tcBorders>
              <w:top w:val="single" w:color="auto" w:sz="2" w:space="0"/>
            </w:tcBorders>
            <w:vAlign w:val="center"/>
          </w:tcPr>
          <w:p w14:paraId="1AD0B666">
            <w:pPr>
              <w:jc w:val="center"/>
              <w:rPr>
                <w:rFonts w:hint="eastAsia" w:ascii="宋体" w:hAnsi="宋体" w:eastAsia="宋体" w:cs="宋体"/>
                <w:sz w:val="21"/>
                <w:szCs w:val="21"/>
              </w:rPr>
            </w:pPr>
            <w:r>
              <w:rPr>
                <w:rFonts w:hint="eastAsia" w:ascii="宋体" w:hAnsi="宋体" w:eastAsia="宋体" w:cs="宋体"/>
                <w:sz w:val="21"/>
                <w:szCs w:val="21"/>
              </w:rPr>
              <w:t>处理前</w:t>
            </w:r>
          </w:p>
        </w:tc>
        <w:tc>
          <w:tcPr>
            <w:tcW w:w="2216" w:type="dxa"/>
            <w:gridSpan w:val="2"/>
            <w:tcBorders>
              <w:top w:val="single" w:color="auto" w:sz="2" w:space="0"/>
              <w:right w:val="single" w:color="auto" w:sz="2" w:space="0"/>
            </w:tcBorders>
            <w:vAlign w:val="center"/>
          </w:tcPr>
          <w:p w14:paraId="387B49E8">
            <w:pPr>
              <w:jc w:val="center"/>
              <w:rPr>
                <w:rFonts w:hint="eastAsia" w:ascii="宋体" w:hAnsi="宋体" w:eastAsia="宋体" w:cs="宋体"/>
                <w:sz w:val="21"/>
                <w:szCs w:val="21"/>
              </w:rPr>
            </w:pPr>
            <w:r>
              <w:rPr>
                <w:rFonts w:hint="eastAsia" w:ascii="宋体" w:hAnsi="宋体" w:eastAsia="宋体" w:cs="宋体"/>
                <w:sz w:val="21"/>
                <w:szCs w:val="21"/>
              </w:rPr>
              <w:t>处理后</w:t>
            </w:r>
          </w:p>
        </w:tc>
      </w:tr>
      <w:tr w14:paraId="69DF2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4" w:space="0"/>
              <w:bottom w:val="single" w:color="auto" w:sz="4" w:space="0"/>
              <w:right w:val="single" w:color="auto" w:sz="4" w:space="0"/>
              <w:tl2br w:val="single" w:color="auto" w:sz="6" w:space="0"/>
            </w:tcBorders>
            <w:vAlign w:val="center"/>
          </w:tcPr>
          <w:p w14:paraId="0FFC97DB">
            <w:pPr>
              <w:jc w:val="center"/>
              <w:rPr>
                <w:rFonts w:hint="eastAsia" w:ascii="宋体" w:hAnsi="宋体" w:eastAsia="宋体" w:cs="宋体"/>
                <w:sz w:val="21"/>
                <w:szCs w:val="21"/>
              </w:rPr>
            </w:pPr>
          </w:p>
        </w:tc>
        <w:tc>
          <w:tcPr>
            <w:tcW w:w="2788" w:type="dxa"/>
            <w:gridSpan w:val="2"/>
            <w:vMerge w:val="continue"/>
            <w:tcBorders>
              <w:left w:val="single" w:color="auto" w:sz="4" w:space="0"/>
            </w:tcBorders>
          </w:tcPr>
          <w:p w14:paraId="1EB5FE10">
            <w:pPr>
              <w:jc w:val="center"/>
              <w:rPr>
                <w:rFonts w:hint="eastAsia" w:ascii="宋体" w:hAnsi="宋体" w:eastAsia="宋体" w:cs="宋体"/>
                <w:sz w:val="21"/>
                <w:szCs w:val="21"/>
              </w:rPr>
            </w:pPr>
          </w:p>
        </w:tc>
        <w:tc>
          <w:tcPr>
            <w:tcW w:w="1517" w:type="dxa"/>
            <w:vMerge w:val="continue"/>
            <w:vAlign w:val="center"/>
          </w:tcPr>
          <w:p w14:paraId="07AB14CC">
            <w:pPr>
              <w:jc w:val="center"/>
              <w:rPr>
                <w:rFonts w:hint="eastAsia" w:ascii="宋体" w:hAnsi="宋体" w:eastAsia="宋体" w:cs="宋体"/>
                <w:sz w:val="21"/>
                <w:szCs w:val="21"/>
              </w:rPr>
            </w:pPr>
          </w:p>
        </w:tc>
        <w:tc>
          <w:tcPr>
            <w:tcW w:w="2083" w:type="dxa"/>
            <w:gridSpan w:val="2"/>
            <w:vAlign w:val="center"/>
          </w:tcPr>
          <w:p w14:paraId="5AC1C44D">
            <w:pPr>
              <w:jc w:val="center"/>
              <w:rPr>
                <w:rFonts w:hint="eastAsia" w:ascii="宋体" w:hAnsi="宋体" w:eastAsia="宋体" w:cs="宋体"/>
                <w:sz w:val="21"/>
                <w:szCs w:val="21"/>
              </w:rPr>
            </w:pPr>
            <w:r>
              <w:rPr>
                <w:rFonts w:hint="eastAsia" w:ascii="宋体" w:hAnsi="宋体" w:eastAsia="宋体" w:cs="宋体"/>
                <w:sz w:val="21"/>
                <w:szCs w:val="21"/>
              </w:rPr>
              <w:t>产生量</w:t>
            </w:r>
          </w:p>
          <w:p w14:paraId="79752735">
            <w:pPr>
              <w:jc w:val="center"/>
              <w:rPr>
                <w:rFonts w:hint="eastAsia" w:ascii="宋体" w:hAnsi="宋体" w:eastAsia="宋体" w:cs="宋体"/>
                <w:sz w:val="21"/>
                <w:szCs w:val="21"/>
              </w:rPr>
            </w:pPr>
            <w:r>
              <w:rPr>
                <w:rFonts w:hint="eastAsia" w:ascii="宋体" w:hAnsi="宋体" w:eastAsia="宋体" w:cs="宋体"/>
                <w:sz w:val="21"/>
                <w:szCs w:val="21"/>
              </w:rPr>
              <w:t>(t/a)</w:t>
            </w:r>
          </w:p>
        </w:tc>
        <w:tc>
          <w:tcPr>
            <w:tcW w:w="1085" w:type="dxa"/>
            <w:vAlign w:val="center"/>
          </w:tcPr>
          <w:p w14:paraId="3596C57D">
            <w:pPr>
              <w:pStyle w:val="19"/>
              <w:widowControl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排放浓度（</w:t>
            </w:r>
            <w:r>
              <w:rPr>
                <w:rFonts w:hint="eastAsia" w:ascii="宋体" w:hAnsi="宋体" w:eastAsia="宋体" w:cs="宋体"/>
                <w:sz w:val="21"/>
                <w:szCs w:val="21"/>
              </w:rPr>
              <w:t>mg/m</w:t>
            </w:r>
            <w:r>
              <w:rPr>
                <w:rFonts w:hint="eastAsia" w:ascii="宋体" w:hAnsi="宋体" w:eastAsia="宋体" w:cs="宋体"/>
                <w:sz w:val="21"/>
                <w:szCs w:val="21"/>
                <w:vertAlign w:val="superscript"/>
              </w:rPr>
              <w:t>3</w:t>
            </w:r>
            <w:r>
              <w:rPr>
                <w:rFonts w:hint="eastAsia" w:ascii="宋体" w:hAnsi="宋体" w:eastAsia="宋体" w:cs="宋体"/>
                <w:sz w:val="21"/>
                <w:szCs w:val="21"/>
              </w:rPr>
              <w:t>；mg/L）</w:t>
            </w:r>
          </w:p>
        </w:tc>
        <w:tc>
          <w:tcPr>
            <w:tcW w:w="1131" w:type="dxa"/>
            <w:tcBorders>
              <w:right w:val="single" w:color="auto" w:sz="2" w:space="0"/>
            </w:tcBorders>
            <w:vAlign w:val="center"/>
          </w:tcPr>
          <w:p w14:paraId="4D4F8D5A">
            <w:pPr>
              <w:jc w:val="center"/>
              <w:rPr>
                <w:rFonts w:hint="eastAsia" w:ascii="宋体" w:hAnsi="宋体" w:eastAsia="宋体" w:cs="宋体"/>
                <w:sz w:val="21"/>
                <w:szCs w:val="21"/>
              </w:rPr>
            </w:pPr>
            <w:r>
              <w:rPr>
                <w:rFonts w:hint="eastAsia" w:ascii="宋体" w:hAnsi="宋体" w:eastAsia="宋体" w:cs="宋体"/>
                <w:sz w:val="21"/>
                <w:szCs w:val="21"/>
              </w:rPr>
              <w:t>排放量</w:t>
            </w:r>
          </w:p>
          <w:p w14:paraId="2D40CFEE">
            <w:pPr>
              <w:jc w:val="center"/>
              <w:rPr>
                <w:rFonts w:hint="eastAsia" w:ascii="宋体" w:hAnsi="宋体" w:eastAsia="宋体" w:cs="宋体"/>
                <w:sz w:val="21"/>
                <w:szCs w:val="21"/>
              </w:rPr>
            </w:pPr>
            <w:r>
              <w:rPr>
                <w:rFonts w:hint="eastAsia" w:ascii="宋体" w:hAnsi="宋体" w:eastAsia="宋体" w:cs="宋体"/>
                <w:sz w:val="21"/>
                <w:szCs w:val="21"/>
              </w:rPr>
              <w:t>(t/a）</w:t>
            </w:r>
          </w:p>
        </w:tc>
      </w:tr>
      <w:tr w14:paraId="63305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876" w:type="dxa"/>
            <w:vMerge w:val="restart"/>
            <w:tcBorders>
              <w:top w:val="single" w:color="auto" w:sz="4" w:space="0"/>
              <w:left w:val="single" w:color="auto" w:sz="4" w:space="0"/>
              <w:right w:val="single" w:color="auto" w:sz="4" w:space="0"/>
            </w:tcBorders>
            <w:vAlign w:val="center"/>
          </w:tcPr>
          <w:p w14:paraId="3063BE9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大气污染物</w:t>
            </w:r>
          </w:p>
        </w:tc>
        <w:tc>
          <w:tcPr>
            <w:tcW w:w="880" w:type="dxa"/>
            <w:vMerge w:val="restart"/>
            <w:tcBorders>
              <w:top w:val="single" w:color="auto" w:sz="4" w:space="0"/>
              <w:left w:val="single" w:color="auto" w:sz="4" w:space="0"/>
            </w:tcBorders>
            <w:vAlign w:val="center"/>
          </w:tcPr>
          <w:p w14:paraId="5DA3A708">
            <w:pPr>
              <w:pStyle w:val="16"/>
              <w:snapToGrid w:val="0"/>
              <w:spacing w:after="0"/>
              <w:ind w:left="0" w:leftChars="0"/>
              <w:jc w:val="center"/>
              <w:rPr>
                <w:rFonts w:hint="eastAsia" w:ascii="宋体" w:hAnsi="宋体" w:eastAsia="宋体" w:cs="宋体"/>
                <w:color w:val="4F81BD"/>
                <w:sz w:val="21"/>
                <w:szCs w:val="21"/>
                <w:lang w:eastAsia="zh-CN"/>
              </w:rPr>
            </w:pPr>
            <w:r>
              <w:rPr>
                <w:rFonts w:hint="eastAsia" w:ascii="宋体" w:hAnsi="宋体" w:eastAsia="宋体" w:cs="宋体"/>
                <w:color w:val="auto"/>
                <w:sz w:val="21"/>
                <w:szCs w:val="21"/>
                <w:lang w:eastAsia="zh-CN"/>
              </w:rPr>
              <w:t>运营期</w:t>
            </w:r>
          </w:p>
        </w:tc>
        <w:tc>
          <w:tcPr>
            <w:tcW w:w="1908" w:type="dxa"/>
            <w:vAlign w:val="center"/>
          </w:tcPr>
          <w:p w14:paraId="0CB71EAC">
            <w:pPr>
              <w:pStyle w:val="16"/>
              <w:snapToGrid w:val="0"/>
              <w:spacing w:after="0"/>
              <w:ind w:left="0" w:leftChars="0"/>
              <w:jc w:val="center"/>
              <w:rPr>
                <w:rFonts w:hint="eastAsia" w:ascii="宋体" w:hAnsi="宋体" w:eastAsia="宋体" w:cs="宋体"/>
                <w:sz w:val="21"/>
                <w:szCs w:val="21"/>
                <w:lang w:eastAsia="zh-CN"/>
              </w:rPr>
            </w:pPr>
            <w:r>
              <w:rPr>
                <w:rFonts w:hint="eastAsia" w:ascii="宋体" w:hAnsi="宋体" w:cs="宋体"/>
                <w:sz w:val="21"/>
                <w:szCs w:val="21"/>
                <w:lang w:eastAsia="zh-CN"/>
              </w:rPr>
              <w:t>投料和粉碎</w:t>
            </w:r>
          </w:p>
        </w:tc>
        <w:tc>
          <w:tcPr>
            <w:tcW w:w="1517" w:type="dxa"/>
            <w:vAlign w:val="center"/>
          </w:tcPr>
          <w:p w14:paraId="15667A6F">
            <w:pPr>
              <w:jc w:val="center"/>
              <w:rPr>
                <w:rFonts w:hint="eastAsia" w:ascii="宋体" w:hAnsi="宋体" w:eastAsia="宋体" w:cs="宋体"/>
                <w:sz w:val="21"/>
                <w:szCs w:val="21"/>
              </w:rPr>
            </w:pPr>
            <w:r>
              <w:rPr>
                <w:rFonts w:hint="eastAsia" w:ascii="宋体" w:hAnsi="宋体" w:cs="宋体"/>
                <w:sz w:val="21"/>
                <w:szCs w:val="21"/>
                <w:lang w:eastAsia="zh-CN"/>
              </w:rPr>
              <w:t>有组织</w:t>
            </w:r>
            <w:r>
              <w:rPr>
                <w:rFonts w:hint="eastAsia" w:ascii="宋体" w:hAnsi="宋体" w:eastAsia="宋体" w:cs="宋体"/>
                <w:sz w:val="21"/>
                <w:szCs w:val="21"/>
              </w:rPr>
              <w:t>粉尘</w:t>
            </w:r>
          </w:p>
        </w:tc>
        <w:tc>
          <w:tcPr>
            <w:tcW w:w="2083" w:type="dxa"/>
            <w:gridSpan w:val="2"/>
            <w:vAlign w:val="center"/>
          </w:tcPr>
          <w:p w14:paraId="5028A245">
            <w:pPr>
              <w:pStyle w:val="16"/>
              <w:ind w:left="0" w:leftChars="0"/>
              <w:jc w:val="center"/>
              <w:rPr>
                <w:rFonts w:hint="eastAsia" w:ascii="宋体" w:hAnsi="宋体" w:cs="宋体"/>
                <w:kern w:val="0"/>
                <w:sz w:val="21"/>
                <w:szCs w:val="21"/>
                <w:lang w:val="en-US" w:eastAsia="zh-CN"/>
              </w:rPr>
            </w:pPr>
          </w:p>
          <w:p w14:paraId="4EE4A83E">
            <w:pPr>
              <w:pStyle w:val="16"/>
              <w:ind w:left="0" w:left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0.036</w:t>
            </w:r>
          </w:p>
          <w:p w14:paraId="091BCD76">
            <w:pPr>
              <w:pStyle w:val="16"/>
              <w:ind w:left="0" w:leftChars="0"/>
              <w:jc w:val="center"/>
              <w:rPr>
                <w:rFonts w:hint="eastAsia" w:ascii="宋体" w:hAnsi="宋体" w:eastAsia="宋体" w:cs="宋体"/>
                <w:kern w:val="0"/>
                <w:sz w:val="21"/>
                <w:szCs w:val="21"/>
                <w:lang w:val="en-US"/>
              </w:rPr>
            </w:pPr>
          </w:p>
        </w:tc>
        <w:tc>
          <w:tcPr>
            <w:tcW w:w="1085" w:type="dxa"/>
            <w:vAlign w:val="center"/>
          </w:tcPr>
          <w:p w14:paraId="76FF21BB">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0.036</w:t>
            </w:r>
          </w:p>
        </w:tc>
        <w:tc>
          <w:tcPr>
            <w:tcW w:w="1131" w:type="dxa"/>
            <w:tcBorders>
              <w:right w:val="single" w:color="auto" w:sz="2" w:space="0"/>
            </w:tcBorders>
            <w:vAlign w:val="center"/>
          </w:tcPr>
          <w:p w14:paraId="2B40A6D3">
            <w:pPr>
              <w:pStyle w:val="16"/>
              <w:ind w:left="0" w:left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0.00018</w:t>
            </w:r>
          </w:p>
        </w:tc>
      </w:tr>
      <w:tr w14:paraId="08DBC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1282CBD9">
            <w:pPr>
              <w:jc w:val="center"/>
              <w:rPr>
                <w:rFonts w:hint="eastAsia" w:ascii="宋体" w:hAnsi="宋体" w:eastAsia="宋体" w:cs="宋体"/>
                <w:sz w:val="21"/>
                <w:szCs w:val="21"/>
              </w:rPr>
            </w:pPr>
          </w:p>
        </w:tc>
        <w:tc>
          <w:tcPr>
            <w:tcW w:w="880" w:type="dxa"/>
            <w:vMerge w:val="continue"/>
            <w:tcBorders>
              <w:left w:val="single" w:color="auto" w:sz="4" w:space="0"/>
            </w:tcBorders>
          </w:tcPr>
          <w:p w14:paraId="6C4972BE">
            <w:pPr>
              <w:pStyle w:val="16"/>
              <w:snapToGrid w:val="0"/>
              <w:spacing w:after="0"/>
              <w:ind w:left="0" w:leftChars="0"/>
              <w:jc w:val="center"/>
              <w:rPr>
                <w:rFonts w:hint="eastAsia" w:ascii="宋体" w:hAnsi="宋体" w:eastAsia="宋体" w:cs="宋体"/>
                <w:sz w:val="21"/>
                <w:szCs w:val="21"/>
              </w:rPr>
            </w:pPr>
          </w:p>
        </w:tc>
        <w:tc>
          <w:tcPr>
            <w:tcW w:w="1908" w:type="dxa"/>
            <w:vAlign w:val="center"/>
          </w:tcPr>
          <w:p w14:paraId="5715DD1F">
            <w:pPr>
              <w:pStyle w:val="16"/>
              <w:snapToGrid w:val="0"/>
              <w:spacing w:after="0"/>
              <w:ind w:left="0" w:leftChars="0"/>
              <w:jc w:val="center"/>
              <w:rPr>
                <w:rFonts w:hint="eastAsia" w:ascii="宋体" w:hAnsi="宋体" w:eastAsia="宋体" w:cs="宋体"/>
                <w:sz w:val="21"/>
                <w:szCs w:val="21"/>
              </w:rPr>
            </w:pPr>
            <w:r>
              <w:rPr>
                <w:rFonts w:hint="eastAsia" w:ascii="宋体" w:hAnsi="宋体" w:eastAsia="宋体" w:cs="宋体"/>
                <w:sz w:val="21"/>
                <w:szCs w:val="21"/>
              </w:rPr>
              <w:t>运输车辆尾气</w:t>
            </w:r>
          </w:p>
        </w:tc>
        <w:tc>
          <w:tcPr>
            <w:tcW w:w="1517" w:type="dxa"/>
            <w:vAlign w:val="center"/>
          </w:tcPr>
          <w:p w14:paraId="79CCECA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氮氧化合物</w:t>
            </w:r>
          </w:p>
          <w:p w14:paraId="0ADD2F0E">
            <w:pPr>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eastAsia="zh-CN"/>
              </w:rPr>
              <w:t>总碳氢化合物</w:t>
            </w:r>
            <w:r>
              <w:rPr>
                <w:rFonts w:hint="eastAsia" w:ascii="宋体" w:hAnsi="宋体" w:eastAsia="宋体" w:cs="宋体"/>
                <w:sz w:val="21"/>
                <w:szCs w:val="21"/>
                <w:lang w:val="en-US" w:eastAsia="zh-CN"/>
              </w:rPr>
              <w:t>CO</w:t>
            </w:r>
          </w:p>
        </w:tc>
        <w:tc>
          <w:tcPr>
            <w:tcW w:w="2083" w:type="dxa"/>
            <w:gridSpan w:val="2"/>
            <w:vAlign w:val="center"/>
          </w:tcPr>
          <w:p w14:paraId="7DB011C4">
            <w:pPr>
              <w:pStyle w:val="16"/>
              <w:ind w:left="0"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0.014g/min</w:t>
            </w:r>
          </w:p>
          <w:p w14:paraId="128A8FB6">
            <w:pPr>
              <w:pStyle w:val="16"/>
              <w:ind w:left="0"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0.207g/min</w:t>
            </w:r>
          </w:p>
          <w:p w14:paraId="3B056556">
            <w:pPr>
              <w:pStyle w:val="16"/>
              <w:ind w:left="0"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0.480g/min</w:t>
            </w:r>
          </w:p>
        </w:tc>
        <w:tc>
          <w:tcPr>
            <w:tcW w:w="2216" w:type="dxa"/>
            <w:gridSpan w:val="2"/>
            <w:tcBorders>
              <w:right w:val="single" w:color="auto" w:sz="2" w:space="0"/>
            </w:tcBorders>
            <w:vAlign w:val="center"/>
          </w:tcPr>
          <w:p w14:paraId="2A62951E">
            <w:pPr>
              <w:pStyle w:val="16"/>
              <w:ind w:left="0"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自然稀释</w:t>
            </w:r>
          </w:p>
        </w:tc>
      </w:tr>
      <w:tr w14:paraId="7E701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76A87D15">
            <w:pPr>
              <w:jc w:val="center"/>
              <w:rPr>
                <w:rFonts w:hint="eastAsia" w:ascii="宋体" w:hAnsi="宋体" w:eastAsia="宋体" w:cs="宋体"/>
                <w:sz w:val="21"/>
                <w:szCs w:val="21"/>
              </w:rPr>
            </w:pPr>
          </w:p>
        </w:tc>
        <w:tc>
          <w:tcPr>
            <w:tcW w:w="880" w:type="dxa"/>
            <w:vMerge w:val="continue"/>
            <w:tcBorders>
              <w:left w:val="single" w:color="auto" w:sz="4" w:space="0"/>
            </w:tcBorders>
          </w:tcPr>
          <w:p w14:paraId="1A3F691E">
            <w:pPr>
              <w:pStyle w:val="16"/>
              <w:snapToGrid w:val="0"/>
              <w:spacing w:after="0"/>
              <w:ind w:left="0" w:leftChars="0"/>
              <w:jc w:val="center"/>
              <w:rPr>
                <w:rFonts w:hint="eastAsia" w:ascii="宋体" w:hAnsi="宋体" w:eastAsia="宋体" w:cs="宋体"/>
                <w:sz w:val="21"/>
                <w:szCs w:val="21"/>
              </w:rPr>
            </w:pPr>
          </w:p>
        </w:tc>
        <w:tc>
          <w:tcPr>
            <w:tcW w:w="1908" w:type="dxa"/>
            <w:vAlign w:val="center"/>
          </w:tcPr>
          <w:p w14:paraId="6EC51CBF">
            <w:pPr>
              <w:pStyle w:val="16"/>
              <w:snapToGrid w:val="0"/>
              <w:spacing w:after="0"/>
              <w:ind w:left="0" w:leftChars="0"/>
              <w:jc w:val="center"/>
              <w:rPr>
                <w:rFonts w:hint="eastAsia" w:ascii="宋体" w:hAnsi="宋体" w:eastAsia="宋体" w:cs="宋体"/>
                <w:sz w:val="21"/>
                <w:szCs w:val="21"/>
                <w:lang w:eastAsia="zh-CN"/>
              </w:rPr>
            </w:pPr>
            <w:r>
              <w:rPr>
                <w:rFonts w:hint="eastAsia" w:ascii="宋体" w:hAnsi="宋体" w:cs="宋体"/>
                <w:sz w:val="21"/>
                <w:szCs w:val="21"/>
                <w:lang w:eastAsia="zh-CN"/>
              </w:rPr>
              <w:t>原料、成品装卸</w:t>
            </w:r>
          </w:p>
        </w:tc>
        <w:tc>
          <w:tcPr>
            <w:tcW w:w="1517" w:type="dxa"/>
            <w:vAlign w:val="center"/>
          </w:tcPr>
          <w:p w14:paraId="5157CB94">
            <w:pPr>
              <w:jc w:val="center"/>
              <w:rPr>
                <w:rFonts w:hint="eastAsia" w:ascii="宋体" w:hAnsi="宋体" w:eastAsia="宋体" w:cs="宋体"/>
                <w:sz w:val="21"/>
                <w:szCs w:val="21"/>
                <w:lang w:eastAsia="zh-CN"/>
              </w:rPr>
            </w:pPr>
            <w:r>
              <w:rPr>
                <w:rFonts w:hint="eastAsia" w:ascii="宋体" w:hAnsi="宋体" w:cs="宋体"/>
                <w:sz w:val="21"/>
                <w:szCs w:val="21"/>
                <w:lang w:eastAsia="zh-CN"/>
              </w:rPr>
              <w:t>无组织粉尘</w:t>
            </w:r>
          </w:p>
        </w:tc>
        <w:tc>
          <w:tcPr>
            <w:tcW w:w="2083" w:type="dxa"/>
            <w:gridSpan w:val="2"/>
            <w:vAlign w:val="center"/>
          </w:tcPr>
          <w:p w14:paraId="290B8CC1">
            <w:pPr>
              <w:pStyle w:val="16"/>
              <w:ind w:left="0" w:left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0.00096</w:t>
            </w:r>
            <w:r>
              <w:rPr>
                <w:rFonts w:hint="eastAsia" w:ascii="宋体" w:hAnsi="宋体" w:eastAsia="宋体" w:cs="宋体"/>
                <w:sz w:val="21"/>
                <w:szCs w:val="21"/>
              </w:rPr>
              <w:t>(t/a)</w:t>
            </w:r>
          </w:p>
        </w:tc>
        <w:tc>
          <w:tcPr>
            <w:tcW w:w="2216" w:type="dxa"/>
            <w:gridSpan w:val="2"/>
            <w:tcBorders>
              <w:right w:val="single" w:color="auto" w:sz="2" w:space="0"/>
            </w:tcBorders>
            <w:vAlign w:val="center"/>
          </w:tcPr>
          <w:p w14:paraId="4FA575E8">
            <w:pPr>
              <w:pStyle w:val="16"/>
              <w:ind w:left="0" w:left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0.00096</w:t>
            </w:r>
            <w:r>
              <w:rPr>
                <w:rFonts w:hint="eastAsia" w:ascii="宋体" w:hAnsi="宋体" w:eastAsia="宋体" w:cs="宋体"/>
                <w:sz w:val="21"/>
                <w:szCs w:val="21"/>
              </w:rPr>
              <w:t>(t/a)</w:t>
            </w:r>
          </w:p>
        </w:tc>
      </w:tr>
      <w:tr w14:paraId="69A04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4" w:space="0"/>
              <w:bottom w:val="single" w:color="auto" w:sz="4" w:space="0"/>
              <w:right w:val="single" w:color="auto" w:sz="4" w:space="0"/>
            </w:tcBorders>
            <w:vAlign w:val="center"/>
          </w:tcPr>
          <w:p w14:paraId="32B63C88">
            <w:pPr>
              <w:jc w:val="center"/>
              <w:rPr>
                <w:rFonts w:hint="eastAsia" w:ascii="宋体" w:hAnsi="宋体" w:eastAsia="宋体" w:cs="宋体"/>
                <w:sz w:val="21"/>
                <w:szCs w:val="21"/>
              </w:rPr>
            </w:pPr>
          </w:p>
        </w:tc>
        <w:tc>
          <w:tcPr>
            <w:tcW w:w="880" w:type="dxa"/>
            <w:vMerge w:val="continue"/>
            <w:tcBorders>
              <w:left w:val="single" w:color="auto" w:sz="4" w:space="0"/>
              <w:bottom w:val="single" w:color="auto" w:sz="4" w:space="0"/>
            </w:tcBorders>
          </w:tcPr>
          <w:p w14:paraId="5D3077C2">
            <w:pPr>
              <w:pStyle w:val="16"/>
              <w:snapToGrid w:val="0"/>
              <w:spacing w:after="0"/>
              <w:ind w:left="0" w:leftChars="0"/>
              <w:jc w:val="center"/>
              <w:rPr>
                <w:rFonts w:hint="eastAsia" w:ascii="宋体" w:hAnsi="宋体" w:eastAsia="宋体" w:cs="宋体"/>
                <w:sz w:val="21"/>
                <w:szCs w:val="21"/>
              </w:rPr>
            </w:pPr>
          </w:p>
        </w:tc>
        <w:tc>
          <w:tcPr>
            <w:tcW w:w="1908" w:type="dxa"/>
            <w:vAlign w:val="center"/>
          </w:tcPr>
          <w:p w14:paraId="506DACF2">
            <w:pPr>
              <w:pStyle w:val="16"/>
              <w:snapToGrid w:val="0"/>
              <w:spacing w:after="0"/>
              <w:ind w:left="0" w:leftChars="0"/>
              <w:jc w:val="center"/>
              <w:rPr>
                <w:rFonts w:hint="eastAsia" w:ascii="宋体" w:hAnsi="宋体" w:eastAsia="宋体" w:cs="宋体"/>
                <w:sz w:val="21"/>
                <w:szCs w:val="21"/>
                <w:lang w:eastAsia="zh-CN"/>
              </w:rPr>
            </w:pPr>
            <w:r>
              <w:rPr>
                <w:rFonts w:hint="eastAsia" w:ascii="宋体" w:hAnsi="宋体" w:cs="宋体"/>
                <w:sz w:val="21"/>
                <w:szCs w:val="21"/>
                <w:lang w:eastAsia="zh-CN"/>
              </w:rPr>
              <w:t>异味</w:t>
            </w:r>
          </w:p>
        </w:tc>
        <w:tc>
          <w:tcPr>
            <w:tcW w:w="1517" w:type="dxa"/>
            <w:vAlign w:val="center"/>
          </w:tcPr>
          <w:p w14:paraId="40551C01">
            <w:pPr>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异味</w:t>
            </w:r>
          </w:p>
        </w:tc>
        <w:tc>
          <w:tcPr>
            <w:tcW w:w="2083" w:type="dxa"/>
            <w:gridSpan w:val="2"/>
            <w:vAlign w:val="center"/>
          </w:tcPr>
          <w:p w14:paraId="0971B04B">
            <w:pPr>
              <w:pStyle w:val="16"/>
              <w:ind w:left="0" w:leftChars="0"/>
              <w:jc w:val="center"/>
              <w:rPr>
                <w:rFonts w:hint="eastAsia" w:ascii="宋体" w:hAnsi="宋体" w:eastAsia="宋体" w:cs="宋体"/>
                <w:kern w:val="0"/>
                <w:sz w:val="21"/>
                <w:szCs w:val="21"/>
              </w:rPr>
            </w:pPr>
            <w:r>
              <w:rPr>
                <w:rFonts w:hint="eastAsia" w:ascii="宋体" w:hAnsi="宋体" w:eastAsia="宋体" w:cs="宋体"/>
                <w:kern w:val="0"/>
                <w:sz w:val="21"/>
                <w:szCs w:val="21"/>
              </w:rPr>
              <w:t>无组织</w:t>
            </w:r>
          </w:p>
        </w:tc>
        <w:tc>
          <w:tcPr>
            <w:tcW w:w="1085" w:type="dxa"/>
            <w:vAlign w:val="center"/>
          </w:tcPr>
          <w:p w14:paraId="377AE131">
            <w:pPr>
              <w:jc w:val="center"/>
              <w:rPr>
                <w:rFonts w:hint="eastAsia" w:ascii="宋体" w:hAnsi="宋体" w:eastAsia="宋体" w:cs="宋体"/>
                <w:kern w:val="0"/>
                <w:sz w:val="21"/>
                <w:szCs w:val="21"/>
              </w:rPr>
            </w:pPr>
            <w:r>
              <w:rPr>
                <w:rFonts w:hint="eastAsia" w:ascii="宋体" w:hAnsi="宋体" w:eastAsia="宋体" w:cs="宋体"/>
                <w:kern w:val="0"/>
                <w:sz w:val="21"/>
                <w:szCs w:val="21"/>
              </w:rPr>
              <w:t>较小</w:t>
            </w:r>
          </w:p>
        </w:tc>
        <w:tc>
          <w:tcPr>
            <w:tcW w:w="1131" w:type="dxa"/>
            <w:tcBorders>
              <w:right w:val="single" w:color="auto" w:sz="2" w:space="0"/>
            </w:tcBorders>
            <w:vAlign w:val="center"/>
          </w:tcPr>
          <w:p w14:paraId="240C1789">
            <w:pPr>
              <w:pStyle w:val="16"/>
              <w:ind w:left="0" w:leftChars="0"/>
              <w:jc w:val="center"/>
              <w:rPr>
                <w:rFonts w:hint="eastAsia" w:ascii="宋体" w:hAnsi="宋体" w:eastAsia="宋体" w:cs="宋体"/>
                <w:kern w:val="0"/>
                <w:sz w:val="21"/>
                <w:szCs w:val="21"/>
              </w:rPr>
            </w:pPr>
            <w:r>
              <w:rPr>
                <w:rFonts w:hint="eastAsia" w:ascii="宋体" w:hAnsi="宋体" w:eastAsia="宋体" w:cs="宋体"/>
                <w:kern w:val="0"/>
                <w:sz w:val="21"/>
                <w:szCs w:val="21"/>
              </w:rPr>
              <w:t>较小</w:t>
            </w:r>
          </w:p>
        </w:tc>
      </w:tr>
      <w:tr w14:paraId="7FB0C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restart"/>
            <w:tcBorders>
              <w:top w:val="single" w:color="auto" w:sz="4" w:space="0"/>
              <w:left w:val="single" w:color="auto" w:sz="2" w:space="0"/>
            </w:tcBorders>
            <w:vAlign w:val="center"/>
          </w:tcPr>
          <w:p w14:paraId="174E94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水污染物</w:t>
            </w:r>
          </w:p>
        </w:tc>
        <w:tc>
          <w:tcPr>
            <w:tcW w:w="880" w:type="dxa"/>
            <w:vMerge w:val="restart"/>
            <w:tcBorders>
              <w:top w:val="single" w:color="auto" w:sz="4" w:space="0"/>
            </w:tcBorders>
            <w:vAlign w:val="center"/>
          </w:tcPr>
          <w:p w14:paraId="02B4A806">
            <w:pPr>
              <w:pStyle w:val="19"/>
              <w:widowControl w:val="0"/>
              <w:jc w:val="center"/>
              <w:rPr>
                <w:rFonts w:hint="eastAsia" w:ascii="宋体" w:hAnsi="宋体" w:eastAsia="宋体" w:cs="宋体"/>
                <w:kern w:val="2"/>
                <w:sz w:val="21"/>
                <w:szCs w:val="21"/>
              </w:rPr>
            </w:pPr>
            <w:r>
              <w:rPr>
                <w:rFonts w:hint="eastAsia" w:ascii="宋体" w:hAnsi="宋体" w:eastAsia="宋体" w:cs="宋体"/>
                <w:kern w:val="2"/>
                <w:sz w:val="21"/>
                <w:szCs w:val="21"/>
              </w:rPr>
              <w:t>运营期</w:t>
            </w:r>
          </w:p>
        </w:tc>
        <w:tc>
          <w:tcPr>
            <w:tcW w:w="1908" w:type="dxa"/>
            <w:vMerge w:val="restart"/>
            <w:vAlign w:val="center"/>
          </w:tcPr>
          <w:p w14:paraId="6345217B">
            <w:pPr>
              <w:pStyle w:val="19"/>
              <w:widowControl w:val="0"/>
              <w:jc w:val="center"/>
              <w:rPr>
                <w:rFonts w:hint="eastAsia" w:ascii="宋体" w:hAnsi="宋体" w:eastAsia="宋体" w:cs="宋体"/>
                <w:kern w:val="2"/>
                <w:sz w:val="21"/>
                <w:szCs w:val="21"/>
                <w:lang w:eastAsia="zh-CN"/>
              </w:rPr>
            </w:pPr>
            <w:r>
              <w:rPr>
                <w:rFonts w:hint="eastAsia" w:cs="宋体"/>
                <w:kern w:val="2"/>
                <w:sz w:val="21"/>
                <w:szCs w:val="21"/>
                <w:lang w:eastAsia="zh-CN"/>
              </w:rPr>
              <w:t>员工盥洗用水</w:t>
            </w:r>
          </w:p>
          <w:p w14:paraId="5EDF64F0">
            <w:pPr>
              <w:pStyle w:val="19"/>
              <w:widowControl w:val="0"/>
              <w:jc w:val="center"/>
              <w:rPr>
                <w:rFonts w:hint="eastAsia" w:ascii="宋体" w:hAnsi="宋体" w:eastAsia="宋体" w:cs="宋体"/>
                <w:kern w:val="2"/>
                <w:sz w:val="21"/>
                <w:szCs w:val="21"/>
              </w:rPr>
            </w:pPr>
            <w:r>
              <w:rPr>
                <w:rFonts w:hint="eastAsia" w:ascii="宋体" w:hAnsi="宋体" w:eastAsia="宋体" w:cs="宋体"/>
                <w:kern w:val="2"/>
                <w:sz w:val="21"/>
                <w:szCs w:val="21"/>
              </w:rPr>
              <w:t>（Q=</w:t>
            </w:r>
            <w:r>
              <w:rPr>
                <w:rFonts w:hint="eastAsia" w:ascii="宋体" w:hAnsi="宋体" w:eastAsia="宋体" w:cs="宋体"/>
                <w:kern w:val="2"/>
                <w:sz w:val="21"/>
                <w:szCs w:val="21"/>
                <w:lang w:val="en-US" w:eastAsia="zh-CN"/>
              </w:rPr>
              <w:t>40.15</w:t>
            </w:r>
            <w:r>
              <w:rPr>
                <w:rFonts w:hint="eastAsia" w:ascii="宋体" w:hAnsi="宋体" w:eastAsia="宋体" w:cs="宋体"/>
                <w:kern w:val="2"/>
                <w:sz w:val="21"/>
                <w:szCs w:val="21"/>
              </w:rPr>
              <w:t>m</w:t>
            </w:r>
            <w:r>
              <w:rPr>
                <w:rFonts w:hint="eastAsia" w:ascii="宋体" w:hAnsi="宋体" w:eastAsia="宋体" w:cs="宋体"/>
                <w:kern w:val="2"/>
                <w:sz w:val="21"/>
                <w:szCs w:val="21"/>
                <w:vertAlign w:val="superscript"/>
              </w:rPr>
              <w:t>3</w:t>
            </w:r>
            <w:r>
              <w:rPr>
                <w:rFonts w:hint="eastAsia" w:ascii="宋体" w:hAnsi="宋体" w:eastAsia="宋体" w:cs="宋体"/>
                <w:kern w:val="2"/>
                <w:sz w:val="21"/>
                <w:szCs w:val="21"/>
              </w:rPr>
              <w:t>/a）</w:t>
            </w:r>
          </w:p>
        </w:tc>
        <w:tc>
          <w:tcPr>
            <w:tcW w:w="1517" w:type="dxa"/>
            <w:vAlign w:val="center"/>
          </w:tcPr>
          <w:p w14:paraId="5C84B573">
            <w:pPr>
              <w:jc w:val="center"/>
              <w:rPr>
                <w:rFonts w:hint="eastAsia" w:ascii="宋体" w:hAnsi="宋体" w:eastAsia="宋体" w:cs="宋体"/>
                <w:sz w:val="21"/>
                <w:szCs w:val="21"/>
              </w:rPr>
            </w:pPr>
            <w:r>
              <w:rPr>
                <w:rFonts w:hint="eastAsia" w:ascii="宋体" w:hAnsi="宋体" w:eastAsia="宋体" w:cs="宋体"/>
                <w:sz w:val="21"/>
                <w:szCs w:val="21"/>
              </w:rPr>
              <w:t>COD</w:t>
            </w:r>
            <w:r>
              <w:rPr>
                <w:rFonts w:hint="eastAsia" w:ascii="宋体" w:hAnsi="宋体" w:eastAsia="宋体" w:cs="宋体"/>
                <w:sz w:val="21"/>
                <w:szCs w:val="21"/>
                <w:vertAlign w:val="subscript"/>
              </w:rPr>
              <w:t>cr</w:t>
            </w:r>
          </w:p>
        </w:tc>
        <w:tc>
          <w:tcPr>
            <w:tcW w:w="1058" w:type="dxa"/>
            <w:vAlign w:val="center"/>
          </w:tcPr>
          <w:p w14:paraId="64AA8FC1">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1025" w:type="dxa"/>
            <w:vAlign w:val="center"/>
          </w:tcPr>
          <w:p w14:paraId="40B5903F">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0.0161</w:t>
            </w:r>
          </w:p>
        </w:tc>
        <w:tc>
          <w:tcPr>
            <w:tcW w:w="2216" w:type="dxa"/>
            <w:gridSpan w:val="2"/>
            <w:vMerge w:val="restart"/>
            <w:tcBorders>
              <w:right w:val="single" w:color="auto" w:sz="2" w:space="0"/>
            </w:tcBorders>
            <w:vAlign w:val="center"/>
          </w:tcPr>
          <w:p w14:paraId="4FF1796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147D7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78A05D03">
            <w:pPr>
              <w:jc w:val="center"/>
              <w:rPr>
                <w:rFonts w:hint="eastAsia" w:ascii="宋体" w:hAnsi="宋体" w:eastAsia="宋体" w:cs="宋体"/>
                <w:sz w:val="21"/>
                <w:szCs w:val="21"/>
              </w:rPr>
            </w:pPr>
          </w:p>
        </w:tc>
        <w:tc>
          <w:tcPr>
            <w:tcW w:w="880" w:type="dxa"/>
            <w:vMerge w:val="continue"/>
            <w:vAlign w:val="center"/>
          </w:tcPr>
          <w:p w14:paraId="48AB554B">
            <w:pPr>
              <w:pStyle w:val="19"/>
              <w:widowControl w:val="0"/>
              <w:jc w:val="center"/>
              <w:rPr>
                <w:rFonts w:hint="eastAsia" w:ascii="宋体" w:hAnsi="宋体" w:eastAsia="宋体" w:cs="宋体"/>
                <w:kern w:val="2"/>
                <w:sz w:val="21"/>
                <w:szCs w:val="21"/>
              </w:rPr>
            </w:pPr>
          </w:p>
        </w:tc>
        <w:tc>
          <w:tcPr>
            <w:tcW w:w="1908" w:type="dxa"/>
            <w:vMerge w:val="continue"/>
            <w:vAlign w:val="center"/>
          </w:tcPr>
          <w:p w14:paraId="569FD772">
            <w:pPr>
              <w:pStyle w:val="19"/>
              <w:widowControl w:val="0"/>
              <w:jc w:val="center"/>
              <w:rPr>
                <w:rFonts w:hint="eastAsia" w:ascii="宋体" w:hAnsi="宋体" w:eastAsia="宋体" w:cs="宋体"/>
                <w:kern w:val="2"/>
                <w:sz w:val="21"/>
                <w:szCs w:val="21"/>
              </w:rPr>
            </w:pPr>
          </w:p>
        </w:tc>
        <w:tc>
          <w:tcPr>
            <w:tcW w:w="1517" w:type="dxa"/>
            <w:vAlign w:val="center"/>
          </w:tcPr>
          <w:p w14:paraId="76F6A79F">
            <w:pPr>
              <w:jc w:val="center"/>
              <w:rPr>
                <w:rFonts w:hint="eastAsia" w:ascii="宋体" w:hAnsi="宋体" w:eastAsia="宋体" w:cs="宋体"/>
                <w:sz w:val="21"/>
                <w:szCs w:val="21"/>
              </w:rPr>
            </w:pPr>
            <w:r>
              <w:rPr>
                <w:rFonts w:hint="eastAsia" w:ascii="宋体" w:hAnsi="宋体" w:eastAsia="宋体" w:cs="宋体"/>
                <w:sz w:val="21"/>
                <w:szCs w:val="21"/>
              </w:rPr>
              <w:t>BOD</w:t>
            </w:r>
            <w:r>
              <w:rPr>
                <w:rFonts w:hint="eastAsia" w:ascii="宋体" w:hAnsi="宋体" w:eastAsia="宋体" w:cs="宋体"/>
                <w:sz w:val="21"/>
                <w:szCs w:val="21"/>
                <w:vertAlign w:val="subscript"/>
              </w:rPr>
              <w:t>5</w:t>
            </w:r>
          </w:p>
        </w:tc>
        <w:tc>
          <w:tcPr>
            <w:tcW w:w="1058" w:type="dxa"/>
            <w:vAlign w:val="center"/>
          </w:tcPr>
          <w:p w14:paraId="42B02066">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250</w:t>
            </w:r>
          </w:p>
        </w:tc>
        <w:tc>
          <w:tcPr>
            <w:tcW w:w="1025" w:type="dxa"/>
            <w:vAlign w:val="center"/>
          </w:tcPr>
          <w:p w14:paraId="5B061AA2">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0.0100</w:t>
            </w:r>
          </w:p>
        </w:tc>
        <w:tc>
          <w:tcPr>
            <w:tcW w:w="2216" w:type="dxa"/>
            <w:gridSpan w:val="2"/>
            <w:vMerge w:val="continue"/>
            <w:tcBorders>
              <w:right w:val="single" w:color="auto" w:sz="2" w:space="0"/>
            </w:tcBorders>
            <w:vAlign w:val="center"/>
          </w:tcPr>
          <w:p w14:paraId="1D9E6D94">
            <w:pPr>
              <w:spacing w:line="340" w:lineRule="exact"/>
              <w:jc w:val="center"/>
              <w:rPr>
                <w:rFonts w:hint="eastAsia" w:ascii="宋体" w:hAnsi="宋体" w:eastAsia="宋体" w:cs="宋体"/>
                <w:sz w:val="21"/>
                <w:szCs w:val="21"/>
                <w:lang w:val="en-US" w:eastAsia="zh-CN"/>
              </w:rPr>
            </w:pPr>
          </w:p>
        </w:tc>
      </w:tr>
      <w:tr w14:paraId="0AB89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17C13EC7">
            <w:pPr>
              <w:jc w:val="center"/>
              <w:rPr>
                <w:rFonts w:hint="eastAsia" w:ascii="宋体" w:hAnsi="宋体" w:eastAsia="宋体" w:cs="宋体"/>
                <w:sz w:val="21"/>
                <w:szCs w:val="21"/>
              </w:rPr>
            </w:pPr>
          </w:p>
        </w:tc>
        <w:tc>
          <w:tcPr>
            <w:tcW w:w="880" w:type="dxa"/>
            <w:vMerge w:val="continue"/>
            <w:vAlign w:val="center"/>
          </w:tcPr>
          <w:p w14:paraId="1B5FF595">
            <w:pPr>
              <w:pStyle w:val="19"/>
              <w:widowControl w:val="0"/>
              <w:jc w:val="center"/>
              <w:rPr>
                <w:rFonts w:hint="eastAsia" w:ascii="宋体" w:hAnsi="宋体" w:eastAsia="宋体" w:cs="宋体"/>
                <w:kern w:val="2"/>
                <w:sz w:val="21"/>
                <w:szCs w:val="21"/>
              </w:rPr>
            </w:pPr>
          </w:p>
        </w:tc>
        <w:tc>
          <w:tcPr>
            <w:tcW w:w="1908" w:type="dxa"/>
            <w:vMerge w:val="continue"/>
            <w:vAlign w:val="center"/>
          </w:tcPr>
          <w:p w14:paraId="29D09F46">
            <w:pPr>
              <w:pStyle w:val="19"/>
              <w:widowControl w:val="0"/>
              <w:jc w:val="center"/>
              <w:rPr>
                <w:rFonts w:hint="eastAsia" w:ascii="宋体" w:hAnsi="宋体" w:eastAsia="宋体" w:cs="宋体"/>
                <w:kern w:val="2"/>
                <w:sz w:val="21"/>
                <w:szCs w:val="21"/>
              </w:rPr>
            </w:pPr>
          </w:p>
        </w:tc>
        <w:tc>
          <w:tcPr>
            <w:tcW w:w="1517" w:type="dxa"/>
            <w:vAlign w:val="center"/>
          </w:tcPr>
          <w:p w14:paraId="3BC95A84">
            <w:pPr>
              <w:jc w:val="center"/>
              <w:rPr>
                <w:rFonts w:hint="eastAsia" w:ascii="宋体" w:hAnsi="宋体" w:eastAsia="宋体" w:cs="宋体"/>
                <w:sz w:val="21"/>
                <w:szCs w:val="21"/>
              </w:rPr>
            </w:pPr>
            <w:r>
              <w:rPr>
                <w:rFonts w:hint="eastAsia" w:ascii="宋体" w:hAnsi="宋体" w:eastAsia="宋体" w:cs="宋体"/>
                <w:sz w:val="21"/>
                <w:szCs w:val="21"/>
              </w:rPr>
              <w:t>SS</w:t>
            </w:r>
          </w:p>
        </w:tc>
        <w:tc>
          <w:tcPr>
            <w:tcW w:w="1058" w:type="dxa"/>
            <w:vAlign w:val="center"/>
          </w:tcPr>
          <w:p w14:paraId="10E11098">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170</w:t>
            </w:r>
          </w:p>
        </w:tc>
        <w:tc>
          <w:tcPr>
            <w:tcW w:w="1025" w:type="dxa"/>
            <w:vAlign w:val="center"/>
          </w:tcPr>
          <w:p w14:paraId="24DFA0BA">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0.0068</w:t>
            </w:r>
          </w:p>
        </w:tc>
        <w:tc>
          <w:tcPr>
            <w:tcW w:w="2216" w:type="dxa"/>
            <w:gridSpan w:val="2"/>
            <w:vMerge w:val="continue"/>
            <w:tcBorders>
              <w:right w:val="single" w:color="auto" w:sz="2" w:space="0"/>
            </w:tcBorders>
            <w:vAlign w:val="center"/>
          </w:tcPr>
          <w:p w14:paraId="5A9F72A6">
            <w:pPr>
              <w:spacing w:line="340" w:lineRule="exact"/>
              <w:jc w:val="center"/>
              <w:rPr>
                <w:rFonts w:hint="eastAsia" w:ascii="宋体" w:hAnsi="宋体" w:eastAsia="宋体" w:cs="宋体"/>
                <w:sz w:val="21"/>
                <w:szCs w:val="21"/>
                <w:lang w:val="en-US" w:eastAsia="zh-CN"/>
              </w:rPr>
            </w:pPr>
          </w:p>
        </w:tc>
      </w:tr>
      <w:tr w14:paraId="74B61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3AD5F57F">
            <w:pPr>
              <w:jc w:val="center"/>
              <w:rPr>
                <w:rFonts w:hint="eastAsia" w:ascii="宋体" w:hAnsi="宋体" w:eastAsia="宋体" w:cs="宋体"/>
                <w:sz w:val="21"/>
                <w:szCs w:val="21"/>
              </w:rPr>
            </w:pPr>
          </w:p>
        </w:tc>
        <w:tc>
          <w:tcPr>
            <w:tcW w:w="880" w:type="dxa"/>
            <w:vMerge w:val="continue"/>
            <w:vAlign w:val="center"/>
          </w:tcPr>
          <w:p w14:paraId="08E6872A">
            <w:pPr>
              <w:pStyle w:val="19"/>
              <w:widowControl w:val="0"/>
              <w:jc w:val="center"/>
              <w:rPr>
                <w:rFonts w:hint="eastAsia" w:ascii="宋体" w:hAnsi="宋体" w:eastAsia="宋体" w:cs="宋体"/>
                <w:kern w:val="2"/>
                <w:sz w:val="21"/>
                <w:szCs w:val="21"/>
              </w:rPr>
            </w:pPr>
          </w:p>
        </w:tc>
        <w:tc>
          <w:tcPr>
            <w:tcW w:w="1908" w:type="dxa"/>
            <w:vMerge w:val="continue"/>
            <w:vAlign w:val="center"/>
          </w:tcPr>
          <w:p w14:paraId="5EDDD91A">
            <w:pPr>
              <w:pStyle w:val="19"/>
              <w:widowControl w:val="0"/>
              <w:jc w:val="center"/>
              <w:rPr>
                <w:rFonts w:hint="eastAsia" w:ascii="宋体" w:hAnsi="宋体" w:eastAsia="宋体" w:cs="宋体"/>
                <w:kern w:val="2"/>
                <w:sz w:val="21"/>
                <w:szCs w:val="21"/>
              </w:rPr>
            </w:pPr>
          </w:p>
        </w:tc>
        <w:tc>
          <w:tcPr>
            <w:tcW w:w="1517" w:type="dxa"/>
            <w:vAlign w:val="center"/>
          </w:tcPr>
          <w:p w14:paraId="4F97D7F9">
            <w:pPr>
              <w:jc w:val="center"/>
              <w:rPr>
                <w:rFonts w:hint="eastAsia" w:ascii="宋体" w:hAnsi="宋体" w:eastAsia="宋体" w:cs="宋体"/>
                <w:sz w:val="21"/>
                <w:szCs w:val="21"/>
              </w:rPr>
            </w:pPr>
            <w:r>
              <w:rPr>
                <w:rFonts w:hint="eastAsia" w:ascii="宋体" w:hAnsi="宋体" w:eastAsia="宋体" w:cs="宋体"/>
                <w:sz w:val="21"/>
                <w:szCs w:val="21"/>
              </w:rPr>
              <w:t>氨氮</w:t>
            </w:r>
          </w:p>
        </w:tc>
        <w:tc>
          <w:tcPr>
            <w:tcW w:w="1058" w:type="dxa"/>
            <w:vAlign w:val="center"/>
          </w:tcPr>
          <w:p w14:paraId="6F1A7DFD">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025" w:type="dxa"/>
            <w:vAlign w:val="center"/>
          </w:tcPr>
          <w:p w14:paraId="036D94D8">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0.0012</w:t>
            </w:r>
          </w:p>
        </w:tc>
        <w:tc>
          <w:tcPr>
            <w:tcW w:w="2216" w:type="dxa"/>
            <w:gridSpan w:val="2"/>
            <w:vMerge w:val="continue"/>
            <w:tcBorders>
              <w:right w:val="single" w:color="auto" w:sz="2" w:space="0"/>
            </w:tcBorders>
            <w:vAlign w:val="center"/>
          </w:tcPr>
          <w:p w14:paraId="5DC0A966">
            <w:pPr>
              <w:spacing w:line="340" w:lineRule="exact"/>
              <w:jc w:val="center"/>
              <w:rPr>
                <w:rFonts w:hint="eastAsia" w:ascii="宋体" w:hAnsi="宋体" w:eastAsia="宋体" w:cs="宋体"/>
                <w:sz w:val="21"/>
                <w:szCs w:val="21"/>
                <w:lang w:val="en-US" w:eastAsia="zh-CN"/>
              </w:rPr>
            </w:pPr>
          </w:p>
        </w:tc>
      </w:tr>
      <w:tr w14:paraId="657E2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38A5EA62">
            <w:pPr>
              <w:jc w:val="center"/>
              <w:rPr>
                <w:rFonts w:hint="eastAsia" w:ascii="宋体" w:hAnsi="宋体" w:eastAsia="宋体" w:cs="宋体"/>
                <w:sz w:val="21"/>
                <w:szCs w:val="21"/>
              </w:rPr>
            </w:pPr>
          </w:p>
        </w:tc>
        <w:tc>
          <w:tcPr>
            <w:tcW w:w="880" w:type="dxa"/>
            <w:vMerge w:val="continue"/>
            <w:tcBorders>
              <w:bottom w:val="single" w:color="auto" w:sz="4" w:space="0"/>
            </w:tcBorders>
            <w:vAlign w:val="center"/>
          </w:tcPr>
          <w:p w14:paraId="25C580EF">
            <w:pPr>
              <w:pStyle w:val="19"/>
              <w:widowControl w:val="0"/>
              <w:jc w:val="center"/>
              <w:rPr>
                <w:rFonts w:hint="eastAsia" w:ascii="宋体" w:hAnsi="宋体" w:eastAsia="宋体" w:cs="宋体"/>
                <w:kern w:val="2"/>
                <w:sz w:val="21"/>
                <w:szCs w:val="21"/>
              </w:rPr>
            </w:pPr>
          </w:p>
        </w:tc>
        <w:tc>
          <w:tcPr>
            <w:tcW w:w="1908" w:type="dxa"/>
            <w:vMerge w:val="continue"/>
            <w:vAlign w:val="center"/>
          </w:tcPr>
          <w:p w14:paraId="774A96C1">
            <w:pPr>
              <w:pStyle w:val="19"/>
              <w:widowControl w:val="0"/>
              <w:jc w:val="center"/>
              <w:rPr>
                <w:rFonts w:hint="eastAsia" w:ascii="宋体" w:hAnsi="宋体" w:eastAsia="宋体" w:cs="宋体"/>
                <w:kern w:val="2"/>
                <w:sz w:val="21"/>
                <w:szCs w:val="21"/>
              </w:rPr>
            </w:pPr>
          </w:p>
        </w:tc>
        <w:tc>
          <w:tcPr>
            <w:tcW w:w="1517" w:type="dxa"/>
            <w:vAlign w:val="center"/>
          </w:tcPr>
          <w:p w14:paraId="5A6CE78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动植物油</w:t>
            </w:r>
          </w:p>
        </w:tc>
        <w:tc>
          <w:tcPr>
            <w:tcW w:w="1058" w:type="dxa"/>
            <w:vAlign w:val="center"/>
          </w:tcPr>
          <w:p w14:paraId="25910E5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025" w:type="dxa"/>
            <w:vAlign w:val="center"/>
          </w:tcPr>
          <w:p w14:paraId="21461F4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0.0008</w:t>
            </w:r>
          </w:p>
        </w:tc>
        <w:tc>
          <w:tcPr>
            <w:tcW w:w="2216" w:type="dxa"/>
            <w:gridSpan w:val="2"/>
            <w:vMerge w:val="continue"/>
            <w:tcBorders>
              <w:right w:val="single" w:color="auto" w:sz="2" w:space="0"/>
            </w:tcBorders>
            <w:vAlign w:val="center"/>
          </w:tcPr>
          <w:p w14:paraId="4E02DE16">
            <w:pPr>
              <w:jc w:val="center"/>
              <w:rPr>
                <w:rFonts w:hint="eastAsia" w:ascii="宋体" w:hAnsi="宋体" w:eastAsia="宋体" w:cs="宋体"/>
                <w:sz w:val="21"/>
                <w:szCs w:val="21"/>
                <w:lang w:val="en-US" w:eastAsia="zh-CN"/>
              </w:rPr>
            </w:pPr>
          </w:p>
        </w:tc>
      </w:tr>
      <w:tr w14:paraId="546E3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876" w:type="dxa"/>
            <w:vMerge w:val="restart"/>
            <w:tcBorders>
              <w:top w:val="single" w:color="auto" w:sz="4" w:space="0"/>
              <w:left w:val="single" w:color="auto" w:sz="2" w:space="0"/>
            </w:tcBorders>
            <w:vAlign w:val="center"/>
          </w:tcPr>
          <w:p w14:paraId="3D4B92E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固体污染物          </w:t>
            </w:r>
          </w:p>
        </w:tc>
        <w:tc>
          <w:tcPr>
            <w:tcW w:w="880" w:type="dxa"/>
            <w:vMerge w:val="restart"/>
            <w:tcBorders>
              <w:top w:val="single" w:color="auto" w:sz="4" w:space="0"/>
            </w:tcBorders>
            <w:vAlign w:val="center"/>
          </w:tcPr>
          <w:p w14:paraId="434BD5C7">
            <w:pPr>
              <w:pStyle w:val="48"/>
              <w:rPr>
                <w:rFonts w:hint="eastAsia" w:ascii="宋体" w:hAnsi="宋体" w:eastAsia="宋体" w:cs="宋体"/>
                <w:color w:val="auto"/>
                <w:sz w:val="21"/>
                <w:szCs w:val="21"/>
              </w:rPr>
            </w:pPr>
            <w:r>
              <w:rPr>
                <w:rFonts w:hint="eastAsia" w:ascii="宋体" w:hAnsi="宋体" w:eastAsia="宋体" w:cs="宋体"/>
                <w:color w:val="auto"/>
                <w:sz w:val="21"/>
                <w:szCs w:val="21"/>
              </w:rPr>
              <w:t>运营期</w:t>
            </w:r>
          </w:p>
        </w:tc>
        <w:tc>
          <w:tcPr>
            <w:tcW w:w="1908" w:type="dxa"/>
            <w:tcBorders>
              <w:right w:val="single" w:color="auto" w:sz="4" w:space="0"/>
            </w:tcBorders>
            <w:vAlign w:val="center"/>
          </w:tcPr>
          <w:p w14:paraId="525A5255">
            <w:pPr>
              <w:pStyle w:val="48"/>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原料初清</w:t>
            </w:r>
            <w:r>
              <w:rPr>
                <w:rFonts w:hint="eastAsia" w:ascii="宋体" w:hAnsi="宋体" w:eastAsia="宋体" w:cs="宋体"/>
                <w:color w:val="000000" w:themeColor="text1"/>
                <w:sz w:val="21"/>
                <w:szCs w:val="21"/>
                <w:lang w:eastAsia="zh-CN"/>
                <w14:textFill>
                  <w14:solidFill>
                    <w14:schemeClr w14:val="tx1"/>
                  </w14:solidFill>
                </w14:textFill>
              </w:rPr>
              <w:t>、磁选</w:t>
            </w:r>
          </w:p>
        </w:tc>
        <w:tc>
          <w:tcPr>
            <w:tcW w:w="1517" w:type="dxa"/>
            <w:tcBorders>
              <w:top w:val="single" w:color="auto" w:sz="4" w:space="0"/>
              <w:left w:val="single" w:color="auto" w:sz="4" w:space="0"/>
            </w:tcBorders>
            <w:vAlign w:val="center"/>
          </w:tcPr>
          <w:p w14:paraId="50B40DB9">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杂质</w:t>
            </w:r>
          </w:p>
        </w:tc>
        <w:tc>
          <w:tcPr>
            <w:tcW w:w="2083" w:type="dxa"/>
            <w:gridSpan w:val="2"/>
            <w:tcBorders>
              <w:top w:val="single" w:color="auto" w:sz="4" w:space="0"/>
            </w:tcBorders>
            <w:vAlign w:val="center"/>
          </w:tcPr>
          <w:p w14:paraId="47496693">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kg/a</w:t>
            </w:r>
          </w:p>
        </w:tc>
        <w:tc>
          <w:tcPr>
            <w:tcW w:w="2216" w:type="dxa"/>
            <w:gridSpan w:val="2"/>
            <w:tcBorders>
              <w:top w:val="single" w:color="auto" w:sz="4" w:space="0"/>
              <w:right w:val="single" w:color="auto" w:sz="2" w:space="0"/>
            </w:tcBorders>
            <w:vAlign w:val="center"/>
          </w:tcPr>
          <w:p w14:paraId="7BDEE5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交由环卫门处理</w:t>
            </w:r>
          </w:p>
        </w:tc>
      </w:tr>
      <w:tr w14:paraId="1CBC0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308AB8A6">
            <w:pPr>
              <w:jc w:val="center"/>
              <w:rPr>
                <w:rFonts w:hint="eastAsia" w:ascii="宋体" w:hAnsi="宋体" w:eastAsia="宋体" w:cs="宋体"/>
                <w:sz w:val="21"/>
                <w:szCs w:val="21"/>
              </w:rPr>
            </w:pPr>
          </w:p>
        </w:tc>
        <w:tc>
          <w:tcPr>
            <w:tcW w:w="880" w:type="dxa"/>
            <w:vMerge w:val="continue"/>
          </w:tcPr>
          <w:p w14:paraId="476B9D83">
            <w:pPr>
              <w:pStyle w:val="48"/>
              <w:rPr>
                <w:rFonts w:hint="eastAsia" w:ascii="宋体" w:hAnsi="宋体" w:eastAsia="宋体" w:cs="宋体"/>
                <w:color w:val="auto"/>
                <w:sz w:val="21"/>
                <w:szCs w:val="21"/>
              </w:rPr>
            </w:pPr>
          </w:p>
        </w:tc>
        <w:tc>
          <w:tcPr>
            <w:tcW w:w="1908" w:type="dxa"/>
            <w:tcBorders>
              <w:right w:val="single" w:color="auto" w:sz="4" w:space="0"/>
            </w:tcBorders>
            <w:vAlign w:val="center"/>
          </w:tcPr>
          <w:p w14:paraId="48238BA7">
            <w:pPr>
              <w:pStyle w:val="48"/>
              <w:rPr>
                <w:rFonts w:hint="eastAsia" w:ascii="宋体" w:hAnsi="宋体" w:eastAsia="宋体" w:cs="宋体"/>
                <w:color w:val="auto"/>
                <w:sz w:val="21"/>
                <w:szCs w:val="21"/>
              </w:rPr>
            </w:pPr>
            <w:r>
              <w:rPr>
                <w:rFonts w:hint="eastAsia" w:ascii="宋体" w:hAnsi="宋体" w:eastAsia="宋体" w:cs="宋体"/>
                <w:color w:val="auto"/>
                <w:sz w:val="21"/>
                <w:szCs w:val="21"/>
              </w:rPr>
              <w:t>原料包装</w:t>
            </w:r>
          </w:p>
        </w:tc>
        <w:tc>
          <w:tcPr>
            <w:tcW w:w="1517" w:type="dxa"/>
            <w:tcBorders>
              <w:top w:val="single" w:color="auto" w:sz="4" w:space="0"/>
              <w:left w:val="single" w:color="auto" w:sz="4" w:space="0"/>
            </w:tcBorders>
            <w:vAlign w:val="center"/>
          </w:tcPr>
          <w:p w14:paraId="01107F1C">
            <w:pPr>
              <w:pStyle w:val="48"/>
              <w:rPr>
                <w:rFonts w:hint="eastAsia" w:ascii="宋体" w:hAnsi="宋体" w:eastAsia="宋体" w:cs="宋体"/>
                <w:color w:val="auto"/>
                <w:sz w:val="21"/>
                <w:szCs w:val="21"/>
              </w:rPr>
            </w:pPr>
            <w:r>
              <w:rPr>
                <w:rFonts w:hint="eastAsia" w:ascii="宋体" w:hAnsi="宋体" w:eastAsia="宋体" w:cs="宋体"/>
                <w:color w:val="auto"/>
                <w:sz w:val="21"/>
                <w:szCs w:val="21"/>
              </w:rPr>
              <w:t>包装袋</w:t>
            </w:r>
          </w:p>
        </w:tc>
        <w:tc>
          <w:tcPr>
            <w:tcW w:w="2083" w:type="dxa"/>
            <w:gridSpan w:val="2"/>
            <w:tcBorders>
              <w:top w:val="single" w:color="auto" w:sz="4" w:space="0"/>
            </w:tcBorders>
            <w:vAlign w:val="center"/>
          </w:tcPr>
          <w:p w14:paraId="64BE8D16">
            <w:pPr>
              <w:pStyle w:val="4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20kg</w:t>
            </w:r>
            <w:r>
              <w:rPr>
                <w:rFonts w:hint="eastAsia" w:ascii="宋体" w:hAnsi="宋体" w:eastAsia="宋体" w:cs="宋体"/>
                <w:color w:val="auto"/>
                <w:sz w:val="21"/>
                <w:szCs w:val="21"/>
              </w:rPr>
              <w:t>/a</w:t>
            </w:r>
          </w:p>
        </w:tc>
        <w:tc>
          <w:tcPr>
            <w:tcW w:w="2216" w:type="dxa"/>
            <w:gridSpan w:val="2"/>
            <w:tcBorders>
              <w:top w:val="single" w:color="auto" w:sz="4" w:space="0"/>
              <w:right w:val="single" w:color="auto" w:sz="2" w:space="0"/>
            </w:tcBorders>
            <w:vAlign w:val="center"/>
          </w:tcPr>
          <w:p w14:paraId="16D98F8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由废品</w:t>
            </w:r>
            <w:r>
              <w:rPr>
                <w:rFonts w:hint="eastAsia" w:ascii="宋体" w:hAnsi="宋体" w:cs="宋体"/>
                <w:sz w:val="21"/>
                <w:szCs w:val="21"/>
                <w:lang w:eastAsia="zh-CN"/>
              </w:rPr>
              <w:t>收购站</w:t>
            </w:r>
            <w:r>
              <w:rPr>
                <w:rFonts w:hint="eastAsia" w:ascii="宋体" w:hAnsi="宋体" w:eastAsia="宋体" w:cs="宋体"/>
                <w:sz w:val="21"/>
                <w:szCs w:val="21"/>
              </w:rPr>
              <w:t>回收</w:t>
            </w:r>
          </w:p>
        </w:tc>
      </w:tr>
      <w:tr w14:paraId="5C48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47300B21">
            <w:pPr>
              <w:jc w:val="center"/>
              <w:rPr>
                <w:rFonts w:hint="eastAsia" w:ascii="宋体" w:hAnsi="宋体" w:eastAsia="宋体" w:cs="宋体"/>
                <w:sz w:val="21"/>
                <w:szCs w:val="21"/>
              </w:rPr>
            </w:pPr>
          </w:p>
        </w:tc>
        <w:tc>
          <w:tcPr>
            <w:tcW w:w="880" w:type="dxa"/>
            <w:vMerge w:val="continue"/>
          </w:tcPr>
          <w:p w14:paraId="3928DD41">
            <w:pPr>
              <w:pStyle w:val="48"/>
              <w:rPr>
                <w:rFonts w:hint="eastAsia" w:ascii="宋体" w:hAnsi="宋体" w:eastAsia="宋体" w:cs="宋体"/>
                <w:color w:val="auto"/>
                <w:sz w:val="21"/>
                <w:szCs w:val="21"/>
              </w:rPr>
            </w:pPr>
          </w:p>
        </w:tc>
        <w:tc>
          <w:tcPr>
            <w:tcW w:w="1908" w:type="dxa"/>
            <w:tcBorders>
              <w:right w:val="single" w:color="auto" w:sz="4" w:space="0"/>
            </w:tcBorders>
            <w:vAlign w:val="center"/>
          </w:tcPr>
          <w:p w14:paraId="4EA0EBF2">
            <w:pPr>
              <w:pStyle w:val="48"/>
              <w:rPr>
                <w:rFonts w:hint="eastAsia" w:ascii="宋体" w:hAnsi="宋体" w:eastAsia="宋体" w:cs="宋体"/>
                <w:color w:val="auto"/>
                <w:sz w:val="21"/>
                <w:szCs w:val="21"/>
              </w:rPr>
            </w:pPr>
            <w:r>
              <w:rPr>
                <w:rFonts w:hint="eastAsia" w:ascii="宋体" w:hAnsi="宋体" w:eastAsia="宋体" w:cs="宋体"/>
                <w:color w:val="auto"/>
                <w:sz w:val="21"/>
                <w:szCs w:val="21"/>
              </w:rPr>
              <w:t>原辅料变质</w:t>
            </w:r>
          </w:p>
        </w:tc>
        <w:tc>
          <w:tcPr>
            <w:tcW w:w="1517" w:type="dxa"/>
            <w:tcBorders>
              <w:top w:val="single" w:color="auto" w:sz="4" w:space="0"/>
              <w:left w:val="single" w:color="auto" w:sz="4" w:space="0"/>
            </w:tcBorders>
            <w:vAlign w:val="center"/>
          </w:tcPr>
          <w:p w14:paraId="4FD36587">
            <w:pPr>
              <w:pStyle w:val="48"/>
              <w:rPr>
                <w:rFonts w:hint="eastAsia" w:ascii="宋体" w:hAnsi="宋体" w:eastAsia="宋体" w:cs="宋体"/>
                <w:color w:val="auto"/>
                <w:sz w:val="21"/>
                <w:szCs w:val="21"/>
              </w:rPr>
            </w:pPr>
            <w:r>
              <w:rPr>
                <w:rFonts w:hint="eastAsia" w:ascii="宋体" w:hAnsi="宋体" w:eastAsia="宋体" w:cs="宋体"/>
                <w:color w:val="auto"/>
                <w:sz w:val="21"/>
                <w:szCs w:val="21"/>
              </w:rPr>
              <w:t>废原辅料</w:t>
            </w:r>
          </w:p>
        </w:tc>
        <w:tc>
          <w:tcPr>
            <w:tcW w:w="2083" w:type="dxa"/>
            <w:gridSpan w:val="2"/>
            <w:tcBorders>
              <w:top w:val="single" w:color="auto" w:sz="4" w:space="0"/>
            </w:tcBorders>
            <w:vAlign w:val="center"/>
          </w:tcPr>
          <w:p w14:paraId="68105955">
            <w:pPr>
              <w:pStyle w:val="4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2kg</w:t>
            </w:r>
            <w:r>
              <w:rPr>
                <w:rFonts w:hint="eastAsia" w:ascii="宋体" w:hAnsi="宋体" w:eastAsia="宋体" w:cs="宋体"/>
                <w:color w:val="auto"/>
                <w:sz w:val="21"/>
                <w:szCs w:val="21"/>
              </w:rPr>
              <w:t>/a</w:t>
            </w:r>
          </w:p>
        </w:tc>
        <w:tc>
          <w:tcPr>
            <w:tcW w:w="2216" w:type="dxa"/>
            <w:gridSpan w:val="2"/>
            <w:tcBorders>
              <w:top w:val="single" w:color="auto" w:sz="4" w:space="0"/>
              <w:right w:val="single" w:color="auto" w:sz="2" w:space="0"/>
            </w:tcBorders>
            <w:vAlign w:val="center"/>
          </w:tcPr>
          <w:p w14:paraId="7168E96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交由环卫门处理</w:t>
            </w:r>
          </w:p>
        </w:tc>
      </w:tr>
      <w:tr w14:paraId="6EA01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772E7140">
            <w:pPr>
              <w:jc w:val="center"/>
              <w:rPr>
                <w:rFonts w:hint="eastAsia" w:ascii="宋体" w:hAnsi="宋体" w:eastAsia="宋体" w:cs="宋体"/>
                <w:sz w:val="21"/>
                <w:szCs w:val="21"/>
              </w:rPr>
            </w:pPr>
          </w:p>
        </w:tc>
        <w:tc>
          <w:tcPr>
            <w:tcW w:w="880" w:type="dxa"/>
            <w:vMerge w:val="continue"/>
          </w:tcPr>
          <w:p w14:paraId="7995E032">
            <w:pPr>
              <w:pStyle w:val="48"/>
              <w:rPr>
                <w:rFonts w:hint="eastAsia" w:ascii="宋体" w:hAnsi="宋体" w:eastAsia="宋体" w:cs="宋体"/>
                <w:color w:val="auto"/>
                <w:sz w:val="21"/>
                <w:szCs w:val="21"/>
              </w:rPr>
            </w:pPr>
          </w:p>
        </w:tc>
        <w:tc>
          <w:tcPr>
            <w:tcW w:w="1908" w:type="dxa"/>
            <w:tcBorders>
              <w:right w:val="single" w:color="auto" w:sz="4" w:space="0"/>
            </w:tcBorders>
            <w:vAlign w:val="center"/>
          </w:tcPr>
          <w:p w14:paraId="71BFFAA5">
            <w:pPr>
              <w:pStyle w:val="48"/>
              <w:rPr>
                <w:rFonts w:hint="eastAsia" w:ascii="宋体" w:hAnsi="宋体" w:eastAsia="宋体" w:cs="宋体"/>
                <w:color w:val="auto"/>
                <w:sz w:val="21"/>
                <w:szCs w:val="21"/>
              </w:rPr>
            </w:pPr>
            <w:r>
              <w:rPr>
                <w:rFonts w:hint="eastAsia" w:ascii="宋体" w:hAnsi="宋体" w:eastAsia="宋体" w:cs="宋体"/>
                <w:color w:val="auto"/>
                <w:sz w:val="21"/>
                <w:szCs w:val="21"/>
              </w:rPr>
              <w:t>职工生活</w:t>
            </w:r>
          </w:p>
        </w:tc>
        <w:tc>
          <w:tcPr>
            <w:tcW w:w="1517" w:type="dxa"/>
            <w:tcBorders>
              <w:top w:val="single" w:color="auto" w:sz="4" w:space="0"/>
              <w:left w:val="single" w:color="auto" w:sz="4" w:space="0"/>
            </w:tcBorders>
            <w:vAlign w:val="center"/>
          </w:tcPr>
          <w:p w14:paraId="57CCE8FC">
            <w:pPr>
              <w:pStyle w:val="48"/>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2083" w:type="dxa"/>
            <w:gridSpan w:val="2"/>
            <w:tcBorders>
              <w:top w:val="single" w:color="auto" w:sz="4" w:space="0"/>
            </w:tcBorders>
            <w:vAlign w:val="center"/>
          </w:tcPr>
          <w:p w14:paraId="25CBC8FA">
            <w:pPr>
              <w:pStyle w:val="4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365kg</w:t>
            </w:r>
            <w:r>
              <w:rPr>
                <w:rFonts w:hint="eastAsia" w:ascii="宋体" w:hAnsi="宋体" w:eastAsia="宋体" w:cs="宋体"/>
                <w:color w:val="auto"/>
                <w:sz w:val="21"/>
                <w:szCs w:val="21"/>
              </w:rPr>
              <w:t>/a</w:t>
            </w:r>
          </w:p>
        </w:tc>
        <w:tc>
          <w:tcPr>
            <w:tcW w:w="2216" w:type="dxa"/>
            <w:gridSpan w:val="2"/>
            <w:tcBorders>
              <w:top w:val="single" w:color="auto" w:sz="4" w:space="0"/>
              <w:right w:val="single" w:color="auto" w:sz="2" w:space="0"/>
            </w:tcBorders>
            <w:vAlign w:val="center"/>
          </w:tcPr>
          <w:p w14:paraId="13B659BC">
            <w:pPr>
              <w:spacing w:line="360" w:lineRule="auto"/>
              <w:rPr>
                <w:rFonts w:hint="eastAsia" w:ascii="宋体" w:hAnsi="宋体" w:eastAsia="宋体" w:cs="宋体"/>
                <w:sz w:val="21"/>
                <w:szCs w:val="21"/>
              </w:rPr>
            </w:pPr>
            <w:r>
              <w:rPr>
                <w:rFonts w:hint="eastAsia" w:ascii="宋体" w:hAnsi="宋体" w:eastAsia="宋体" w:cs="宋体"/>
                <w:sz w:val="21"/>
                <w:szCs w:val="21"/>
              </w:rPr>
              <w:t>垃圾桶收集后</w:t>
            </w:r>
            <w:r>
              <w:rPr>
                <w:rFonts w:hint="eastAsia" w:ascii="宋体" w:hAnsi="宋体" w:eastAsia="宋体" w:cs="宋体"/>
                <w:sz w:val="21"/>
                <w:szCs w:val="21"/>
                <w:lang w:eastAsia="zh-CN"/>
              </w:rPr>
              <w:t>外运至生活垃圾堆放点，由当地环卫部门清运，</w:t>
            </w:r>
            <w:r>
              <w:rPr>
                <w:rFonts w:hint="eastAsia" w:ascii="宋体" w:hAnsi="宋体" w:eastAsia="宋体" w:cs="宋体"/>
                <w:sz w:val="21"/>
                <w:szCs w:val="21"/>
              </w:rPr>
              <w:t>对周边环境影响较小。</w:t>
            </w:r>
          </w:p>
          <w:p w14:paraId="7AD0B3AA">
            <w:pPr>
              <w:snapToGrid w:val="0"/>
              <w:spacing w:line="360" w:lineRule="auto"/>
              <w:jc w:val="center"/>
              <w:rPr>
                <w:rFonts w:hint="eastAsia" w:ascii="宋体" w:hAnsi="宋体" w:eastAsia="宋体" w:cs="宋体"/>
                <w:sz w:val="21"/>
                <w:szCs w:val="21"/>
              </w:rPr>
            </w:pPr>
          </w:p>
        </w:tc>
      </w:tr>
      <w:tr w14:paraId="49F78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vMerge w:val="continue"/>
            <w:tcBorders>
              <w:top w:val="single" w:color="auto" w:sz="4" w:space="0"/>
              <w:left w:val="single" w:color="auto" w:sz="2" w:space="0"/>
              <w:bottom w:val="single" w:color="auto" w:sz="4" w:space="0"/>
            </w:tcBorders>
            <w:vAlign w:val="center"/>
          </w:tcPr>
          <w:p w14:paraId="69F0F75D">
            <w:pPr>
              <w:jc w:val="center"/>
              <w:rPr>
                <w:rFonts w:hint="eastAsia" w:ascii="宋体" w:hAnsi="宋体" w:eastAsia="宋体" w:cs="宋体"/>
                <w:sz w:val="21"/>
                <w:szCs w:val="21"/>
              </w:rPr>
            </w:pPr>
          </w:p>
        </w:tc>
        <w:tc>
          <w:tcPr>
            <w:tcW w:w="880" w:type="dxa"/>
            <w:vMerge w:val="continue"/>
            <w:tcBorders>
              <w:bottom w:val="single" w:color="auto" w:sz="4" w:space="0"/>
            </w:tcBorders>
          </w:tcPr>
          <w:p w14:paraId="1F669BA0">
            <w:pPr>
              <w:pStyle w:val="48"/>
              <w:rPr>
                <w:rFonts w:hint="eastAsia" w:ascii="宋体" w:hAnsi="宋体" w:eastAsia="宋体" w:cs="宋体"/>
                <w:color w:val="auto"/>
                <w:sz w:val="21"/>
                <w:szCs w:val="21"/>
              </w:rPr>
            </w:pPr>
          </w:p>
        </w:tc>
        <w:tc>
          <w:tcPr>
            <w:tcW w:w="1908" w:type="dxa"/>
            <w:tcBorders>
              <w:right w:val="single" w:color="auto" w:sz="4" w:space="0"/>
            </w:tcBorders>
            <w:vAlign w:val="center"/>
          </w:tcPr>
          <w:p w14:paraId="2EFA8CDE">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cs="宋体"/>
                <w:color w:val="000000" w:themeColor="text1"/>
                <w:sz w:val="21"/>
                <w:szCs w:val="21"/>
                <w:lang w:eastAsia="zh-CN"/>
                <w14:textFill>
                  <w14:solidFill>
                    <w14:schemeClr w14:val="tx1"/>
                  </w14:solidFill>
                </w14:textFill>
              </w:rPr>
              <w:t>异味</w:t>
            </w:r>
            <w:r>
              <w:rPr>
                <w:rFonts w:hint="eastAsia" w:ascii="宋体" w:hAnsi="宋体" w:eastAsia="宋体" w:cs="宋体"/>
                <w:color w:val="000000" w:themeColor="text1"/>
                <w:sz w:val="21"/>
                <w:szCs w:val="21"/>
                <w14:textFill>
                  <w14:solidFill>
                    <w14:schemeClr w14:val="tx1"/>
                  </w14:solidFill>
                </w14:textFill>
              </w:rPr>
              <w:t>吸附</w:t>
            </w:r>
          </w:p>
        </w:tc>
        <w:tc>
          <w:tcPr>
            <w:tcW w:w="1517" w:type="dxa"/>
            <w:tcBorders>
              <w:top w:val="single" w:color="auto" w:sz="4" w:space="0"/>
              <w:left w:val="single" w:color="auto" w:sz="4" w:space="0"/>
            </w:tcBorders>
            <w:vAlign w:val="center"/>
          </w:tcPr>
          <w:p w14:paraId="7AEFF0A1">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废弃活性炭</w:t>
            </w:r>
          </w:p>
        </w:tc>
        <w:tc>
          <w:tcPr>
            <w:tcW w:w="2083" w:type="dxa"/>
            <w:gridSpan w:val="2"/>
            <w:tcBorders>
              <w:top w:val="single" w:color="auto" w:sz="4" w:space="0"/>
            </w:tcBorders>
            <w:vAlign w:val="center"/>
          </w:tcPr>
          <w:p w14:paraId="2B594F40">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kg/a</w:t>
            </w:r>
          </w:p>
        </w:tc>
        <w:tc>
          <w:tcPr>
            <w:tcW w:w="2216" w:type="dxa"/>
            <w:gridSpan w:val="2"/>
            <w:tcBorders>
              <w:top w:val="single" w:color="auto" w:sz="4" w:space="0"/>
              <w:right w:val="single" w:color="auto" w:sz="2" w:space="0"/>
            </w:tcBorders>
            <w:vAlign w:val="center"/>
          </w:tcPr>
          <w:p w14:paraId="6629568D">
            <w:pPr>
              <w:snapToGrid w:val="0"/>
              <w:spacing w:line="36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生活中用于燃料燃烧</w:t>
            </w:r>
          </w:p>
        </w:tc>
      </w:tr>
      <w:tr w14:paraId="5790E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876" w:type="dxa"/>
            <w:tcBorders>
              <w:top w:val="single" w:color="auto" w:sz="4" w:space="0"/>
              <w:left w:val="single" w:color="auto" w:sz="2" w:space="0"/>
              <w:bottom w:val="single" w:color="auto" w:sz="4" w:space="0"/>
            </w:tcBorders>
            <w:vAlign w:val="center"/>
          </w:tcPr>
          <w:p w14:paraId="3410EE3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噪声 </w:t>
            </w:r>
          </w:p>
        </w:tc>
        <w:tc>
          <w:tcPr>
            <w:tcW w:w="880" w:type="dxa"/>
            <w:tcBorders>
              <w:top w:val="single" w:color="auto" w:sz="4" w:space="0"/>
              <w:bottom w:val="single" w:color="auto" w:sz="4" w:space="0"/>
            </w:tcBorders>
            <w:vAlign w:val="center"/>
          </w:tcPr>
          <w:p w14:paraId="71B67676">
            <w:pPr>
              <w:jc w:val="center"/>
              <w:rPr>
                <w:rFonts w:hint="eastAsia" w:ascii="宋体" w:hAnsi="宋体" w:eastAsia="宋体" w:cs="宋体"/>
                <w:kern w:val="0"/>
                <w:sz w:val="21"/>
                <w:szCs w:val="21"/>
              </w:rPr>
            </w:pPr>
            <w:r>
              <w:rPr>
                <w:rFonts w:hint="eastAsia" w:ascii="宋体" w:hAnsi="宋体" w:eastAsia="宋体" w:cs="宋体"/>
                <w:kern w:val="0"/>
                <w:sz w:val="21"/>
                <w:szCs w:val="21"/>
              </w:rPr>
              <w:t>运营期</w:t>
            </w:r>
          </w:p>
        </w:tc>
        <w:tc>
          <w:tcPr>
            <w:tcW w:w="1908" w:type="dxa"/>
            <w:tcBorders>
              <w:bottom w:val="single" w:color="auto" w:sz="4" w:space="0"/>
              <w:right w:val="single" w:color="auto" w:sz="4" w:space="0"/>
            </w:tcBorders>
            <w:vAlign w:val="center"/>
          </w:tcPr>
          <w:p w14:paraId="2B4620B1">
            <w:pPr>
              <w:jc w:val="center"/>
              <w:rPr>
                <w:rFonts w:hint="eastAsia" w:ascii="宋体" w:hAnsi="宋体" w:eastAsia="宋体" w:cs="宋体"/>
                <w:kern w:val="0"/>
                <w:sz w:val="21"/>
                <w:szCs w:val="21"/>
              </w:rPr>
            </w:pPr>
            <w:r>
              <w:rPr>
                <w:rFonts w:hint="eastAsia" w:ascii="宋体" w:hAnsi="宋体" w:eastAsia="宋体" w:cs="宋体"/>
                <w:kern w:val="0"/>
                <w:sz w:val="21"/>
                <w:szCs w:val="21"/>
              </w:rPr>
              <w:t>生产设备、汽车运输</w:t>
            </w:r>
          </w:p>
        </w:tc>
        <w:tc>
          <w:tcPr>
            <w:tcW w:w="1517" w:type="dxa"/>
            <w:tcBorders>
              <w:left w:val="single" w:color="auto" w:sz="4" w:space="0"/>
              <w:bottom w:val="single" w:color="auto" w:sz="4" w:space="0"/>
              <w:right w:val="single" w:color="auto" w:sz="2" w:space="0"/>
            </w:tcBorders>
            <w:vAlign w:val="center"/>
          </w:tcPr>
          <w:p w14:paraId="73E17D9A">
            <w:pPr>
              <w:jc w:val="center"/>
              <w:rPr>
                <w:rFonts w:hint="eastAsia" w:ascii="宋体" w:hAnsi="宋体" w:eastAsia="宋体" w:cs="宋体"/>
                <w:kern w:val="0"/>
                <w:sz w:val="21"/>
                <w:szCs w:val="21"/>
              </w:rPr>
            </w:pPr>
            <w:r>
              <w:rPr>
                <w:rFonts w:hint="eastAsia" w:ascii="宋体" w:hAnsi="宋体" w:eastAsia="宋体" w:cs="宋体"/>
                <w:kern w:val="0"/>
                <w:sz w:val="21"/>
                <w:szCs w:val="21"/>
              </w:rPr>
              <w:t>噪声</w:t>
            </w:r>
          </w:p>
        </w:tc>
        <w:tc>
          <w:tcPr>
            <w:tcW w:w="2083" w:type="dxa"/>
            <w:gridSpan w:val="2"/>
            <w:tcBorders>
              <w:left w:val="single" w:color="auto" w:sz="4" w:space="0"/>
              <w:bottom w:val="single" w:color="auto" w:sz="4" w:space="0"/>
              <w:right w:val="single" w:color="auto" w:sz="2" w:space="0"/>
            </w:tcBorders>
            <w:vAlign w:val="center"/>
          </w:tcPr>
          <w:p w14:paraId="412B8CF0">
            <w:pPr>
              <w:jc w:val="center"/>
              <w:rPr>
                <w:rFonts w:hint="eastAsia" w:ascii="宋体" w:hAnsi="宋体" w:eastAsia="宋体" w:cs="宋体"/>
                <w:kern w:val="0"/>
                <w:sz w:val="21"/>
                <w:szCs w:val="21"/>
              </w:rPr>
            </w:pPr>
            <w:r>
              <w:rPr>
                <w:rFonts w:hint="eastAsia" w:ascii="宋体" w:hAnsi="宋体" w:eastAsia="宋体" w:cs="宋体"/>
                <w:sz w:val="21"/>
                <w:szCs w:val="21"/>
              </w:rPr>
              <w:t>80～105dB(A)</w:t>
            </w:r>
          </w:p>
        </w:tc>
        <w:tc>
          <w:tcPr>
            <w:tcW w:w="2216" w:type="dxa"/>
            <w:gridSpan w:val="2"/>
            <w:tcBorders>
              <w:left w:val="single" w:color="auto" w:sz="4" w:space="0"/>
              <w:bottom w:val="single" w:color="auto" w:sz="4" w:space="0"/>
              <w:right w:val="single" w:color="auto" w:sz="2" w:space="0"/>
            </w:tcBorders>
            <w:vAlign w:val="center"/>
          </w:tcPr>
          <w:p w14:paraId="327428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经过厂房隔声、距离衰减后</w:t>
            </w:r>
          </w:p>
          <w:p w14:paraId="4973CCAC">
            <w:pPr>
              <w:jc w:val="center"/>
              <w:rPr>
                <w:rFonts w:hint="eastAsia" w:ascii="宋体" w:hAnsi="宋体" w:eastAsia="宋体" w:cs="宋体"/>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类区昼间≤</w:t>
            </w:r>
            <w:r>
              <w:rPr>
                <w:rFonts w:hint="eastAsia" w:ascii="宋体" w:hAnsi="宋体" w:cs="宋体"/>
                <w:color w:val="auto"/>
                <w:sz w:val="21"/>
                <w:szCs w:val="21"/>
                <w:lang w:val="en-US" w:eastAsia="zh-CN"/>
              </w:rPr>
              <w:t>70</w:t>
            </w:r>
            <w:r>
              <w:rPr>
                <w:rFonts w:hint="eastAsia" w:ascii="宋体" w:hAnsi="宋体" w:eastAsia="宋体" w:cs="宋体"/>
                <w:color w:val="auto"/>
                <w:sz w:val="21"/>
                <w:szCs w:val="21"/>
              </w:rPr>
              <w:t>dB(A)，夜间≤</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dB(A)</w:t>
            </w:r>
          </w:p>
        </w:tc>
      </w:tr>
      <w:tr w14:paraId="160C6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5" w:hRule="atLeast"/>
        </w:trPr>
        <w:tc>
          <w:tcPr>
            <w:tcW w:w="9480" w:type="dxa"/>
            <w:gridSpan w:val="8"/>
            <w:tcBorders>
              <w:top w:val="single" w:color="auto" w:sz="4" w:space="0"/>
              <w:left w:val="single" w:color="auto" w:sz="2" w:space="0"/>
              <w:bottom w:val="single" w:color="auto" w:sz="4" w:space="0"/>
              <w:right w:val="single" w:color="auto" w:sz="2" w:space="0"/>
            </w:tcBorders>
            <w:vAlign w:val="center"/>
          </w:tcPr>
          <w:p w14:paraId="0575C94C">
            <w:pPr>
              <w:snapToGrid w:val="0"/>
              <w:spacing w:line="360" w:lineRule="auto"/>
              <w:rPr>
                <w:rFonts w:hint="eastAsia" w:ascii="宋体" w:hAnsi="宋体" w:eastAsia="宋体" w:cs="宋体"/>
                <w:b/>
                <w:sz w:val="24"/>
                <w:szCs w:val="24"/>
              </w:rPr>
            </w:pPr>
          </w:p>
          <w:p w14:paraId="40F9F6B6">
            <w:pPr>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主要生态影响</w:t>
            </w:r>
          </w:p>
          <w:p w14:paraId="429B9A38">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本项目进行了少量绿化，但绿化率达不到要求，业主方应增加厂区的绿化面积。加大厂区绿化可降低对外环境的影响。</w:t>
            </w:r>
          </w:p>
          <w:p w14:paraId="757CE33A">
            <w:pPr>
              <w:pStyle w:val="2"/>
              <w:rPr>
                <w:rFonts w:hint="eastAsia" w:ascii="宋体" w:hAnsi="宋体" w:eastAsia="宋体" w:cs="宋体"/>
                <w:sz w:val="24"/>
                <w:szCs w:val="24"/>
                <w:lang w:eastAsia="zh-CN"/>
              </w:rPr>
            </w:pPr>
          </w:p>
          <w:p w14:paraId="4CD108F8">
            <w:pPr>
              <w:pStyle w:val="2"/>
              <w:rPr>
                <w:rFonts w:hint="eastAsia" w:ascii="宋体" w:hAnsi="宋体" w:eastAsia="宋体" w:cs="宋体"/>
                <w:sz w:val="24"/>
                <w:szCs w:val="24"/>
                <w:lang w:eastAsia="zh-CN"/>
              </w:rPr>
            </w:pPr>
          </w:p>
          <w:p w14:paraId="578D92E1">
            <w:pPr>
              <w:pStyle w:val="2"/>
              <w:rPr>
                <w:rFonts w:hint="eastAsia" w:ascii="宋体" w:hAnsi="宋体" w:eastAsia="宋体" w:cs="宋体"/>
                <w:sz w:val="24"/>
                <w:szCs w:val="24"/>
                <w:lang w:eastAsia="zh-CN"/>
              </w:rPr>
            </w:pPr>
          </w:p>
          <w:p w14:paraId="62E463F4">
            <w:pPr>
              <w:pStyle w:val="2"/>
              <w:rPr>
                <w:rFonts w:hint="eastAsia" w:ascii="宋体" w:hAnsi="宋体" w:eastAsia="宋体" w:cs="宋体"/>
                <w:sz w:val="24"/>
                <w:szCs w:val="24"/>
                <w:lang w:eastAsia="zh-CN"/>
              </w:rPr>
            </w:pPr>
          </w:p>
          <w:p w14:paraId="13DF006F">
            <w:pPr>
              <w:pStyle w:val="2"/>
              <w:rPr>
                <w:rFonts w:hint="eastAsia" w:ascii="宋体" w:hAnsi="宋体" w:eastAsia="宋体" w:cs="宋体"/>
                <w:sz w:val="24"/>
                <w:szCs w:val="24"/>
                <w:lang w:eastAsia="zh-CN"/>
              </w:rPr>
            </w:pPr>
          </w:p>
          <w:p w14:paraId="043A6CD6">
            <w:pPr>
              <w:pStyle w:val="2"/>
              <w:rPr>
                <w:rFonts w:hint="eastAsia" w:ascii="宋体" w:hAnsi="宋体" w:eastAsia="宋体" w:cs="宋体"/>
                <w:sz w:val="24"/>
                <w:szCs w:val="24"/>
                <w:lang w:eastAsia="zh-CN"/>
              </w:rPr>
            </w:pPr>
          </w:p>
          <w:p w14:paraId="017D46DB">
            <w:pPr>
              <w:pStyle w:val="2"/>
              <w:rPr>
                <w:rFonts w:hint="eastAsia" w:ascii="宋体" w:hAnsi="宋体" w:eastAsia="宋体" w:cs="宋体"/>
                <w:sz w:val="24"/>
                <w:szCs w:val="24"/>
                <w:lang w:eastAsia="zh-CN"/>
              </w:rPr>
            </w:pPr>
          </w:p>
          <w:p w14:paraId="2E2E7620">
            <w:pPr>
              <w:pStyle w:val="2"/>
              <w:rPr>
                <w:rFonts w:hint="eastAsia" w:ascii="宋体" w:hAnsi="宋体" w:eastAsia="宋体" w:cs="宋体"/>
                <w:sz w:val="24"/>
                <w:szCs w:val="24"/>
                <w:lang w:eastAsia="zh-CN"/>
              </w:rPr>
            </w:pPr>
          </w:p>
          <w:p w14:paraId="4F8EE845">
            <w:pPr>
              <w:pStyle w:val="2"/>
              <w:rPr>
                <w:rFonts w:hint="eastAsia" w:ascii="宋体" w:hAnsi="宋体" w:eastAsia="宋体" w:cs="宋体"/>
                <w:sz w:val="24"/>
                <w:szCs w:val="24"/>
                <w:lang w:eastAsia="zh-CN"/>
              </w:rPr>
            </w:pPr>
          </w:p>
          <w:p w14:paraId="5253C816">
            <w:pPr>
              <w:pStyle w:val="2"/>
              <w:rPr>
                <w:rFonts w:hint="eastAsia" w:ascii="宋体" w:hAnsi="宋体" w:eastAsia="宋体" w:cs="宋体"/>
                <w:sz w:val="24"/>
                <w:szCs w:val="24"/>
                <w:lang w:eastAsia="zh-CN"/>
              </w:rPr>
            </w:pPr>
          </w:p>
          <w:p w14:paraId="64992B83">
            <w:pPr>
              <w:pStyle w:val="2"/>
              <w:rPr>
                <w:rFonts w:hint="eastAsia" w:ascii="宋体" w:hAnsi="宋体" w:eastAsia="宋体" w:cs="宋体"/>
                <w:sz w:val="24"/>
                <w:szCs w:val="24"/>
                <w:lang w:eastAsia="zh-CN"/>
              </w:rPr>
            </w:pPr>
          </w:p>
          <w:p w14:paraId="67E36759">
            <w:pPr>
              <w:pStyle w:val="2"/>
              <w:rPr>
                <w:rFonts w:hint="eastAsia" w:ascii="宋体" w:hAnsi="宋体" w:eastAsia="宋体" w:cs="宋体"/>
                <w:sz w:val="24"/>
                <w:szCs w:val="24"/>
                <w:lang w:eastAsia="zh-CN"/>
              </w:rPr>
            </w:pPr>
          </w:p>
          <w:p w14:paraId="310750BF">
            <w:pPr>
              <w:pStyle w:val="2"/>
              <w:rPr>
                <w:rFonts w:hint="eastAsia" w:ascii="宋体" w:hAnsi="宋体" w:eastAsia="宋体" w:cs="宋体"/>
                <w:sz w:val="24"/>
                <w:szCs w:val="24"/>
                <w:lang w:eastAsia="zh-CN"/>
              </w:rPr>
            </w:pPr>
          </w:p>
          <w:p w14:paraId="3441AE8A">
            <w:pPr>
              <w:pStyle w:val="2"/>
              <w:rPr>
                <w:rFonts w:hint="eastAsia" w:ascii="宋体" w:hAnsi="宋体" w:eastAsia="宋体" w:cs="宋体"/>
                <w:sz w:val="24"/>
                <w:szCs w:val="24"/>
                <w:lang w:eastAsia="zh-CN"/>
              </w:rPr>
            </w:pPr>
          </w:p>
          <w:p w14:paraId="06C72243">
            <w:pPr>
              <w:pStyle w:val="2"/>
              <w:rPr>
                <w:rFonts w:hint="eastAsia" w:ascii="宋体" w:hAnsi="宋体" w:eastAsia="宋体" w:cs="宋体"/>
                <w:sz w:val="24"/>
                <w:szCs w:val="24"/>
                <w:lang w:eastAsia="zh-CN"/>
              </w:rPr>
            </w:pPr>
          </w:p>
          <w:p w14:paraId="6826B171">
            <w:pPr>
              <w:pStyle w:val="2"/>
              <w:rPr>
                <w:rFonts w:hint="eastAsia" w:ascii="宋体" w:hAnsi="宋体" w:eastAsia="宋体" w:cs="宋体"/>
                <w:sz w:val="24"/>
                <w:szCs w:val="24"/>
                <w:lang w:eastAsia="zh-CN"/>
              </w:rPr>
            </w:pPr>
          </w:p>
          <w:p w14:paraId="6EF7E143">
            <w:pPr>
              <w:pStyle w:val="2"/>
              <w:rPr>
                <w:rFonts w:hint="eastAsia" w:ascii="宋体" w:hAnsi="宋体" w:eastAsia="宋体" w:cs="宋体"/>
                <w:sz w:val="24"/>
                <w:szCs w:val="24"/>
                <w:lang w:eastAsia="zh-CN"/>
              </w:rPr>
            </w:pPr>
          </w:p>
          <w:p w14:paraId="7D13946A">
            <w:pPr>
              <w:pStyle w:val="2"/>
              <w:rPr>
                <w:rFonts w:hint="eastAsia" w:ascii="宋体" w:hAnsi="宋体" w:eastAsia="宋体" w:cs="宋体"/>
                <w:sz w:val="24"/>
                <w:szCs w:val="24"/>
                <w:lang w:eastAsia="zh-CN"/>
              </w:rPr>
            </w:pPr>
          </w:p>
          <w:p w14:paraId="69455C33">
            <w:pPr>
              <w:pStyle w:val="2"/>
              <w:rPr>
                <w:rFonts w:hint="eastAsia" w:ascii="宋体" w:hAnsi="宋体" w:eastAsia="宋体" w:cs="宋体"/>
                <w:sz w:val="24"/>
                <w:szCs w:val="24"/>
                <w:lang w:eastAsia="zh-CN"/>
              </w:rPr>
            </w:pPr>
          </w:p>
          <w:p w14:paraId="324F259E">
            <w:pPr>
              <w:pStyle w:val="2"/>
              <w:rPr>
                <w:rFonts w:hint="eastAsia" w:ascii="宋体" w:hAnsi="宋体" w:eastAsia="宋体" w:cs="宋体"/>
                <w:sz w:val="24"/>
                <w:szCs w:val="24"/>
                <w:lang w:eastAsia="zh-CN"/>
              </w:rPr>
            </w:pPr>
          </w:p>
          <w:p w14:paraId="4A8C361D">
            <w:pPr>
              <w:pStyle w:val="2"/>
              <w:rPr>
                <w:rFonts w:hint="eastAsia" w:ascii="宋体" w:hAnsi="宋体" w:eastAsia="宋体" w:cs="宋体"/>
                <w:sz w:val="24"/>
                <w:szCs w:val="24"/>
                <w:lang w:eastAsia="zh-CN"/>
              </w:rPr>
            </w:pPr>
          </w:p>
          <w:p w14:paraId="17824960">
            <w:pPr>
              <w:pStyle w:val="2"/>
              <w:rPr>
                <w:rFonts w:hint="eastAsia" w:ascii="宋体" w:hAnsi="宋体" w:eastAsia="宋体" w:cs="宋体"/>
                <w:sz w:val="24"/>
                <w:szCs w:val="24"/>
                <w:lang w:eastAsia="zh-CN"/>
              </w:rPr>
            </w:pPr>
          </w:p>
          <w:p w14:paraId="501607F7">
            <w:pPr>
              <w:pStyle w:val="2"/>
              <w:rPr>
                <w:rFonts w:hint="eastAsia" w:ascii="宋体" w:hAnsi="宋体" w:eastAsia="宋体" w:cs="宋体"/>
                <w:sz w:val="24"/>
                <w:szCs w:val="24"/>
                <w:lang w:eastAsia="zh-CN"/>
              </w:rPr>
            </w:pPr>
          </w:p>
          <w:p w14:paraId="523CD752">
            <w:pPr>
              <w:pStyle w:val="2"/>
              <w:rPr>
                <w:rFonts w:hint="eastAsia" w:ascii="宋体" w:hAnsi="宋体" w:eastAsia="宋体" w:cs="宋体"/>
                <w:sz w:val="24"/>
                <w:szCs w:val="24"/>
                <w:lang w:eastAsia="zh-CN"/>
              </w:rPr>
            </w:pPr>
          </w:p>
          <w:p w14:paraId="2FDF5F6C">
            <w:pPr>
              <w:jc w:val="both"/>
              <w:rPr>
                <w:rFonts w:hint="eastAsia" w:ascii="宋体" w:hAnsi="宋体" w:cs="宋体"/>
                <w:color w:val="auto"/>
                <w:sz w:val="21"/>
                <w:szCs w:val="21"/>
                <w:lang w:val="en-US" w:eastAsia="zh-CN"/>
              </w:rPr>
            </w:pPr>
          </w:p>
          <w:p w14:paraId="52832FCB">
            <w:pPr>
              <w:pStyle w:val="2"/>
              <w:rPr>
                <w:rFonts w:hint="eastAsia" w:ascii="宋体" w:hAnsi="宋体" w:cs="宋体"/>
                <w:color w:val="auto"/>
                <w:sz w:val="21"/>
                <w:szCs w:val="21"/>
                <w:lang w:val="en-US" w:eastAsia="zh-CN"/>
              </w:rPr>
            </w:pPr>
          </w:p>
          <w:p w14:paraId="3BC78D6B">
            <w:pPr>
              <w:pStyle w:val="2"/>
              <w:rPr>
                <w:rFonts w:hint="eastAsia" w:ascii="宋体" w:hAnsi="宋体" w:cs="宋体"/>
                <w:color w:val="auto"/>
                <w:sz w:val="21"/>
                <w:szCs w:val="21"/>
                <w:lang w:val="en-US" w:eastAsia="zh-CN"/>
              </w:rPr>
            </w:pPr>
          </w:p>
          <w:p w14:paraId="728FB82D">
            <w:pPr>
              <w:pStyle w:val="2"/>
              <w:rPr>
                <w:rFonts w:hint="eastAsia" w:ascii="宋体" w:hAnsi="宋体" w:cs="宋体"/>
                <w:color w:val="auto"/>
                <w:sz w:val="21"/>
                <w:szCs w:val="21"/>
                <w:lang w:val="en-US" w:eastAsia="zh-CN"/>
              </w:rPr>
            </w:pPr>
          </w:p>
          <w:p w14:paraId="408A66DF">
            <w:pPr>
              <w:pStyle w:val="2"/>
              <w:rPr>
                <w:rFonts w:hint="eastAsia" w:ascii="宋体" w:hAnsi="宋体" w:cs="宋体"/>
                <w:color w:val="auto"/>
                <w:sz w:val="21"/>
                <w:szCs w:val="21"/>
                <w:lang w:val="en-US" w:eastAsia="zh-CN"/>
              </w:rPr>
            </w:pPr>
          </w:p>
          <w:p w14:paraId="7CF1DB6D">
            <w:pPr>
              <w:pStyle w:val="2"/>
              <w:rPr>
                <w:rFonts w:hint="eastAsia" w:ascii="宋体" w:hAnsi="宋体" w:cs="宋体"/>
                <w:color w:val="auto"/>
                <w:sz w:val="21"/>
                <w:szCs w:val="21"/>
                <w:lang w:val="en-US" w:eastAsia="zh-CN"/>
              </w:rPr>
            </w:pPr>
          </w:p>
          <w:p w14:paraId="52DA18C1">
            <w:pPr>
              <w:pStyle w:val="2"/>
              <w:rPr>
                <w:rFonts w:hint="eastAsia" w:ascii="宋体" w:hAnsi="宋体" w:cs="宋体"/>
                <w:color w:val="auto"/>
                <w:sz w:val="21"/>
                <w:szCs w:val="21"/>
                <w:lang w:val="en-US" w:eastAsia="zh-CN"/>
              </w:rPr>
            </w:pPr>
          </w:p>
          <w:p w14:paraId="1EB60A92">
            <w:pPr>
              <w:pStyle w:val="2"/>
              <w:rPr>
                <w:rFonts w:hint="eastAsia" w:ascii="宋体" w:hAnsi="宋体" w:cs="宋体"/>
                <w:color w:val="auto"/>
                <w:sz w:val="21"/>
                <w:szCs w:val="21"/>
                <w:lang w:val="en-US" w:eastAsia="zh-CN"/>
              </w:rPr>
            </w:pPr>
          </w:p>
          <w:p w14:paraId="552CDD43">
            <w:pPr>
              <w:pStyle w:val="2"/>
              <w:rPr>
                <w:rFonts w:hint="eastAsia" w:ascii="宋体" w:hAnsi="宋体" w:cs="宋体"/>
                <w:color w:val="auto"/>
                <w:sz w:val="21"/>
                <w:szCs w:val="21"/>
                <w:lang w:val="en-US" w:eastAsia="zh-CN"/>
              </w:rPr>
            </w:pPr>
          </w:p>
          <w:p w14:paraId="6396589B">
            <w:pPr>
              <w:pStyle w:val="2"/>
              <w:rPr>
                <w:rFonts w:hint="eastAsia" w:ascii="宋体" w:hAnsi="宋体" w:cs="宋体"/>
                <w:color w:val="auto"/>
                <w:sz w:val="21"/>
                <w:szCs w:val="21"/>
                <w:lang w:val="en-US" w:eastAsia="zh-CN"/>
              </w:rPr>
            </w:pPr>
          </w:p>
          <w:p w14:paraId="106B1C65">
            <w:pPr>
              <w:pStyle w:val="2"/>
              <w:rPr>
                <w:rFonts w:hint="eastAsia" w:ascii="宋体" w:hAnsi="宋体" w:cs="宋体"/>
                <w:color w:val="auto"/>
                <w:sz w:val="21"/>
                <w:szCs w:val="21"/>
                <w:lang w:val="en-US" w:eastAsia="zh-CN"/>
              </w:rPr>
            </w:pPr>
          </w:p>
          <w:p w14:paraId="5B796EB4">
            <w:pPr>
              <w:pStyle w:val="2"/>
              <w:rPr>
                <w:rFonts w:hint="eastAsia" w:ascii="宋体" w:hAnsi="宋体" w:cs="宋体"/>
                <w:color w:val="auto"/>
                <w:sz w:val="21"/>
                <w:szCs w:val="21"/>
                <w:lang w:val="en-US" w:eastAsia="zh-CN"/>
              </w:rPr>
            </w:pPr>
          </w:p>
          <w:p w14:paraId="75887303">
            <w:pPr>
              <w:pStyle w:val="2"/>
              <w:rPr>
                <w:rFonts w:hint="eastAsia" w:ascii="宋体" w:hAnsi="宋体" w:cs="宋体"/>
                <w:color w:val="auto"/>
                <w:sz w:val="21"/>
                <w:szCs w:val="21"/>
                <w:lang w:val="en-US" w:eastAsia="zh-CN"/>
              </w:rPr>
            </w:pPr>
          </w:p>
          <w:p w14:paraId="2C0069B6">
            <w:pPr>
              <w:pStyle w:val="2"/>
              <w:rPr>
                <w:rFonts w:hint="eastAsia" w:ascii="宋体" w:hAnsi="宋体" w:cs="宋体"/>
                <w:color w:val="auto"/>
                <w:sz w:val="21"/>
                <w:szCs w:val="21"/>
                <w:lang w:val="en-US" w:eastAsia="zh-CN"/>
              </w:rPr>
            </w:pPr>
          </w:p>
          <w:p w14:paraId="25F49513">
            <w:pPr>
              <w:tabs>
                <w:tab w:val="left" w:pos="1110"/>
              </w:tabs>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bl>
    <w:tbl>
      <w:tblPr>
        <w:tblStyle w:val="21"/>
        <w:tblpPr w:leftFromText="180" w:rightFromText="180" w:vertAnchor="text" w:horzAnchor="page" w:tblpX="1327" w:tblpY="703"/>
        <w:tblOverlap w:val="never"/>
        <w:tblW w:w="97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2"/>
      </w:tblGrid>
      <w:tr w14:paraId="0E192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0" w:hRule="atLeast"/>
        </w:trPr>
        <w:tc>
          <w:tcPr>
            <w:tcW w:w="9712" w:type="dxa"/>
          </w:tcPr>
          <w:p w14:paraId="38B1B960">
            <w:pPr>
              <w:snapToGrid w:val="0"/>
              <w:ind w:firstLine="0" w:firstLineChars="0"/>
              <w:rPr>
                <w:rFonts w:hint="eastAsia" w:ascii="宋体" w:hAnsi="宋体" w:eastAsia="宋体" w:cs="宋体"/>
                <w:b/>
                <w:color w:val="auto"/>
                <w:kern w:val="0"/>
                <w:sz w:val="24"/>
                <w:szCs w:val="24"/>
              </w:rPr>
            </w:pPr>
            <w:r>
              <w:rPr>
                <w:sz w:val="32"/>
              </w:rPr>
              <mc:AlternateContent>
                <mc:Choice Requires="wps">
                  <w:drawing>
                    <wp:anchor distT="0" distB="0" distL="114300" distR="114300" simplePos="0" relativeHeight="251672576" behindDoc="0" locked="0" layoutInCell="1" allowOverlap="1">
                      <wp:simplePos x="0" y="0"/>
                      <wp:positionH relativeFrom="column">
                        <wp:posOffset>-71120</wp:posOffset>
                      </wp:positionH>
                      <wp:positionV relativeFrom="paragraph">
                        <wp:posOffset>-629920</wp:posOffset>
                      </wp:positionV>
                      <wp:extent cx="2999740" cy="563245"/>
                      <wp:effectExtent l="4445" t="4445" r="5715" b="22860"/>
                      <wp:wrapNone/>
                      <wp:docPr id="42" name="文本框 42"/>
                      <wp:cNvGraphicFramePr/>
                      <a:graphic xmlns:a="http://schemas.openxmlformats.org/drawingml/2006/main">
                        <a:graphicData uri="http://schemas.microsoft.com/office/word/2010/wordprocessingShape">
                          <wps:wsp>
                            <wps:cNvSpPr txBox="1"/>
                            <wps:spPr>
                              <a:xfrm>
                                <a:off x="941705" y="818515"/>
                                <a:ext cx="2999740" cy="5632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B75A2DB">
                                  <w:pPr>
                                    <w:pStyle w:val="4"/>
                                    <w:rPr>
                                      <w:color w:val="auto"/>
                                    </w:rPr>
                                  </w:pPr>
                                  <w:r>
                                    <w:rPr>
                                      <w:rFonts w:hint="eastAsia"/>
                                      <w:color w:val="auto"/>
                                    </w:rPr>
                                    <w:t>七、环境影响分析</w:t>
                                  </w:r>
                                </w:p>
                                <w:p w14:paraId="5087110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pt;margin-top:-49.6pt;height:44.35pt;width:236.2pt;z-index:251672576;mso-width-relative:page;mso-height-relative:page;" fillcolor="#FFFFFF [3201]" filled="t" stroked="t" coordsize="21600,21600" o:gfxdata="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ErYmrXAAAACwEAAA8AAAAAAAAAAQAgAAAAIgAAAGRycy9kb3ducmV2LnhtbFBLAQIUABQAAAAI&#10;AIdO4kCrKZVuYAIAAMQEAAAOAAAAAAAAAAEAIAAAACYBAABkcnMvZTJvRG9jLnhtbFBLBQYAAAAA&#10;BgAGAFkBAAD4BQAAAAA=&#10;">
                      <v:fill on="t" focussize="0,0"/>
                      <v:stroke weight="0.5pt" color="#FFFFFF [3212]" joinstyle="round"/>
                      <v:imagedata o:title=""/>
                      <o:lock v:ext="edit" aspectratio="f"/>
                      <v:textbox>
                        <w:txbxContent>
                          <w:p w14:paraId="1B75A2DB">
                            <w:pPr>
                              <w:pStyle w:val="4"/>
                              <w:rPr>
                                <w:color w:val="auto"/>
                              </w:rPr>
                            </w:pPr>
                            <w:r>
                              <w:rPr>
                                <w:rFonts w:hint="eastAsia"/>
                                <w:color w:val="auto"/>
                              </w:rPr>
                              <w:t>七、环境影响分析</w:t>
                            </w:r>
                          </w:p>
                          <w:p w14:paraId="50871107"/>
                        </w:txbxContent>
                      </v:textbox>
                    </v:shape>
                  </w:pict>
                </mc:Fallback>
              </mc:AlternateContent>
            </w:r>
            <w:r>
              <w:rPr>
                <w:rFonts w:hint="eastAsia" w:ascii="宋体" w:hAnsi="宋体" w:eastAsia="宋体" w:cs="宋体"/>
                <w:b/>
                <w:color w:val="auto"/>
                <w:kern w:val="0"/>
                <w:sz w:val="24"/>
                <w:szCs w:val="24"/>
                <w:lang w:eastAsia="zh-CN"/>
              </w:rPr>
              <w:t>一</w:t>
            </w:r>
            <w:r>
              <w:rPr>
                <w:rFonts w:hint="eastAsia" w:ascii="宋体" w:hAnsi="宋体" w:eastAsia="宋体" w:cs="宋体"/>
                <w:b/>
                <w:color w:val="auto"/>
                <w:kern w:val="0"/>
                <w:sz w:val="24"/>
                <w:szCs w:val="24"/>
              </w:rPr>
              <w:t>、施工期环境影响分析</w:t>
            </w:r>
          </w:p>
          <w:p w14:paraId="78BF2EC9">
            <w:pPr>
              <w:adjustRightInd w:val="0"/>
              <w:spacing w:line="360" w:lineRule="auto"/>
              <w:ind w:firstLine="482"/>
              <w:rPr>
                <w:rFonts w:hint="eastAsia" w:ascii="宋体" w:hAnsi="宋体" w:eastAsia="宋体" w:cs="宋体"/>
                <w:b/>
                <w:color w:val="auto"/>
                <w:kern w:val="0"/>
                <w:sz w:val="24"/>
                <w:szCs w:val="24"/>
              </w:rPr>
            </w:pPr>
            <w:r>
              <w:rPr>
                <w:rFonts w:hint="eastAsia" w:ascii="宋体" w:hAnsi="宋体" w:eastAsia="宋体" w:cs="宋体"/>
                <w:color w:val="auto"/>
                <w:sz w:val="24"/>
                <w:szCs w:val="24"/>
              </w:rPr>
              <w:t>本项目属于</w:t>
            </w:r>
            <w:r>
              <w:rPr>
                <w:rFonts w:hint="eastAsia" w:ascii="宋体" w:hAnsi="宋体" w:eastAsia="宋体" w:cs="宋体"/>
                <w:color w:val="auto"/>
                <w:sz w:val="24"/>
                <w:szCs w:val="24"/>
                <w:lang w:eastAsia="zh-CN"/>
              </w:rPr>
              <w:t>未批先建项目，为补办环评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施工期已结束</w:t>
            </w:r>
            <w:r>
              <w:rPr>
                <w:rFonts w:hint="eastAsia" w:ascii="宋体" w:hAnsi="宋体" w:eastAsia="宋体" w:cs="宋体"/>
                <w:color w:val="auto"/>
                <w:sz w:val="24"/>
                <w:szCs w:val="24"/>
              </w:rPr>
              <w:t>，项目在施工过程中没有接到任何居民和单位的投诉</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本环评对施工期环境影响进行回顾性分析。</w:t>
            </w:r>
          </w:p>
          <w:p w14:paraId="3758E880">
            <w:pPr>
              <w:adjustRightInd w:val="0"/>
              <w:snapToGrid w:val="0"/>
              <w:spacing w:line="360" w:lineRule="auto"/>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1、废气与粉尘</w:t>
            </w:r>
          </w:p>
          <w:p w14:paraId="6EDF55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项目施工期产生的大气污染物主要是施工扬尘、施工机械废气和运输车辆尾气、装修废气。</w:t>
            </w:r>
          </w:p>
          <w:p w14:paraId="5D0F7E8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①扬尘</w:t>
            </w:r>
          </w:p>
          <w:p w14:paraId="395986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项目扬尘主要来源于建筑材料的运输、堆放，扬尘属无组织排放，其产生强度与施工范围、施工方法、土壤湿度、气象条件等诸多因素有关。</w:t>
            </w:r>
            <w:r>
              <w:rPr>
                <w:rFonts w:hint="eastAsia" w:ascii="宋体" w:hAnsi="宋体" w:eastAsia="宋体" w:cs="宋体"/>
                <w:color w:val="auto"/>
                <w:sz w:val="24"/>
                <w:szCs w:val="24"/>
                <w:lang w:eastAsia="zh-CN"/>
              </w:rPr>
              <w:t>施工过程中</w:t>
            </w:r>
            <w:r>
              <w:rPr>
                <w:rFonts w:hint="eastAsia" w:ascii="宋体" w:hAnsi="宋体" w:eastAsia="宋体" w:cs="宋体"/>
                <w:color w:val="auto"/>
                <w:sz w:val="24"/>
                <w:szCs w:val="24"/>
              </w:rPr>
              <w:t>对粉尘发生量较大的部位</w:t>
            </w:r>
            <w:r>
              <w:rPr>
                <w:rFonts w:hint="eastAsia" w:ascii="宋体" w:hAnsi="宋体" w:eastAsia="宋体" w:cs="宋体"/>
                <w:color w:val="auto"/>
                <w:sz w:val="24"/>
                <w:szCs w:val="24"/>
                <w:lang w:eastAsia="zh-CN"/>
              </w:rPr>
              <w:t>进行了洒水</w:t>
            </w:r>
            <w:r>
              <w:rPr>
                <w:rFonts w:hint="eastAsia" w:ascii="宋体" w:hAnsi="宋体" w:eastAsia="宋体" w:cs="宋体"/>
                <w:color w:val="auto"/>
                <w:sz w:val="24"/>
                <w:szCs w:val="24"/>
              </w:rPr>
              <w:t>降尘，对运输交通道路及时清扫、洒水。此外，在运输、装卸建筑材料时，尤其是泥砂运输车辆，采用封闭车辆</w:t>
            </w:r>
            <w:r>
              <w:rPr>
                <w:rFonts w:hint="eastAsia" w:ascii="宋体" w:hAnsi="宋体" w:eastAsia="宋体" w:cs="宋体"/>
                <w:color w:val="auto"/>
                <w:sz w:val="24"/>
                <w:szCs w:val="24"/>
                <w:lang w:eastAsia="zh-CN"/>
              </w:rPr>
              <w:t>进行运输，对环境的影响较小</w:t>
            </w:r>
            <w:r>
              <w:rPr>
                <w:rFonts w:hint="eastAsia" w:ascii="宋体" w:hAnsi="宋体" w:eastAsia="宋体" w:cs="宋体"/>
                <w:color w:val="auto"/>
                <w:sz w:val="24"/>
                <w:szCs w:val="24"/>
              </w:rPr>
              <w:t>。</w:t>
            </w:r>
          </w:p>
          <w:p w14:paraId="6C4928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②施工机械废气和运输车辆尾气</w:t>
            </w:r>
          </w:p>
          <w:p w14:paraId="7C3B919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中施工机械运行产生的废气、运输车辆运输产生的尾气均是动力燃料柴油和汽油燃烧后所产生，为影响大气环境的主要污染物之一，主要成份是烯烃类、CO和NOx，其产生量及废气中污染物浓度视其使用频率及发动机对燃料的燃烧情况而异。施工机械废气和运输车辆尾气属低架点源无组织排放，具有间断性、产生量较小、产生点相对分散、易被稀释扩散等特点。经过空气稀释扩散后对环境的影响较小。</w:t>
            </w:r>
          </w:p>
          <w:p w14:paraId="37A101AE">
            <w:pPr>
              <w:adjustRightInd w:val="0"/>
              <w:snapToGrid w:val="0"/>
              <w:spacing w:line="360" w:lineRule="auto"/>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2、废水</w:t>
            </w:r>
          </w:p>
          <w:p w14:paraId="36CF0737">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在进行基础工程施工时，存在地下渗水、降雨积水、施工作业用水等形成的积坑废水；另外，还存在</w:t>
            </w:r>
            <w:r>
              <w:rPr>
                <w:rFonts w:hint="eastAsia" w:ascii="宋体" w:hAnsi="宋体" w:cs="宋体"/>
                <w:color w:val="auto"/>
                <w:sz w:val="24"/>
                <w:szCs w:val="24"/>
                <w:lang w:eastAsia="zh-CN"/>
              </w:rPr>
              <w:t>混凝土浇筑</w:t>
            </w:r>
            <w:r>
              <w:rPr>
                <w:rFonts w:hint="eastAsia" w:ascii="宋体" w:hAnsi="宋体" w:eastAsia="宋体" w:cs="宋体"/>
                <w:color w:val="auto"/>
                <w:sz w:val="24"/>
                <w:szCs w:val="24"/>
              </w:rPr>
              <w:t>养护产生的工程废水。本项目工废水产生的主要污染因子为SS，项目施工废水悬浮物浓度较高，但量小。本项目产生的施工废水经过简易收集沉淀后用于建筑材料的冲洗、混凝土拌和施工场地洒水降尘。对于一些施工废水产生量较少的工序，如混凝土拌和施工场地洒水降尘等工序的水分全部自然蒸发，正常生产情况下无废水外排。</w:t>
            </w:r>
          </w:p>
          <w:p w14:paraId="6D1D3D46">
            <w:pPr>
              <w:adjustRightInd w:val="0"/>
              <w:snapToGri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项目施工期施工人员不在项目区食宿，只留守1名人员进行夜间值班，项目施工期内施工人员数量为5人，以人均用水量0.01m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/d计，则施工期生活用水量为0.05m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/d，污水产生量按0.8的排污系数计，则</w:t>
            </w:r>
            <w:r>
              <w:rPr>
                <w:rFonts w:hint="eastAsia" w:ascii="宋体" w:hAnsi="宋体" w:cs="宋体"/>
                <w:color w:val="auto"/>
                <w:sz w:val="24"/>
                <w:szCs w:val="24"/>
                <w:lang w:eastAsia="zh-CN"/>
              </w:rPr>
              <w:t>员工盥洗用水</w:t>
            </w:r>
            <w:r>
              <w:rPr>
                <w:rFonts w:hint="eastAsia" w:ascii="宋体" w:hAnsi="宋体" w:eastAsia="宋体" w:cs="宋体"/>
                <w:color w:val="auto"/>
                <w:sz w:val="24"/>
                <w:szCs w:val="24"/>
              </w:rPr>
              <w:t>产生量为0.04m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施工期</w:t>
            </w:r>
            <w:r>
              <w:rPr>
                <w:rFonts w:hint="eastAsia" w:ascii="宋体" w:hAnsi="宋体" w:cs="宋体"/>
                <w:color w:val="auto"/>
                <w:sz w:val="24"/>
                <w:szCs w:val="24"/>
                <w:lang w:eastAsia="zh-CN"/>
              </w:rPr>
              <w:t>员工盥洗用水</w:t>
            </w:r>
            <w:r>
              <w:rPr>
                <w:rFonts w:hint="eastAsia" w:ascii="宋体" w:hAnsi="宋体" w:eastAsia="宋体" w:cs="宋体"/>
                <w:color w:val="auto"/>
                <w:sz w:val="24"/>
                <w:szCs w:val="24"/>
                <w:lang w:eastAsia="zh-CN"/>
              </w:rPr>
              <w:t>产生量较小，</w:t>
            </w:r>
            <w:r>
              <w:rPr>
                <w:rFonts w:hint="eastAsia" w:ascii="宋体" w:hAnsi="宋体" w:eastAsia="宋体" w:cs="宋体"/>
                <w:color w:val="auto"/>
                <w:sz w:val="24"/>
                <w:szCs w:val="24"/>
              </w:rPr>
              <w:t>经施工场地内污水收集桶收集沉淀处理后可回用于场地洒水降尘，不外排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对环境的影响较小。</w:t>
            </w:r>
          </w:p>
          <w:p w14:paraId="74E22B36">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3、噪声</w:t>
            </w:r>
          </w:p>
          <w:p w14:paraId="6F4556D8">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建设</w:t>
            </w:r>
            <w:r>
              <w:rPr>
                <w:rFonts w:hint="eastAsia" w:ascii="宋体" w:hAnsi="宋体" w:eastAsia="宋体" w:cs="宋体"/>
                <w:color w:val="auto"/>
                <w:sz w:val="24"/>
                <w:szCs w:val="24"/>
              </w:rPr>
              <w:t>过程会产生施工噪声，施工噪声的特点是突发性和间歇性，持续时间短，且由于环境敏感点离项目区较远，经过厂房隔声、距离衰减后对环境敏感点的影响较小。</w:t>
            </w:r>
          </w:p>
          <w:p w14:paraId="59EF3045">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4、固体废弃物</w:t>
            </w:r>
          </w:p>
          <w:p w14:paraId="12DCC0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施工过程中，场地平整、基础施工过程，会产生弃土、废石，但产生的土石方和弃方可全部作为进厂道路两旁的绿化用土和进厂道路的填方，在厂区内可全部利用，项目施工期不产生弃石方。</w:t>
            </w:r>
          </w:p>
          <w:p w14:paraId="2AE29393">
            <w:pPr>
              <w:pStyle w:val="8"/>
              <w:numPr>
                <w:ilvl w:val="0"/>
                <w:numId w:val="0"/>
              </w:numPr>
              <w:tabs>
                <w:tab w:val="left" w:pos="5220"/>
              </w:tabs>
              <w:snapToGrid w:val="0"/>
              <w:spacing w:line="360" w:lineRule="auto"/>
              <w:ind w:firstLine="480" w:firstLineChars="200"/>
              <w:rPr>
                <w:rFonts w:hint="eastAsia" w:ascii="宋体" w:hAnsi="宋体" w:eastAsia="宋体" w:cs="宋体"/>
                <w:b/>
                <w:sz w:val="24"/>
                <w:szCs w:val="24"/>
                <w:lang w:val="en-US"/>
              </w:rPr>
            </w:pPr>
            <w:r>
              <w:rPr>
                <w:rFonts w:hint="eastAsia" w:ascii="宋体" w:hAnsi="宋体" w:eastAsia="宋体" w:cs="宋体"/>
                <w:color w:val="auto"/>
                <w:sz w:val="24"/>
                <w:szCs w:val="24"/>
              </w:rPr>
              <w:t>项目施工期平均施工人员约为5人，由于施工人员不在施工现场食宿，施工人员生活垃圾产生量较小，产生量按每人每天0.1kg计，则生活垃圾产生量为0.5kg/d。施工人员生活垃圾经施工场内垃圾收集桶统一收集后环卫部门清运处置，处置率100%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对环境的影响较小。</w:t>
            </w:r>
          </w:p>
          <w:p w14:paraId="2FEBF6D8">
            <w:pPr>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二、营运期环境影响分析</w:t>
            </w:r>
          </w:p>
          <w:p w14:paraId="6D1FBED2">
            <w:pPr>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1、大气环境影响分析</w:t>
            </w:r>
          </w:p>
          <w:p w14:paraId="3F00A8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）粉尘</w:t>
            </w:r>
          </w:p>
          <w:p w14:paraId="3692AF92">
            <w:pPr>
              <w:pStyle w:val="51"/>
              <w:shd w:val="clear" w:color="auto" w:fill="FFFFFF"/>
              <w:spacing w:before="0" w:beforeAutospacing="0" w:after="0" w:afterAutospacing="0" w:line="360" w:lineRule="auto"/>
              <w:ind w:left="105" w:right="105"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eq \o\ac(</w:instrText>
            </w:r>
            <w:r>
              <w:rPr>
                <w:rFonts w:hint="eastAsia" w:ascii="宋体" w:hAnsi="宋体" w:eastAsia="宋体" w:cs="宋体"/>
                <w:color w:val="auto"/>
                <w:position w:val="-4"/>
                <w:sz w:val="36"/>
                <w:szCs w:val="24"/>
                <w:shd w:val="clear" w:color="auto" w:fill="auto"/>
              </w:rPr>
              <w:instrText xml:space="preserve">○</w:instrText>
            </w:r>
            <w:r>
              <w:rPr>
                <w:rFonts w:hint="eastAsia" w:ascii="宋体" w:hAnsi="宋体" w:eastAsia="宋体" w:cs="宋体"/>
                <w:color w:val="auto"/>
                <w:position w:val="0"/>
                <w:sz w:val="24"/>
                <w:szCs w:val="24"/>
                <w:shd w:val="clear" w:color="auto" w:fill="auto"/>
              </w:rPr>
              <w:instrText xml:space="preserve">,1)</w:instrText>
            </w:r>
            <w:r>
              <w:rPr>
                <w:rFonts w:hint="eastAsia" w:ascii="宋体" w:hAnsi="宋体" w:eastAsia="宋体" w:cs="宋体"/>
                <w:color w:val="auto"/>
                <w:sz w:val="24"/>
                <w:szCs w:val="24"/>
                <w:shd w:val="clear" w:color="auto" w:fill="auto"/>
              </w:rPr>
              <w:fldChar w:fldCharType="end"/>
            </w:r>
            <w:r>
              <w:rPr>
                <w:rFonts w:hint="eastAsia" w:ascii="宋体" w:hAnsi="宋体" w:eastAsia="宋体" w:cs="宋体"/>
                <w:color w:val="auto"/>
                <w:sz w:val="24"/>
                <w:szCs w:val="24"/>
                <w:shd w:val="clear" w:color="auto" w:fill="auto"/>
              </w:rPr>
              <w:t>有组织粉尘</w:t>
            </w:r>
          </w:p>
          <w:p w14:paraId="3F9D77A2">
            <w:pPr>
              <w:pStyle w:val="2"/>
              <w:spacing w:line="360" w:lineRule="auto"/>
              <w:ind w:firstLine="480" w:firstLineChars="200"/>
              <w:rPr>
                <w:rFonts w:hint="eastAsia"/>
                <w:color w:val="auto"/>
                <w:sz w:val="24"/>
                <w:szCs w:val="24"/>
                <w:lang w:eastAsia="zh-CN"/>
              </w:rPr>
            </w:pPr>
            <w:r>
              <w:rPr>
                <w:rFonts w:hint="eastAsia" w:ascii="宋体" w:hAnsi="宋体" w:eastAsia="宋体" w:cs="宋体"/>
                <w:color w:val="auto"/>
                <w:sz w:val="24"/>
                <w:szCs w:val="24"/>
                <w:shd w:val="clear" w:color="auto" w:fill="auto"/>
              </w:rPr>
              <w:t>根据工程分析可知，投料工序和粉碎工序产生的粉尘为有组织排放。本项目在投料口及粉碎工序</w:t>
            </w:r>
            <w:r>
              <w:rPr>
                <w:rFonts w:hint="eastAsia" w:cs="宋体"/>
                <w:color w:val="auto"/>
                <w:sz w:val="24"/>
                <w:szCs w:val="24"/>
                <w:shd w:val="clear" w:color="auto" w:fill="auto"/>
                <w:lang w:eastAsia="zh-CN"/>
              </w:rPr>
              <w:t>之间</w:t>
            </w:r>
            <w:r>
              <w:rPr>
                <w:rFonts w:hint="eastAsia" w:ascii="宋体" w:hAnsi="宋体" w:eastAsia="宋体" w:cs="宋体"/>
                <w:color w:val="auto"/>
                <w:sz w:val="24"/>
                <w:szCs w:val="24"/>
                <w:shd w:val="clear" w:color="auto" w:fill="auto"/>
              </w:rPr>
              <w:t>设一套脉冲袋式除尘器对饲料粉尘进行除尘。经核算可知，饲料粉尘有组织排放量为0.000</w:t>
            </w:r>
            <w:r>
              <w:rPr>
                <w:rFonts w:hint="eastAsia" w:cs="宋体"/>
                <w:color w:val="auto"/>
                <w:sz w:val="24"/>
                <w:szCs w:val="24"/>
                <w:shd w:val="clear" w:color="auto" w:fill="auto"/>
                <w:lang w:val="en-US" w:eastAsia="zh-CN"/>
              </w:rPr>
              <w:t>18t</w:t>
            </w:r>
            <w:r>
              <w:rPr>
                <w:rFonts w:hint="eastAsia" w:ascii="宋体" w:hAnsi="宋体" w:eastAsia="宋体" w:cs="宋体"/>
                <w:color w:val="auto"/>
                <w:sz w:val="24"/>
                <w:szCs w:val="24"/>
                <w:shd w:val="clear" w:color="auto" w:fill="auto"/>
              </w:rPr>
              <w:t>/年，排放浓度为0.0</w:t>
            </w:r>
            <w:r>
              <w:rPr>
                <w:rFonts w:hint="eastAsia" w:cs="宋体"/>
                <w:color w:val="auto"/>
                <w:sz w:val="24"/>
                <w:szCs w:val="24"/>
                <w:shd w:val="clear" w:color="auto" w:fill="auto"/>
                <w:lang w:val="en-US" w:eastAsia="zh-CN"/>
              </w:rPr>
              <w:t>36</w:t>
            </w:r>
            <w:r>
              <w:rPr>
                <w:rFonts w:hint="eastAsia" w:ascii="宋体" w:hAnsi="宋体" w:eastAsia="宋体" w:cs="宋体"/>
                <w:color w:val="auto"/>
                <w:sz w:val="24"/>
                <w:szCs w:val="24"/>
                <w:shd w:val="clear" w:color="auto" w:fill="auto"/>
              </w:rPr>
              <w:t>mg/m</w:t>
            </w:r>
            <w:r>
              <w:rPr>
                <w:rFonts w:hint="eastAsia" w:ascii="宋体" w:hAnsi="宋体" w:eastAsia="宋体" w:cs="宋体"/>
                <w:color w:val="auto"/>
                <w:sz w:val="24"/>
                <w:szCs w:val="24"/>
                <w:shd w:val="clear" w:color="auto" w:fill="auto"/>
                <w:vertAlign w:val="superscript"/>
              </w:rPr>
              <w:t>3</w:t>
            </w:r>
            <w:r>
              <w:rPr>
                <w:rFonts w:hint="eastAsia" w:ascii="宋体" w:hAnsi="宋体" w:eastAsia="宋体" w:cs="宋体"/>
                <w:color w:val="auto"/>
                <w:sz w:val="24"/>
                <w:szCs w:val="24"/>
                <w:shd w:val="clear" w:color="auto" w:fill="auto"/>
              </w:rPr>
              <w:t>，排放速率为0.000</w:t>
            </w:r>
            <w:r>
              <w:rPr>
                <w:rFonts w:hint="eastAsia" w:cs="宋体"/>
                <w:color w:val="auto"/>
                <w:sz w:val="24"/>
                <w:szCs w:val="24"/>
                <w:shd w:val="clear" w:color="auto" w:fill="auto"/>
                <w:lang w:val="en-US" w:eastAsia="zh-CN"/>
              </w:rPr>
              <w:t>062</w:t>
            </w:r>
            <w:r>
              <w:rPr>
                <w:rFonts w:hint="eastAsia" w:ascii="宋体" w:hAnsi="宋体" w:eastAsia="宋体" w:cs="宋体"/>
                <w:color w:val="auto"/>
                <w:sz w:val="24"/>
                <w:szCs w:val="24"/>
                <w:shd w:val="clear" w:color="auto" w:fill="auto"/>
              </w:rPr>
              <w:t>kg/h。由于项目采用的</w:t>
            </w:r>
            <w:r>
              <w:rPr>
                <w:rFonts w:hint="eastAsia" w:cs="宋体"/>
                <w:color w:val="auto"/>
                <w:sz w:val="24"/>
                <w:szCs w:val="24"/>
                <w:shd w:val="clear" w:color="auto" w:fill="auto"/>
                <w:lang w:eastAsia="zh-CN"/>
              </w:rPr>
              <w:t>旋风</w:t>
            </w:r>
            <w:r>
              <w:rPr>
                <w:rFonts w:hint="eastAsia" w:ascii="宋体" w:hAnsi="宋体" w:eastAsia="宋体" w:cs="宋体"/>
                <w:color w:val="auto"/>
                <w:sz w:val="24"/>
                <w:szCs w:val="24"/>
                <w:shd w:val="clear" w:color="auto" w:fill="auto"/>
              </w:rPr>
              <w:t>除尘器</w:t>
            </w:r>
            <w:r>
              <w:rPr>
                <w:rFonts w:hint="eastAsia"/>
                <w:color w:val="auto"/>
                <w:sz w:val="24"/>
                <w:szCs w:val="24"/>
                <w:lang w:eastAsia="zh-CN"/>
              </w:rPr>
              <w:t>收集后直接通过管道进入鱼塘养鱼，不设排放口，不符合《大气污染物综合排放标准》（GB16297-1996）二级标准。因此，本项目</w:t>
            </w:r>
            <w:r>
              <w:rPr>
                <w:rFonts w:hint="eastAsia"/>
                <w:color w:val="auto"/>
                <w:sz w:val="24"/>
                <w:szCs w:val="24"/>
              </w:rPr>
              <w:t>在投料和粉碎工序</w:t>
            </w:r>
            <w:r>
              <w:rPr>
                <w:rFonts w:hint="eastAsia"/>
                <w:color w:val="auto"/>
                <w:sz w:val="24"/>
                <w:szCs w:val="24"/>
                <w:lang w:eastAsia="zh-CN"/>
              </w:rPr>
              <w:t>之间</w:t>
            </w:r>
            <w:r>
              <w:rPr>
                <w:rFonts w:hint="eastAsia"/>
                <w:color w:val="auto"/>
                <w:sz w:val="24"/>
                <w:szCs w:val="24"/>
              </w:rPr>
              <w:t>设一套脉冲袋式除尘器进行除尘</w:t>
            </w:r>
            <w:r>
              <w:rPr>
                <w:rFonts w:hint="eastAsia"/>
                <w:color w:val="auto"/>
                <w:sz w:val="24"/>
                <w:szCs w:val="24"/>
                <w:lang w:eastAsia="zh-CN"/>
              </w:rPr>
              <w:t>。经过脉冲除尘器收集后将作为生产原料回收，进入工艺流程循环利用。</w:t>
            </w:r>
          </w:p>
          <w:p w14:paraId="3B6FEB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rPr>
              <w:instrText xml:space="preserve">,2)</w:instrText>
            </w:r>
            <w:r>
              <w:rPr>
                <w:rFonts w:hint="eastAsia" w:ascii="宋体" w:hAnsi="宋体" w:eastAsia="宋体" w:cs="宋体"/>
                <w:sz w:val="24"/>
                <w:szCs w:val="24"/>
              </w:rPr>
              <w:fldChar w:fldCharType="end"/>
            </w:r>
            <w:r>
              <w:rPr>
                <w:rFonts w:hint="eastAsia" w:ascii="宋体" w:hAnsi="宋体" w:eastAsia="宋体" w:cs="宋体"/>
                <w:sz w:val="24"/>
                <w:szCs w:val="24"/>
              </w:rPr>
              <w:t>无组织粉尘</w:t>
            </w:r>
          </w:p>
          <w:p w14:paraId="074F4A81">
            <w:pPr>
              <w:pStyle w:val="11"/>
              <w:snapToGrid w:val="0"/>
              <w:spacing w:line="440" w:lineRule="exact"/>
              <w:ind w:left="0" w:leftChars="0" w:firstLine="480" w:firstLineChars="200"/>
              <w:jc w:val="both"/>
              <w:rPr>
                <w:rFonts w:hint="eastAsia"/>
                <w:b/>
                <w:bCs/>
                <w:lang w:val="en-US" w:eastAsia="zh-CN"/>
              </w:rPr>
            </w:pPr>
            <w:r>
              <w:rPr>
                <w:rFonts w:hint="eastAsia" w:ascii="宋体" w:hAnsi="宋体" w:eastAsia="宋体" w:cs="宋体"/>
                <w:kern w:val="0"/>
                <w:sz w:val="24"/>
                <w:szCs w:val="24"/>
              </w:rPr>
              <w:t>本项目营运期仓库和车间产生的无组织排放粉尘强度约为</w:t>
            </w:r>
            <w:r>
              <w:rPr>
                <w:rFonts w:hint="eastAsia" w:ascii="宋体" w:hAnsi="宋体" w:cs="宋体"/>
                <w:kern w:val="0"/>
                <w:sz w:val="24"/>
                <w:szCs w:val="24"/>
                <w:lang w:val="en-US" w:eastAsia="zh-CN"/>
              </w:rPr>
              <w:t>0.00096</w:t>
            </w:r>
            <w:r>
              <w:rPr>
                <w:rFonts w:hint="eastAsia" w:ascii="宋体" w:hAnsi="宋体" w:eastAsia="宋体" w:cs="宋体"/>
                <w:kern w:val="0"/>
                <w:sz w:val="24"/>
                <w:szCs w:val="24"/>
              </w:rPr>
              <w:t>t/a</w:t>
            </w:r>
            <w:r>
              <w:rPr>
                <w:rFonts w:hint="eastAsia" w:ascii="宋体" w:hAnsi="宋体" w:cs="宋体"/>
                <w:kern w:val="0"/>
                <w:sz w:val="24"/>
                <w:szCs w:val="24"/>
                <w:lang w:eastAsia="zh-CN"/>
              </w:rPr>
              <w:t>，速率约为</w:t>
            </w:r>
            <w:r>
              <w:rPr>
                <w:rFonts w:hint="eastAsia" w:ascii="宋体" w:hAnsi="宋体" w:cs="宋体"/>
                <w:kern w:val="0"/>
                <w:sz w:val="24"/>
                <w:szCs w:val="24"/>
                <w:lang w:val="en-US" w:eastAsia="zh-CN"/>
              </w:rPr>
              <w:t>0.0004kg/h</w:t>
            </w:r>
            <w:r>
              <w:rPr>
                <w:rFonts w:hint="eastAsia" w:ascii="宋体" w:hAnsi="宋体" w:eastAsia="宋体" w:cs="宋体"/>
                <w:kern w:val="0"/>
                <w:sz w:val="24"/>
                <w:szCs w:val="24"/>
              </w:rPr>
              <w:t>。</w:t>
            </w:r>
            <w:r>
              <w:rPr>
                <w:rFonts w:hint="eastAsia"/>
                <w:lang w:eastAsia="zh-CN"/>
              </w:rPr>
              <w:t>项目污染源调查清单及估算结果见表</w:t>
            </w:r>
            <w:r>
              <w:rPr>
                <w:rFonts w:hint="eastAsia"/>
                <w:lang w:val="en-US" w:eastAsia="zh-CN"/>
              </w:rPr>
              <w:t>7-3和7-4。</w:t>
            </w:r>
          </w:p>
          <w:p w14:paraId="05D1B09E">
            <w:pPr>
              <w:pStyle w:val="11"/>
              <w:snapToGrid w:val="0"/>
              <w:spacing w:line="440" w:lineRule="exact"/>
              <w:ind w:left="0" w:leftChars="0" w:firstLine="482" w:firstLineChars="200"/>
              <w:jc w:val="center"/>
              <w:rPr>
                <w:rFonts w:hint="eastAsia" w:ascii="宋体" w:hAnsi="宋体" w:eastAsia="宋体" w:cs="宋体"/>
                <w:b/>
                <w:sz w:val="24"/>
                <w:szCs w:val="24"/>
                <w:shd w:val="clear" w:color="auto" w:fill="FFFFFF"/>
                <w:vertAlign w:val="baseline"/>
                <w:lang w:val="en-US" w:eastAsia="zh-CN"/>
              </w:rPr>
            </w:pPr>
            <w:r>
              <w:rPr>
                <w:rFonts w:hint="eastAsia"/>
                <w:b/>
                <w:bCs/>
                <w:lang w:val="en-US" w:eastAsia="zh-CN"/>
              </w:rPr>
              <w:t>表7-3  无组织排放情况一览表</w:t>
            </w:r>
          </w:p>
          <w:tbl>
            <w:tblPr>
              <w:tblStyle w:val="22"/>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17"/>
              <w:gridCol w:w="1883"/>
              <w:gridCol w:w="2184"/>
              <w:gridCol w:w="2766"/>
            </w:tblGrid>
            <w:tr w14:paraId="2CA7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A7848EE">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因子</w:t>
                  </w:r>
                </w:p>
              </w:tc>
              <w:tc>
                <w:tcPr>
                  <w:tcW w:w="1917" w:type="dxa"/>
                  <w:vAlign w:val="center"/>
                </w:tcPr>
                <w:p w14:paraId="51241199">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面源长度/m</w:t>
                  </w:r>
                </w:p>
              </w:tc>
              <w:tc>
                <w:tcPr>
                  <w:tcW w:w="1883" w:type="dxa"/>
                  <w:vAlign w:val="center"/>
                </w:tcPr>
                <w:p w14:paraId="0CF31AD1">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面源宽度/m</w:t>
                  </w:r>
                </w:p>
              </w:tc>
              <w:tc>
                <w:tcPr>
                  <w:tcW w:w="2184" w:type="dxa"/>
                  <w:vAlign w:val="center"/>
                </w:tcPr>
                <w:p w14:paraId="65315925">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排放速率(kg/h)</w:t>
                  </w:r>
                </w:p>
              </w:tc>
              <w:tc>
                <w:tcPr>
                  <w:tcW w:w="2766" w:type="dxa"/>
                  <w:vAlign w:val="center"/>
                </w:tcPr>
                <w:p w14:paraId="13F641FD">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小时质量浓度限值（mg/m</w:t>
                  </w:r>
                  <w:r>
                    <w:rPr>
                      <w:rFonts w:hint="eastAsia" w:ascii="宋体" w:hAnsi="宋体" w:cs="宋体"/>
                      <w:b w:val="0"/>
                      <w:bCs/>
                      <w:sz w:val="21"/>
                      <w:szCs w:val="21"/>
                      <w:shd w:val="clear" w:color="auto" w:fill="FFFFFF"/>
                      <w:vertAlign w:val="superscript"/>
                      <w:lang w:val="en-US" w:eastAsia="zh-CN"/>
                    </w:rPr>
                    <w:t>3</w:t>
                  </w:r>
                  <w:r>
                    <w:rPr>
                      <w:rFonts w:hint="eastAsia" w:ascii="宋体" w:hAnsi="宋体" w:cs="宋体"/>
                      <w:b w:val="0"/>
                      <w:bCs/>
                      <w:sz w:val="21"/>
                      <w:szCs w:val="21"/>
                      <w:shd w:val="clear" w:color="auto" w:fill="FFFFFF"/>
                      <w:vertAlign w:val="baseline"/>
                      <w:lang w:val="en-US" w:eastAsia="zh-CN"/>
                    </w:rPr>
                    <w:t>）</w:t>
                  </w:r>
                </w:p>
              </w:tc>
            </w:tr>
            <w:tr w14:paraId="041E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280ECEF">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TSP</w:t>
                  </w:r>
                </w:p>
              </w:tc>
              <w:tc>
                <w:tcPr>
                  <w:tcW w:w="1917" w:type="dxa"/>
                  <w:vAlign w:val="center"/>
                </w:tcPr>
                <w:p w14:paraId="491950DE">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45</w:t>
                  </w:r>
                </w:p>
              </w:tc>
              <w:tc>
                <w:tcPr>
                  <w:tcW w:w="1883" w:type="dxa"/>
                  <w:vAlign w:val="center"/>
                </w:tcPr>
                <w:p w14:paraId="6090DDB1">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20</w:t>
                  </w:r>
                </w:p>
              </w:tc>
              <w:tc>
                <w:tcPr>
                  <w:tcW w:w="2184" w:type="dxa"/>
                  <w:vAlign w:val="center"/>
                </w:tcPr>
                <w:p w14:paraId="0FF02D50">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0.0004</w:t>
                  </w:r>
                </w:p>
              </w:tc>
              <w:tc>
                <w:tcPr>
                  <w:tcW w:w="2766" w:type="dxa"/>
                  <w:vAlign w:val="center"/>
                </w:tcPr>
                <w:p w14:paraId="3BEDB891">
                  <w:pPr>
                    <w:pStyle w:val="11"/>
                    <w:snapToGrid w:val="0"/>
                    <w:spacing w:line="440" w:lineRule="exact"/>
                    <w:ind w:left="0" w:leftChars="0" w:firstLine="0" w:firstLineChars="0"/>
                    <w:jc w:val="center"/>
                    <w:rPr>
                      <w:rFonts w:hint="eastAsia" w:ascii="宋体" w:hAnsi="宋体" w:eastAsia="宋体" w:cs="宋体"/>
                      <w:b w:val="0"/>
                      <w:bCs/>
                      <w:sz w:val="21"/>
                      <w:szCs w:val="21"/>
                      <w:shd w:val="clear" w:color="auto" w:fill="FFFFFF"/>
                      <w:vertAlign w:val="baseline"/>
                      <w:lang w:val="en-US" w:eastAsia="zh-CN"/>
                    </w:rPr>
                  </w:pPr>
                  <w:r>
                    <w:rPr>
                      <w:rFonts w:hint="eastAsia" w:ascii="宋体" w:hAnsi="宋体" w:cs="宋体"/>
                      <w:b w:val="0"/>
                      <w:bCs/>
                      <w:sz w:val="21"/>
                      <w:szCs w:val="21"/>
                      <w:shd w:val="clear" w:color="auto" w:fill="FFFFFF"/>
                      <w:vertAlign w:val="baseline"/>
                      <w:lang w:val="en-US" w:eastAsia="zh-CN"/>
                    </w:rPr>
                    <w:t>0.9</w:t>
                  </w:r>
                </w:p>
              </w:tc>
            </w:tr>
          </w:tbl>
          <w:p w14:paraId="5F4B19E9">
            <w:pPr>
              <w:pStyle w:val="11"/>
              <w:snapToGrid w:val="0"/>
              <w:spacing w:line="440" w:lineRule="exact"/>
              <w:ind w:firstLine="3494" w:firstLineChars="1450"/>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表7-</w:t>
            </w:r>
            <w:r>
              <w:rPr>
                <w:rFonts w:hint="eastAsia" w:ascii="宋体" w:hAnsi="宋体" w:cs="宋体"/>
                <w:b/>
                <w:sz w:val="24"/>
                <w:szCs w:val="24"/>
                <w:shd w:val="clear" w:color="auto" w:fill="FFFFFF"/>
                <w:lang w:val="en-US" w:eastAsia="zh-CN"/>
              </w:rPr>
              <w:t xml:space="preserve">4 </w:t>
            </w:r>
            <w:r>
              <w:rPr>
                <w:rFonts w:hint="eastAsia" w:ascii="宋体" w:hAnsi="宋体" w:eastAsia="宋体" w:cs="宋体"/>
                <w:b/>
                <w:sz w:val="24"/>
                <w:szCs w:val="24"/>
                <w:shd w:val="clear" w:color="auto" w:fill="FFFFFF"/>
              </w:rPr>
              <w:t>估算结果一览表</w:t>
            </w:r>
          </w:p>
          <w:tbl>
            <w:tblPr>
              <w:tblStyle w:val="2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565"/>
              <w:gridCol w:w="3054"/>
              <w:gridCol w:w="1548"/>
              <w:gridCol w:w="1901"/>
            </w:tblGrid>
            <w:tr w14:paraId="2283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l2br w:val="single" w:color="auto" w:sz="4" w:space="0"/>
                  </w:tcBorders>
                  <w:vAlign w:val="center"/>
                </w:tcPr>
                <w:p w14:paraId="65E5298B">
                  <w:pPr>
                    <w:jc w:val="center"/>
                    <w:rPr>
                      <w:rFonts w:hint="eastAsia" w:ascii="宋体" w:hAnsi="宋体" w:eastAsia="宋体" w:cs="宋体"/>
                      <w:b/>
                      <w:sz w:val="21"/>
                      <w:szCs w:val="21"/>
                    </w:rPr>
                  </w:pPr>
                  <w:r>
                    <w:rPr>
                      <w:rFonts w:hint="eastAsia" w:ascii="宋体" w:hAnsi="宋体" w:eastAsia="宋体" w:cs="宋体"/>
                      <w:b/>
                      <w:sz w:val="21"/>
                      <w:szCs w:val="21"/>
                    </w:rPr>
                    <w:t>预测内容</w:t>
                  </w:r>
                </w:p>
                <w:p w14:paraId="2873669B">
                  <w:pPr>
                    <w:rPr>
                      <w:rFonts w:hint="eastAsia" w:ascii="宋体" w:hAnsi="宋体" w:eastAsia="宋体" w:cs="宋体"/>
                      <w:b/>
                      <w:sz w:val="21"/>
                      <w:szCs w:val="21"/>
                    </w:rPr>
                  </w:pPr>
                  <w:r>
                    <w:rPr>
                      <w:rFonts w:hint="eastAsia" w:ascii="宋体" w:hAnsi="宋体" w:eastAsia="宋体" w:cs="宋体"/>
                      <w:b/>
                      <w:sz w:val="21"/>
                      <w:szCs w:val="21"/>
                    </w:rPr>
                    <w:t>污染源</w:t>
                  </w:r>
                </w:p>
              </w:tc>
              <w:tc>
                <w:tcPr>
                  <w:tcW w:w="1565" w:type="dxa"/>
                  <w:tcBorders>
                    <w:top w:val="single" w:color="auto" w:sz="4" w:space="0"/>
                    <w:left w:val="single" w:color="auto" w:sz="4" w:space="0"/>
                    <w:bottom w:val="single" w:color="auto" w:sz="4" w:space="0"/>
                    <w:right w:val="single" w:color="auto" w:sz="4" w:space="0"/>
                  </w:tcBorders>
                  <w:vAlign w:val="center"/>
                </w:tcPr>
                <w:p w14:paraId="2A3EA6A2">
                  <w:pPr>
                    <w:jc w:val="center"/>
                    <w:rPr>
                      <w:rFonts w:hint="eastAsia" w:ascii="宋体" w:hAnsi="宋体" w:eastAsia="宋体" w:cs="宋体"/>
                      <w:b/>
                      <w:sz w:val="21"/>
                      <w:szCs w:val="21"/>
                    </w:rPr>
                  </w:pPr>
                  <w:r>
                    <w:rPr>
                      <w:rFonts w:hint="eastAsia" w:ascii="宋体" w:hAnsi="宋体" w:eastAsia="宋体" w:cs="宋体"/>
                      <w:b/>
                      <w:sz w:val="21"/>
                      <w:szCs w:val="21"/>
                    </w:rPr>
                    <w:t>距源距离（m）</w:t>
                  </w:r>
                </w:p>
              </w:tc>
              <w:tc>
                <w:tcPr>
                  <w:tcW w:w="3054" w:type="dxa"/>
                  <w:tcBorders>
                    <w:top w:val="single" w:color="auto" w:sz="4" w:space="0"/>
                    <w:left w:val="single" w:color="auto" w:sz="4" w:space="0"/>
                    <w:bottom w:val="single" w:color="auto" w:sz="4" w:space="0"/>
                    <w:right w:val="single" w:color="auto" w:sz="4" w:space="0"/>
                  </w:tcBorders>
                  <w:vAlign w:val="center"/>
                </w:tcPr>
                <w:p w14:paraId="0435E8E1">
                  <w:pPr>
                    <w:jc w:val="center"/>
                    <w:rPr>
                      <w:rFonts w:hint="eastAsia" w:ascii="宋体" w:hAnsi="宋体" w:eastAsia="宋体" w:cs="宋体"/>
                      <w:b/>
                      <w:sz w:val="21"/>
                      <w:szCs w:val="21"/>
                    </w:rPr>
                  </w:pPr>
                  <w:r>
                    <w:rPr>
                      <w:rFonts w:hint="eastAsia" w:ascii="宋体" w:hAnsi="宋体" w:eastAsia="宋体" w:cs="宋体"/>
                      <w:b/>
                      <w:sz w:val="21"/>
                      <w:szCs w:val="21"/>
                    </w:rPr>
                    <w:t>TSP（mg/m</w:t>
                  </w:r>
                  <w:r>
                    <w:rPr>
                      <w:rFonts w:hint="eastAsia" w:ascii="宋体" w:hAnsi="宋体" w:eastAsia="宋体" w:cs="宋体"/>
                      <w:b/>
                      <w:sz w:val="21"/>
                      <w:szCs w:val="21"/>
                      <w:vertAlign w:val="superscript"/>
                    </w:rPr>
                    <w:t>3</w:t>
                  </w:r>
                  <w:r>
                    <w:rPr>
                      <w:rFonts w:hint="eastAsia" w:ascii="宋体" w:hAnsi="宋体" w:eastAsia="宋体" w:cs="宋体"/>
                      <w:b/>
                      <w:sz w:val="21"/>
                      <w:szCs w:val="21"/>
                    </w:rPr>
                    <w:t>）</w:t>
                  </w:r>
                </w:p>
              </w:tc>
              <w:tc>
                <w:tcPr>
                  <w:tcW w:w="1548" w:type="dxa"/>
                  <w:tcBorders>
                    <w:top w:val="single" w:color="auto" w:sz="4" w:space="0"/>
                    <w:left w:val="single" w:color="auto" w:sz="4" w:space="0"/>
                    <w:bottom w:val="single" w:color="auto" w:sz="4" w:space="0"/>
                    <w:right w:val="single" w:color="auto" w:sz="4" w:space="0"/>
                  </w:tcBorders>
                  <w:vAlign w:val="center"/>
                </w:tcPr>
                <w:p w14:paraId="141DAEFF">
                  <w:pPr>
                    <w:jc w:val="center"/>
                    <w:rPr>
                      <w:rFonts w:hint="eastAsia" w:ascii="宋体" w:hAnsi="宋体" w:eastAsia="宋体" w:cs="宋体"/>
                      <w:b/>
                      <w:sz w:val="21"/>
                      <w:szCs w:val="21"/>
                    </w:rPr>
                  </w:pPr>
                  <w:r>
                    <w:rPr>
                      <w:rFonts w:hint="eastAsia" w:ascii="宋体" w:hAnsi="宋体" w:eastAsia="宋体" w:cs="宋体"/>
                      <w:b/>
                      <w:sz w:val="21"/>
                      <w:szCs w:val="21"/>
                    </w:rPr>
                    <w:t>占标率</w:t>
                  </w:r>
                </w:p>
              </w:tc>
              <w:tc>
                <w:tcPr>
                  <w:tcW w:w="1901" w:type="dxa"/>
                  <w:tcBorders>
                    <w:top w:val="single" w:color="auto" w:sz="4" w:space="0"/>
                    <w:left w:val="single" w:color="auto" w:sz="4" w:space="0"/>
                    <w:bottom w:val="single" w:color="auto" w:sz="4" w:space="0"/>
                    <w:right w:val="single" w:color="auto" w:sz="4" w:space="0"/>
                  </w:tcBorders>
                  <w:vAlign w:val="center"/>
                </w:tcPr>
                <w:p w14:paraId="5587037F">
                  <w:pPr>
                    <w:jc w:val="center"/>
                    <w:rPr>
                      <w:rFonts w:hint="eastAsia" w:ascii="宋体" w:hAnsi="宋体" w:eastAsia="宋体" w:cs="宋体"/>
                      <w:b/>
                      <w:sz w:val="21"/>
                      <w:szCs w:val="21"/>
                    </w:rPr>
                  </w:pPr>
                  <w:r>
                    <w:rPr>
                      <w:rFonts w:hint="eastAsia" w:ascii="宋体" w:hAnsi="宋体" w:eastAsia="宋体" w:cs="宋体"/>
                      <w:b/>
                      <w:sz w:val="21"/>
                      <w:szCs w:val="21"/>
                    </w:rPr>
                    <w:t>最大浓度及距离</w:t>
                  </w:r>
                </w:p>
              </w:tc>
            </w:tr>
            <w:tr w14:paraId="73F4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vAlign w:val="center"/>
                </w:tcPr>
                <w:p w14:paraId="5BE38086">
                  <w:pPr>
                    <w:jc w:val="center"/>
                    <w:rPr>
                      <w:rFonts w:hint="eastAsia" w:ascii="宋体" w:hAnsi="宋体" w:eastAsia="宋体" w:cs="宋体"/>
                      <w:sz w:val="21"/>
                      <w:szCs w:val="21"/>
                    </w:rPr>
                  </w:pPr>
                  <w:r>
                    <w:rPr>
                      <w:rFonts w:hint="eastAsia" w:ascii="宋体" w:hAnsi="宋体" w:eastAsia="宋体" w:cs="宋体"/>
                      <w:sz w:val="21"/>
                      <w:szCs w:val="21"/>
                    </w:rPr>
                    <w:t>无组织排放粉尘</w:t>
                  </w:r>
                </w:p>
              </w:tc>
              <w:tc>
                <w:tcPr>
                  <w:tcW w:w="1565" w:type="dxa"/>
                  <w:tcBorders>
                    <w:top w:val="single" w:color="auto" w:sz="4" w:space="0"/>
                    <w:left w:val="single" w:color="auto" w:sz="4" w:space="0"/>
                    <w:bottom w:val="single" w:color="auto" w:sz="4" w:space="0"/>
                    <w:right w:val="single" w:color="auto" w:sz="4" w:space="0"/>
                  </w:tcBorders>
                  <w:vAlign w:val="center"/>
                </w:tcPr>
                <w:p w14:paraId="1EA48DF6">
                  <w:pPr>
                    <w:jc w:val="center"/>
                    <w:rPr>
                      <w:rFonts w:hint="eastAsia" w:ascii="宋体" w:hAnsi="宋体" w:eastAsia="宋体" w:cs="宋体"/>
                      <w:sz w:val="21"/>
                      <w:szCs w:val="21"/>
                    </w:rPr>
                  </w:pPr>
                  <w:r>
                    <w:rPr>
                      <w:rFonts w:hint="eastAsia" w:ascii="宋体" w:hAnsi="宋体" w:eastAsia="宋体" w:cs="宋体"/>
                      <w:sz w:val="21"/>
                      <w:szCs w:val="21"/>
                    </w:rPr>
                    <w:t>10</w:t>
                  </w:r>
                </w:p>
              </w:tc>
              <w:tc>
                <w:tcPr>
                  <w:tcW w:w="3054" w:type="dxa"/>
                  <w:tcBorders>
                    <w:top w:val="single" w:color="auto" w:sz="4" w:space="0"/>
                    <w:left w:val="single" w:color="auto" w:sz="4" w:space="0"/>
                    <w:bottom w:val="single" w:color="auto" w:sz="4" w:space="0"/>
                    <w:right w:val="single" w:color="auto" w:sz="4" w:space="0"/>
                  </w:tcBorders>
                </w:tcPr>
                <w:p w14:paraId="29142D58">
                  <w:pPr>
                    <w:jc w:val="center"/>
                    <w:rPr>
                      <w:rFonts w:hint="eastAsia" w:ascii="宋体" w:hAnsi="宋体" w:eastAsia="宋体" w:cs="宋体"/>
                      <w:sz w:val="21"/>
                      <w:szCs w:val="21"/>
                    </w:rPr>
                  </w:pPr>
                  <w:r>
                    <w:rPr>
                      <w:rFonts w:hint="eastAsia" w:ascii="宋体" w:hAnsi="宋体" w:eastAsia="宋体" w:cs="宋体"/>
                      <w:sz w:val="21"/>
                      <w:szCs w:val="21"/>
                    </w:rPr>
                    <w:t>0.005714</w:t>
                  </w:r>
                </w:p>
              </w:tc>
              <w:tc>
                <w:tcPr>
                  <w:tcW w:w="1548" w:type="dxa"/>
                  <w:tcBorders>
                    <w:top w:val="single" w:color="auto" w:sz="4" w:space="0"/>
                    <w:left w:val="single" w:color="auto" w:sz="4" w:space="0"/>
                    <w:bottom w:val="single" w:color="auto" w:sz="4" w:space="0"/>
                    <w:right w:val="single" w:color="auto" w:sz="4" w:space="0"/>
                  </w:tcBorders>
                  <w:vAlign w:val="center"/>
                </w:tcPr>
                <w:p w14:paraId="56DC9992">
                  <w:pPr>
                    <w:jc w:val="center"/>
                    <w:rPr>
                      <w:rFonts w:hint="eastAsia" w:ascii="宋体" w:hAnsi="宋体" w:eastAsia="宋体" w:cs="宋体"/>
                      <w:sz w:val="21"/>
                      <w:szCs w:val="21"/>
                    </w:rPr>
                  </w:pPr>
                  <w:r>
                    <w:rPr>
                      <w:rFonts w:hint="eastAsia" w:ascii="宋体" w:hAnsi="宋体" w:eastAsia="宋体" w:cs="宋体"/>
                      <w:sz w:val="21"/>
                      <w:szCs w:val="21"/>
                    </w:rPr>
                    <w:t>1.89</w:t>
                  </w:r>
                </w:p>
              </w:tc>
              <w:tc>
                <w:tcPr>
                  <w:tcW w:w="1901" w:type="dxa"/>
                  <w:vMerge w:val="restart"/>
                  <w:tcBorders>
                    <w:top w:val="single" w:color="auto" w:sz="4" w:space="0"/>
                    <w:left w:val="single" w:color="auto" w:sz="4" w:space="0"/>
                    <w:bottom w:val="single" w:color="auto" w:sz="4" w:space="0"/>
                    <w:right w:val="single" w:color="auto" w:sz="4" w:space="0"/>
                  </w:tcBorders>
                  <w:vAlign w:val="center"/>
                </w:tcPr>
                <w:p w14:paraId="798C1E89">
                  <w:pPr>
                    <w:jc w:val="center"/>
                    <w:rPr>
                      <w:rFonts w:hint="eastAsia" w:ascii="宋体" w:hAnsi="宋体" w:eastAsia="宋体" w:cs="宋体"/>
                      <w:sz w:val="21"/>
                      <w:szCs w:val="21"/>
                    </w:rPr>
                  </w:pPr>
                  <w:r>
                    <w:rPr>
                      <w:rFonts w:hint="eastAsia" w:ascii="宋体" w:hAnsi="宋体" w:eastAsia="宋体" w:cs="宋体"/>
                      <w:sz w:val="21"/>
                      <w:szCs w:val="21"/>
                    </w:rPr>
                    <w:t>最大地面浓度0.03186mg/m</w:t>
                  </w:r>
                  <w:r>
                    <w:rPr>
                      <w:rFonts w:hint="eastAsia" w:ascii="宋体" w:hAnsi="宋体" w:eastAsia="宋体" w:cs="宋体"/>
                      <w:sz w:val="21"/>
                      <w:szCs w:val="21"/>
                      <w:vertAlign w:val="superscript"/>
                    </w:rPr>
                    <w:t>3</w:t>
                  </w:r>
                  <w:r>
                    <w:rPr>
                      <w:rFonts w:hint="eastAsia" w:ascii="宋体" w:hAnsi="宋体" w:eastAsia="宋体" w:cs="宋体"/>
                      <w:sz w:val="21"/>
                      <w:szCs w:val="21"/>
                    </w:rPr>
                    <w:t>，最大占标率3.19%，其对应距源距离为114m</w:t>
                  </w:r>
                </w:p>
              </w:tc>
            </w:tr>
            <w:tr w14:paraId="3C2D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4B374E4B">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B014D1B">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3054" w:type="dxa"/>
                  <w:tcBorders>
                    <w:top w:val="single" w:color="auto" w:sz="4" w:space="0"/>
                    <w:left w:val="single" w:color="auto" w:sz="4" w:space="0"/>
                    <w:bottom w:val="single" w:color="auto" w:sz="4" w:space="0"/>
                    <w:right w:val="single" w:color="auto" w:sz="4" w:space="0"/>
                  </w:tcBorders>
                </w:tcPr>
                <w:p w14:paraId="5BEB479F">
                  <w:pPr>
                    <w:jc w:val="center"/>
                    <w:rPr>
                      <w:rFonts w:hint="eastAsia" w:ascii="宋体" w:hAnsi="宋体" w:eastAsia="宋体" w:cs="宋体"/>
                      <w:sz w:val="21"/>
                      <w:szCs w:val="21"/>
                    </w:rPr>
                  </w:pPr>
                  <w:r>
                    <w:rPr>
                      <w:rFonts w:hint="eastAsia" w:ascii="宋体" w:hAnsi="宋体" w:eastAsia="宋体" w:cs="宋体"/>
                      <w:sz w:val="21"/>
                      <w:szCs w:val="21"/>
                    </w:rPr>
                    <w:t>0.03088</w:t>
                  </w:r>
                </w:p>
              </w:tc>
              <w:tc>
                <w:tcPr>
                  <w:tcW w:w="1548" w:type="dxa"/>
                  <w:tcBorders>
                    <w:top w:val="single" w:color="auto" w:sz="4" w:space="0"/>
                    <w:left w:val="single" w:color="auto" w:sz="4" w:space="0"/>
                    <w:bottom w:val="single" w:color="auto" w:sz="4" w:space="0"/>
                    <w:right w:val="single" w:color="auto" w:sz="4" w:space="0"/>
                  </w:tcBorders>
                  <w:vAlign w:val="center"/>
                </w:tcPr>
                <w:p w14:paraId="42ED3251">
                  <w:pPr>
                    <w:jc w:val="center"/>
                    <w:rPr>
                      <w:rFonts w:hint="eastAsia" w:ascii="宋体" w:hAnsi="宋体" w:eastAsia="宋体" w:cs="宋体"/>
                      <w:sz w:val="21"/>
                      <w:szCs w:val="21"/>
                    </w:rPr>
                  </w:pPr>
                  <w:r>
                    <w:rPr>
                      <w:rFonts w:hint="eastAsia" w:ascii="宋体" w:hAnsi="宋体" w:eastAsia="宋体" w:cs="宋体"/>
                      <w:sz w:val="21"/>
                      <w:szCs w:val="21"/>
                    </w:rPr>
                    <w:t>2.19</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3661F3B9">
                  <w:pPr>
                    <w:jc w:val="center"/>
                    <w:rPr>
                      <w:rFonts w:hint="eastAsia" w:ascii="宋体" w:hAnsi="宋体" w:eastAsia="宋体" w:cs="宋体"/>
                      <w:sz w:val="21"/>
                      <w:szCs w:val="21"/>
                    </w:rPr>
                  </w:pPr>
                </w:p>
              </w:tc>
            </w:tr>
            <w:tr w14:paraId="06C4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2EF850CD">
                  <w:pPr>
                    <w:jc w:val="center"/>
                    <w:rPr>
                      <w:rFonts w:hint="eastAsia" w:ascii="宋体" w:hAnsi="宋体" w:eastAsia="宋体" w:cs="宋体"/>
                      <w:b/>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C31038E">
                  <w:pPr>
                    <w:jc w:val="center"/>
                    <w:rPr>
                      <w:rFonts w:hint="eastAsia" w:ascii="宋体" w:hAnsi="宋体" w:eastAsia="宋体" w:cs="宋体"/>
                      <w:b w:val="0"/>
                      <w:bCs/>
                      <w:sz w:val="21"/>
                      <w:szCs w:val="21"/>
                    </w:rPr>
                  </w:pPr>
                  <w:r>
                    <w:rPr>
                      <w:rFonts w:hint="eastAsia" w:ascii="宋体" w:hAnsi="宋体" w:eastAsia="宋体" w:cs="宋体"/>
                      <w:b w:val="0"/>
                      <w:bCs/>
                      <w:sz w:val="21"/>
                      <w:szCs w:val="21"/>
                    </w:rPr>
                    <w:t>114</w:t>
                  </w:r>
                </w:p>
              </w:tc>
              <w:tc>
                <w:tcPr>
                  <w:tcW w:w="3054" w:type="dxa"/>
                  <w:tcBorders>
                    <w:top w:val="single" w:color="auto" w:sz="4" w:space="0"/>
                    <w:left w:val="single" w:color="auto" w:sz="4" w:space="0"/>
                    <w:bottom w:val="single" w:color="auto" w:sz="4" w:space="0"/>
                    <w:right w:val="single" w:color="auto" w:sz="4" w:space="0"/>
                  </w:tcBorders>
                </w:tcPr>
                <w:p w14:paraId="5AD11E36">
                  <w:pPr>
                    <w:jc w:val="center"/>
                    <w:rPr>
                      <w:rFonts w:hint="eastAsia" w:ascii="宋体" w:hAnsi="宋体" w:eastAsia="宋体" w:cs="宋体"/>
                      <w:b w:val="0"/>
                      <w:bCs/>
                      <w:sz w:val="21"/>
                      <w:szCs w:val="21"/>
                    </w:rPr>
                  </w:pPr>
                  <w:r>
                    <w:rPr>
                      <w:rFonts w:hint="eastAsia" w:ascii="宋体" w:hAnsi="宋体" w:eastAsia="宋体" w:cs="宋体"/>
                      <w:b w:val="0"/>
                      <w:bCs/>
                      <w:sz w:val="21"/>
                      <w:szCs w:val="21"/>
                    </w:rPr>
                    <w:t>0.03186</w:t>
                  </w:r>
                </w:p>
              </w:tc>
              <w:tc>
                <w:tcPr>
                  <w:tcW w:w="1548" w:type="dxa"/>
                  <w:tcBorders>
                    <w:top w:val="single" w:color="auto" w:sz="4" w:space="0"/>
                    <w:left w:val="single" w:color="auto" w:sz="4" w:space="0"/>
                    <w:bottom w:val="single" w:color="auto" w:sz="4" w:space="0"/>
                    <w:right w:val="single" w:color="auto" w:sz="4" w:space="0"/>
                  </w:tcBorders>
                </w:tcPr>
                <w:p w14:paraId="6D53DAA0">
                  <w:pPr>
                    <w:jc w:val="center"/>
                    <w:rPr>
                      <w:rFonts w:hint="eastAsia" w:ascii="宋体" w:hAnsi="宋体" w:eastAsia="宋体" w:cs="宋体"/>
                      <w:b w:val="0"/>
                      <w:bCs/>
                      <w:sz w:val="21"/>
                      <w:szCs w:val="21"/>
                    </w:rPr>
                  </w:pPr>
                  <w:r>
                    <w:rPr>
                      <w:rFonts w:hint="eastAsia" w:ascii="宋体" w:hAnsi="宋体" w:eastAsia="宋体" w:cs="宋体"/>
                      <w:b w:val="0"/>
                      <w:bCs/>
                      <w:sz w:val="21"/>
                      <w:szCs w:val="21"/>
                    </w:rPr>
                    <w:t>3.19</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15081D48">
                  <w:pPr>
                    <w:jc w:val="center"/>
                    <w:rPr>
                      <w:rFonts w:hint="eastAsia" w:ascii="宋体" w:hAnsi="宋体" w:eastAsia="宋体" w:cs="宋体"/>
                      <w:sz w:val="21"/>
                      <w:szCs w:val="21"/>
                    </w:rPr>
                  </w:pPr>
                </w:p>
              </w:tc>
            </w:tr>
            <w:tr w14:paraId="232C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2DEBE351">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44840BA">
                  <w:pPr>
                    <w:jc w:val="center"/>
                    <w:rPr>
                      <w:rFonts w:hint="eastAsia" w:ascii="宋体" w:hAnsi="宋体" w:eastAsia="宋体" w:cs="宋体"/>
                      <w:sz w:val="21"/>
                      <w:szCs w:val="21"/>
                    </w:rPr>
                  </w:pPr>
                  <w:r>
                    <w:rPr>
                      <w:rFonts w:hint="eastAsia" w:ascii="宋体" w:hAnsi="宋体" w:eastAsia="宋体" w:cs="宋体"/>
                      <w:sz w:val="21"/>
                      <w:szCs w:val="21"/>
                    </w:rPr>
                    <w:t>200</w:t>
                  </w:r>
                </w:p>
              </w:tc>
              <w:tc>
                <w:tcPr>
                  <w:tcW w:w="3054" w:type="dxa"/>
                  <w:tcBorders>
                    <w:top w:val="single" w:color="auto" w:sz="4" w:space="0"/>
                    <w:left w:val="single" w:color="auto" w:sz="4" w:space="0"/>
                    <w:bottom w:val="single" w:color="auto" w:sz="4" w:space="0"/>
                    <w:right w:val="single" w:color="auto" w:sz="4" w:space="0"/>
                  </w:tcBorders>
                </w:tcPr>
                <w:p w14:paraId="2B57AE1D">
                  <w:pPr>
                    <w:jc w:val="center"/>
                    <w:rPr>
                      <w:rFonts w:hint="eastAsia" w:ascii="宋体" w:hAnsi="宋体" w:eastAsia="宋体" w:cs="宋体"/>
                      <w:sz w:val="21"/>
                      <w:szCs w:val="21"/>
                    </w:rPr>
                  </w:pPr>
                  <w:r>
                    <w:rPr>
                      <w:rFonts w:hint="eastAsia" w:ascii="宋体" w:hAnsi="宋体" w:eastAsia="宋体" w:cs="宋体"/>
                      <w:sz w:val="21"/>
                      <w:szCs w:val="21"/>
                    </w:rPr>
                    <w:t>0.03088</w:t>
                  </w:r>
                </w:p>
              </w:tc>
              <w:tc>
                <w:tcPr>
                  <w:tcW w:w="1548" w:type="dxa"/>
                  <w:tcBorders>
                    <w:top w:val="single" w:color="auto" w:sz="4" w:space="0"/>
                    <w:left w:val="single" w:color="auto" w:sz="4" w:space="0"/>
                    <w:bottom w:val="single" w:color="auto" w:sz="4" w:space="0"/>
                    <w:right w:val="single" w:color="auto" w:sz="4" w:space="0"/>
                  </w:tcBorders>
                </w:tcPr>
                <w:p w14:paraId="571C21C6">
                  <w:pPr>
                    <w:jc w:val="center"/>
                    <w:rPr>
                      <w:rFonts w:hint="eastAsia" w:ascii="宋体" w:hAnsi="宋体" w:eastAsia="宋体" w:cs="宋体"/>
                      <w:sz w:val="21"/>
                      <w:szCs w:val="21"/>
                    </w:rPr>
                  </w:pPr>
                  <w:r>
                    <w:rPr>
                      <w:rFonts w:hint="eastAsia" w:ascii="宋体" w:hAnsi="宋体" w:eastAsia="宋体" w:cs="宋体"/>
                      <w:sz w:val="21"/>
                      <w:szCs w:val="21"/>
                    </w:rPr>
                    <w:t>3.09</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0B808D09">
                  <w:pPr>
                    <w:jc w:val="center"/>
                    <w:rPr>
                      <w:rFonts w:hint="eastAsia" w:ascii="宋体" w:hAnsi="宋体" w:eastAsia="宋体" w:cs="宋体"/>
                      <w:sz w:val="21"/>
                      <w:szCs w:val="21"/>
                    </w:rPr>
                  </w:pPr>
                </w:p>
              </w:tc>
            </w:tr>
            <w:tr w14:paraId="16B7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580889CB">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271DDCA">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3054" w:type="dxa"/>
                  <w:tcBorders>
                    <w:top w:val="single" w:color="auto" w:sz="4" w:space="0"/>
                    <w:left w:val="single" w:color="auto" w:sz="4" w:space="0"/>
                    <w:bottom w:val="single" w:color="auto" w:sz="4" w:space="0"/>
                    <w:right w:val="single" w:color="auto" w:sz="4" w:space="0"/>
                  </w:tcBorders>
                </w:tcPr>
                <w:p w14:paraId="0DDF8AD1">
                  <w:pPr>
                    <w:jc w:val="center"/>
                    <w:rPr>
                      <w:rFonts w:hint="eastAsia" w:ascii="宋体" w:hAnsi="宋体" w:eastAsia="宋体" w:cs="宋体"/>
                      <w:sz w:val="21"/>
                      <w:szCs w:val="21"/>
                    </w:rPr>
                  </w:pPr>
                  <w:r>
                    <w:rPr>
                      <w:rFonts w:hint="eastAsia" w:ascii="宋体" w:hAnsi="宋体" w:eastAsia="宋体" w:cs="宋体"/>
                      <w:sz w:val="21"/>
                      <w:szCs w:val="21"/>
                    </w:rPr>
                    <w:t>0.02949</w:t>
                  </w:r>
                </w:p>
              </w:tc>
              <w:tc>
                <w:tcPr>
                  <w:tcW w:w="1548" w:type="dxa"/>
                  <w:tcBorders>
                    <w:top w:val="single" w:color="auto" w:sz="4" w:space="0"/>
                    <w:left w:val="single" w:color="auto" w:sz="4" w:space="0"/>
                    <w:bottom w:val="single" w:color="auto" w:sz="4" w:space="0"/>
                    <w:right w:val="single" w:color="auto" w:sz="4" w:space="0"/>
                  </w:tcBorders>
                </w:tcPr>
                <w:p w14:paraId="382FCD79">
                  <w:pPr>
                    <w:jc w:val="center"/>
                    <w:rPr>
                      <w:rFonts w:hint="eastAsia" w:ascii="宋体" w:hAnsi="宋体" w:eastAsia="宋体" w:cs="宋体"/>
                      <w:sz w:val="21"/>
                      <w:szCs w:val="21"/>
                    </w:rPr>
                  </w:pPr>
                  <w:r>
                    <w:rPr>
                      <w:rFonts w:hint="eastAsia" w:ascii="宋体" w:hAnsi="宋体" w:eastAsia="宋体" w:cs="宋体"/>
                      <w:sz w:val="21"/>
                      <w:szCs w:val="21"/>
                    </w:rPr>
                    <w:t>2.95</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0085BED6">
                  <w:pPr>
                    <w:jc w:val="center"/>
                    <w:rPr>
                      <w:rFonts w:hint="eastAsia" w:ascii="宋体" w:hAnsi="宋体" w:eastAsia="宋体" w:cs="宋体"/>
                      <w:sz w:val="21"/>
                      <w:szCs w:val="21"/>
                    </w:rPr>
                  </w:pPr>
                </w:p>
              </w:tc>
            </w:tr>
            <w:tr w14:paraId="401B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6605C3E3">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21AFF08">
                  <w:pPr>
                    <w:jc w:val="center"/>
                    <w:rPr>
                      <w:rFonts w:hint="eastAsia" w:ascii="宋体" w:hAnsi="宋体" w:eastAsia="宋体" w:cs="宋体"/>
                      <w:sz w:val="21"/>
                      <w:szCs w:val="21"/>
                    </w:rPr>
                  </w:pPr>
                  <w:r>
                    <w:rPr>
                      <w:rFonts w:hint="eastAsia" w:ascii="宋体" w:hAnsi="宋体" w:eastAsia="宋体" w:cs="宋体"/>
                      <w:sz w:val="21"/>
                      <w:szCs w:val="21"/>
                    </w:rPr>
                    <w:t>400</w:t>
                  </w:r>
                </w:p>
              </w:tc>
              <w:tc>
                <w:tcPr>
                  <w:tcW w:w="3054" w:type="dxa"/>
                  <w:tcBorders>
                    <w:top w:val="single" w:color="auto" w:sz="4" w:space="0"/>
                    <w:left w:val="single" w:color="auto" w:sz="4" w:space="0"/>
                    <w:bottom w:val="single" w:color="auto" w:sz="4" w:space="0"/>
                    <w:right w:val="single" w:color="auto" w:sz="4" w:space="0"/>
                  </w:tcBorders>
                </w:tcPr>
                <w:p w14:paraId="5F942410">
                  <w:pPr>
                    <w:jc w:val="center"/>
                    <w:rPr>
                      <w:rFonts w:hint="eastAsia" w:ascii="宋体" w:hAnsi="宋体" w:eastAsia="宋体" w:cs="宋体"/>
                      <w:sz w:val="21"/>
                      <w:szCs w:val="21"/>
                    </w:rPr>
                  </w:pPr>
                  <w:r>
                    <w:rPr>
                      <w:rFonts w:hint="eastAsia" w:ascii="宋体" w:hAnsi="宋体" w:eastAsia="宋体" w:cs="宋体"/>
                      <w:sz w:val="21"/>
                      <w:szCs w:val="21"/>
                    </w:rPr>
                    <w:t>0.02861</w:t>
                  </w:r>
                </w:p>
              </w:tc>
              <w:tc>
                <w:tcPr>
                  <w:tcW w:w="1548" w:type="dxa"/>
                  <w:tcBorders>
                    <w:top w:val="single" w:color="auto" w:sz="4" w:space="0"/>
                    <w:left w:val="single" w:color="auto" w:sz="4" w:space="0"/>
                    <w:bottom w:val="single" w:color="auto" w:sz="4" w:space="0"/>
                    <w:right w:val="single" w:color="auto" w:sz="4" w:space="0"/>
                  </w:tcBorders>
                </w:tcPr>
                <w:p w14:paraId="36F62C29">
                  <w:pPr>
                    <w:jc w:val="center"/>
                    <w:rPr>
                      <w:rFonts w:hint="eastAsia" w:ascii="宋体" w:hAnsi="宋体" w:eastAsia="宋体" w:cs="宋体"/>
                      <w:sz w:val="21"/>
                      <w:szCs w:val="21"/>
                    </w:rPr>
                  </w:pPr>
                  <w:r>
                    <w:rPr>
                      <w:rFonts w:hint="eastAsia" w:ascii="宋体" w:hAnsi="宋体" w:eastAsia="宋体" w:cs="宋体"/>
                      <w:sz w:val="21"/>
                      <w:szCs w:val="21"/>
                    </w:rPr>
                    <w:t>2.86</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7CBEEA5E">
                  <w:pPr>
                    <w:jc w:val="center"/>
                    <w:rPr>
                      <w:rFonts w:hint="eastAsia" w:ascii="宋体" w:hAnsi="宋体" w:eastAsia="宋体" w:cs="宋体"/>
                      <w:sz w:val="21"/>
                      <w:szCs w:val="21"/>
                    </w:rPr>
                  </w:pPr>
                </w:p>
              </w:tc>
            </w:tr>
            <w:tr w14:paraId="0A21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0F6B2096">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1732012E">
                  <w:pPr>
                    <w:jc w:val="center"/>
                    <w:rPr>
                      <w:rFonts w:hint="eastAsia" w:ascii="宋体" w:hAnsi="宋体" w:eastAsia="宋体" w:cs="宋体"/>
                      <w:sz w:val="21"/>
                      <w:szCs w:val="21"/>
                    </w:rPr>
                  </w:pPr>
                  <w:r>
                    <w:rPr>
                      <w:rFonts w:hint="eastAsia" w:ascii="宋体" w:hAnsi="宋体" w:eastAsia="宋体" w:cs="宋体"/>
                      <w:sz w:val="21"/>
                      <w:szCs w:val="21"/>
                    </w:rPr>
                    <w:t>500</w:t>
                  </w:r>
                </w:p>
              </w:tc>
              <w:tc>
                <w:tcPr>
                  <w:tcW w:w="3054" w:type="dxa"/>
                  <w:tcBorders>
                    <w:top w:val="single" w:color="auto" w:sz="4" w:space="0"/>
                    <w:left w:val="single" w:color="auto" w:sz="4" w:space="0"/>
                    <w:bottom w:val="single" w:color="auto" w:sz="4" w:space="0"/>
                    <w:right w:val="single" w:color="auto" w:sz="4" w:space="0"/>
                  </w:tcBorders>
                </w:tcPr>
                <w:p w14:paraId="1306E929">
                  <w:pPr>
                    <w:jc w:val="center"/>
                    <w:rPr>
                      <w:rFonts w:hint="eastAsia" w:ascii="宋体" w:hAnsi="宋体" w:eastAsia="宋体" w:cs="宋体"/>
                      <w:sz w:val="21"/>
                      <w:szCs w:val="21"/>
                    </w:rPr>
                  </w:pPr>
                  <w:r>
                    <w:rPr>
                      <w:rFonts w:hint="eastAsia" w:ascii="宋体" w:hAnsi="宋体" w:eastAsia="宋体" w:cs="宋体"/>
                      <w:sz w:val="21"/>
                      <w:szCs w:val="21"/>
                    </w:rPr>
                    <w:t>0.02782</w:t>
                  </w:r>
                </w:p>
              </w:tc>
              <w:tc>
                <w:tcPr>
                  <w:tcW w:w="1548" w:type="dxa"/>
                  <w:tcBorders>
                    <w:top w:val="single" w:color="auto" w:sz="4" w:space="0"/>
                    <w:left w:val="single" w:color="auto" w:sz="4" w:space="0"/>
                    <w:bottom w:val="single" w:color="auto" w:sz="4" w:space="0"/>
                    <w:right w:val="single" w:color="auto" w:sz="4" w:space="0"/>
                  </w:tcBorders>
                </w:tcPr>
                <w:p w14:paraId="001C7608">
                  <w:pPr>
                    <w:jc w:val="center"/>
                    <w:rPr>
                      <w:rFonts w:hint="eastAsia" w:ascii="宋体" w:hAnsi="宋体" w:eastAsia="宋体" w:cs="宋体"/>
                      <w:sz w:val="21"/>
                      <w:szCs w:val="21"/>
                    </w:rPr>
                  </w:pPr>
                  <w:r>
                    <w:rPr>
                      <w:rFonts w:hint="eastAsia" w:ascii="宋体" w:hAnsi="宋体" w:eastAsia="宋体" w:cs="宋体"/>
                      <w:sz w:val="21"/>
                      <w:szCs w:val="21"/>
                    </w:rPr>
                    <w:t>2.78</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17751D0D">
                  <w:pPr>
                    <w:jc w:val="center"/>
                    <w:rPr>
                      <w:rFonts w:hint="eastAsia" w:ascii="宋体" w:hAnsi="宋体" w:eastAsia="宋体" w:cs="宋体"/>
                      <w:sz w:val="21"/>
                      <w:szCs w:val="21"/>
                    </w:rPr>
                  </w:pPr>
                </w:p>
              </w:tc>
            </w:tr>
            <w:tr w14:paraId="4DB9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6BABF251">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3133246">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3054" w:type="dxa"/>
                  <w:tcBorders>
                    <w:top w:val="single" w:color="auto" w:sz="4" w:space="0"/>
                    <w:left w:val="single" w:color="auto" w:sz="4" w:space="0"/>
                    <w:bottom w:val="single" w:color="auto" w:sz="4" w:space="0"/>
                    <w:right w:val="single" w:color="auto" w:sz="4" w:space="0"/>
                  </w:tcBorders>
                </w:tcPr>
                <w:p w14:paraId="55BB1B82">
                  <w:pPr>
                    <w:jc w:val="center"/>
                    <w:rPr>
                      <w:rFonts w:hint="eastAsia" w:ascii="宋体" w:hAnsi="宋体" w:eastAsia="宋体" w:cs="宋体"/>
                      <w:sz w:val="21"/>
                      <w:szCs w:val="21"/>
                    </w:rPr>
                  </w:pPr>
                  <w:r>
                    <w:rPr>
                      <w:rFonts w:hint="eastAsia" w:ascii="宋体" w:hAnsi="宋体" w:eastAsia="宋体" w:cs="宋体"/>
                      <w:sz w:val="21"/>
                      <w:szCs w:val="21"/>
                    </w:rPr>
                    <w:t>0.02512</w:t>
                  </w:r>
                </w:p>
              </w:tc>
              <w:tc>
                <w:tcPr>
                  <w:tcW w:w="1548" w:type="dxa"/>
                  <w:tcBorders>
                    <w:top w:val="single" w:color="auto" w:sz="4" w:space="0"/>
                    <w:left w:val="single" w:color="auto" w:sz="4" w:space="0"/>
                    <w:bottom w:val="single" w:color="auto" w:sz="4" w:space="0"/>
                    <w:right w:val="single" w:color="auto" w:sz="4" w:space="0"/>
                  </w:tcBorders>
                </w:tcPr>
                <w:p w14:paraId="77B0B197">
                  <w:pPr>
                    <w:jc w:val="center"/>
                    <w:rPr>
                      <w:rFonts w:hint="eastAsia" w:ascii="宋体" w:hAnsi="宋体" w:eastAsia="宋体" w:cs="宋体"/>
                      <w:sz w:val="21"/>
                      <w:szCs w:val="21"/>
                    </w:rPr>
                  </w:pPr>
                  <w:r>
                    <w:rPr>
                      <w:rFonts w:hint="eastAsia" w:ascii="宋体" w:hAnsi="宋体" w:eastAsia="宋体" w:cs="宋体"/>
                      <w:sz w:val="21"/>
                      <w:szCs w:val="21"/>
                    </w:rPr>
                    <w:t>2.51</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45B906BA">
                  <w:pPr>
                    <w:jc w:val="center"/>
                    <w:rPr>
                      <w:rFonts w:hint="eastAsia" w:ascii="宋体" w:hAnsi="宋体" w:eastAsia="宋体" w:cs="宋体"/>
                      <w:sz w:val="21"/>
                      <w:szCs w:val="21"/>
                    </w:rPr>
                  </w:pPr>
                </w:p>
              </w:tc>
            </w:tr>
            <w:tr w14:paraId="4567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3E015F03">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36437E7">
                  <w:pPr>
                    <w:jc w:val="center"/>
                    <w:rPr>
                      <w:rFonts w:hint="eastAsia" w:ascii="宋体" w:hAnsi="宋体" w:eastAsia="宋体" w:cs="宋体"/>
                      <w:sz w:val="21"/>
                      <w:szCs w:val="21"/>
                    </w:rPr>
                  </w:pPr>
                  <w:r>
                    <w:rPr>
                      <w:rFonts w:hint="eastAsia" w:ascii="宋体" w:hAnsi="宋体" w:eastAsia="宋体" w:cs="宋体"/>
                      <w:sz w:val="21"/>
                      <w:szCs w:val="21"/>
                    </w:rPr>
                    <w:t>700</w:t>
                  </w:r>
                </w:p>
              </w:tc>
              <w:tc>
                <w:tcPr>
                  <w:tcW w:w="3054" w:type="dxa"/>
                  <w:tcBorders>
                    <w:top w:val="single" w:color="auto" w:sz="4" w:space="0"/>
                    <w:left w:val="single" w:color="auto" w:sz="4" w:space="0"/>
                    <w:bottom w:val="single" w:color="auto" w:sz="4" w:space="0"/>
                    <w:right w:val="single" w:color="auto" w:sz="4" w:space="0"/>
                  </w:tcBorders>
                </w:tcPr>
                <w:p w14:paraId="4ECD0A4B">
                  <w:pPr>
                    <w:jc w:val="center"/>
                    <w:rPr>
                      <w:rFonts w:hint="eastAsia" w:ascii="宋体" w:hAnsi="宋体" w:eastAsia="宋体" w:cs="宋体"/>
                      <w:sz w:val="21"/>
                      <w:szCs w:val="21"/>
                    </w:rPr>
                  </w:pPr>
                  <w:r>
                    <w:rPr>
                      <w:rFonts w:hint="eastAsia" w:ascii="宋体" w:hAnsi="宋体" w:eastAsia="宋体" w:cs="宋体"/>
                      <w:sz w:val="21"/>
                      <w:szCs w:val="21"/>
                    </w:rPr>
                    <w:t>0.02211</w:t>
                  </w:r>
                </w:p>
              </w:tc>
              <w:tc>
                <w:tcPr>
                  <w:tcW w:w="1548" w:type="dxa"/>
                  <w:tcBorders>
                    <w:top w:val="single" w:color="auto" w:sz="4" w:space="0"/>
                    <w:left w:val="single" w:color="auto" w:sz="4" w:space="0"/>
                    <w:bottom w:val="single" w:color="auto" w:sz="4" w:space="0"/>
                    <w:right w:val="single" w:color="auto" w:sz="4" w:space="0"/>
                  </w:tcBorders>
                </w:tcPr>
                <w:p w14:paraId="3B6DF5F1">
                  <w:pPr>
                    <w:jc w:val="center"/>
                    <w:rPr>
                      <w:rFonts w:hint="eastAsia" w:ascii="宋体" w:hAnsi="宋体" w:eastAsia="宋体" w:cs="宋体"/>
                      <w:sz w:val="21"/>
                      <w:szCs w:val="21"/>
                    </w:rPr>
                  </w:pPr>
                  <w:r>
                    <w:rPr>
                      <w:rFonts w:hint="eastAsia" w:ascii="宋体" w:hAnsi="宋体" w:eastAsia="宋体" w:cs="宋体"/>
                      <w:sz w:val="21"/>
                      <w:szCs w:val="21"/>
                    </w:rPr>
                    <w:t>2.21</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4E76035C">
                  <w:pPr>
                    <w:jc w:val="center"/>
                    <w:rPr>
                      <w:rFonts w:hint="eastAsia" w:ascii="宋体" w:hAnsi="宋体" w:eastAsia="宋体" w:cs="宋体"/>
                      <w:sz w:val="21"/>
                      <w:szCs w:val="21"/>
                    </w:rPr>
                  </w:pPr>
                </w:p>
              </w:tc>
            </w:tr>
            <w:tr w14:paraId="43B7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0C62637B">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D572747">
                  <w:pPr>
                    <w:jc w:val="center"/>
                    <w:rPr>
                      <w:rFonts w:hint="eastAsia" w:ascii="宋体" w:hAnsi="宋体" w:eastAsia="宋体" w:cs="宋体"/>
                      <w:sz w:val="21"/>
                      <w:szCs w:val="21"/>
                    </w:rPr>
                  </w:pPr>
                  <w:r>
                    <w:rPr>
                      <w:rFonts w:hint="eastAsia" w:ascii="宋体" w:hAnsi="宋体" w:eastAsia="宋体" w:cs="宋体"/>
                      <w:sz w:val="21"/>
                      <w:szCs w:val="21"/>
                    </w:rPr>
                    <w:t>800</w:t>
                  </w:r>
                </w:p>
              </w:tc>
              <w:tc>
                <w:tcPr>
                  <w:tcW w:w="3054" w:type="dxa"/>
                  <w:tcBorders>
                    <w:top w:val="single" w:color="auto" w:sz="4" w:space="0"/>
                    <w:left w:val="single" w:color="auto" w:sz="4" w:space="0"/>
                    <w:bottom w:val="single" w:color="auto" w:sz="4" w:space="0"/>
                    <w:right w:val="single" w:color="auto" w:sz="4" w:space="0"/>
                  </w:tcBorders>
                </w:tcPr>
                <w:p w14:paraId="6FF0DAB0">
                  <w:pPr>
                    <w:jc w:val="center"/>
                    <w:rPr>
                      <w:rFonts w:hint="eastAsia" w:ascii="宋体" w:hAnsi="宋体" w:eastAsia="宋体" w:cs="宋体"/>
                      <w:sz w:val="21"/>
                      <w:szCs w:val="21"/>
                    </w:rPr>
                  </w:pPr>
                  <w:r>
                    <w:rPr>
                      <w:rFonts w:hint="eastAsia" w:ascii="宋体" w:hAnsi="宋体" w:eastAsia="宋体" w:cs="宋体"/>
                      <w:sz w:val="21"/>
                      <w:szCs w:val="21"/>
                    </w:rPr>
                    <w:t>0.0194</w:t>
                  </w:r>
                </w:p>
              </w:tc>
              <w:tc>
                <w:tcPr>
                  <w:tcW w:w="1548" w:type="dxa"/>
                  <w:tcBorders>
                    <w:top w:val="single" w:color="auto" w:sz="4" w:space="0"/>
                    <w:left w:val="single" w:color="auto" w:sz="4" w:space="0"/>
                    <w:bottom w:val="single" w:color="auto" w:sz="4" w:space="0"/>
                    <w:right w:val="single" w:color="auto" w:sz="4" w:space="0"/>
                  </w:tcBorders>
                </w:tcPr>
                <w:p w14:paraId="4C6AC3F3">
                  <w:pPr>
                    <w:jc w:val="center"/>
                    <w:rPr>
                      <w:rFonts w:hint="eastAsia" w:ascii="宋体" w:hAnsi="宋体" w:eastAsia="宋体" w:cs="宋体"/>
                      <w:sz w:val="21"/>
                      <w:szCs w:val="21"/>
                    </w:rPr>
                  </w:pPr>
                  <w:r>
                    <w:rPr>
                      <w:rFonts w:hint="eastAsia" w:ascii="宋体" w:hAnsi="宋体" w:eastAsia="宋体" w:cs="宋体"/>
                      <w:sz w:val="21"/>
                      <w:szCs w:val="21"/>
                    </w:rPr>
                    <w:t>1.94</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73B9C738">
                  <w:pPr>
                    <w:jc w:val="center"/>
                    <w:rPr>
                      <w:rFonts w:hint="eastAsia" w:ascii="宋体" w:hAnsi="宋体" w:eastAsia="宋体" w:cs="宋体"/>
                      <w:sz w:val="21"/>
                      <w:szCs w:val="21"/>
                    </w:rPr>
                  </w:pPr>
                </w:p>
              </w:tc>
            </w:tr>
            <w:tr w14:paraId="19EA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3B9B5365">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FBFEAF3">
                  <w:pPr>
                    <w:jc w:val="center"/>
                    <w:rPr>
                      <w:rFonts w:hint="eastAsia" w:ascii="宋体" w:hAnsi="宋体" w:eastAsia="宋体" w:cs="宋体"/>
                      <w:sz w:val="21"/>
                      <w:szCs w:val="21"/>
                    </w:rPr>
                  </w:pPr>
                  <w:r>
                    <w:rPr>
                      <w:rFonts w:hint="eastAsia" w:ascii="宋体" w:hAnsi="宋体" w:eastAsia="宋体" w:cs="宋体"/>
                      <w:sz w:val="21"/>
                      <w:szCs w:val="21"/>
                    </w:rPr>
                    <w:t>900</w:t>
                  </w:r>
                </w:p>
              </w:tc>
              <w:tc>
                <w:tcPr>
                  <w:tcW w:w="3054" w:type="dxa"/>
                  <w:tcBorders>
                    <w:top w:val="single" w:color="auto" w:sz="4" w:space="0"/>
                    <w:left w:val="single" w:color="auto" w:sz="4" w:space="0"/>
                    <w:bottom w:val="single" w:color="auto" w:sz="4" w:space="0"/>
                    <w:right w:val="single" w:color="auto" w:sz="4" w:space="0"/>
                  </w:tcBorders>
                </w:tcPr>
                <w:p w14:paraId="01E59344">
                  <w:pPr>
                    <w:jc w:val="center"/>
                    <w:rPr>
                      <w:rFonts w:hint="eastAsia" w:ascii="宋体" w:hAnsi="宋体" w:eastAsia="宋体" w:cs="宋体"/>
                      <w:sz w:val="21"/>
                      <w:szCs w:val="21"/>
                    </w:rPr>
                  </w:pPr>
                  <w:r>
                    <w:rPr>
                      <w:rFonts w:hint="eastAsia" w:ascii="宋体" w:hAnsi="宋体" w:eastAsia="宋体" w:cs="宋体"/>
                      <w:sz w:val="21"/>
                      <w:szCs w:val="21"/>
                    </w:rPr>
                    <w:t>0.01709</w:t>
                  </w:r>
                </w:p>
              </w:tc>
              <w:tc>
                <w:tcPr>
                  <w:tcW w:w="1548" w:type="dxa"/>
                  <w:tcBorders>
                    <w:top w:val="single" w:color="auto" w:sz="4" w:space="0"/>
                    <w:left w:val="single" w:color="auto" w:sz="4" w:space="0"/>
                    <w:bottom w:val="single" w:color="auto" w:sz="4" w:space="0"/>
                    <w:right w:val="single" w:color="auto" w:sz="4" w:space="0"/>
                  </w:tcBorders>
                </w:tcPr>
                <w:p w14:paraId="1BB345A1">
                  <w:pPr>
                    <w:jc w:val="center"/>
                    <w:rPr>
                      <w:rFonts w:hint="eastAsia" w:ascii="宋体" w:hAnsi="宋体" w:eastAsia="宋体" w:cs="宋体"/>
                      <w:sz w:val="21"/>
                      <w:szCs w:val="21"/>
                    </w:rPr>
                  </w:pPr>
                  <w:r>
                    <w:rPr>
                      <w:rFonts w:hint="eastAsia" w:ascii="宋体" w:hAnsi="宋体" w:eastAsia="宋体" w:cs="宋体"/>
                      <w:sz w:val="21"/>
                      <w:szCs w:val="21"/>
                    </w:rPr>
                    <w:t>1.71</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02279522">
                  <w:pPr>
                    <w:jc w:val="center"/>
                    <w:rPr>
                      <w:rFonts w:hint="eastAsia" w:ascii="宋体" w:hAnsi="宋体" w:eastAsia="宋体" w:cs="宋体"/>
                      <w:sz w:val="21"/>
                      <w:szCs w:val="21"/>
                    </w:rPr>
                  </w:pPr>
                </w:p>
              </w:tc>
            </w:tr>
            <w:tr w14:paraId="1C76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vAlign w:val="center"/>
                </w:tcPr>
                <w:p w14:paraId="7FD74832">
                  <w:pPr>
                    <w:jc w:val="center"/>
                    <w:rPr>
                      <w:rFonts w:hint="eastAsia" w:ascii="宋体" w:hAnsi="宋体" w:eastAsia="宋体" w:cs="宋体"/>
                      <w:sz w:val="21"/>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C3BD6A7">
                  <w:pPr>
                    <w:jc w:val="center"/>
                    <w:rPr>
                      <w:rFonts w:hint="eastAsia" w:ascii="宋体" w:hAnsi="宋体" w:eastAsia="宋体" w:cs="宋体"/>
                      <w:sz w:val="21"/>
                      <w:szCs w:val="21"/>
                    </w:rPr>
                  </w:pPr>
                  <w:r>
                    <w:rPr>
                      <w:rFonts w:hint="eastAsia" w:ascii="宋体" w:hAnsi="宋体" w:eastAsia="宋体" w:cs="宋体"/>
                      <w:sz w:val="21"/>
                      <w:szCs w:val="21"/>
                    </w:rPr>
                    <w:t>1000</w:t>
                  </w:r>
                </w:p>
              </w:tc>
              <w:tc>
                <w:tcPr>
                  <w:tcW w:w="3054" w:type="dxa"/>
                  <w:tcBorders>
                    <w:top w:val="single" w:color="auto" w:sz="4" w:space="0"/>
                    <w:left w:val="single" w:color="auto" w:sz="4" w:space="0"/>
                    <w:bottom w:val="single" w:color="auto" w:sz="4" w:space="0"/>
                    <w:right w:val="single" w:color="auto" w:sz="4" w:space="0"/>
                  </w:tcBorders>
                </w:tcPr>
                <w:p w14:paraId="3CDC2BA2">
                  <w:pPr>
                    <w:jc w:val="center"/>
                    <w:rPr>
                      <w:rFonts w:hint="eastAsia" w:ascii="宋体" w:hAnsi="宋体" w:eastAsia="宋体" w:cs="宋体"/>
                      <w:sz w:val="21"/>
                      <w:szCs w:val="21"/>
                    </w:rPr>
                  </w:pPr>
                  <w:r>
                    <w:rPr>
                      <w:rFonts w:hint="eastAsia" w:ascii="宋体" w:hAnsi="宋体" w:eastAsia="宋体" w:cs="宋体"/>
                      <w:sz w:val="21"/>
                      <w:szCs w:val="21"/>
                    </w:rPr>
                    <w:t>0.01513</w:t>
                  </w:r>
                </w:p>
              </w:tc>
              <w:tc>
                <w:tcPr>
                  <w:tcW w:w="1548" w:type="dxa"/>
                  <w:tcBorders>
                    <w:top w:val="single" w:color="auto" w:sz="4" w:space="0"/>
                    <w:left w:val="single" w:color="auto" w:sz="4" w:space="0"/>
                    <w:bottom w:val="single" w:color="auto" w:sz="4" w:space="0"/>
                    <w:right w:val="single" w:color="auto" w:sz="4" w:space="0"/>
                  </w:tcBorders>
                </w:tcPr>
                <w:p w14:paraId="7276F4C1">
                  <w:pPr>
                    <w:jc w:val="center"/>
                    <w:rPr>
                      <w:rFonts w:hint="eastAsia" w:ascii="宋体" w:hAnsi="宋体" w:eastAsia="宋体" w:cs="宋体"/>
                      <w:sz w:val="21"/>
                      <w:szCs w:val="21"/>
                    </w:rPr>
                  </w:pPr>
                  <w:r>
                    <w:rPr>
                      <w:rFonts w:hint="eastAsia" w:ascii="宋体" w:hAnsi="宋体" w:eastAsia="宋体" w:cs="宋体"/>
                      <w:sz w:val="21"/>
                      <w:szCs w:val="21"/>
                    </w:rPr>
                    <w:t>1.51</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1B955BDA">
                  <w:pPr>
                    <w:jc w:val="center"/>
                    <w:rPr>
                      <w:rFonts w:hint="eastAsia" w:ascii="宋体" w:hAnsi="宋体" w:eastAsia="宋体" w:cs="宋体"/>
                      <w:sz w:val="21"/>
                      <w:szCs w:val="21"/>
                    </w:rPr>
                  </w:pPr>
                </w:p>
              </w:tc>
            </w:tr>
          </w:tbl>
          <w:p w14:paraId="6387336D">
            <w:pPr>
              <w:pStyle w:val="11"/>
              <w:snapToGrid w:val="0"/>
              <w:spacing w:line="440" w:lineRule="exact"/>
              <w:ind w:firstLine="480"/>
              <w:rPr>
                <w:rFonts w:hint="eastAsia" w:ascii="宋体" w:hAnsi="宋体" w:eastAsia="宋体" w:cs="宋体"/>
                <w:sz w:val="24"/>
                <w:szCs w:val="24"/>
              </w:rPr>
            </w:pPr>
            <w:r>
              <w:rPr>
                <w:rFonts w:hint="eastAsia" w:ascii="宋体" w:hAnsi="宋体" w:eastAsia="宋体" w:cs="宋体"/>
                <w:sz w:val="24"/>
                <w:szCs w:val="24"/>
              </w:rPr>
              <w:t>根据估算结果，项目营运期无组织排放粉尘在1000m范围内污染物浓度很小，低于标准要求，其最大落地浓度出现距离为下风向114m处，其污染物浓度为0.03186mg/m</w:t>
            </w:r>
            <w:r>
              <w:rPr>
                <w:rFonts w:hint="eastAsia" w:ascii="宋体" w:hAnsi="宋体" w:eastAsia="宋体" w:cs="宋体"/>
                <w:sz w:val="24"/>
                <w:szCs w:val="24"/>
                <w:vertAlign w:val="superscript"/>
              </w:rPr>
              <w:t>3</w:t>
            </w:r>
            <w:r>
              <w:rPr>
                <w:rFonts w:hint="eastAsia" w:ascii="宋体" w:hAnsi="宋体" w:eastAsia="宋体" w:cs="宋体"/>
                <w:sz w:val="24"/>
                <w:szCs w:val="24"/>
              </w:rPr>
              <w:t>，最大占标率3.19%，未超出《环境空气质量标准》（GB3095-</w:t>
            </w:r>
            <w:r>
              <w:rPr>
                <w:rFonts w:hint="eastAsia" w:ascii="宋体" w:hAnsi="宋体" w:cs="宋体"/>
                <w:sz w:val="24"/>
                <w:szCs w:val="24"/>
                <w:lang w:val="en-US" w:eastAsia="zh-CN"/>
              </w:rPr>
              <w:t>2012</w:t>
            </w:r>
            <w:r>
              <w:rPr>
                <w:rFonts w:hint="eastAsia" w:ascii="宋体" w:hAnsi="宋体" w:eastAsia="宋体" w:cs="宋体"/>
                <w:sz w:val="24"/>
                <w:szCs w:val="24"/>
              </w:rPr>
              <w:t>）中TSP所限定的排放浓度值，1000m范围内不存在超标点，对项目所在区域内存在环境敏感点不会产生影响，无组织排放粉尘所产生的环境影响较小。</w:t>
            </w:r>
          </w:p>
          <w:p w14:paraId="3A12467B">
            <w:pPr>
              <w:pStyle w:val="11"/>
              <w:snapToGrid w:val="0"/>
              <w:spacing w:line="440" w:lineRule="exact"/>
              <w:ind w:firstLine="480"/>
              <w:rPr>
                <w:rFonts w:hint="eastAsia" w:ascii="宋体" w:hAnsi="宋体" w:eastAsia="宋体" w:cs="宋体"/>
                <w:sz w:val="24"/>
                <w:szCs w:val="24"/>
              </w:rPr>
            </w:pPr>
            <w:r>
              <w:rPr>
                <w:rFonts w:hint="eastAsia" w:ascii="宋体" w:hAnsi="宋体" w:eastAsia="宋体" w:cs="宋体"/>
                <w:sz w:val="24"/>
                <w:szCs w:val="24"/>
              </w:rPr>
              <w:t>随着时间的推移，仓库和生产车间产生的无组织排放粉尘会逐步的积累，因此，项目营运期间建设单位应定期打扫生产车间，减少物料在仓库内的泼洒量，减少无组织粉尘粉尘的外排量。采取以上措施后，粉尘向外扩散量明显较少，项目产生的无组织粉尘对项目周围环境影响不大。同时，本项目工人在工作时，应采取戴口罩、手套等防护措施，防止项目粉尘对工人的影响。</w:t>
            </w:r>
          </w:p>
          <w:p w14:paraId="3A97DF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（3）运输车辆尾气</w:t>
            </w:r>
          </w:p>
          <w:p w14:paraId="1C4759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项目运输车辆运输饲料成品时产生尾气，其中的污染物主要有烟尘、NO</w:t>
            </w:r>
            <w:r>
              <w:rPr>
                <w:rFonts w:hint="eastAsia" w:ascii="宋体" w:hAnsi="宋体" w:eastAsia="宋体" w:cs="宋体"/>
                <w:sz w:val="24"/>
                <w:szCs w:val="24"/>
                <w:vertAlign w:val="subscript"/>
              </w:rPr>
              <w:t>x</w:t>
            </w:r>
            <w:r>
              <w:rPr>
                <w:rFonts w:hint="eastAsia" w:ascii="宋体" w:hAnsi="宋体" w:eastAsia="宋体" w:cs="宋体"/>
                <w:sz w:val="24"/>
                <w:szCs w:val="24"/>
              </w:rPr>
              <w:t>、CO及CH</w:t>
            </w:r>
            <w:r>
              <w:rPr>
                <w:rFonts w:hint="eastAsia" w:ascii="宋体" w:hAnsi="宋体" w:eastAsia="宋体" w:cs="宋体"/>
                <w:sz w:val="24"/>
                <w:szCs w:val="24"/>
                <w:vertAlign w:val="subscript"/>
              </w:rPr>
              <w:t>x</w:t>
            </w:r>
            <w:r>
              <w:rPr>
                <w:rFonts w:hint="eastAsia" w:ascii="宋体" w:hAnsi="宋体" w:eastAsia="宋体" w:cs="宋体"/>
                <w:sz w:val="24"/>
                <w:szCs w:val="24"/>
              </w:rPr>
              <w:t>等，为无组织排放，产生量较小，通过大气稀释扩散后排放，对周边环境影响不大。</w:t>
            </w:r>
          </w:p>
          <w:p w14:paraId="5C0CEE6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eastAsia="zh-CN"/>
              </w:rPr>
              <w:t>异味</w:t>
            </w:r>
          </w:p>
          <w:p w14:paraId="62FB8BCF">
            <w:pPr>
              <w:pStyle w:val="51"/>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sz w:val="24"/>
                <w:szCs w:val="24"/>
              </w:rPr>
              <w:t>根</w:t>
            </w:r>
            <w:r>
              <w:rPr>
                <w:rFonts w:hint="eastAsia" w:ascii="宋体" w:hAnsi="宋体" w:eastAsia="宋体" w:cs="宋体"/>
                <w:color w:val="auto"/>
                <w:sz w:val="24"/>
                <w:szCs w:val="24"/>
              </w:rPr>
              <w:t>据前面工程分析，</w:t>
            </w:r>
            <w:r>
              <w:rPr>
                <w:rFonts w:hint="eastAsia" w:ascii="宋体" w:hAnsi="宋体" w:eastAsia="宋体" w:cs="宋体"/>
                <w:color w:val="auto"/>
              </w:rPr>
              <w:t>本环评</w:t>
            </w:r>
            <w:r>
              <w:rPr>
                <w:rFonts w:hint="eastAsia" w:cs="宋体"/>
                <w:color w:val="auto"/>
                <w:sz w:val="24"/>
                <w:szCs w:val="24"/>
                <w:lang w:eastAsia="zh-CN"/>
              </w:rPr>
              <w:t>依</w:t>
            </w:r>
            <w:r>
              <w:rPr>
                <w:rFonts w:hint="eastAsia" w:ascii="宋体" w:hAnsi="宋体" w:eastAsia="宋体" w:cs="宋体"/>
                <w:color w:val="auto"/>
              </w:rPr>
              <w:t>据《三废处理工程技术手册》（废气卷），针对本项目</w:t>
            </w:r>
            <w:r>
              <w:rPr>
                <w:rFonts w:hint="eastAsia" w:cs="宋体"/>
                <w:color w:val="auto"/>
                <w:lang w:eastAsia="zh-CN"/>
              </w:rPr>
              <w:t>异味</w:t>
            </w:r>
            <w:r>
              <w:rPr>
                <w:rFonts w:hint="eastAsia" w:ascii="宋体" w:hAnsi="宋体" w:eastAsia="宋体" w:cs="宋体"/>
                <w:color w:val="auto"/>
              </w:rPr>
              <w:t>产生源头提出以下预防和治理措施：</w:t>
            </w:r>
          </w:p>
          <w:p w14:paraId="0A4A3691">
            <w:pPr>
              <w:pStyle w:val="51"/>
              <w:numPr>
                <w:ilvl w:val="0"/>
                <w:numId w:val="0"/>
              </w:numPr>
              <w:shd w:val="clear" w:color="auto" w:fill="FFFFFF"/>
              <w:spacing w:before="0" w:beforeAutospacing="0" w:after="0" w:afterAutospacing="0" w:line="360" w:lineRule="auto"/>
              <w:ind w:left="426" w:leftChars="0"/>
              <w:rPr>
                <w:rFonts w:hint="eastAsia" w:ascii="宋体" w:hAnsi="宋体" w:eastAsia="宋体" w:cs="宋体"/>
                <w:color w:val="auto"/>
              </w:rPr>
            </w:pPr>
            <w:r>
              <w:rPr>
                <w:rFonts w:hint="eastAsia" w:cs="宋体"/>
                <w:color w:val="auto"/>
                <w:lang w:val="en-US" w:eastAsia="zh-CN"/>
              </w:rPr>
              <w:t>1、</w:t>
            </w:r>
            <w:r>
              <w:rPr>
                <w:rFonts w:hint="eastAsia" w:ascii="宋体" w:hAnsi="宋体" w:eastAsia="宋体" w:cs="宋体"/>
                <w:color w:val="auto"/>
              </w:rPr>
              <w:t>加强仓库的管理，及时清除质变的物料。</w:t>
            </w:r>
          </w:p>
          <w:p w14:paraId="177375BF">
            <w:pPr>
              <w:pStyle w:val="51"/>
              <w:numPr>
                <w:ilvl w:val="0"/>
                <w:numId w:val="0"/>
              </w:numPr>
              <w:shd w:val="clear" w:color="auto" w:fill="FFFFFF"/>
              <w:spacing w:before="0" w:beforeAutospacing="0" w:after="0" w:afterAutospacing="0" w:line="360" w:lineRule="auto"/>
              <w:ind w:left="426" w:leftChars="0"/>
              <w:rPr>
                <w:rFonts w:hint="eastAsia" w:ascii="宋体" w:hAnsi="宋体" w:eastAsia="宋体" w:cs="宋体"/>
                <w:color w:val="auto"/>
              </w:rPr>
            </w:pPr>
            <w:r>
              <w:rPr>
                <w:rFonts w:hint="eastAsia" w:cs="宋体"/>
                <w:color w:val="auto"/>
                <w:lang w:val="en-US" w:eastAsia="zh-CN"/>
              </w:rPr>
              <w:t>2、</w:t>
            </w:r>
            <w:r>
              <w:rPr>
                <w:rFonts w:hint="eastAsia" w:ascii="宋体" w:hAnsi="宋体" w:eastAsia="宋体" w:cs="宋体"/>
                <w:color w:val="auto"/>
              </w:rPr>
              <w:t>原辅料进仓库时必须严格检查，禁止带</w:t>
            </w:r>
            <w:r>
              <w:rPr>
                <w:rFonts w:hint="eastAsia" w:cs="宋体"/>
                <w:color w:val="auto"/>
                <w:lang w:eastAsia="zh-CN"/>
              </w:rPr>
              <w:t>变质</w:t>
            </w:r>
            <w:r>
              <w:rPr>
                <w:rFonts w:hint="eastAsia" w:ascii="宋体" w:hAnsi="宋体" w:eastAsia="宋体" w:cs="宋体"/>
                <w:color w:val="auto"/>
              </w:rPr>
              <w:t>的物料进入仓库。</w:t>
            </w:r>
          </w:p>
          <w:p w14:paraId="6A8D2571">
            <w:pPr>
              <w:pStyle w:val="51"/>
              <w:numPr>
                <w:ilvl w:val="0"/>
                <w:numId w:val="0"/>
              </w:numPr>
              <w:shd w:val="clear" w:color="auto" w:fill="FFFFFF"/>
              <w:spacing w:before="0" w:beforeAutospacing="0" w:after="0" w:afterAutospacing="0" w:line="360" w:lineRule="auto"/>
              <w:ind w:left="426" w:leftChars="0"/>
              <w:rPr>
                <w:rFonts w:hint="eastAsia" w:ascii="宋体" w:hAnsi="宋体" w:eastAsia="宋体" w:cs="宋体"/>
                <w:color w:val="auto"/>
              </w:rPr>
            </w:pPr>
            <w:r>
              <w:rPr>
                <w:rFonts w:hint="eastAsia" w:cs="宋体"/>
                <w:color w:val="auto"/>
                <w:lang w:val="en-US" w:eastAsia="zh-CN"/>
              </w:rPr>
              <w:t>3、</w:t>
            </w:r>
            <w:r>
              <w:rPr>
                <w:rFonts w:hint="eastAsia" w:ascii="宋体" w:hAnsi="宋体" w:eastAsia="宋体" w:cs="宋体"/>
                <w:color w:val="auto"/>
              </w:rPr>
              <w:t>在粉碎阶段和制粒阶段要做到</w:t>
            </w:r>
            <w:r>
              <w:rPr>
                <w:rFonts w:hint="eastAsia" w:cs="宋体"/>
                <w:color w:val="auto"/>
                <w:lang w:eastAsia="zh-CN"/>
              </w:rPr>
              <w:t>一定的</w:t>
            </w:r>
            <w:r>
              <w:rPr>
                <w:rFonts w:hint="eastAsia" w:ascii="宋体" w:hAnsi="宋体" w:eastAsia="宋体" w:cs="宋体"/>
                <w:color w:val="auto"/>
              </w:rPr>
              <w:t>密封性。以及整个生产车间对外要保持一定的密封性。</w:t>
            </w:r>
          </w:p>
          <w:p w14:paraId="7CEFA0F7">
            <w:pPr>
              <w:pStyle w:val="51"/>
              <w:numPr>
                <w:ilvl w:val="0"/>
                <w:numId w:val="0"/>
              </w:numPr>
              <w:shd w:val="clear" w:color="auto" w:fill="FFFFFF"/>
              <w:spacing w:before="0" w:beforeAutospacing="0" w:after="0" w:afterAutospacing="0" w:line="360" w:lineRule="auto"/>
              <w:ind w:left="426" w:leftChars="0"/>
              <w:rPr>
                <w:rFonts w:hint="eastAsia" w:ascii="宋体" w:hAnsi="宋体" w:eastAsia="宋体" w:cs="宋体"/>
                <w:color w:val="auto"/>
              </w:rPr>
            </w:pPr>
            <w:r>
              <w:rPr>
                <w:rFonts w:hint="eastAsia" w:cs="宋体"/>
                <w:color w:val="auto"/>
                <w:lang w:val="en-US" w:eastAsia="zh-CN"/>
              </w:rPr>
              <w:t>4、</w:t>
            </w:r>
            <w:r>
              <w:rPr>
                <w:rFonts w:hint="eastAsia" w:ascii="宋体" w:hAnsi="宋体" w:eastAsia="宋体" w:cs="宋体"/>
                <w:color w:val="auto"/>
              </w:rPr>
              <w:t>外排的气体必须要</w:t>
            </w:r>
            <w:r>
              <w:rPr>
                <w:rFonts w:hint="eastAsia" w:cs="宋体"/>
                <w:color w:val="auto"/>
                <w:lang w:eastAsia="zh-CN"/>
              </w:rPr>
              <w:t>通</w:t>
            </w:r>
            <w:r>
              <w:rPr>
                <w:rFonts w:hint="eastAsia" w:ascii="宋体" w:hAnsi="宋体" w:eastAsia="宋体" w:cs="宋体"/>
                <w:color w:val="auto"/>
              </w:rPr>
              <w:t>过活性炭吸附装置进行吸附处理，吸附装置为一个装有</w:t>
            </w:r>
            <w:r>
              <w:rPr>
                <w:rFonts w:hint="eastAsia" w:ascii="宋体" w:hAnsi="宋体" w:eastAsia="宋体" w:cs="宋体"/>
                <w:color w:val="auto"/>
                <w:lang w:val="en-US" w:eastAsia="zh-CN"/>
              </w:rPr>
              <w:t>25</w:t>
            </w:r>
            <w:r>
              <w:rPr>
                <w:rFonts w:hint="eastAsia" w:ascii="宋体" w:hAnsi="宋体" w:eastAsia="宋体" w:cs="宋体"/>
                <w:color w:val="auto"/>
              </w:rPr>
              <w:t>kg的活性炭表面积为</w:t>
            </w:r>
            <w:r>
              <w:rPr>
                <w:rFonts w:hint="eastAsia" w:ascii="宋体" w:hAnsi="宋体" w:eastAsia="宋体" w:cs="宋体"/>
                <w:color w:val="auto"/>
                <w:lang w:val="en-US" w:eastAsia="zh-CN"/>
              </w:rPr>
              <w:t>0.5</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密封立体装置。</w:t>
            </w:r>
          </w:p>
          <w:p w14:paraId="34FE4E59">
            <w:pPr>
              <w:pStyle w:val="51"/>
              <w:numPr>
                <w:ilvl w:val="0"/>
                <w:numId w:val="0"/>
              </w:numPr>
              <w:shd w:val="clear" w:color="auto" w:fill="FFFFFF"/>
              <w:spacing w:before="0" w:beforeAutospacing="0" w:after="0" w:afterAutospacing="0" w:line="360" w:lineRule="auto"/>
              <w:ind w:left="426" w:leftChars="0"/>
              <w:rPr>
                <w:rFonts w:hint="eastAsia" w:ascii="宋体" w:hAnsi="宋体" w:eastAsia="宋体" w:cs="宋体"/>
                <w:color w:val="auto"/>
              </w:rPr>
            </w:pPr>
            <w:r>
              <w:rPr>
                <w:rFonts w:hint="eastAsia" w:cs="宋体"/>
                <w:color w:val="auto"/>
                <w:lang w:val="en-US" w:eastAsia="zh-CN"/>
              </w:rPr>
              <w:t>5、</w:t>
            </w:r>
            <w:r>
              <w:rPr>
                <w:rFonts w:hint="eastAsia" w:ascii="宋体" w:hAnsi="宋体" w:eastAsia="宋体" w:cs="宋体"/>
                <w:color w:val="auto"/>
              </w:rPr>
              <w:t>对吸附装置中的活性炭必须做到勤换，每两个月更换一次。以保证活性炭的吸附效率。</w:t>
            </w:r>
          </w:p>
          <w:p w14:paraId="07B41767">
            <w:pPr>
              <w:pStyle w:val="51"/>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根据国内外饲料行业对</w:t>
            </w:r>
            <w:r>
              <w:rPr>
                <w:rFonts w:hint="eastAsia" w:cs="宋体"/>
                <w:color w:val="auto"/>
                <w:lang w:eastAsia="zh-CN"/>
              </w:rPr>
              <w:t>异味</w:t>
            </w:r>
            <w:r>
              <w:rPr>
                <w:rFonts w:hint="eastAsia" w:ascii="宋体" w:hAnsi="宋体" w:eastAsia="宋体" w:cs="宋体"/>
                <w:color w:val="auto"/>
              </w:rPr>
              <w:t>气体治理经验，该活性炭吸附装置对于</w:t>
            </w:r>
            <w:r>
              <w:rPr>
                <w:rFonts w:hint="eastAsia" w:cs="宋体"/>
                <w:color w:val="auto"/>
                <w:lang w:eastAsia="zh-CN"/>
              </w:rPr>
              <w:t>异味</w:t>
            </w:r>
            <w:r>
              <w:rPr>
                <w:rFonts w:hint="eastAsia" w:ascii="宋体" w:hAnsi="宋体" w:eastAsia="宋体" w:cs="宋体"/>
                <w:color w:val="auto"/>
              </w:rPr>
              <w:t>吸附速度快，吸附效果好，在食品工业废气治理中得到了广泛应用，按照本环评提出治理措施后，预计</w:t>
            </w:r>
            <w:r>
              <w:rPr>
                <w:rFonts w:hint="eastAsia" w:cs="宋体"/>
                <w:color w:val="auto"/>
                <w:lang w:eastAsia="zh-CN"/>
              </w:rPr>
              <w:t>异味</w:t>
            </w:r>
            <w:r>
              <w:rPr>
                <w:rFonts w:hint="eastAsia" w:ascii="宋体" w:hAnsi="宋体" w:eastAsia="宋体" w:cs="宋体"/>
                <w:color w:val="auto"/>
              </w:rPr>
              <w:t>的去除率能够达到60%-70%，效果能达到距离厂界50m外的居民区无明显的</w:t>
            </w:r>
            <w:r>
              <w:rPr>
                <w:rFonts w:hint="eastAsia" w:cs="宋体"/>
                <w:color w:val="auto"/>
                <w:lang w:eastAsia="zh-CN"/>
              </w:rPr>
              <w:t>异味</w:t>
            </w:r>
            <w:r>
              <w:rPr>
                <w:rFonts w:hint="eastAsia" w:ascii="宋体" w:hAnsi="宋体" w:eastAsia="宋体" w:cs="宋体"/>
                <w:color w:val="auto"/>
              </w:rPr>
              <w:t>。项目产生的</w:t>
            </w:r>
            <w:r>
              <w:rPr>
                <w:rFonts w:hint="eastAsia" w:cs="宋体"/>
                <w:color w:val="auto"/>
                <w:lang w:eastAsia="zh-CN"/>
              </w:rPr>
              <w:t>异味</w:t>
            </w:r>
            <w:r>
              <w:rPr>
                <w:rFonts w:hint="eastAsia" w:ascii="宋体" w:hAnsi="宋体" w:eastAsia="宋体" w:cs="宋体"/>
                <w:color w:val="auto"/>
              </w:rPr>
              <w:t>不会对项目敏感保护目标造成影响。</w:t>
            </w:r>
          </w:p>
          <w:p w14:paraId="6EE7BCAF">
            <w:pPr>
              <w:pStyle w:val="2"/>
              <w:numPr>
                <w:ilvl w:val="0"/>
                <w:numId w:val="0"/>
              </w:numPr>
              <w:spacing w:line="360" w:lineRule="auto"/>
              <w:ind w:firstLine="480" w:firstLineChars="200"/>
              <w:rPr>
                <w:rFonts w:hint="eastAsia" w:hAnsi="宋体" w:cs="宋体"/>
                <w:color w:val="auto"/>
                <w:sz w:val="24"/>
                <w:szCs w:val="24"/>
                <w:lang w:eastAsia="zh-CN"/>
              </w:rPr>
            </w:pPr>
            <w:r>
              <w:rPr>
                <w:rFonts w:hint="eastAsia" w:ascii="宋体" w:hAnsi="宋体" w:eastAsia="宋体" w:cs="宋体"/>
                <w:color w:val="auto"/>
                <w:sz w:val="24"/>
                <w:szCs w:val="24"/>
              </w:rPr>
              <w:t>通过以上的预防和治理措施，预计能够达到距离厂界50m外的居民区无明显的</w:t>
            </w:r>
            <w:r>
              <w:rPr>
                <w:rFonts w:hint="eastAsia" w:ascii="宋体" w:hAnsi="宋体" w:cs="宋体"/>
                <w:color w:val="auto"/>
                <w:sz w:val="24"/>
                <w:szCs w:val="24"/>
                <w:lang w:eastAsia="zh-CN"/>
              </w:rPr>
              <w:t>异味</w:t>
            </w:r>
            <w:r>
              <w:rPr>
                <w:rFonts w:hint="eastAsia" w:ascii="宋体" w:hAnsi="宋体" w:eastAsia="宋体" w:cs="宋体"/>
                <w:color w:val="auto"/>
                <w:sz w:val="24"/>
                <w:szCs w:val="24"/>
              </w:rPr>
              <w:t>。介于项目</w:t>
            </w:r>
            <w:r>
              <w:rPr>
                <w:rFonts w:hint="eastAsia" w:hAnsi="宋体" w:cs="宋体"/>
                <w:color w:val="auto"/>
                <w:sz w:val="24"/>
                <w:szCs w:val="24"/>
                <w:lang w:val="en-US" w:eastAsia="zh-CN"/>
              </w:rPr>
              <w:t>的地址</w:t>
            </w:r>
            <w:bookmarkStart w:id="19" w:name="_GoBack"/>
            <w:bookmarkEnd w:id="19"/>
            <w:r>
              <w:rPr>
                <w:rFonts w:hint="eastAsia" w:ascii="宋体" w:hAnsi="宋体" w:eastAsia="宋体" w:cs="宋体"/>
                <w:color w:val="auto"/>
                <w:sz w:val="24"/>
                <w:szCs w:val="24"/>
              </w:rPr>
              <w:t>是处于芒市</w:t>
            </w:r>
            <w:r>
              <w:rPr>
                <w:rFonts w:hint="eastAsia" w:ascii="宋体" w:hAnsi="宋体" w:eastAsia="宋体" w:cs="宋体"/>
                <w:color w:val="auto"/>
                <w:sz w:val="24"/>
                <w:szCs w:val="24"/>
                <w:lang w:eastAsia="zh-CN"/>
              </w:rPr>
              <w:t>轩岗乡棒丙岔路口三队路边，</w:t>
            </w:r>
            <w:r>
              <w:rPr>
                <w:rFonts w:hint="eastAsia" w:ascii="宋体" w:hAnsi="宋体" w:eastAsia="宋体" w:cs="宋体"/>
                <w:color w:val="auto"/>
                <w:sz w:val="24"/>
                <w:szCs w:val="24"/>
              </w:rPr>
              <w:t>项目产生的</w:t>
            </w:r>
            <w:r>
              <w:rPr>
                <w:rFonts w:hint="eastAsia" w:ascii="宋体" w:hAnsi="宋体" w:cs="宋体"/>
                <w:color w:val="auto"/>
                <w:sz w:val="24"/>
                <w:szCs w:val="24"/>
                <w:lang w:eastAsia="zh-CN"/>
              </w:rPr>
              <w:t>异味</w:t>
            </w:r>
            <w:r>
              <w:rPr>
                <w:rFonts w:hint="eastAsia" w:ascii="宋体" w:hAnsi="宋体" w:eastAsia="宋体" w:cs="宋体"/>
                <w:color w:val="auto"/>
                <w:sz w:val="24"/>
                <w:szCs w:val="24"/>
              </w:rPr>
              <w:t>不会对敏感点产生</w:t>
            </w:r>
            <w:r>
              <w:rPr>
                <w:rFonts w:hint="eastAsia" w:ascii="宋体" w:hAnsi="宋体" w:eastAsia="宋体" w:cs="宋体"/>
                <w:color w:val="auto"/>
                <w:sz w:val="24"/>
                <w:szCs w:val="24"/>
                <w:lang w:eastAsia="zh-CN"/>
              </w:rPr>
              <w:t>较大</w:t>
            </w:r>
            <w:r>
              <w:rPr>
                <w:rFonts w:hint="eastAsia" w:ascii="宋体" w:hAnsi="宋体" w:eastAsia="宋体" w:cs="宋体"/>
                <w:color w:val="auto"/>
                <w:sz w:val="24"/>
                <w:szCs w:val="24"/>
              </w:rPr>
              <w:t>影响。</w:t>
            </w:r>
          </w:p>
          <w:p w14:paraId="325239C7">
            <w:pPr>
              <w:pStyle w:val="11"/>
              <w:snapToGrid w:val="0"/>
              <w:spacing w:line="360" w:lineRule="auto"/>
              <w:ind w:firstLine="482"/>
              <w:rPr>
                <w:rFonts w:hint="eastAsia" w:ascii="宋体" w:hAnsi="宋体" w:eastAsia="宋体" w:cs="宋体"/>
                <w:b/>
                <w:kern w:val="2"/>
                <w:sz w:val="24"/>
                <w:szCs w:val="24"/>
              </w:rPr>
            </w:pPr>
            <w:r>
              <w:rPr>
                <w:rFonts w:hint="eastAsia" w:ascii="宋体" w:hAnsi="宋体" w:eastAsia="宋体" w:cs="宋体"/>
                <w:b/>
                <w:kern w:val="2"/>
                <w:sz w:val="24"/>
                <w:szCs w:val="24"/>
              </w:rPr>
              <w:t>2、地表水环境影响分析</w:t>
            </w:r>
          </w:p>
          <w:p w14:paraId="782CF1B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根据工程分析，</w:t>
            </w:r>
            <w:r>
              <w:rPr>
                <w:rFonts w:hint="eastAsia" w:ascii="宋体" w:hAnsi="宋体" w:cs="宋体"/>
                <w:sz w:val="24"/>
                <w:szCs w:val="24"/>
                <w:lang w:eastAsia="zh-CN"/>
              </w:rPr>
              <w:t>员工盥洗用水</w:t>
            </w:r>
            <w:r>
              <w:rPr>
                <w:rFonts w:hint="eastAsia" w:ascii="宋体" w:hAnsi="宋体" w:eastAsia="宋体" w:cs="宋体"/>
                <w:sz w:val="24"/>
                <w:szCs w:val="24"/>
              </w:rPr>
              <w:t>产生量为</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11</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sz w:val="24"/>
                <w:szCs w:val="24"/>
              </w:rPr>
              <w:t>/d，</w:t>
            </w:r>
            <w:r>
              <w:rPr>
                <w:rFonts w:hint="eastAsia" w:ascii="宋体" w:hAnsi="宋体" w:cs="宋体"/>
                <w:sz w:val="24"/>
                <w:szCs w:val="24"/>
                <w:lang w:val="en-US" w:eastAsia="zh-CN"/>
              </w:rPr>
              <w:t>33</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r>
              <w:rPr>
                <w:rFonts w:hint="eastAsia" w:ascii="宋体" w:hAnsi="宋体" w:eastAsia="宋体" w:cs="宋体"/>
                <w:color w:val="auto"/>
                <w:sz w:val="24"/>
                <w:szCs w:val="24"/>
              </w:rPr>
              <w:t>a。</w:t>
            </w:r>
            <w:r>
              <w:rPr>
                <w:rFonts w:hint="eastAsia" w:ascii="宋体" w:hAnsi="宋体" w:cs="宋体"/>
                <w:color w:val="auto"/>
                <w:sz w:val="24"/>
                <w:szCs w:val="24"/>
                <w:lang w:eastAsia="zh-CN"/>
              </w:rPr>
              <w:t>员工盥洗用水用于</w:t>
            </w:r>
            <w:r>
              <w:rPr>
                <w:rFonts w:hint="eastAsia" w:ascii="宋体" w:hAnsi="宋体" w:cs="宋体"/>
                <w:color w:val="FF0000"/>
                <w:sz w:val="24"/>
                <w:szCs w:val="24"/>
                <w:lang w:eastAsia="zh-CN"/>
              </w:rPr>
              <w:t>道路泼洒降尘</w:t>
            </w:r>
            <w:r>
              <w:rPr>
                <w:rFonts w:hint="eastAsia" w:ascii="宋体" w:hAnsi="宋体" w:cs="宋体"/>
                <w:color w:val="FF0000"/>
                <w:kern w:val="2"/>
                <w:sz w:val="24"/>
                <w:szCs w:val="24"/>
                <w:lang w:eastAsia="zh-CN"/>
              </w:rPr>
              <w:t>，</w:t>
            </w:r>
            <w:r>
              <w:rPr>
                <w:rFonts w:hint="eastAsia" w:ascii="宋体" w:hAnsi="宋体" w:eastAsia="宋体" w:cs="宋体"/>
                <w:color w:val="auto"/>
                <w:sz w:val="24"/>
                <w:szCs w:val="24"/>
              </w:rPr>
              <w:t>对周边水环境影响不大。</w:t>
            </w:r>
          </w:p>
          <w:p w14:paraId="646AFBA0">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3、声环境影响分析</w:t>
            </w:r>
          </w:p>
          <w:p w14:paraId="44D9BCB7">
            <w:pPr>
              <w:tabs>
                <w:tab w:val="left" w:pos="4608"/>
              </w:tabs>
              <w:snapToGrid w:val="0"/>
              <w:spacing w:line="360" w:lineRule="auto"/>
              <w:ind w:firstLine="480" w:firstLineChars="200"/>
              <w:rPr>
                <w:rFonts w:hint="eastAsia" w:ascii="宋体" w:hAnsi="宋体" w:eastAsia="宋体" w:cs="宋体"/>
                <w:sz w:val="24"/>
                <w:szCs w:val="24"/>
              </w:rPr>
            </w:pPr>
            <w:bookmarkStart w:id="15" w:name="_Toc87508916"/>
            <w:r>
              <w:rPr>
                <w:rFonts w:hint="eastAsia" w:ascii="宋体" w:hAnsi="宋体" w:eastAsia="宋体" w:cs="宋体"/>
                <w:sz w:val="24"/>
                <w:szCs w:val="24"/>
              </w:rPr>
              <w:t>项目营运期噪声主要为项目设备噪声、运输车辆噪声。</w:t>
            </w:r>
          </w:p>
          <w:p w14:paraId="34C722D9">
            <w:pPr>
              <w:numPr>
                <w:ilvl w:val="0"/>
                <w:numId w:val="11"/>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项目设备噪声影响分析</w:t>
            </w:r>
          </w:p>
          <w:p w14:paraId="3F873BBE">
            <w:pPr>
              <w:autoSpaceDE w:val="0"/>
              <w:autoSpaceDN w:val="0"/>
              <w:adjustRightInd w:val="0"/>
              <w:spacing w:line="360" w:lineRule="auto"/>
              <w:jc w:val="both"/>
              <w:rPr>
                <w:rFonts w:hint="eastAsia" w:ascii="宋体" w:hAnsi="宋体" w:eastAsia="宋体" w:cs="宋体"/>
                <w:b/>
                <w:kern w:val="0"/>
                <w:sz w:val="24"/>
                <w:szCs w:val="24"/>
              </w:rPr>
            </w:pPr>
            <w:r>
              <w:rPr>
                <w:rFonts w:hint="eastAsia" w:ascii="宋体" w:hAnsi="宋体" w:eastAsia="宋体" w:cs="宋体"/>
                <w:bCs/>
                <w:color w:val="000000"/>
                <w:sz w:val="24"/>
                <w:szCs w:val="24"/>
              </w:rPr>
              <w:t>生产设备噪声等效声级为7</w:t>
            </w:r>
            <w:r>
              <w:rPr>
                <w:rFonts w:hint="eastAsia" w:ascii="宋体" w:hAnsi="宋体" w:cs="宋体"/>
                <w:bCs/>
                <w:color w:val="000000"/>
                <w:sz w:val="24"/>
                <w:szCs w:val="24"/>
                <w:lang w:val="en-US" w:eastAsia="zh-CN"/>
              </w:rPr>
              <w:t>0</w:t>
            </w:r>
            <w:r>
              <w:rPr>
                <w:rFonts w:hint="eastAsia" w:ascii="宋体" w:hAnsi="宋体" w:eastAsia="宋体" w:cs="宋体"/>
                <w:bCs/>
                <w:color w:val="000000"/>
                <w:sz w:val="24"/>
                <w:szCs w:val="24"/>
              </w:rPr>
              <w:t>～</w:t>
            </w:r>
            <w:r>
              <w:rPr>
                <w:rFonts w:hint="eastAsia" w:ascii="宋体" w:hAnsi="宋体" w:cs="宋体"/>
                <w:bCs/>
                <w:color w:val="000000"/>
                <w:sz w:val="24"/>
                <w:szCs w:val="24"/>
                <w:lang w:val="en-US" w:eastAsia="zh-CN"/>
              </w:rPr>
              <w:t>95</w:t>
            </w:r>
            <w:r>
              <w:rPr>
                <w:rFonts w:hint="eastAsia" w:ascii="宋体" w:hAnsi="宋体" w:eastAsia="宋体" w:cs="宋体"/>
                <w:bCs/>
                <w:color w:val="000000"/>
                <w:sz w:val="24"/>
                <w:szCs w:val="24"/>
              </w:rPr>
              <w:t>dB（A），为连续性噪声。进出厂区的车辆，主要为汽车启动及停放时发动机产生的噪声，仅在白天间断进出，产生的噪声等效声级75～80dB(A)，为昼间间断性噪声</w:t>
            </w:r>
            <w:r>
              <w:rPr>
                <w:rFonts w:hint="eastAsia" w:ascii="宋体" w:hAnsi="宋体" w:eastAsia="宋体" w:cs="宋体"/>
                <w:bCs/>
                <w:color w:val="000000"/>
                <w:sz w:val="24"/>
                <w:szCs w:val="24"/>
                <w:lang w:eastAsia="zh-CN"/>
              </w:rPr>
              <w:t>。生产车间距离场界距离</w:t>
            </w:r>
            <w:r>
              <w:rPr>
                <w:rFonts w:hint="eastAsia" w:ascii="宋体" w:hAnsi="宋体" w:cs="宋体"/>
                <w:bCs/>
                <w:color w:val="000000"/>
                <w:sz w:val="24"/>
                <w:szCs w:val="24"/>
                <w:lang w:eastAsia="zh-CN"/>
              </w:rPr>
              <w:t>和生产设备源强</w:t>
            </w:r>
            <w:r>
              <w:rPr>
                <w:rFonts w:hint="eastAsia" w:ascii="宋体" w:hAnsi="宋体" w:eastAsia="宋体" w:cs="宋体"/>
                <w:bCs/>
                <w:color w:val="000000"/>
                <w:sz w:val="24"/>
                <w:szCs w:val="24"/>
                <w:lang w:eastAsia="zh-CN"/>
              </w:rPr>
              <w:t>见下表</w:t>
            </w:r>
            <w:r>
              <w:rPr>
                <w:rFonts w:hint="eastAsia" w:ascii="宋体" w:hAnsi="宋体" w:eastAsia="宋体" w:cs="宋体"/>
                <w:bCs/>
                <w:color w:val="000000"/>
                <w:sz w:val="24"/>
                <w:szCs w:val="24"/>
                <w:lang w:val="en-US" w:eastAsia="zh-CN"/>
              </w:rPr>
              <w:t>7-</w:t>
            </w:r>
            <w:r>
              <w:rPr>
                <w:rFonts w:hint="eastAsia" w:ascii="宋体" w:hAnsi="宋体" w:cs="宋体"/>
                <w:bCs/>
                <w:color w:val="000000"/>
                <w:sz w:val="24"/>
                <w:szCs w:val="24"/>
                <w:lang w:val="en-US" w:eastAsia="zh-CN"/>
              </w:rPr>
              <w:t>5和7-6：</w:t>
            </w:r>
          </w:p>
          <w:p w14:paraId="53AA64D5">
            <w:pPr>
              <w:autoSpaceDE w:val="0"/>
              <w:autoSpaceDN w:val="0"/>
              <w:adjustRightInd w:val="0"/>
              <w:spacing w:line="360" w:lineRule="auto"/>
              <w:ind w:firstLine="482" w:firstLineChars="200"/>
              <w:jc w:val="center"/>
              <w:rPr>
                <w:rFonts w:hint="eastAsia" w:ascii="宋体" w:hAnsi="宋体" w:eastAsia="宋体" w:cs="宋体"/>
                <w:bCs/>
                <w:color w:val="000000"/>
                <w:sz w:val="24"/>
                <w:szCs w:val="24"/>
                <w:lang w:val="en-US" w:eastAsia="zh-CN"/>
              </w:rPr>
            </w:pPr>
            <w:r>
              <w:rPr>
                <w:rFonts w:hint="eastAsia" w:ascii="宋体" w:hAnsi="宋体" w:eastAsia="宋体" w:cs="宋体"/>
                <w:b/>
                <w:kern w:val="0"/>
                <w:sz w:val="24"/>
                <w:szCs w:val="24"/>
              </w:rPr>
              <w:t>表7-</w:t>
            </w:r>
            <w:r>
              <w:rPr>
                <w:rFonts w:hint="eastAsia" w:ascii="宋体" w:hAnsi="宋体" w:cs="宋体"/>
                <w:b/>
                <w:kern w:val="0"/>
                <w:sz w:val="24"/>
                <w:szCs w:val="24"/>
                <w:lang w:val="en-US" w:eastAsia="zh-CN"/>
              </w:rPr>
              <w:t>5</w:t>
            </w:r>
            <w:r>
              <w:rPr>
                <w:rFonts w:hint="eastAsia" w:ascii="宋体" w:hAnsi="宋体" w:eastAsia="宋体" w:cs="宋体"/>
                <w:b/>
                <w:kern w:val="0"/>
                <w:sz w:val="24"/>
                <w:szCs w:val="24"/>
              </w:rPr>
              <w:t xml:space="preserve">  </w:t>
            </w:r>
            <w:r>
              <w:rPr>
                <w:rFonts w:hint="eastAsia" w:ascii="宋体" w:hAnsi="宋体" w:cs="宋体"/>
                <w:b/>
                <w:kern w:val="0"/>
                <w:sz w:val="24"/>
                <w:szCs w:val="24"/>
                <w:lang w:val="en-US" w:eastAsia="zh-CN"/>
              </w:rPr>
              <w:t>主要</w:t>
            </w:r>
            <w:r>
              <w:rPr>
                <w:rFonts w:hint="eastAsia" w:ascii="宋体" w:hAnsi="宋体" w:eastAsia="宋体" w:cs="宋体"/>
                <w:b/>
                <w:kern w:val="0"/>
                <w:sz w:val="24"/>
                <w:szCs w:val="24"/>
              </w:rPr>
              <w:t>设备噪声</w:t>
            </w:r>
            <w:r>
              <w:rPr>
                <w:rFonts w:hint="eastAsia" w:ascii="宋体" w:hAnsi="宋体" w:cs="宋体"/>
                <w:b/>
                <w:kern w:val="0"/>
                <w:sz w:val="24"/>
                <w:szCs w:val="24"/>
                <w:lang w:eastAsia="zh-CN"/>
              </w:rPr>
              <w:t>源强一览表</w:t>
            </w:r>
          </w:p>
          <w:tbl>
            <w:tblPr>
              <w:tblStyle w:val="21"/>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4"/>
              <w:gridCol w:w="1016"/>
              <w:gridCol w:w="1134"/>
              <w:gridCol w:w="2208"/>
              <w:gridCol w:w="2892"/>
            </w:tblGrid>
            <w:tr w14:paraId="3524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vAlign w:val="center"/>
                </w:tcPr>
                <w:p w14:paraId="31A95681">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484" w:type="dxa"/>
                  <w:tcBorders>
                    <w:top w:val="single" w:color="auto" w:sz="4" w:space="0"/>
                    <w:left w:val="single" w:color="auto" w:sz="4" w:space="0"/>
                    <w:bottom w:val="single" w:color="auto" w:sz="4" w:space="0"/>
                    <w:right w:val="single" w:color="auto" w:sz="4" w:space="0"/>
                  </w:tcBorders>
                  <w:vAlign w:val="center"/>
                </w:tcPr>
                <w:p w14:paraId="6BEB289B">
                  <w:pPr>
                    <w:jc w:val="center"/>
                    <w:rPr>
                      <w:rFonts w:hint="eastAsia" w:ascii="宋体" w:hAnsi="宋体" w:eastAsia="宋体" w:cs="宋体"/>
                      <w:sz w:val="21"/>
                      <w:szCs w:val="21"/>
                    </w:rPr>
                  </w:pPr>
                  <w:r>
                    <w:rPr>
                      <w:rFonts w:hint="eastAsia" w:ascii="宋体" w:hAnsi="宋体" w:eastAsia="宋体" w:cs="宋体"/>
                      <w:sz w:val="21"/>
                      <w:szCs w:val="21"/>
                    </w:rPr>
                    <w:t>噪声源</w:t>
                  </w:r>
                </w:p>
              </w:tc>
              <w:tc>
                <w:tcPr>
                  <w:tcW w:w="1016" w:type="dxa"/>
                  <w:tcBorders>
                    <w:top w:val="single" w:color="auto" w:sz="4" w:space="0"/>
                    <w:left w:val="single" w:color="auto" w:sz="4" w:space="0"/>
                    <w:bottom w:val="single" w:color="auto" w:sz="4" w:space="0"/>
                    <w:right w:val="single" w:color="auto" w:sz="4" w:space="0"/>
                  </w:tcBorders>
                  <w:vAlign w:val="center"/>
                </w:tcPr>
                <w:p w14:paraId="21FB4A20">
                  <w:pPr>
                    <w:jc w:val="center"/>
                    <w:rPr>
                      <w:rFonts w:hint="eastAsia" w:ascii="宋体" w:hAnsi="宋体" w:eastAsia="宋体" w:cs="宋体"/>
                      <w:sz w:val="21"/>
                      <w:szCs w:val="21"/>
                    </w:rPr>
                  </w:pPr>
                  <w:r>
                    <w:rPr>
                      <w:rFonts w:hint="eastAsia" w:ascii="宋体" w:hAnsi="宋体" w:eastAsia="宋体" w:cs="宋体"/>
                      <w:sz w:val="21"/>
                      <w:szCs w:val="21"/>
                    </w:rPr>
                    <w:t>数量</w:t>
                  </w:r>
                </w:p>
                <w:p w14:paraId="5547ABCD">
                  <w:pPr>
                    <w:pStyle w:val="14"/>
                    <w:jc w:val="center"/>
                    <w:rPr>
                      <w:rFonts w:hint="eastAsia" w:ascii="宋体" w:hAnsi="宋体" w:eastAsia="宋体" w:cs="宋体"/>
                      <w:strike w:val="0"/>
                      <w:dstrike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AEEA6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噪声级别</w:t>
                  </w:r>
                  <w:r>
                    <w:rPr>
                      <w:rFonts w:hint="eastAsia" w:ascii="宋体" w:hAnsi="宋体" w:eastAsia="宋体" w:cs="宋体"/>
                      <w:sz w:val="21"/>
                      <w:szCs w:val="21"/>
                    </w:rPr>
                    <w:t>dB(A)</w:t>
                  </w:r>
                </w:p>
              </w:tc>
              <w:tc>
                <w:tcPr>
                  <w:tcW w:w="2208" w:type="dxa"/>
                  <w:tcBorders>
                    <w:top w:val="single" w:color="auto" w:sz="4" w:space="0"/>
                    <w:left w:val="single" w:color="auto" w:sz="4" w:space="0"/>
                    <w:bottom w:val="single" w:color="auto" w:sz="4" w:space="0"/>
                    <w:right w:val="single" w:color="auto" w:sz="4" w:space="0"/>
                  </w:tcBorders>
                  <w:vAlign w:val="center"/>
                </w:tcPr>
                <w:p w14:paraId="67CC1A8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采取的降噪措施</w:t>
                  </w:r>
                </w:p>
              </w:tc>
              <w:tc>
                <w:tcPr>
                  <w:tcW w:w="2892" w:type="dxa"/>
                  <w:tcBorders>
                    <w:top w:val="single" w:color="auto" w:sz="4" w:space="0"/>
                    <w:left w:val="single" w:color="auto" w:sz="4" w:space="0"/>
                    <w:bottom w:val="single" w:color="auto" w:sz="4" w:space="0"/>
                    <w:right w:val="single" w:color="auto" w:sz="4" w:space="0"/>
                  </w:tcBorders>
                  <w:vAlign w:val="center"/>
                </w:tcPr>
                <w:p w14:paraId="7FA9D58F">
                  <w:pPr>
                    <w:jc w:val="center"/>
                    <w:rPr>
                      <w:rFonts w:hint="eastAsia" w:ascii="宋体" w:hAnsi="宋体" w:eastAsia="宋体" w:cs="宋体"/>
                      <w:sz w:val="21"/>
                      <w:szCs w:val="21"/>
                    </w:rPr>
                  </w:pPr>
                  <w:r>
                    <w:rPr>
                      <w:rFonts w:hint="eastAsia" w:ascii="宋体" w:hAnsi="宋体" w:eastAsia="宋体" w:cs="宋体"/>
                      <w:sz w:val="21"/>
                      <w:szCs w:val="21"/>
                      <w:lang w:eastAsia="zh-CN"/>
                    </w:rPr>
                    <w:t>减噪后源强</w:t>
                  </w:r>
                  <w:r>
                    <w:rPr>
                      <w:rFonts w:hint="eastAsia" w:ascii="宋体" w:hAnsi="宋体" w:eastAsia="宋体" w:cs="宋体"/>
                      <w:sz w:val="21"/>
                      <w:szCs w:val="21"/>
                    </w:rPr>
                    <w:t>dB(A)</w:t>
                  </w:r>
                </w:p>
              </w:tc>
            </w:tr>
            <w:tr w14:paraId="10BC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vAlign w:val="center"/>
                </w:tcPr>
                <w:p w14:paraId="67219ADC">
                  <w:pPr>
                    <w:jc w:val="center"/>
                    <w:rPr>
                      <w:rFonts w:hint="eastAsia" w:ascii="宋体" w:hAnsi="宋体" w:eastAsia="宋体" w:cs="宋体"/>
                      <w:sz w:val="21"/>
                      <w:szCs w:val="21"/>
                    </w:rPr>
                  </w:pPr>
                  <w:r>
                    <w:rPr>
                      <w:rFonts w:hint="eastAsia" w:ascii="宋体" w:hAnsi="宋体" w:eastAsia="宋体" w:cs="宋体"/>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0779F053">
                  <w:pPr>
                    <w:jc w:val="center"/>
                    <w:rPr>
                      <w:rFonts w:hint="eastAsia" w:ascii="宋体" w:hAnsi="宋体" w:eastAsia="宋体" w:cs="宋体"/>
                      <w:sz w:val="21"/>
                      <w:szCs w:val="21"/>
                    </w:rPr>
                  </w:pPr>
                  <w:r>
                    <w:rPr>
                      <w:rFonts w:hint="eastAsia" w:ascii="宋体" w:hAnsi="宋体" w:eastAsia="宋体" w:cs="宋体"/>
                      <w:sz w:val="21"/>
                      <w:szCs w:val="21"/>
                    </w:rPr>
                    <w:t>粉碎机</w:t>
                  </w:r>
                </w:p>
              </w:tc>
              <w:tc>
                <w:tcPr>
                  <w:tcW w:w="1016" w:type="dxa"/>
                  <w:tcBorders>
                    <w:top w:val="single" w:color="auto" w:sz="4" w:space="0"/>
                    <w:left w:val="single" w:color="auto" w:sz="4" w:space="0"/>
                    <w:bottom w:val="single" w:color="auto" w:sz="4" w:space="0"/>
                    <w:right w:val="single" w:color="auto" w:sz="4" w:space="0"/>
                  </w:tcBorders>
                  <w:vAlign w:val="center"/>
                </w:tcPr>
                <w:p w14:paraId="38E8FA1A">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1A80B1FB">
                  <w:pPr>
                    <w:jc w:val="center"/>
                    <w:rPr>
                      <w:rFonts w:hint="eastAsia" w:ascii="宋体" w:hAnsi="宋体" w:eastAsia="宋体" w:cs="宋体"/>
                      <w:sz w:val="21"/>
                      <w:szCs w:val="21"/>
                      <w:lang w:val="en-US" w:eastAsia="zh-CN"/>
                    </w:rPr>
                  </w:pPr>
                  <w:r>
                    <w:rPr>
                      <w:rFonts w:hint="eastAsia" w:ascii="宋体" w:hAnsi="宋体" w:eastAsia="宋体" w:cs="宋体"/>
                      <w:sz w:val="21"/>
                      <w:szCs w:val="21"/>
                    </w:rPr>
                    <w:t>90</w:t>
                  </w:r>
                </w:p>
              </w:tc>
              <w:tc>
                <w:tcPr>
                  <w:tcW w:w="2208" w:type="dxa"/>
                  <w:vMerge w:val="restart"/>
                  <w:tcBorders>
                    <w:top w:val="single" w:color="auto" w:sz="4" w:space="0"/>
                    <w:left w:val="single" w:color="auto" w:sz="4" w:space="0"/>
                    <w:right w:val="single" w:color="auto" w:sz="4" w:space="0"/>
                  </w:tcBorders>
                  <w:vAlign w:val="center"/>
                </w:tcPr>
                <w:p w14:paraId="4F6A8D11">
                  <w:pPr>
                    <w:jc w:val="center"/>
                    <w:rPr>
                      <w:rFonts w:hint="eastAsia" w:ascii="宋体" w:hAnsi="宋体" w:eastAsia="宋体" w:cs="宋体"/>
                      <w:sz w:val="21"/>
                      <w:szCs w:val="21"/>
                    </w:rPr>
                  </w:pPr>
                </w:p>
                <w:p w14:paraId="1246F800">
                  <w:pPr>
                    <w:jc w:val="center"/>
                    <w:rPr>
                      <w:rFonts w:hint="eastAsia" w:ascii="宋体" w:hAnsi="宋体" w:eastAsia="宋体" w:cs="宋体"/>
                      <w:sz w:val="21"/>
                      <w:szCs w:val="21"/>
                    </w:rPr>
                  </w:pPr>
                </w:p>
                <w:p w14:paraId="697BE71C">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生产车间加隔音棉；加强厂区绿化，对工人环保教育；设备至于室内；夜间不进行生产作业等处理</w:t>
                  </w:r>
                </w:p>
              </w:tc>
              <w:tc>
                <w:tcPr>
                  <w:tcW w:w="2892" w:type="dxa"/>
                  <w:tcBorders>
                    <w:top w:val="single" w:color="auto" w:sz="4" w:space="0"/>
                    <w:left w:val="single" w:color="auto" w:sz="4" w:space="0"/>
                    <w:bottom w:val="single" w:color="auto" w:sz="4" w:space="0"/>
                    <w:right w:val="single" w:color="auto" w:sz="4" w:space="0"/>
                  </w:tcBorders>
                  <w:vAlign w:val="center"/>
                </w:tcPr>
                <w:p w14:paraId="2E9C6831">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80</w:t>
                  </w:r>
                </w:p>
              </w:tc>
            </w:tr>
            <w:tr w14:paraId="1CD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55B7F8F">
                  <w:pPr>
                    <w:jc w:val="center"/>
                    <w:rPr>
                      <w:rFonts w:hint="eastAsia" w:ascii="宋体" w:hAnsi="宋体" w:eastAsia="宋体" w:cs="宋体"/>
                      <w:sz w:val="21"/>
                      <w:szCs w:val="21"/>
                    </w:rPr>
                  </w:pPr>
                  <w:r>
                    <w:rPr>
                      <w:rFonts w:hint="eastAsia" w:ascii="宋体" w:hAnsi="宋体" w:eastAsia="宋体" w:cs="宋体"/>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1522D761">
                  <w:pPr>
                    <w:jc w:val="center"/>
                    <w:rPr>
                      <w:rFonts w:hint="eastAsia" w:ascii="宋体" w:hAnsi="宋体" w:eastAsia="宋体" w:cs="宋体"/>
                      <w:sz w:val="21"/>
                      <w:szCs w:val="21"/>
                    </w:rPr>
                  </w:pPr>
                  <w:r>
                    <w:rPr>
                      <w:rFonts w:hint="eastAsia" w:ascii="宋体" w:hAnsi="宋体" w:eastAsia="宋体" w:cs="宋体"/>
                      <w:sz w:val="21"/>
                      <w:szCs w:val="21"/>
                    </w:rPr>
                    <w:t>初清筛</w:t>
                  </w:r>
                </w:p>
              </w:tc>
              <w:tc>
                <w:tcPr>
                  <w:tcW w:w="1016" w:type="dxa"/>
                  <w:tcBorders>
                    <w:top w:val="single" w:color="auto" w:sz="4" w:space="0"/>
                    <w:left w:val="single" w:color="auto" w:sz="4" w:space="0"/>
                    <w:bottom w:val="single" w:color="auto" w:sz="4" w:space="0"/>
                    <w:right w:val="single" w:color="auto" w:sz="4" w:space="0"/>
                  </w:tcBorders>
                  <w:vAlign w:val="center"/>
                </w:tcPr>
                <w:p w14:paraId="0CD06FCC">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73D7193D">
                  <w:pPr>
                    <w:jc w:val="center"/>
                    <w:rPr>
                      <w:rFonts w:hint="eastAsia" w:ascii="宋体" w:hAnsi="宋体" w:eastAsia="宋体" w:cs="宋体"/>
                      <w:sz w:val="21"/>
                      <w:szCs w:val="21"/>
                    </w:rPr>
                  </w:pPr>
                  <w:r>
                    <w:rPr>
                      <w:rFonts w:hint="eastAsia" w:ascii="宋体" w:hAnsi="宋体" w:eastAsia="宋体" w:cs="宋体"/>
                      <w:sz w:val="21"/>
                      <w:szCs w:val="21"/>
                    </w:rPr>
                    <w:t>75</w:t>
                  </w:r>
                </w:p>
              </w:tc>
              <w:tc>
                <w:tcPr>
                  <w:tcW w:w="2208" w:type="dxa"/>
                  <w:vMerge w:val="continue"/>
                  <w:tcBorders>
                    <w:left w:val="single" w:color="auto" w:sz="4" w:space="0"/>
                    <w:right w:val="single" w:color="auto" w:sz="4" w:space="0"/>
                  </w:tcBorders>
                  <w:vAlign w:val="center"/>
                </w:tcPr>
                <w:p w14:paraId="7B8E080D">
                  <w:pPr>
                    <w:jc w:val="center"/>
                    <w:rPr>
                      <w:rFonts w:hint="eastAsia" w:ascii="宋体" w:hAnsi="宋体" w:eastAsia="宋体" w:cs="宋体"/>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14:paraId="1F1C29CC">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75</w:t>
                  </w:r>
                </w:p>
              </w:tc>
            </w:tr>
            <w:tr w14:paraId="721B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Borders>
                    <w:top w:val="single" w:color="auto" w:sz="4" w:space="0"/>
                    <w:left w:val="single" w:color="auto" w:sz="4" w:space="0"/>
                    <w:bottom w:val="single" w:color="auto" w:sz="4" w:space="0"/>
                    <w:right w:val="single" w:color="auto" w:sz="4" w:space="0"/>
                  </w:tcBorders>
                  <w:vAlign w:val="center"/>
                </w:tcPr>
                <w:p w14:paraId="65429E21">
                  <w:pPr>
                    <w:jc w:val="center"/>
                    <w:rPr>
                      <w:rFonts w:hint="eastAsia" w:ascii="宋体" w:hAnsi="宋体" w:eastAsia="宋体" w:cs="宋体"/>
                      <w:sz w:val="21"/>
                      <w:szCs w:val="21"/>
                    </w:rPr>
                  </w:pPr>
                  <w:r>
                    <w:rPr>
                      <w:rFonts w:hint="eastAsia" w:ascii="宋体" w:hAnsi="宋体" w:eastAsia="宋体" w:cs="宋体"/>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153E1E0F">
                  <w:pPr>
                    <w:jc w:val="center"/>
                    <w:rPr>
                      <w:rFonts w:hint="eastAsia" w:ascii="宋体" w:hAnsi="宋体" w:eastAsia="宋体" w:cs="宋体"/>
                      <w:sz w:val="21"/>
                      <w:szCs w:val="21"/>
                    </w:rPr>
                  </w:pPr>
                  <w:r>
                    <w:rPr>
                      <w:rFonts w:hint="eastAsia" w:ascii="宋体" w:hAnsi="宋体" w:eastAsia="宋体" w:cs="宋体"/>
                      <w:sz w:val="21"/>
                      <w:szCs w:val="21"/>
                    </w:rPr>
                    <w:t>高压风机</w:t>
                  </w:r>
                </w:p>
              </w:tc>
              <w:tc>
                <w:tcPr>
                  <w:tcW w:w="1016" w:type="dxa"/>
                  <w:tcBorders>
                    <w:top w:val="single" w:color="auto" w:sz="4" w:space="0"/>
                    <w:left w:val="single" w:color="auto" w:sz="4" w:space="0"/>
                    <w:bottom w:val="single" w:color="auto" w:sz="4" w:space="0"/>
                    <w:right w:val="single" w:color="auto" w:sz="4" w:space="0"/>
                  </w:tcBorders>
                  <w:vAlign w:val="center"/>
                </w:tcPr>
                <w:p w14:paraId="0CE34A91">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977B31E">
                  <w:pPr>
                    <w:jc w:val="center"/>
                    <w:rPr>
                      <w:rFonts w:hint="eastAsia" w:ascii="宋体" w:hAnsi="宋体" w:eastAsia="宋体" w:cs="宋体"/>
                      <w:sz w:val="21"/>
                      <w:szCs w:val="21"/>
                      <w:lang w:val="en-US" w:eastAsia="zh-CN"/>
                    </w:rPr>
                  </w:pPr>
                  <w:r>
                    <w:rPr>
                      <w:rFonts w:hint="eastAsia" w:ascii="宋体" w:hAnsi="宋体" w:eastAsia="宋体" w:cs="宋体"/>
                      <w:sz w:val="21"/>
                      <w:szCs w:val="21"/>
                    </w:rPr>
                    <w:t>70</w:t>
                  </w:r>
                </w:p>
              </w:tc>
              <w:tc>
                <w:tcPr>
                  <w:tcW w:w="2208" w:type="dxa"/>
                  <w:vMerge w:val="continue"/>
                  <w:tcBorders>
                    <w:left w:val="single" w:color="auto" w:sz="4" w:space="0"/>
                    <w:right w:val="single" w:color="auto" w:sz="4" w:space="0"/>
                  </w:tcBorders>
                  <w:vAlign w:val="center"/>
                </w:tcPr>
                <w:p w14:paraId="495802A9">
                  <w:pPr>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2FC09C56">
                  <w:pPr>
                    <w:jc w:val="center"/>
                    <w:rPr>
                      <w:rFonts w:hint="eastAsia" w:ascii="宋体" w:hAnsi="宋体" w:eastAsia="宋体" w:cs="宋体"/>
                      <w:sz w:val="21"/>
                      <w:szCs w:val="21"/>
                      <w:lang w:val="en-US"/>
                    </w:rPr>
                  </w:pPr>
                  <w:r>
                    <w:rPr>
                      <w:rFonts w:hint="eastAsia" w:ascii="宋体" w:hAnsi="宋体" w:cs="宋体"/>
                      <w:sz w:val="21"/>
                      <w:szCs w:val="21"/>
                      <w:lang w:val="en-US" w:eastAsia="zh-CN"/>
                    </w:rPr>
                    <w:t>70</w:t>
                  </w:r>
                </w:p>
              </w:tc>
            </w:tr>
            <w:tr w14:paraId="320A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0A4F57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21C9E7DD">
                  <w:pPr>
                    <w:jc w:val="center"/>
                    <w:rPr>
                      <w:rFonts w:hint="eastAsia" w:ascii="宋体" w:hAnsi="宋体" w:eastAsia="宋体" w:cs="宋体"/>
                      <w:sz w:val="21"/>
                      <w:szCs w:val="21"/>
                    </w:rPr>
                  </w:pPr>
                  <w:r>
                    <w:rPr>
                      <w:rFonts w:hint="eastAsia" w:ascii="宋体" w:hAnsi="宋体" w:eastAsia="宋体" w:cs="宋体"/>
                      <w:sz w:val="21"/>
                      <w:szCs w:val="21"/>
                    </w:rPr>
                    <w:t>混合机</w:t>
                  </w:r>
                </w:p>
              </w:tc>
              <w:tc>
                <w:tcPr>
                  <w:tcW w:w="1016" w:type="dxa"/>
                  <w:tcBorders>
                    <w:top w:val="single" w:color="auto" w:sz="4" w:space="0"/>
                    <w:left w:val="single" w:color="auto" w:sz="4" w:space="0"/>
                    <w:bottom w:val="single" w:color="auto" w:sz="4" w:space="0"/>
                    <w:right w:val="single" w:color="auto" w:sz="4" w:space="0"/>
                  </w:tcBorders>
                  <w:vAlign w:val="center"/>
                </w:tcPr>
                <w:p w14:paraId="47108800">
                  <w:pPr>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721A754">
                  <w:pPr>
                    <w:jc w:val="center"/>
                    <w:rPr>
                      <w:rFonts w:hint="eastAsia" w:ascii="宋体" w:hAnsi="宋体" w:eastAsia="宋体" w:cs="宋体"/>
                      <w:sz w:val="21"/>
                      <w:szCs w:val="21"/>
                    </w:rPr>
                  </w:pPr>
                  <w:r>
                    <w:rPr>
                      <w:rFonts w:hint="eastAsia" w:ascii="宋体" w:hAnsi="宋体" w:eastAsia="宋体" w:cs="宋体"/>
                      <w:sz w:val="21"/>
                      <w:szCs w:val="21"/>
                    </w:rPr>
                    <w:t>80</w:t>
                  </w:r>
                </w:p>
              </w:tc>
              <w:tc>
                <w:tcPr>
                  <w:tcW w:w="2208" w:type="dxa"/>
                  <w:vMerge w:val="continue"/>
                  <w:tcBorders>
                    <w:left w:val="single" w:color="auto" w:sz="4" w:space="0"/>
                    <w:right w:val="single" w:color="auto" w:sz="4" w:space="0"/>
                  </w:tcBorders>
                  <w:vAlign w:val="center"/>
                </w:tcPr>
                <w:p w14:paraId="60CC8B2F">
                  <w:pPr>
                    <w:widowControl/>
                    <w:jc w:val="center"/>
                    <w:rPr>
                      <w:rFonts w:hint="eastAsia" w:ascii="宋体" w:hAnsi="宋体" w:eastAsia="宋体" w:cs="宋体"/>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14:paraId="6D0848EE">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70</w:t>
                  </w:r>
                </w:p>
              </w:tc>
            </w:tr>
            <w:tr w14:paraId="47FE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145526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2E85CE">
                  <w:pPr>
                    <w:jc w:val="center"/>
                    <w:rPr>
                      <w:rFonts w:hint="eastAsia" w:ascii="宋体" w:hAnsi="宋体" w:eastAsia="宋体" w:cs="宋体"/>
                      <w:sz w:val="21"/>
                      <w:szCs w:val="21"/>
                    </w:rPr>
                  </w:pPr>
                  <w:r>
                    <w:rPr>
                      <w:rFonts w:hint="eastAsia" w:ascii="宋体" w:hAnsi="宋体" w:eastAsia="宋体" w:cs="宋体"/>
                      <w:sz w:val="21"/>
                      <w:szCs w:val="21"/>
                    </w:rPr>
                    <w:t>分级筛</w:t>
                  </w:r>
                </w:p>
              </w:tc>
              <w:tc>
                <w:tcPr>
                  <w:tcW w:w="1016" w:type="dxa"/>
                  <w:tcBorders>
                    <w:top w:val="single" w:color="auto" w:sz="4" w:space="0"/>
                    <w:left w:val="single" w:color="auto" w:sz="4" w:space="0"/>
                    <w:bottom w:val="single" w:color="auto" w:sz="4" w:space="0"/>
                    <w:right w:val="single" w:color="auto" w:sz="4" w:space="0"/>
                  </w:tcBorders>
                  <w:vAlign w:val="center"/>
                </w:tcPr>
                <w:p w14:paraId="65183D99">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684325BD">
                  <w:pPr>
                    <w:jc w:val="center"/>
                    <w:rPr>
                      <w:rFonts w:hint="eastAsia" w:ascii="宋体" w:hAnsi="宋体" w:eastAsia="宋体" w:cs="宋体"/>
                      <w:sz w:val="21"/>
                      <w:szCs w:val="21"/>
                      <w:lang w:val="en-US" w:eastAsia="zh-CN"/>
                    </w:rPr>
                  </w:pPr>
                  <w:r>
                    <w:rPr>
                      <w:rFonts w:hint="eastAsia" w:ascii="宋体" w:hAnsi="宋体" w:eastAsia="宋体" w:cs="宋体"/>
                      <w:sz w:val="21"/>
                      <w:szCs w:val="21"/>
                    </w:rPr>
                    <w:t>75</w:t>
                  </w:r>
                </w:p>
              </w:tc>
              <w:tc>
                <w:tcPr>
                  <w:tcW w:w="2208" w:type="dxa"/>
                  <w:vMerge w:val="continue"/>
                  <w:tcBorders>
                    <w:left w:val="single" w:color="auto" w:sz="4" w:space="0"/>
                    <w:right w:val="single" w:color="auto" w:sz="4" w:space="0"/>
                  </w:tcBorders>
                  <w:vAlign w:val="center"/>
                </w:tcPr>
                <w:p w14:paraId="57283154">
                  <w:pPr>
                    <w:widowControl/>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5B66EC00">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68</w:t>
                  </w:r>
                </w:p>
              </w:tc>
            </w:tr>
            <w:tr w14:paraId="53D2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12D6F0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397F4D37">
                  <w:pPr>
                    <w:jc w:val="center"/>
                    <w:rPr>
                      <w:rFonts w:hint="eastAsia" w:ascii="宋体" w:hAnsi="宋体" w:eastAsia="宋体" w:cs="宋体"/>
                      <w:sz w:val="21"/>
                      <w:szCs w:val="21"/>
                    </w:rPr>
                  </w:pPr>
                  <w:r>
                    <w:rPr>
                      <w:rFonts w:hint="eastAsia" w:ascii="宋体" w:hAnsi="宋体" w:eastAsia="宋体" w:cs="宋体"/>
                      <w:sz w:val="21"/>
                      <w:szCs w:val="21"/>
                    </w:rPr>
                    <w:t>刮板机</w:t>
                  </w:r>
                </w:p>
              </w:tc>
              <w:tc>
                <w:tcPr>
                  <w:tcW w:w="1016" w:type="dxa"/>
                  <w:tcBorders>
                    <w:top w:val="single" w:color="auto" w:sz="4" w:space="0"/>
                    <w:left w:val="single" w:color="auto" w:sz="4" w:space="0"/>
                    <w:bottom w:val="single" w:color="auto" w:sz="4" w:space="0"/>
                    <w:right w:val="single" w:color="auto" w:sz="4" w:space="0"/>
                  </w:tcBorders>
                  <w:vAlign w:val="center"/>
                </w:tcPr>
                <w:p w14:paraId="6A7F9A8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53CD7425">
                  <w:pPr>
                    <w:jc w:val="center"/>
                    <w:rPr>
                      <w:rFonts w:hint="eastAsia" w:ascii="宋体" w:hAnsi="宋体" w:eastAsia="宋体" w:cs="宋体"/>
                      <w:sz w:val="21"/>
                      <w:szCs w:val="21"/>
                      <w:lang w:val="en-US" w:eastAsia="zh-CN"/>
                    </w:rPr>
                  </w:pPr>
                  <w:r>
                    <w:rPr>
                      <w:rFonts w:hint="eastAsia" w:ascii="宋体" w:hAnsi="宋体" w:eastAsia="宋体" w:cs="宋体"/>
                      <w:sz w:val="21"/>
                      <w:szCs w:val="21"/>
                    </w:rPr>
                    <w:t>70</w:t>
                  </w:r>
                </w:p>
              </w:tc>
              <w:tc>
                <w:tcPr>
                  <w:tcW w:w="2208" w:type="dxa"/>
                  <w:vMerge w:val="continue"/>
                  <w:tcBorders>
                    <w:left w:val="single" w:color="auto" w:sz="4" w:space="0"/>
                    <w:right w:val="single" w:color="auto" w:sz="4" w:space="0"/>
                  </w:tcBorders>
                  <w:vAlign w:val="center"/>
                </w:tcPr>
                <w:p w14:paraId="30F4240E">
                  <w:pPr>
                    <w:widowControl/>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4172F2D4">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60</w:t>
                  </w:r>
                </w:p>
              </w:tc>
            </w:tr>
            <w:tr w14:paraId="654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1BB59F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38BF0250">
                  <w:pPr>
                    <w:jc w:val="center"/>
                    <w:rPr>
                      <w:rFonts w:hint="eastAsia" w:ascii="宋体" w:hAnsi="宋体" w:eastAsia="宋体" w:cs="宋体"/>
                      <w:sz w:val="21"/>
                      <w:szCs w:val="21"/>
                    </w:rPr>
                  </w:pPr>
                  <w:r>
                    <w:rPr>
                      <w:rFonts w:hint="eastAsia" w:ascii="宋体" w:hAnsi="宋体" w:eastAsia="宋体" w:cs="宋体"/>
                      <w:sz w:val="21"/>
                      <w:szCs w:val="21"/>
                    </w:rPr>
                    <w:t>斗式提升机</w:t>
                  </w:r>
                </w:p>
              </w:tc>
              <w:tc>
                <w:tcPr>
                  <w:tcW w:w="1016" w:type="dxa"/>
                  <w:tcBorders>
                    <w:top w:val="single" w:color="auto" w:sz="4" w:space="0"/>
                    <w:left w:val="single" w:color="auto" w:sz="4" w:space="0"/>
                    <w:bottom w:val="single" w:color="auto" w:sz="4" w:space="0"/>
                    <w:right w:val="single" w:color="auto" w:sz="4" w:space="0"/>
                  </w:tcBorders>
                  <w:vAlign w:val="center"/>
                </w:tcPr>
                <w:p w14:paraId="10BB97AD">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5522191D">
                  <w:pPr>
                    <w:jc w:val="center"/>
                    <w:rPr>
                      <w:rFonts w:hint="eastAsia" w:ascii="宋体" w:hAnsi="宋体" w:eastAsia="宋体" w:cs="宋体"/>
                      <w:sz w:val="21"/>
                      <w:szCs w:val="21"/>
                      <w:lang w:val="en-US" w:eastAsia="zh-CN"/>
                    </w:rPr>
                  </w:pPr>
                  <w:r>
                    <w:rPr>
                      <w:rFonts w:hint="eastAsia" w:ascii="宋体" w:hAnsi="宋体" w:eastAsia="宋体" w:cs="宋体"/>
                      <w:sz w:val="21"/>
                      <w:szCs w:val="21"/>
                    </w:rPr>
                    <w:t>80</w:t>
                  </w:r>
                </w:p>
              </w:tc>
              <w:tc>
                <w:tcPr>
                  <w:tcW w:w="2208" w:type="dxa"/>
                  <w:vMerge w:val="continue"/>
                  <w:tcBorders>
                    <w:left w:val="single" w:color="auto" w:sz="4" w:space="0"/>
                    <w:right w:val="single" w:color="auto" w:sz="4" w:space="0"/>
                  </w:tcBorders>
                  <w:vAlign w:val="center"/>
                </w:tcPr>
                <w:p w14:paraId="50825BB5">
                  <w:pPr>
                    <w:widowControl/>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4ABC0315">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70</w:t>
                  </w:r>
                </w:p>
              </w:tc>
            </w:tr>
            <w:tr w14:paraId="3AF0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3122A7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566EB381">
                  <w:pPr>
                    <w:jc w:val="center"/>
                    <w:rPr>
                      <w:rFonts w:hint="eastAsia" w:ascii="宋体" w:hAnsi="宋体" w:eastAsia="宋体" w:cs="宋体"/>
                      <w:sz w:val="21"/>
                      <w:szCs w:val="21"/>
                    </w:rPr>
                  </w:pPr>
                  <w:r>
                    <w:rPr>
                      <w:rFonts w:hint="eastAsia" w:ascii="宋体" w:hAnsi="宋体" w:eastAsia="宋体" w:cs="宋体"/>
                      <w:sz w:val="21"/>
                      <w:szCs w:val="21"/>
                    </w:rPr>
                    <w:t>输送机</w:t>
                  </w:r>
                </w:p>
              </w:tc>
              <w:tc>
                <w:tcPr>
                  <w:tcW w:w="1016" w:type="dxa"/>
                  <w:tcBorders>
                    <w:top w:val="single" w:color="auto" w:sz="4" w:space="0"/>
                    <w:left w:val="single" w:color="auto" w:sz="4" w:space="0"/>
                    <w:bottom w:val="single" w:color="auto" w:sz="4" w:space="0"/>
                    <w:right w:val="single" w:color="auto" w:sz="4" w:space="0"/>
                  </w:tcBorders>
                  <w:vAlign w:val="center"/>
                </w:tcPr>
                <w:p w14:paraId="59320C2B">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5250B73F">
                  <w:pPr>
                    <w:jc w:val="center"/>
                    <w:rPr>
                      <w:rFonts w:hint="eastAsia" w:ascii="宋体" w:hAnsi="宋体" w:eastAsia="宋体" w:cs="宋体"/>
                      <w:sz w:val="21"/>
                      <w:szCs w:val="21"/>
                      <w:lang w:val="en-US" w:eastAsia="zh-CN"/>
                    </w:rPr>
                  </w:pPr>
                  <w:r>
                    <w:rPr>
                      <w:rFonts w:hint="eastAsia" w:ascii="宋体" w:hAnsi="宋体" w:eastAsia="宋体" w:cs="宋体"/>
                      <w:sz w:val="21"/>
                      <w:szCs w:val="21"/>
                    </w:rPr>
                    <w:t>70</w:t>
                  </w:r>
                </w:p>
              </w:tc>
              <w:tc>
                <w:tcPr>
                  <w:tcW w:w="2208" w:type="dxa"/>
                  <w:vMerge w:val="continue"/>
                  <w:tcBorders>
                    <w:left w:val="single" w:color="auto" w:sz="4" w:space="0"/>
                    <w:right w:val="single" w:color="auto" w:sz="4" w:space="0"/>
                  </w:tcBorders>
                  <w:vAlign w:val="center"/>
                </w:tcPr>
                <w:p w14:paraId="40DA323E">
                  <w:pPr>
                    <w:widowControl/>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51990E75">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60</w:t>
                  </w:r>
                </w:p>
              </w:tc>
            </w:tr>
            <w:tr w14:paraId="5CCD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C795F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0F4ABC3">
                  <w:pPr>
                    <w:jc w:val="center"/>
                    <w:rPr>
                      <w:rFonts w:hint="eastAsia" w:ascii="宋体" w:hAnsi="宋体" w:eastAsia="宋体" w:cs="宋体"/>
                      <w:sz w:val="21"/>
                      <w:szCs w:val="21"/>
                    </w:rPr>
                  </w:pPr>
                  <w:r>
                    <w:rPr>
                      <w:rFonts w:hint="eastAsia" w:ascii="宋体" w:hAnsi="宋体" w:eastAsia="宋体" w:cs="宋体"/>
                      <w:sz w:val="21"/>
                      <w:szCs w:val="21"/>
                    </w:rPr>
                    <w:t>永磁筒</w:t>
                  </w:r>
                </w:p>
              </w:tc>
              <w:tc>
                <w:tcPr>
                  <w:tcW w:w="1016" w:type="dxa"/>
                  <w:tcBorders>
                    <w:top w:val="single" w:color="auto" w:sz="4" w:space="0"/>
                    <w:left w:val="single" w:color="auto" w:sz="4" w:space="0"/>
                    <w:bottom w:val="single" w:color="auto" w:sz="4" w:space="0"/>
                    <w:right w:val="single" w:color="auto" w:sz="4" w:space="0"/>
                  </w:tcBorders>
                  <w:vAlign w:val="center"/>
                </w:tcPr>
                <w:p w14:paraId="0C47D533">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2BA7C848">
                  <w:pPr>
                    <w:jc w:val="center"/>
                    <w:rPr>
                      <w:rFonts w:hint="eastAsia" w:ascii="宋体" w:hAnsi="宋体" w:eastAsia="宋体" w:cs="宋体"/>
                      <w:sz w:val="21"/>
                      <w:szCs w:val="21"/>
                      <w:lang w:val="en-US" w:eastAsia="zh-CN"/>
                    </w:rPr>
                  </w:pPr>
                  <w:r>
                    <w:rPr>
                      <w:rFonts w:hint="eastAsia" w:ascii="宋体" w:hAnsi="宋体" w:eastAsia="宋体" w:cs="宋体"/>
                      <w:sz w:val="21"/>
                      <w:szCs w:val="21"/>
                    </w:rPr>
                    <w:t>70</w:t>
                  </w:r>
                </w:p>
              </w:tc>
              <w:tc>
                <w:tcPr>
                  <w:tcW w:w="2208" w:type="dxa"/>
                  <w:vMerge w:val="continue"/>
                  <w:tcBorders>
                    <w:left w:val="single" w:color="auto" w:sz="4" w:space="0"/>
                    <w:bottom w:val="single" w:color="auto" w:sz="4" w:space="0"/>
                    <w:right w:val="single" w:color="auto" w:sz="4" w:space="0"/>
                  </w:tcBorders>
                  <w:vAlign w:val="center"/>
                </w:tcPr>
                <w:p w14:paraId="7517B5C7">
                  <w:pPr>
                    <w:widowControl/>
                    <w:jc w:val="center"/>
                    <w:rPr>
                      <w:rFonts w:hint="eastAsia" w:ascii="宋体" w:hAnsi="宋体" w:eastAsia="宋体" w:cs="宋体"/>
                      <w:sz w:val="21"/>
                      <w:szCs w:val="21"/>
                      <w:lang w:val="en-US" w:eastAsia="zh-CN"/>
                    </w:rPr>
                  </w:pPr>
                </w:p>
              </w:tc>
              <w:tc>
                <w:tcPr>
                  <w:tcW w:w="2892" w:type="dxa"/>
                  <w:tcBorders>
                    <w:top w:val="single" w:color="auto" w:sz="4" w:space="0"/>
                    <w:left w:val="single" w:color="auto" w:sz="4" w:space="0"/>
                    <w:bottom w:val="single" w:color="auto" w:sz="4" w:space="0"/>
                    <w:right w:val="single" w:color="auto" w:sz="4" w:space="0"/>
                  </w:tcBorders>
                  <w:vAlign w:val="center"/>
                </w:tcPr>
                <w:p w14:paraId="01CB26BE">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60</w:t>
                  </w:r>
                </w:p>
              </w:tc>
            </w:tr>
          </w:tbl>
          <w:p w14:paraId="5A9D5BD6">
            <w:pPr>
              <w:spacing w:line="360" w:lineRule="auto"/>
              <w:ind w:firstLine="480" w:firstLineChars="200"/>
              <w:rPr>
                <w:rFonts w:hint="eastAsia" w:eastAsia="宋体"/>
                <w:sz w:val="24"/>
                <w:szCs w:val="24"/>
                <w:lang w:val="en-US" w:eastAsia="zh-CN"/>
              </w:rPr>
            </w:pPr>
            <w:r>
              <w:rPr>
                <w:rFonts w:hint="eastAsia" w:ascii="宋体" w:hAnsi="宋体" w:cs="宋体"/>
                <w:bCs/>
                <w:color w:val="000000"/>
                <w:sz w:val="24"/>
                <w:szCs w:val="24"/>
                <w:lang w:val="en-US" w:eastAsia="zh-CN"/>
              </w:rPr>
              <w:t>项目采取的噪声防治措施为：</w:t>
            </w:r>
            <w:r>
              <w:rPr>
                <w:rFonts w:hint="eastAsia" w:ascii="宋体" w:hAnsi="宋体" w:eastAsia="宋体" w:cs="宋体"/>
                <w:sz w:val="24"/>
                <w:szCs w:val="24"/>
              </w:rPr>
              <w:t>设置减震设施</w:t>
            </w:r>
            <w:r>
              <w:rPr>
                <w:rFonts w:hint="eastAsia" w:ascii="宋体" w:hAnsi="宋体" w:eastAsia="宋体" w:cs="宋体"/>
                <w:sz w:val="24"/>
                <w:szCs w:val="24"/>
                <w:lang w:eastAsia="zh-CN"/>
              </w:rPr>
              <w:t>生产车间</w:t>
            </w:r>
            <w:r>
              <w:rPr>
                <w:rFonts w:hint="eastAsia" w:ascii="宋体" w:hAnsi="宋体" w:cs="宋体"/>
                <w:sz w:val="24"/>
                <w:szCs w:val="24"/>
                <w:lang w:eastAsia="zh-CN"/>
              </w:rPr>
              <w:t>加隔音棉</w:t>
            </w:r>
            <w:r>
              <w:rPr>
                <w:rFonts w:hint="eastAsia" w:ascii="宋体" w:hAnsi="宋体" w:eastAsia="宋体" w:cs="宋体"/>
                <w:sz w:val="24"/>
                <w:szCs w:val="24"/>
                <w:lang w:eastAsia="zh-CN"/>
              </w:rPr>
              <w:t>；加强厂区绿化，对工人环保教育；</w:t>
            </w:r>
            <w:r>
              <w:rPr>
                <w:rFonts w:hint="eastAsia" w:ascii="宋体" w:hAnsi="宋体" w:cs="宋体"/>
                <w:sz w:val="24"/>
                <w:szCs w:val="24"/>
                <w:lang w:eastAsia="zh-CN"/>
              </w:rPr>
              <w:t>设备至于室内；</w:t>
            </w:r>
            <w:r>
              <w:rPr>
                <w:rFonts w:hint="eastAsia" w:ascii="宋体" w:hAnsi="宋体" w:eastAsia="宋体" w:cs="宋体"/>
                <w:sz w:val="24"/>
                <w:szCs w:val="24"/>
                <w:lang w:eastAsia="zh-CN"/>
              </w:rPr>
              <w:t>夜间不进行生产作业等处理</w:t>
            </w:r>
            <w:r>
              <w:rPr>
                <w:rFonts w:hint="eastAsia" w:ascii="宋体" w:hAnsi="宋体" w:cs="宋体"/>
                <w:sz w:val="24"/>
                <w:szCs w:val="24"/>
                <w:lang w:eastAsia="zh-CN"/>
              </w:rPr>
              <w:t>。参考《环安科技技术资料》中噪声预测软件</w:t>
            </w:r>
            <w:r>
              <w:rPr>
                <w:rFonts w:hint="eastAsia" w:ascii="宋体" w:hAnsi="宋体" w:cs="宋体"/>
                <w:sz w:val="24"/>
                <w:szCs w:val="24"/>
                <w:lang w:val="en-US" w:eastAsia="zh-CN"/>
              </w:rPr>
              <w:t>Noise System参数取值参考，常用单层隔声墙的隔声效果在10</w:t>
            </w:r>
            <w:r>
              <w:rPr>
                <w:rFonts w:hint="eastAsia" w:ascii="宋体" w:hAnsi="宋体" w:eastAsia="宋体" w:cs="宋体"/>
                <w:sz w:val="24"/>
                <w:szCs w:val="24"/>
              </w:rPr>
              <w:t>dB(A)</w:t>
            </w:r>
            <w:r>
              <w:rPr>
                <w:rFonts w:hint="eastAsia" w:ascii="宋体" w:hAnsi="宋体" w:cs="宋体"/>
                <w:sz w:val="24"/>
                <w:szCs w:val="24"/>
                <w:lang w:eastAsia="zh-CN"/>
              </w:rPr>
              <w:t>。</w:t>
            </w:r>
          </w:p>
          <w:p w14:paraId="42762B96">
            <w:pPr>
              <w:autoSpaceDE w:val="0"/>
              <w:autoSpaceDN w:val="0"/>
              <w:adjustRightInd w:val="0"/>
              <w:spacing w:line="360" w:lineRule="auto"/>
              <w:jc w:val="center"/>
              <w:rPr>
                <w:rFonts w:hint="eastAsia" w:ascii="宋体" w:hAnsi="宋体" w:eastAsia="宋体" w:cs="宋体"/>
                <w:b/>
                <w:kern w:val="0"/>
                <w:sz w:val="24"/>
                <w:szCs w:val="24"/>
              </w:rPr>
            </w:pPr>
          </w:p>
          <w:p w14:paraId="272880B7">
            <w:pPr>
              <w:autoSpaceDE w:val="0"/>
              <w:autoSpaceDN w:val="0"/>
              <w:adjustRightInd w:val="0"/>
              <w:spacing w:line="360" w:lineRule="auto"/>
              <w:jc w:val="center"/>
              <w:rPr>
                <w:rFonts w:hint="eastAsia"/>
                <w:lang w:val="en-US"/>
              </w:rPr>
            </w:pPr>
            <w:r>
              <w:rPr>
                <w:rFonts w:hint="eastAsia" w:ascii="宋体" w:hAnsi="宋体" w:eastAsia="宋体" w:cs="宋体"/>
                <w:b/>
                <w:kern w:val="0"/>
                <w:sz w:val="24"/>
                <w:szCs w:val="24"/>
              </w:rPr>
              <w:t>表7-</w:t>
            </w:r>
            <w:r>
              <w:rPr>
                <w:rFonts w:hint="eastAsia" w:ascii="宋体" w:hAnsi="宋体" w:cs="宋体"/>
                <w:b/>
                <w:kern w:val="0"/>
                <w:sz w:val="24"/>
                <w:szCs w:val="24"/>
                <w:lang w:val="en-US" w:eastAsia="zh-CN"/>
              </w:rPr>
              <w:t>6</w:t>
            </w:r>
            <w:r>
              <w:rPr>
                <w:rFonts w:hint="eastAsia" w:ascii="宋体" w:hAnsi="宋体" w:eastAsia="宋体" w:cs="宋体"/>
                <w:b/>
                <w:kern w:val="0"/>
                <w:sz w:val="24"/>
                <w:szCs w:val="24"/>
              </w:rPr>
              <w:t xml:space="preserve"> </w:t>
            </w:r>
            <w:r>
              <w:rPr>
                <w:rFonts w:hint="eastAsia" w:ascii="宋体" w:hAnsi="宋体" w:cs="宋体"/>
                <w:b/>
                <w:kern w:val="0"/>
                <w:sz w:val="24"/>
                <w:szCs w:val="24"/>
                <w:lang w:val="en-US" w:eastAsia="zh-CN"/>
              </w:rPr>
              <w:t>车间距离厂界距离</w:t>
            </w:r>
          </w:p>
          <w:tbl>
            <w:tblPr>
              <w:tblStyle w:val="21"/>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2094"/>
              <w:gridCol w:w="1653"/>
              <w:gridCol w:w="1394"/>
              <w:gridCol w:w="1417"/>
            </w:tblGrid>
            <w:tr w14:paraId="2407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928" w:type="dxa"/>
                  <w:vMerge w:val="restart"/>
                  <w:vAlign w:val="center"/>
                </w:tcPr>
                <w:p w14:paraId="674AB60C">
                  <w:pPr>
                    <w:pStyle w:val="16"/>
                    <w:spacing w:line="24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名称</w:t>
                  </w:r>
                </w:p>
              </w:tc>
              <w:tc>
                <w:tcPr>
                  <w:tcW w:w="6558" w:type="dxa"/>
                  <w:gridSpan w:val="4"/>
                  <w:vAlign w:val="center"/>
                </w:tcPr>
                <w:p w14:paraId="7E1C5005">
                  <w:pPr>
                    <w:pStyle w:val="16"/>
                    <w:spacing w:line="240" w:lineRule="auto"/>
                    <w:ind w:left="0" w:firstLine="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距厂界距离m</w:t>
                  </w:r>
                </w:p>
              </w:tc>
            </w:tr>
            <w:tr w14:paraId="3C71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2928" w:type="dxa"/>
                  <w:vMerge w:val="continue"/>
                  <w:vAlign w:val="center"/>
                </w:tcPr>
                <w:p w14:paraId="5FDC83C4">
                  <w:pPr>
                    <w:pStyle w:val="16"/>
                    <w:spacing w:line="240" w:lineRule="auto"/>
                    <w:ind w:firstLine="444"/>
                    <w:jc w:val="center"/>
                    <w:rPr>
                      <w:rFonts w:hint="eastAsia" w:ascii="宋体" w:hAnsi="宋体" w:eastAsia="宋体" w:cs="宋体"/>
                      <w:bCs/>
                      <w:color w:val="000000"/>
                      <w:sz w:val="21"/>
                      <w:szCs w:val="21"/>
                    </w:rPr>
                  </w:pPr>
                </w:p>
              </w:tc>
              <w:tc>
                <w:tcPr>
                  <w:tcW w:w="2094" w:type="dxa"/>
                  <w:vAlign w:val="center"/>
                </w:tcPr>
                <w:p w14:paraId="4BE3FCE6">
                  <w:pPr>
                    <w:pStyle w:val="16"/>
                    <w:spacing w:line="240" w:lineRule="auto"/>
                    <w:ind w:left="0" w:firstLine="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东</w:t>
                  </w:r>
                </w:p>
              </w:tc>
              <w:tc>
                <w:tcPr>
                  <w:tcW w:w="1653" w:type="dxa"/>
                  <w:vAlign w:val="center"/>
                </w:tcPr>
                <w:p w14:paraId="5F98A221">
                  <w:pPr>
                    <w:pStyle w:val="16"/>
                    <w:spacing w:line="240" w:lineRule="auto"/>
                    <w:ind w:left="0" w:firstLine="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南</w:t>
                  </w:r>
                </w:p>
              </w:tc>
              <w:tc>
                <w:tcPr>
                  <w:tcW w:w="1394" w:type="dxa"/>
                  <w:vAlign w:val="center"/>
                </w:tcPr>
                <w:p w14:paraId="1CDB0962">
                  <w:pPr>
                    <w:pStyle w:val="16"/>
                    <w:spacing w:line="240" w:lineRule="auto"/>
                    <w:ind w:left="0" w:firstLine="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西</w:t>
                  </w:r>
                </w:p>
              </w:tc>
              <w:tc>
                <w:tcPr>
                  <w:tcW w:w="1417" w:type="dxa"/>
                  <w:vAlign w:val="center"/>
                </w:tcPr>
                <w:p w14:paraId="4976962C">
                  <w:pPr>
                    <w:pStyle w:val="16"/>
                    <w:spacing w:line="240" w:lineRule="auto"/>
                    <w:ind w:left="0" w:firstLine="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北</w:t>
                  </w:r>
                </w:p>
              </w:tc>
            </w:tr>
            <w:tr w14:paraId="6A40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928" w:type="dxa"/>
                  <w:vAlign w:val="center"/>
                </w:tcPr>
                <w:p w14:paraId="5A58EA4A">
                  <w:pPr>
                    <w:spacing w:line="24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生产车间</w:t>
                  </w:r>
                </w:p>
              </w:tc>
              <w:tc>
                <w:tcPr>
                  <w:tcW w:w="2094" w:type="dxa"/>
                  <w:vAlign w:val="center"/>
                </w:tcPr>
                <w:p w14:paraId="524F431F">
                  <w:pPr>
                    <w:spacing w:line="24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21</w:t>
                  </w:r>
                </w:p>
              </w:tc>
              <w:tc>
                <w:tcPr>
                  <w:tcW w:w="1653" w:type="dxa"/>
                  <w:vAlign w:val="center"/>
                </w:tcPr>
                <w:p w14:paraId="249C9672">
                  <w:pPr>
                    <w:spacing w:line="24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394" w:type="dxa"/>
                  <w:vAlign w:val="center"/>
                </w:tcPr>
                <w:p w14:paraId="152A0546">
                  <w:pPr>
                    <w:spacing w:line="24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24</w:t>
                  </w:r>
                </w:p>
              </w:tc>
              <w:tc>
                <w:tcPr>
                  <w:tcW w:w="1417" w:type="dxa"/>
                  <w:vAlign w:val="center"/>
                </w:tcPr>
                <w:p w14:paraId="5D263CCD">
                  <w:pPr>
                    <w:spacing w:line="240" w:lineRule="auto"/>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12</w:t>
                  </w:r>
                </w:p>
              </w:tc>
            </w:tr>
          </w:tbl>
          <w:p w14:paraId="558397AE">
            <w:pPr>
              <w:tabs>
                <w:tab w:val="left" w:pos="4608"/>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项目产生的噪声预测模型及方法如下：</w:t>
            </w:r>
          </w:p>
          <w:p w14:paraId="470CF6A5">
            <w:pPr>
              <w:numPr>
                <w:ilvl w:val="0"/>
                <w:numId w:val="12"/>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预测点布设</w:t>
            </w:r>
          </w:p>
          <w:p w14:paraId="08DFD35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本环评在厂界的北面、东面、南面、西面方向分别设置噪声预测点。</w:t>
            </w:r>
          </w:p>
          <w:p w14:paraId="01742778">
            <w:pPr>
              <w:numPr>
                <w:ilvl w:val="0"/>
                <w:numId w:val="12"/>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预测模式</w:t>
            </w:r>
          </w:p>
          <w:p w14:paraId="64F29928">
            <w:pPr>
              <w:autoSpaceDE w:val="0"/>
              <w:autoSpaceDN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根据《环境影响评价技术导则声环境》（HJ/T2.4-2009），处于半自由空间的无指向性声源几何发散衰减按下列公式计算：</w:t>
            </w:r>
          </w:p>
          <w:p w14:paraId="2257688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噪声衰减公式：</w:t>
            </w:r>
          </w:p>
          <w:p w14:paraId="7523F4D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w:t>
            </w:r>
            <w:r>
              <w:rPr>
                <w:rFonts w:hint="eastAsia" w:ascii="宋体" w:hAnsi="宋体" w:eastAsia="宋体" w:cs="宋体"/>
                <w:sz w:val="24"/>
                <w:szCs w:val="24"/>
                <w:vertAlign w:val="subscript"/>
              </w:rPr>
              <w:t>p</w:t>
            </w:r>
            <w:r>
              <w:rPr>
                <w:rFonts w:hint="eastAsia" w:ascii="宋体" w:hAnsi="宋体" w:eastAsia="宋体" w:cs="宋体"/>
                <w:sz w:val="24"/>
                <w:szCs w:val="24"/>
              </w:rPr>
              <w:t>（r）=L</w:t>
            </w:r>
            <w:r>
              <w:rPr>
                <w:rFonts w:hint="eastAsia" w:ascii="宋体" w:hAnsi="宋体" w:eastAsia="宋体" w:cs="宋体"/>
                <w:sz w:val="24"/>
                <w:szCs w:val="24"/>
                <w:vertAlign w:val="subscript"/>
              </w:rPr>
              <w:t>p</w:t>
            </w:r>
            <w:r>
              <w:rPr>
                <w:rFonts w:hint="eastAsia" w:ascii="宋体" w:hAnsi="宋体" w:eastAsia="宋体" w:cs="宋体"/>
                <w:sz w:val="24"/>
                <w:szCs w:val="24"/>
              </w:rPr>
              <w:t>（r</w:t>
            </w:r>
            <w:r>
              <w:rPr>
                <w:rFonts w:hint="eastAsia" w:ascii="宋体" w:hAnsi="宋体" w:eastAsia="宋体" w:cs="宋体"/>
                <w:sz w:val="24"/>
                <w:szCs w:val="24"/>
                <w:vertAlign w:val="subscript"/>
              </w:rPr>
              <w:t>0</w:t>
            </w:r>
            <w:r>
              <w:rPr>
                <w:rFonts w:hint="eastAsia" w:ascii="宋体" w:hAnsi="宋体" w:eastAsia="宋体" w:cs="宋体"/>
                <w:sz w:val="24"/>
                <w:szCs w:val="24"/>
              </w:rPr>
              <w:t>）－(A</w:t>
            </w:r>
            <w:r>
              <w:rPr>
                <w:rFonts w:hint="eastAsia" w:ascii="宋体" w:hAnsi="宋体" w:eastAsia="宋体" w:cs="宋体"/>
                <w:sz w:val="24"/>
                <w:szCs w:val="24"/>
                <w:vertAlign w:val="subscript"/>
              </w:rPr>
              <w:t>div</w:t>
            </w:r>
            <w:r>
              <w:rPr>
                <w:rFonts w:hint="eastAsia" w:ascii="宋体" w:hAnsi="宋体" w:eastAsia="宋体" w:cs="宋体"/>
                <w:sz w:val="24"/>
                <w:szCs w:val="24"/>
              </w:rPr>
              <w:t>+A</w:t>
            </w:r>
            <w:r>
              <w:rPr>
                <w:rFonts w:hint="eastAsia" w:ascii="宋体" w:hAnsi="宋体" w:eastAsia="宋体" w:cs="宋体"/>
                <w:sz w:val="24"/>
                <w:szCs w:val="24"/>
                <w:vertAlign w:val="subscript"/>
              </w:rPr>
              <w:t>bar</w:t>
            </w:r>
            <w:r>
              <w:rPr>
                <w:rFonts w:hint="eastAsia" w:ascii="宋体" w:hAnsi="宋体" w:eastAsia="宋体" w:cs="宋体"/>
                <w:sz w:val="24"/>
                <w:szCs w:val="24"/>
              </w:rPr>
              <w:t>+A</w:t>
            </w:r>
            <w:r>
              <w:rPr>
                <w:rFonts w:hint="eastAsia" w:ascii="宋体" w:hAnsi="宋体" w:eastAsia="宋体" w:cs="宋体"/>
                <w:sz w:val="24"/>
                <w:szCs w:val="24"/>
                <w:vertAlign w:val="subscript"/>
              </w:rPr>
              <w:t>atm</w:t>
            </w:r>
            <w:r>
              <w:rPr>
                <w:rFonts w:hint="eastAsia" w:ascii="宋体" w:hAnsi="宋体" w:eastAsia="宋体" w:cs="宋体"/>
                <w:sz w:val="24"/>
                <w:szCs w:val="24"/>
              </w:rPr>
              <w:t>+A</w:t>
            </w:r>
            <w:r>
              <w:rPr>
                <w:rFonts w:hint="eastAsia" w:ascii="宋体" w:hAnsi="宋体" w:eastAsia="宋体" w:cs="宋体"/>
                <w:sz w:val="24"/>
                <w:szCs w:val="24"/>
                <w:vertAlign w:val="subscript"/>
              </w:rPr>
              <w:t>gr</w:t>
            </w:r>
            <w:r>
              <w:rPr>
                <w:rFonts w:hint="eastAsia" w:ascii="宋体" w:hAnsi="宋体" w:eastAsia="宋体" w:cs="宋体"/>
                <w:sz w:val="24"/>
                <w:szCs w:val="24"/>
              </w:rPr>
              <w:t>+ A</w:t>
            </w:r>
            <w:r>
              <w:rPr>
                <w:rFonts w:hint="eastAsia" w:ascii="宋体" w:hAnsi="宋体" w:eastAsia="宋体" w:cs="宋体"/>
                <w:sz w:val="24"/>
                <w:szCs w:val="24"/>
                <w:vertAlign w:val="subscript"/>
              </w:rPr>
              <w:t>misc</w:t>
            </w:r>
            <w:r>
              <w:rPr>
                <w:rFonts w:hint="eastAsia" w:ascii="宋体" w:hAnsi="宋体" w:eastAsia="宋体" w:cs="宋体"/>
                <w:sz w:val="24"/>
                <w:szCs w:val="24"/>
              </w:rPr>
              <w:t>)</w:t>
            </w:r>
          </w:p>
          <w:p w14:paraId="49625234">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预测点的A声级叠加公式：</w:t>
            </w:r>
          </w:p>
          <w:p w14:paraId="42759CA0">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LA = 10log(</w:t>
            </w:r>
            <w:r>
              <w:rPr>
                <w:rFonts w:hint="eastAsia" w:ascii="宋体" w:hAnsi="宋体" w:eastAsia="宋体" w:cs="宋体"/>
                <w:kern w:val="0"/>
                <w:position w:val="-4"/>
                <w:sz w:val="24"/>
                <w:szCs w:val="24"/>
              </w:rPr>
              <w:drawing>
                <wp:inline distT="0" distB="0" distL="0" distR="0">
                  <wp:extent cx="85725" cy="16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725" cy="161925"/>
                          </a:xfrm>
                          <a:prstGeom prst="rect">
                            <a:avLst/>
                          </a:prstGeom>
                          <a:noFill/>
                          <a:ln>
                            <a:noFill/>
                          </a:ln>
                        </pic:spPr>
                      </pic:pic>
                    </a:graphicData>
                  </a:graphic>
                </wp:inline>
              </w:drawing>
            </w:r>
            <w:r>
              <w:rPr>
                <w:rFonts w:hint="eastAsia" w:ascii="宋体" w:hAnsi="宋体" w:eastAsia="宋体" w:cs="宋体"/>
                <w:kern w:val="0"/>
                <w:position w:val="-28"/>
                <w:sz w:val="24"/>
                <w:szCs w:val="24"/>
              </w:rPr>
              <w:drawing>
                <wp:inline distT="0" distB="0" distL="0" distR="0">
                  <wp:extent cx="438150" cy="495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8150" cy="495300"/>
                          </a:xfrm>
                          <a:prstGeom prst="rect">
                            <a:avLst/>
                          </a:prstGeom>
                          <a:noFill/>
                          <a:ln>
                            <a:noFill/>
                          </a:ln>
                        </pic:spPr>
                      </pic:pic>
                    </a:graphicData>
                  </a:graphic>
                </wp:inline>
              </w:drawing>
            </w:r>
            <w:r>
              <w:rPr>
                <w:rFonts w:hint="eastAsia" w:ascii="宋体" w:hAnsi="宋体" w:eastAsia="宋体" w:cs="宋体"/>
                <w:kern w:val="0"/>
                <w:sz w:val="24"/>
                <w:szCs w:val="24"/>
                <w:vertAlign w:val="superscript"/>
              </w:rPr>
              <w:t>0.1Lpi</w:t>
            </w:r>
            <w:r>
              <w:rPr>
                <w:rFonts w:hint="eastAsia" w:ascii="宋体" w:hAnsi="宋体" w:eastAsia="宋体" w:cs="宋体"/>
                <w:kern w:val="0"/>
                <w:sz w:val="24"/>
                <w:szCs w:val="24"/>
              </w:rPr>
              <w:t>)</w:t>
            </w:r>
          </w:p>
          <w:p w14:paraId="4445EC7F">
            <w:pPr>
              <w:spacing w:line="360" w:lineRule="auto"/>
              <w:rPr>
                <w:rFonts w:hint="eastAsia" w:ascii="宋体" w:hAnsi="宋体" w:eastAsia="宋体" w:cs="宋体"/>
                <w:kern w:val="0"/>
                <w:sz w:val="24"/>
                <w:szCs w:val="24"/>
              </w:rPr>
            </w:pPr>
            <w:r>
              <w:rPr>
                <w:rFonts w:hint="eastAsia" w:ascii="宋体" w:hAnsi="宋体" w:eastAsia="宋体" w:cs="宋体"/>
                <w:sz w:val="24"/>
                <w:szCs w:val="24"/>
              </w:rPr>
              <w:t>式中：</w:t>
            </w:r>
            <w:r>
              <w:rPr>
                <w:rFonts w:hint="eastAsia" w:ascii="宋体" w:hAnsi="宋体" w:eastAsia="宋体" w:cs="宋体"/>
                <w:kern w:val="0"/>
                <w:sz w:val="24"/>
                <w:szCs w:val="24"/>
              </w:rPr>
              <w:t>LA-某预测点的声压级；</w:t>
            </w:r>
          </w:p>
          <w:p w14:paraId="749BD4C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Lpi-第i个声源至预测点处的声压级；</w:t>
            </w:r>
          </w:p>
          <w:p w14:paraId="4964E262">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n-声源个数；</w:t>
            </w:r>
          </w:p>
          <w:p w14:paraId="5E4DBE16">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 xml:space="preserve">      r-距离噪声源的距离；</w:t>
            </w:r>
          </w:p>
          <w:p w14:paraId="50586966">
            <w:pPr>
              <w:autoSpaceDE w:val="0"/>
              <w:autoSpaceDN w:val="0"/>
              <w:adjustRightInd w:val="0"/>
              <w:spacing w:line="360" w:lineRule="auto"/>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L</w:t>
            </w:r>
            <w:r>
              <w:rPr>
                <w:rFonts w:hint="eastAsia" w:ascii="宋体" w:hAnsi="宋体" w:eastAsia="宋体" w:cs="宋体"/>
                <w:sz w:val="24"/>
                <w:szCs w:val="24"/>
                <w:vertAlign w:val="subscript"/>
              </w:rPr>
              <w:t>p</w:t>
            </w:r>
            <w:r>
              <w:rPr>
                <w:rFonts w:hint="eastAsia" w:ascii="宋体" w:hAnsi="宋体" w:eastAsia="宋体" w:cs="宋体"/>
                <w:kern w:val="0"/>
                <w:sz w:val="24"/>
                <w:szCs w:val="24"/>
              </w:rPr>
              <w:t xml:space="preserve"> (r)－距声源r处的A声级；</w:t>
            </w:r>
          </w:p>
          <w:p w14:paraId="19A84B46">
            <w:pPr>
              <w:autoSpaceDE w:val="0"/>
              <w:autoSpaceDN w:val="0"/>
              <w:adjustRightInd w:val="0"/>
              <w:spacing w:line="360" w:lineRule="auto"/>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L</w:t>
            </w:r>
            <w:r>
              <w:rPr>
                <w:rFonts w:hint="eastAsia" w:ascii="宋体" w:hAnsi="宋体" w:eastAsia="宋体" w:cs="宋体"/>
                <w:sz w:val="24"/>
                <w:szCs w:val="24"/>
                <w:vertAlign w:val="subscript"/>
              </w:rPr>
              <w:t>p</w:t>
            </w:r>
            <w:r>
              <w:rPr>
                <w:rFonts w:hint="eastAsia" w:ascii="宋体" w:hAnsi="宋体" w:eastAsia="宋体" w:cs="宋体"/>
                <w:kern w:val="0"/>
                <w:sz w:val="24"/>
                <w:szCs w:val="24"/>
              </w:rPr>
              <w:t xml:space="preserve"> (r</w:t>
            </w:r>
            <w:r>
              <w:rPr>
                <w:rFonts w:hint="eastAsia" w:ascii="宋体" w:hAnsi="宋体" w:eastAsia="宋体" w:cs="宋体"/>
                <w:kern w:val="0"/>
                <w:sz w:val="24"/>
                <w:szCs w:val="24"/>
                <w:vertAlign w:val="subscript"/>
              </w:rPr>
              <w:t>0</w:t>
            </w:r>
            <w:r>
              <w:rPr>
                <w:rFonts w:hint="eastAsia" w:ascii="宋体" w:hAnsi="宋体" w:eastAsia="宋体" w:cs="宋体"/>
                <w:kern w:val="0"/>
                <w:sz w:val="24"/>
                <w:szCs w:val="24"/>
              </w:rPr>
              <w:t>)－参考位置r</w:t>
            </w:r>
            <w:r>
              <w:rPr>
                <w:rFonts w:hint="eastAsia" w:ascii="宋体" w:hAnsi="宋体" w:eastAsia="宋体" w:cs="宋体"/>
                <w:kern w:val="0"/>
                <w:sz w:val="24"/>
                <w:szCs w:val="24"/>
                <w:vertAlign w:val="subscript"/>
              </w:rPr>
              <w:t>0</w:t>
            </w:r>
            <w:r>
              <w:rPr>
                <w:rFonts w:hint="eastAsia" w:ascii="宋体" w:hAnsi="宋体" w:eastAsia="宋体" w:cs="宋体"/>
                <w:kern w:val="0"/>
                <w:sz w:val="24"/>
                <w:szCs w:val="24"/>
              </w:rPr>
              <w:t>处的A声级；</w:t>
            </w:r>
          </w:p>
          <w:p w14:paraId="6106A2D7">
            <w:pPr>
              <w:autoSpaceDE w:val="0"/>
              <w:autoSpaceDN w:val="0"/>
              <w:adjustRightInd w:val="0"/>
              <w:spacing w:line="360" w:lineRule="auto"/>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eastAsia" w:ascii="宋体" w:hAnsi="宋体" w:eastAsia="宋体" w:cs="宋体"/>
                <w:kern w:val="0"/>
                <w:sz w:val="24"/>
                <w:szCs w:val="24"/>
                <w:vertAlign w:val="subscript"/>
              </w:rPr>
              <w:t>div</w:t>
            </w:r>
            <w:r>
              <w:rPr>
                <w:rFonts w:hint="eastAsia" w:ascii="宋体" w:hAnsi="宋体" w:eastAsia="宋体" w:cs="宋体"/>
                <w:kern w:val="0"/>
                <w:sz w:val="24"/>
                <w:szCs w:val="24"/>
              </w:rPr>
              <w:t>－声波几何发散所引起的A声级衰减量，A</w:t>
            </w:r>
            <w:r>
              <w:rPr>
                <w:rFonts w:hint="eastAsia" w:ascii="宋体" w:hAnsi="宋体" w:eastAsia="宋体" w:cs="宋体"/>
                <w:kern w:val="0"/>
                <w:sz w:val="24"/>
                <w:szCs w:val="24"/>
                <w:vertAlign w:val="subscript"/>
              </w:rPr>
              <w:t>div</w:t>
            </w:r>
            <w:r>
              <w:rPr>
                <w:rFonts w:hint="eastAsia" w:ascii="宋体" w:hAnsi="宋体" w:eastAsia="宋体" w:cs="宋体"/>
                <w:kern w:val="0"/>
                <w:sz w:val="24"/>
                <w:szCs w:val="24"/>
              </w:rPr>
              <w:t>＝20lg(r /r</w:t>
            </w:r>
            <w:r>
              <w:rPr>
                <w:rFonts w:hint="eastAsia" w:ascii="宋体" w:hAnsi="宋体" w:eastAsia="宋体" w:cs="宋体"/>
                <w:kern w:val="0"/>
                <w:sz w:val="24"/>
                <w:szCs w:val="24"/>
                <w:vertAlign w:val="subscript"/>
              </w:rPr>
              <w:t>0</w:t>
            </w:r>
            <w:r>
              <w:rPr>
                <w:rFonts w:hint="eastAsia" w:ascii="宋体" w:hAnsi="宋体" w:eastAsia="宋体" w:cs="宋体"/>
                <w:kern w:val="0"/>
                <w:sz w:val="24"/>
                <w:szCs w:val="24"/>
              </w:rPr>
              <w:t>)；</w:t>
            </w:r>
          </w:p>
          <w:p w14:paraId="4B8430DE">
            <w:pPr>
              <w:autoSpaceDE w:val="0"/>
              <w:autoSpaceDN w:val="0"/>
              <w:adjustRightInd w:val="0"/>
              <w:spacing w:line="360" w:lineRule="auto"/>
              <w:ind w:firstLine="720" w:firstLineChars="300"/>
              <w:jc w:val="left"/>
              <w:rPr>
                <w:rFonts w:hint="eastAsia" w:ascii="宋体" w:hAnsi="宋体" w:eastAsia="宋体" w:cs="宋体"/>
                <w:kern w:val="0"/>
                <w:sz w:val="24"/>
                <w:szCs w:val="24"/>
              </w:rPr>
            </w:pPr>
            <w:r>
              <w:rPr>
                <w:rFonts w:hint="eastAsia" w:ascii="宋体" w:hAnsi="宋体" w:eastAsia="宋体" w:cs="宋体"/>
                <w:sz w:val="24"/>
                <w:szCs w:val="24"/>
              </w:rPr>
              <w:t>A</w:t>
            </w:r>
            <w:r>
              <w:rPr>
                <w:rFonts w:hint="eastAsia" w:ascii="宋体" w:hAnsi="宋体" w:eastAsia="宋体" w:cs="宋体"/>
                <w:sz w:val="24"/>
                <w:szCs w:val="24"/>
                <w:vertAlign w:val="subscript"/>
              </w:rPr>
              <w:t>bar</w:t>
            </w:r>
            <w:r>
              <w:rPr>
                <w:rFonts w:hint="eastAsia" w:ascii="宋体" w:hAnsi="宋体" w:eastAsia="宋体" w:cs="宋体"/>
                <w:kern w:val="0"/>
                <w:sz w:val="24"/>
                <w:szCs w:val="24"/>
              </w:rPr>
              <w:t>－屏障物所引起</w:t>
            </w:r>
            <w:r>
              <w:rPr>
                <w:rFonts w:hint="eastAsia" w:ascii="宋体" w:hAnsi="宋体" w:cs="宋体"/>
                <w:kern w:val="0"/>
                <w:sz w:val="24"/>
                <w:szCs w:val="24"/>
                <w:lang w:eastAsia="zh-CN"/>
              </w:rPr>
              <w:t>的</w:t>
            </w:r>
            <w:r>
              <w:rPr>
                <w:rFonts w:hint="eastAsia" w:ascii="宋体" w:hAnsi="宋体" w:eastAsia="宋体" w:cs="宋体"/>
                <w:kern w:val="0"/>
                <w:sz w:val="24"/>
                <w:szCs w:val="24"/>
              </w:rPr>
              <w:t>A声级衰减量；厂房、围墙隔声15dB(A)；</w:t>
            </w:r>
          </w:p>
          <w:p w14:paraId="5D669470">
            <w:pPr>
              <w:autoSpaceDE w:val="0"/>
              <w:autoSpaceDN w:val="0"/>
              <w:adjustRightInd w:val="0"/>
              <w:spacing w:line="360" w:lineRule="auto"/>
              <w:ind w:firstLine="720" w:firstLineChars="300"/>
              <w:jc w:val="left"/>
              <w:rPr>
                <w:rFonts w:hint="eastAsia" w:ascii="宋体" w:hAnsi="宋体" w:eastAsia="宋体" w:cs="宋体"/>
                <w:kern w:val="0"/>
                <w:sz w:val="24"/>
                <w:szCs w:val="24"/>
              </w:rPr>
            </w:pPr>
            <w:r>
              <w:rPr>
                <w:rFonts w:hint="eastAsia" w:ascii="宋体" w:hAnsi="宋体" w:eastAsia="宋体" w:cs="宋体"/>
                <w:sz w:val="24"/>
                <w:szCs w:val="24"/>
              </w:rPr>
              <w:t>A</w:t>
            </w:r>
            <w:r>
              <w:rPr>
                <w:rFonts w:hint="eastAsia" w:ascii="宋体" w:hAnsi="宋体" w:eastAsia="宋体" w:cs="宋体"/>
                <w:sz w:val="24"/>
                <w:szCs w:val="24"/>
                <w:vertAlign w:val="subscript"/>
              </w:rPr>
              <w:t>atm</w:t>
            </w:r>
            <w:r>
              <w:rPr>
                <w:rFonts w:hint="eastAsia" w:ascii="宋体" w:hAnsi="宋体" w:eastAsia="宋体" w:cs="宋体"/>
                <w:kern w:val="0"/>
                <w:sz w:val="24"/>
                <w:szCs w:val="24"/>
              </w:rPr>
              <w:t>－空气吸收所引起的A声级衰减量，一般情况下可忽略不计；</w:t>
            </w:r>
          </w:p>
          <w:p w14:paraId="103EBCFE">
            <w:pPr>
              <w:autoSpaceDE w:val="0"/>
              <w:autoSpaceDN w:val="0"/>
              <w:adjustRightInd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vertAlign w:val="subscript"/>
              </w:rPr>
              <w:t>gr</w:t>
            </w:r>
            <w:r>
              <w:rPr>
                <w:rFonts w:hint="eastAsia" w:ascii="宋体" w:hAnsi="宋体" w:eastAsia="宋体" w:cs="宋体"/>
                <w:kern w:val="0"/>
                <w:sz w:val="24"/>
                <w:szCs w:val="24"/>
              </w:rPr>
              <w:t>－地面效应所引起的A声级衰减量，本项目不需考虑地面效应；</w:t>
            </w:r>
          </w:p>
          <w:p w14:paraId="44930AC3">
            <w:pPr>
              <w:pStyle w:val="9"/>
              <w:ind w:firstLine="720" w:firstLineChars="300"/>
              <w:rPr>
                <w:rFonts w:hint="eastAsia" w:ascii="宋体" w:hAnsi="宋体" w:eastAsia="宋体" w:cs="宋体"/>
                <w:b w:val="0"/>
                <w:bCs/>
                <w:sz w:val="24"/>
                <w:szCs w:val="24"/>
              </w:rPr>
            </w:pPr>
            <w:r>
              <w:rPr>
                <w:rFonts w:hint="eastAsia" w:ascii="宋体" w:hAnsi="宋体" w:eastAsia="宋体" w:cs="宋体"/>
                <w:b w:val="0"/>
                <w:bCs/>
                <w:kern w:val="2"/>
                <w:sz w:val="24"/>
                <w:szCs w:val="24"/>
              </w:rPr>
              <w:t>A</w:t>
            </w:r>
            <w:r>
              <w:rPr>
                <w:rFonts w:hint="eastAsia" w:ascii="宋体" w:hAnsi="宋体" w:eastAsia="宋体" w:cs="宋体"/>
                <w:b w:val="0"/>
                <w:bCs/>
                <w:kern w:val="2"/>
                <w:sz w:val="24"/>
                <w:szCs w:val="24"/>
                <w:vertAlign w:val="subscript"/>
              </w:rPr>
              <w:t>misc</w:t>
            </w:r>
            <w:r>
              <w:rPr>
                <w:rFonts w:hint="eastAsia" w:ascii="宋体" w:hAnsi="宋体" w:eastAsia="宋体" w:cs="宋体"/>
                <w:b w:val="0"/>
                <w:bCs/>
                <w:sz w:val="24"/>
                <w:szCs w:val="24"/>
              </w:rPr>
              <w:t>－附加A声级衰减量，一般情况下的环境影响评价中，不需考虑附加影响。</w:t>
            </w:r>
          </w:p>
          <w:p w14:paraId="4287BFFC">
            <w:pPr>
              <w:autoSpaceDE w:val="0"/>
              <w:autoSpaceDN w:val="0"/>
              <w:adjustRightInd w:val="0"/>
              <w:ind w:firstLine="480" w:firstLineChars="200"/>
              <w:jc w:val="both"/>
              <w:rPr>
                <w:rFonts w:hint="eastAsia" w:ascii="宋体" w:hAnsi="宋体"/>
                <w:bCs/>
                <w:color w:val="000000"/>
                <w:sz w:val="24"/>
                <w:szCs w:val="24"/>
                <w:lang w:val="en-US" w:eastAsia="zh-CN"/>
              </w:rPr>
            </w:pPr>
            <w:bookmarkStart w:id="16" w:name="_Ref380566836"/>
            <w:r>
              <w:rPr>
                <w:rFonts w:hint="eastAsia" w:ascii="宋体" w:hAnsi="宋体"/>
                <w:bCs/>
                <w:color w:val="000000"/>
                <w:sz w:val="24"/>
                <w:szCs w:val="24"/>
                <w:lang w:val="en-US" w:eastAsia="zh-CN"/>
              </w:rPr>
              <w:t>厂界噪声衰减结果和各敏感点衰减结果如下：</w:t>
            </w:r>
          </w:p>
          <w:p w14:paraId="262BAFC3">
            <w:pPr>
              <w:pStyle w:val="2"/>
              <w:rPr>
                <w:rFonts w:hint="eastAsia" w:ascii="宋体" w:hAnsi="宋体"/>
                <w:bCs/>
                <w:color w:val="000000"/>
                <w:sz w:val="24"/>
                <w:szCs w:val="24"/>
                <w:lang w:val="en-US" w:eastAsia="zh-CN"/>
              </w:rPr>
            </w:pPr>
          </w:p>
          <w:p w14:paraId="2669E420">
            <w:pPr>
              <w:pStyle w:val="2"/>
              <w:rPr>
                <w:rFonts w:hint="eastAsia" w:ascii="宋体" w:hAnsi="宋体"/>
                <w:bCs/>
                <w:color w:val="000000"/>
                <w:sz w:val="24"/>
                <w:szCs w:val="24"/>
                <w:lang w:val="en-US" w:eastAsia="zh-CN"/>
              </w:rPr>
            </w:pPr>
          </w:p>
          <w:p w14:paraId="3702343C">
            <w:pPr>
              <w:pStyle w:val="2"/>
              <w:rPr>
                <w:rFonts w:hint="eastAsia" w:ascii="宋体" w:hAnsi="宋体"/>
                <w:bCs/>
                <w:color w:val="000000"/>
                <w:sz w:val="24"/>
                <w:szCs w:val="24"/>
                <w:lang w:val="en-US" w:eastAsia="zh-CN"/>
              </w:rPr>
            </w:pPr>
          </w:p>
          <w:p w14:paraId="6B1D3EB5">
            <w:pPr>
              <w:pStyle w:val="2"/>
              <w:rPr>
                <w:rFonts w:hint="eastAsia" w:ascii="宋体" w:hAnsi="宋体"/>
                <w:bCs/>
                <w:color w:val="000000"/>
                <w:sz w:val="24"/>
                <w:szCs w:val="24"/>
                <w:lang w:val="en-US" w:eastAsia="zh-CN"/>
              </w:rPr>
            </w:pPr>
          </w:p>
          <w:p w14:paraId="68907718">
            <w:pPr>
              <w:autoSpaceDE w:val="0"/>
              <w:autoSpaceDN w:val="0"/>
              <w:adjustRightInd w:val="0"/>
              <w:jc w:val="center"/>
              <w:rPr>
                <w:rFonts w:hint="eastAsia" w:ascii="宋体" w:hAnsi="宋体"/>
                <w:b/>
                <w:kern w:val="0"/>
                <w:sz w:val="24"/>
                <w:szCs w:val="24"/>
              </w:rPr>
            </w:pPr>
          </w:p>
          <w:p w14:paraId="0C8BB258">
            <w:pPr>
              <w:autoSpaceDE w:val="0"/>
              <w:autoSpaceDN w:val="0"/>
              <w:adjustRightInd w:val="0"/>
              <w:jc w:val="center"/>
              <w:rPr>
                <w:rFonts w:hint="eastAsia" w:ascii="宋体" w:hAnsi="宋体"/>
                <w:b/>
                <w:kern w:val="0"/>
                <w:sz w:val="24"/>
                <w:szCs w:val="24"/>
              </w:rPr>
            </w:pPr>
          </w:p>
          <w:p w14:paraId="690F32C0">
            <w:pPr>
              <w:autoSpaceDE w:val="0"/>
              <w:autoSpaceDN w:val="0"/>
              <w:adjustRightInd w:val="0"/>
              <w:jc w:val="center"/>
              <w:rPr>
                <w:rFonts w:hint="eastAsia" w:ascii="宋体" w:hAnsi="宋体"/>
                <w:b/>
                <w:kern w:val="0"/>
                <w:sz w:val="24"/>
                <w:szCs w:val="24"/>
              </w:rPr>
            </w:pPr>
            <w:r>
              <w:rPr>
                <w:rFonts w:hint="eastAsia" w:ascii="宋体" w:hAnsi="宋体"/>
                <w:b/>
                <w:kern w:val="0"/>
                <w:sz w:val="24"/>
                <w:szCs w:val="24"/>
              </w:rPr>
              <w:t>表7-</w:t>
            </w:r>
            <w:r>
              <w:rPr>
                <w:rFonts w:hint="eastAsia" w:ascii="宋体" w:hAnsi="宋体"/>
                <w:b/>
                <w:kern w:val="0"/>
                <w:sz w:val="24"/>
                <w:szCs w:val="24"/>
                <w:lang w:val="en-US" w:eastAsia="zh-CN"/>
              </w:rPr>
              <w:t>7</w:t>
            </w:r>
            <w:r>
              <w:rPr>
                <w:rFonts w:hint="eastAsia" w:ascii="宋体" w:hAnsi="宋体"/>
                <w:b/>
                <w:kern w:val="0"/>
                <w:sz w:val="24"/>
                <w:szCs w:val="24"/>
              </w:rPr>
              <w:tab/>
            </w:r>
            <w:r>
              <w:rPr>
                <w:rFonts w:hint="eastAsia" w:ascii="宋体" w:hAnsi="宋体"/>
                <w:b/>
                <w:kern w:val="0"/>
                <w:sz w:val="24"/>
                <w:szCs w:val="24"/>
              </w:rPr>
              <w:t>噪声预测结果（dB（A））</w:t>
            </w:r>
          </w:p>
          <w:tbl>
            <w:tblPr>
              <w:tblStyle w:val="22"/>
              <w:tblW w:w="949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02"/>
              <w:gridCol w:w="1207"/>
              <w:gridCol w:w="1538"/>
              <w:gridCol w:w="1622"/>
              <w:gridCol w:w="1411"/>
              <w:gridCol w:w="1245"/>
            </w:tblGrid>
            <w:tr w14:paraId="26436E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auto" w:sz="4" w:space="0"/>
                    <w:left w:val="single" w:color="auto" w:sz="0" w:space="0"/>
                    <w:tl2br w:val="nil"/>
                    <w:tr2bl w:val="nil"/>
                  </w:tcBorders>
                  <w:vAlign w:val="center"/>
                </w:tcPr>
                <w:p w14:paraId="2DF72691">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02" w:type="dxa"/>
                  <w:vMerge w:val="restart"/>
                  <w:tcBorders>
                    <w:top w:val="single" w:color="auto" w:sz="4" w:space="0"/>
                    <w:tl2br w:val="nil"/>
                    <w:tr2bl w:val="nil"/>
                  </w:tcBorders>
                  <w:vAlign w:val="center"/>
                </w:tcPr>
                <w:p w14:paraId="04839FE1">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厂界方位</w:t>
                  </w:r>
                </w:p>
              </w:tc>
              <w:tc>
                <w:tcPr>
                  <w:tcW w:w="1207" w:type="dxa"/>
                  <w:vMerge w:val="restart"/>
                  <w:tcBorders>
                    <w:top w:val="single" w:color="auto" w:sz="4" w:space="0"/>
                    <w:tl2br w:val="nil"/>
                    <w:tr2bl w:val="nil"/>
                  </w:tcBorders>
                  <w:vAlign w:val="center"/>
                </w:tcPr>
                <w:p w14:paraId="59E14E8C">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距离m</w:t>
                  </w:r>
                </w:p>
              </w:tc>
              <w:tc>
                <w:tcPr>
                  <w:tcW w:w="1538" w:type="dxa"/>
                  <w:vMerge w:val="restart"/>
                  <w:tcBorders>
                    <w:top w:val="single" w:color="auto" w:sz="4" w:space="0"/>
                    <w:tl2br w:val="nil"/>
                    <w:tr2bl w:val="nil"/>
                  </w:tcBorders>
                  <w:vAlign w:val="center"/>
                </w:tcPr>
                <w:p w14:paraId="7B7A48C2">
                  <w:pPr>
                    <w:pStyle w:val="5"/>
                    <w:spacing w:line="240" w:lineRule="auto"/>
                    <w:ind w:right="105" w:rightChars="5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贡献值</w:t>
                  </w:r>
                  <w:r>
                    <w:rPr>
                      <w:rFonts w:hint="eastAsia" w:ascii="宋体" w:hAnsi="宋体" w:eastAsia="宋体" w:cs="宋体"/>
                      <w:color w:val="auto"/>
                      <w:sz w:val="21"/>
                      <w:szCs w:val="21"/>
                    </w:rPr>
                    <w:t>dB(A)</w:t>
                  </w:r>
                  <w:r>
                    <w:rPr>
                      <w:rFonts w:hint="eastAsia" w:ascii="宋体" w:hAnsi="宋体" w:eastAsia="宋体" w:cs="宋体"/>
                      <w:color w:val="auto"/>
                      <w:sz w:val="21"/>
                      <w:szCs w:val="21"/>
                      <w:lang w:eastAsia="zh-CN"/>
                    </w:rPr>
                    <w:t>昼</w:t>
                  </w:r>
                </w:p>
              </w:tc>
              <w:tc>
                <w:tcPr>
                  <w:tcW w:w="3033" w:type="dxa"/>
                  <w:gridSpan w:val="2"/>
                  <w:tcBorders>
                    <w:top w:val="single" w:color="auto" w:sz="4" w:space="0"/>
                    <w:right w:val="single" w:color="auto" w:sz="4" w:space="0"/>
                    <w:tl2br w:val="nil"/>
                    <w:tr2bl w:val="nil"/>
                  </w:tcBorders>
                  <w:vAlign w:val="center"/>
                </w:tcPr>
                <w:p w14:paraId="7DDD6884">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bCs/>
                      <w:color w:val="auto"/>
                      <w:spacing w:val="-5"/>
                      <w:sz w:val="21"/>
                      <w:szCs w:val="21"/>
                      <w:lang w:eastAsia="zh-CN"/>
                    </w:rPr>
                    <w:t>《工业企业厂界环境噪声排放标</w:t>
                  </w:r>
                  <w:r>
                    <w:rPr>
                      <w:rFonts w:hint="eastAsia" w:ascii="宋体" w:hAnsi="宋体" w:eastAsia="宋体" w:cs="宋体"/>
                      <w:bCs/>
                      <w:color w:val="auto"/>
                      <w:spacing w:val="-7"/>
                      <w:sz w:val="21"/>
                      <w:szCs w:val="21"/>
                      <w:lang w:eastAsia="zh-CN"/>
                    </w:rPr>
                    <w:t>准</w:t>
                  </w:r>
                  <w:r>
                    <w:rPr>
                      <w:rFonts w:hint="eastAsia" w:ascii="宋体" w:hAnsi="宋体" w:eastAsia="宋体" w:cs="宋体"/>
                      <w:bCs/>
                      <w:color w:val="auto"/>
                      <w:spacing w:val="-106"/>
                      <w:sz w:val="21"/>
                      <w:szCs w:val="21"/>
                      <w:lang w:eastAsia="zh-CN"/>
                    </w:rPr>
                    <w:t>》</w:t>
                  </w:r>
                  <w:r>
                    <w:rPr>
                      <w:rFonts w:hint="eastAsia" w:ascii="宋体" w:hAnsi="宋体" w:eastAsia="宋体" w:cs="宋体"/>
                      <w:bCs/>
                      <w:color w:val="auto"/>
                      <w:spacing w:val="-2"/>
                      <w:sz w:val="21"/>
                      <w:szCs w:val="21"/>
                      <w:lang w:eastAsia="zh-CN"/>
                    </w:rPr>
                    <w:t>（</w:t>
                  </w:r>
                  <w:r>
                    <w:rPr>
                      <w:rFonts w:hint="eastAsia" w:ascii="宋体" w:hAnsi="宋体" w:eastAsia="宋体" w:cs="宋体"/>
                      <w:bCs/>
                      <w:color w:val="auto"/>
                      <w:spacing w:val="-6"/>
                      <w:sz w:val="21"/>
                      <w:szCs w:val="21"/>
                      <w:lang w:eastAsia="zh-CN"/>
                    </w:rPr>
                    <w:t>G</w:t>
                  </w:r>
                  <w:r>
                    <w:rPr>
                      <w:rFonts w:hint="eastAsia" w:ascii="宋体" w:hAnsi="宋体" w:eastAsia="宋体" w:cs="宋体"/>
                      <w:bCs/>
                      <w:color w:val="auto"/>
                      <w:spacing w:val="-2"/>
                      <w:sz w:val="21"/>
                      <w:szCs w:val="21"/>
                      <w:lang w:eastAsia="zh-CN"/>
                    </w:rPr>
                    <w:t>B</w:t>
                  </w:r>
                  <w:r>
                    <w:rPr>
                      <w:rFonts w:hint="eastAsia" w:ascii="宋体" w:hAnsi="宋体" w:eastAsia="宋体" w:cs="宋体"/>
                      <w:bCs/>
                      <w:color w:val="auto"/>
                      <w:spacing w:val="-3"/>
                      <w:sz w:val="21"/>
                      <w:szCs w:val="21"/>
                      <w:lang w:eastAsia="zh-CN"/>
                    </w:rPr>
                    <w:t>12</w:t>
                  </w:r>
                  <w:r>
                    <w:rPr>
                      <w:rFonts w:hint="eastAsia" w:ascii="宋体" w:hAnsi="宋体" w:eastAsia="宋体" w:cs="宋体"/>
                      <w:bCs/>
                      <w:color w:val="auto"/>
                      <w:spacing w:val="-5"/>
                      <w:sz w:val="21"/>
                      <w:szCs w:val="21"/>
                      <w:lang w:eastAsia="zh-CN"/>
                    </w:rPr>
                    <w:t>3</w:t>
                  </w:r>
                  <w:r>
                    <w:rPr>
                      <w:rFonts w:hint="eastAsia" w:ascii="宋体" w:hAnsi="宋体" w:eastAsia="宋体" w:cs="宋体"/>
                      <w:bCs/>
                      <w:color w:val="auto"/>
                      <w:spacing w:val="-3"/>
                      <w:sz w:val="21"/>
                      <w:szCs w:val="21"/>
                      <w:lang w:eastAsia="zh-CN"/>
                    </w:rPr>
                    <w:t>48-200</w:t>
                  </w:r>
                  <w:r>
                    <w:rPr>
                      <w:rFonts w:hint="eastAsia" w:ascii="宋体" w:hAnsi="宋体" w:eastAsia="宋体" w:cs="宋体"/>
                      <w:bCs/>
                      <w:color w:val="auto"/>
                      <w:spacing w:val="-6"/>
                      <w:sz w:val="21"/>
                      <w:szCs w:val="21"/>
                      <w:lang w:eastAsia="zh-CN"/>
                    </w:rPr>
                    <w:t>8</w:t>
                  </w:r>
                  <w:r>
                    <w:rPr>
                      <w:rFonts w:hint="eastAsia" w:ascii="宋体" w:hAnsi="宋体" w:eastAsia="宋体" w:cs="宋体"/>
                      <w:bCs/>
                      <w:color w:val="auto"/>
                      <w:spacing w:val="-5"/>
                      <w:sz w:val="21"/>
                      <w:szCs w:val="21"/>
                      <w:lang w:eastAsia="zh-CN"/>
                    </w:rPr>
                    <w:t>）</w:t>
                  </w:r>
                  <w:r>
                    <w:rPr>
                      <w:rFonts w:hint="eastAsia" w:ascii="宋体" w:hAnsi="宋体" w:cs="宋体"/>
                      <w:bCs/>
                      <w:color w:val="auto"/>
                      <w:spacing w:val="-5"/>
                      <w:sz w:val="21"/>
                      <w:szCs w:val="21"/>
                      <w:lang w:val="en-US" w:eastAsia="zh-CN"/>
                    </w:rPr>
                    <w:t>2</w:t>
                  </w:r>
                  <w:r>
                    <w:rPr>
                      <w:rFonts w:hint="eastAsia" w:ascii="宋体" w:hAnsi="宋体" w:eastAsia="宋体" w:cs="宋体"/>
                      <w:bCs/>
                      <w:color w:val="auto"/>
                      <w:spacing w:val="-5"/>
                      <w:sz w:val="21"/>
                      <w:szCs w:val="21"/>
                      <w:lang w:eastAsia="zh-CN"/>
                    </w:rPr>
                    <w:t>类</w:t>
                  </w:r>
                  <w:r>
                    <w:rPr>
                      <w:rFonts w:hint="eastAsia" w:ascii="宋体" w:hAnsi="宋体" w:eastAsia="宋体" w:cs="宋体"/>
                      <w:bCs/>
                      <w:color w:val="auto"/>
                      <w:spacing w:val="-7"/>
                      <w:sz w:val="21"/>
                      <w:szCs w:val="21"/>
                      <w:lang w:eastAsia="zh-CN"/>
                    </w:rPr>
                    <w:t>标</w:t>
                  </w:r>
                  <w:r>
                    <w:rPr>
                      <w:rFonts w:hint="eastAsia" w:ascii="宋体" w:hAnsi="宋体" w:eastAsia="宋体" w:cs="宋体"/>
                      <w:bCs/>
                      <w:color w:val="auto"/>
                      <w:sz w:val="21"/>
                      <w:szCs w:val="21"/>
                      <w:lang w:eastAsia="zh-CN"/>
                    </w:rPr>
                    <w:t>准</w:t>
                  </w:r>
                </w:p>
              </w:tc>
              <w:tc>
                <w:tcPr>
                  <w:tcW w:w="1245" w:type="dxa"/>
                  <w:tcBorders>
                    <w:top w:val="single" w:color="auto" w:sz="4" w:space="0"/>
                    <w:right w:val="single" w:color="auto" w:sz="4" w:space="0"/>
                    <w:tl2br w:val="nil"/>
                    <w:tr2bl w:val="nil"/>
                  </w:tcBorders>
                  <w:vAlign w:val="center"/>
                </w:tcPr>
                <w:p w14:paraId="371D6669">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达标情况</w:t>
                  </w:r>
                </w:p>
              </w:tc>
            </w:tr>
            <w:tr w14:paraId="3DEF5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left w:val="single" w:color="auto" w:sz="0" w:space="0"/>
                    <w:tl2br w:val="nil"/>
                    <w:tr2bl w:val="nil"/>
                  </w:tcBorders>
                  <w:vAlign w:val="center"/>
                </w:tcPr>
                <w:p w14:paraId="67DB691B">
                  <w:pPr>
                    <w:pStyle w:val="5"/>
                    <w:spacing w:line="240" w:lineRule="auto"/>
                    <w:ind w:right="105" w:rightChars="50" w:firstLine="0" w:firstLineChars="0"/>
                    <w:jc w:val="center"/>
                    <w:rPr>
                      <w:rFonts w:hint="eastAsia" w:ascii="宋体" w:hAnsi="宋体" w:eastAsia="宋体" w:cs="宋体"/>
                      <w:color w:val="auto"/>
                      <w:sz w:val="21"/>
                      <w:szCs w:val="21"/>
                    </w:rPr>
                  </w:pPr>
                </w:p>
              </w:tc>
              <w:tc>
                <w:tcPr>
                  <w:tcW w:w="1702" w:type="dxa"/>
                  <w:vMerge w:val="continue"/>
                  <w:tcBorders>
                    <w:tl2br w:val="nil"/>
                    <w:tr2bl w:val="nil"/>
                  </w:tcBorders>
                  <w:vAlign w:val="center"/>
                </w:tcPr>
                <w:p w14:paraId="3C359488">
                  <w:pPr>
                    <w:pStyle w:val="5"/>
                    <w:spacing w:line="240" w:lineRule="auto"/>
                    <w:ind w:right="105" w:rightChars="50" w:firstLine="0" w:firstLineChars="0"/>
                    <w:jc w:val="center"/>
                    <w:rPr>
                      <w:rFonts w:hint="eastAsia" w:ascii="宋体" w:hAnsi="宋体" w:eastAsia="宋体" w:cs="宋体"/>
                      <w:color w:val="auto"/>
                      <w:sz w:val="21"/>
                      <w:szCs w:val="21"/>
                    </w:rPr>
                  </w:pPr>
                </w:p>
              </w:tc>
              <w:tc>
                <w:tcPr>
                  <w:tcW w:w="1207" w:type="dxa"/>
                  <w:vMerge w:val="continue"/>
                  <w:tcBorders>
                    <w:tl2br w:val="nil"/>
                    <w:tr2bl w:val="nil"/>
                  </w:tcBorders>
                  <w:vAlign w:val="center"/>
                </w:tcPr>
                <w:p w14:paraId="4529E1E0">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p>
              </w:tc>
              <w:tc>
                <w:tcPr>
                  <w:tcW w:w="1538" w:type="dxa"/>
                  <w:vMerge w:val="continue"/>
                  <w:tcBorders>
                    <w:tl2br w:val="nil"/>
                    <w:tr2bl w:val="nil"/>
                  </w:tcBorders>
                  <w:vAlign w:val="center"/>
                </w:tcPr>
                <w:p w14:paraId="7C359590">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p>
              </w:tc>
              <w:tc>
                <w:tcPr>
                  <w:tcW w:w="1622" w:type="dxa"/>
                  <w:tcBorders>
                    <w:tl2br w:val="nil"/>
                    <w:tr2bl w:val="nil"/>
                  </w:tcBorders>
                  <w:vAlign w:val="center"/>
                </w:tcPr>
                <w:p w14:paraId="478FC03A">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w:t>
                  </w:r>
                </w:p>
              </w:tc>
              <w:tc>
                <w:tcPr>
                  <w:tcW w:w="1411" w:type="dxa"/>
                  <w:tcBorders>
                    <w:right w:val="single" w:color="auto" w:sz="4" w:space="0"/>
                    <w:tl2br w:val="nil"/>
                    <w:tr2bl w:val="nil"/>
                  </w:tcBorders>
                  <w:vAlign w:val="center"/>
                </w:tcPr>
                <w:p w14:paraId="6A18331F">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夜间</w:t>
                  </w:r>
                </w:p>
              </w:tc>
              <w:tc>
                <w:tcPr>
                  <w:tcW w:w="1245" w:type="dxa"/>
                  <w:tcBorders>
                    <w:right w:val="single" w:color="auto" w:sz="4" w:space="0"/>
                    <w:tl2br w:val="nil"/>
                    <w:tr2bl w:val="nil"/>
                  </w:tcBorders>
                  <w:vAlign w:val="center"/>
                </w:tcPr>
                <w:p w14:paraId="4526BDA0">
                  <w:pPr>
                    <w:pStyle w:val="5"/>
                    <w:spacing w:line="240" w:lineRule="auto"/>
                    <w:ind w:right="105" w:rightChars="50" w:firstLine="0" w:firstLineChars="0"/>
                    <w:jc w:val="center"/>
                    <w:rPr>
                      <w:rFonts w:hint="eastAsia" w:ascii="宋体" w:hAnsi="宋体" w:eastAsia="宋体" w:cs="宋体"/>
                      <w:color w:val="auto"/>
                      <w:sz w:val="21"/>
                      <w:szCs w:val="21"/>
                    </w:rPr>
                  </w:pPr>
                </w:p>
              </w:tc>
            </w:tr>
            <w:tr w14:paraId="13EC1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6" w:type="dxa"/>
                  <w:tcBorders>
                    <w:left w:val="single" w:color="auto" w:sz="4" w:space="0"/>
                    <w:tl2br w:val="nil"/>
                    <w:tr2bl w:val="nil"/>
                  </w:tcBorders>
                  <w:vAlign w:val="center"/>
                </w:tcPr>
                <w:p w14:paraId="2AA48501">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02" w:type="dxa"/>
                  <w:tcBorders>
                    <w:tl2br w:val="nil"/>
                    <w:tr2bl w:val="nil"/>
                  </w:tcBorders>
                  <w:vAlign w:val="center"/>
                </w:tcPr>
                <w:p w14:paraId="27FFEA14">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东侧厂界</w:t>
                  </w:r>
                </w:p>
              </w:tc>
              <w:tc>
                <w:tcPr>
                  <w:tcW w:w="1207" w:type="dxa"/>
                  <w:tcBorders>
                    <w:tl2br w:val="nil"/>
                    <w:tr2bl w:val="nil"/>
                  </w:tcBorders>
                  <w:vAlign w:val="center"/>
                </w:tcPr>
                <w:p w14:paraId="29E6A773">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21</w:t>
                  </w:r>
                </w:p>
              </w:tc>
              <w:tc>
                <w:tcPr>
                  <w:tcW w:w="1538" w:type="dxa"/>
                  <w:tcBorders>
                    <w:tl2br w:val="nil"/>
                    <w:tr2bl w:val="nil"/>
                  </w:tcBorders>
                  <w:vAlign w:val="center"/>
                </w:tcPr>
                <w:p w14:paraId="3332BADD">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53.55</w:t>
                  </w:r>
                </w:p>
              </w:tc>
              <w:tc>
                <w:tcPr>
                  <w:tcW w:w="1622" w:type="dxa"/>
                  <w:vMerge w:val="restart"/>
                  <w:tcBorders>
                    <w:tl2br w:val="nil"/>
                    <w:tr2bl w:val="nil"/>
                  </w:tcBorders>
                  <w:vAlign w:val="center"/>
                </w:tcPr>
                <w:p w14:paraId="0D198CA5">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1411" w:type="dxa"/>
                  <w:vMerge w:val="restart"/>
                  <w:tcBorders>
                    <w:right w:val="single" w:color="auto" w:sz="4" w:space="0"/>
                    <w:tl2br w:val="nil"/>
                    <w:tr2bl w:val="nil"/>
                  </w:tcBorders>
                  <w:vAlign w:val="center"/>
                </w:tcPr>
                <w:p w14:paraId="09C5C1DF">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1245" w:type="dxa"/>
                  <w:tcBorders>
                    <w:right w:val="single" w:color="auto" w:sz="4" w:space="0"/>
                    <w:tl2br w:val="nil"/>
                    <w:tr2bl w:val="nil"/>
                  </w:tcBorders>
                  <w:vAlign w:val="center"/>
                </w:tcPr>
                <w:p w14:paraId="439E6E24">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w:t>
                  </w:r>
                  <w:r>
                    <w:rPr>
                      <w:rFonts w:hint="eastAsia" w:ascii="宋体" w:hAnsi="宋体" w:cs="宋体"/>
                      <w:color w:val="auto"/>
                      <w:sz w:val="21"/>
                      <w:szCs w:val="21"/>
                      <w:lang w:eastAsia="zh-CN"/>
                    </w:rPr>
                    <w:t>达</w:t>
                  </w:r>
                  <w:r>
                    <w:rPr>
                      <w:rFonts w:hint="eastAsia" w:ascii="宋体" w:hAnsi="宋体" w:eastAsia="宋体" w:cs="宋体"/>
                      <w:color w:val="auto"/>
                      <w:sz w:val="21"/>
                      <w:szCs w:val="21"/>
                    </w:rPr>
                    <w:t>标</w:t>
                  </w:r>
                </w:p>
              </w:tc>
            </w:tr>
            <w:tr w14:paraId="5014BC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6" w:type="dxa"/>
                  <w:tcBorders>
                    <w:left w:val="single" w:color="auto" w:sz="4" w:space="0"/>
                    <w:tl2br w:val="nil"/>
                    <w:tr2bl w:val="nil"/>
                  </w:tcBorders>
                  <w:vAlign w:val="center"/>
                </w:tcPr>
                <w:p w14:paraId="3CBEC6A1">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02" w:type="dxa"/>
                  <w:tcBorders>
                    <w:tl2br w:val="nil"/>
                    <w:tr2bl w:val="nil"/>
                  </w:tcBorders>
                  <w:vAlign w:val="center"/>
                </w:tcPr>
                <w:p w14:paraId="22355EAC">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南侧厂界</w:t>
                  </w:r>
                </w:p>
              </w:tc>
              <w:tc>
                <w:tcPr>
                  <w:tcW w:w="1207" w:type="dxa"/>
                  <w:tcBorders>
                    <w:tl2br w:val="nil"/>
                    <w:tr2bl w:val="nil"/>
                  </w:tcBorders>
                  <w:vAlign w:val="center"/>
                </w:tcPr>
                <w:p w14:paraId="72D8AB80">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p>
              </w:tc>
              <w:tc>
                <w:tcPr>
                  <w:tcW w:w="1538" w:type="dxa"/>
                  <w:tcBorders>
                    <w:tl2br w:val="nil"/>
                    <w:tr2bl w:val="nil"/>
                  </w:tcBorders>
                  <w:vAlign w:val="center"/>
                </w:tcPr>
                <w:p w14:paraId="62E66D91">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59.17</w:t>
                  </w:r>
                </w:p>
              </w:tc>
              <w:tc>
                <w:tcPr>
                  <w:tcW w:w="1622" w:type="dxa"/>
                  <w:vMerge w:val="continue"/>
                  <w:tcBorders>
                    <w:tl2br w:val="nil"/>
                    <w:tr2bl w:val="nil"/>
                  </w:tcBorders>
                  <w:vAlign w:val="center"/>
                </w:tcPr>
                <w:p w14:paraId="40070893">
                  <w:pPr>
                    <w:pStyle w:val="5"/>
                    <w:spacing w:line="240" w:lineRule="auto"/>
                    <w:ind w:right="105" w:rightChars="50" w:firstLine="0" w:firstLineChars="0"/>
                    <w:jc w:val="center"/>
                    <w:rPr>
                      <w:rFonts w:hint="eastAsia" w:ascii="宋体" w:hAnsi="宋体" w:eastAsia="宋体" w:cs="宋体"/>
                      <w:color w:val="auto"/>
                      <w:sz w:val="21"/>
                      <w:szCs w:val="21"/>
                    </w:rPr>
                  </w:pPr>
                </w:p>
              </w:tc>
              <w:tc>
                <w:tcPr>
                  <w:tcW w:w="1411" w:type="dxa"/>
                  <w:vMerge w:val="continue"/>
                  <w:tcBorders>
                    <w:right w:val="single" w:color="auto" w:sz="4" w:space="0"/>
                    <w:tl2br w:val="nil"/>
                    <w:tr2bl w:val="nil"/>
                  </w:tcBorders>
                  <w:vAlign w:val="center"/>
                </w:tcPr>
                <w:p w14:paraId="278D5052">
                  <w:pPr>
                    <w:pStyle w:val="5"/>
                    <w:spacing w:line="240" w:lineRule="auto"/>
                    <w:ind w:right="105" w:rightChars="50" w:firstLine="0" w:firstLineChars="0"/>
                    <w:jc w:val="center"/>
                    <w:rPr>
                      <w:rFonts w:hint="eastAsia" w:ascii="宋体" w:hAnsi="宋体" w:eastAsia="宋体" w:cs="宋体"/>
                      <w:color w:val="auto"/>
                      <w:sz w:val="21"/>
                      <w:szCs w:val="21"/>
                    </w:rPr>
                  </w:pPr>
                </w:p>
              </w:tc>
              <w:tc>
                <w:tcPr>
                  <w:tcW w:w="1245" w:type="dxa"/>
                  <w:tcBorders>
                    <w:right w:val="single" w:color="auto" w:sz="4" w:space="0"/>
                    <w:tl2br w:val="nil"/>
                    <w:tr2bl w:val="nil"/>
                  </w:tcBorders>
                  <w:vAlign w:val="center"/>
                </w:tcPr>
                <w:p w14:paraId="3F798E53">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w:t>
                  </w:r>
                  <w:r>
                    <w:rPr>
                      <w:rFonts w:hint="eastAsia" w:ascii="宋体" w:hAnsi="宋体" w:cs="宋体"/>
                      <w:color w:val="auto"/>
                      <w:sz w:val="21"/>
                      <w:szCs w:val="21"/>
                      <w:lang w:eastAsia="zh-CN"/>
                    </w:rPr>
                    <w:t>达</w:t>
                  </w:r>
                  <w:r>
                    <w:rPr>
                      <w:rFonts w:hint="eastAsia" w:ascii="宋体" w:hAnsi="宋体" w:eastAsia="宋体" w:cs="宋体"/>
                      <w:color w:val="auto"/>
                      <w:sz w:val="21"/>
                      <w:szCs w:val="21"/>
                    </w:rPr>
                    <w:t>标</w:t>
                  </w:r>
                </w:p>
              </w:tc>
            </w:tr>
            <w:tr w14:paraId="78315F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66" w:type="dxa"/>
                  <w:tcBorders>
                    <w:left w:val="single" w:color="auto" w:sz="4" w:space="0"/>
                    <w:tl2br w:val="nil"/>
                    <w:tr2bl w:val="nil"/>
                  </w:tcBorders>
                  <w:vAlign w:val="center"/>
                </w:tcPr>
                <w:p w14:paraId="56B2A4D1">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02" w:type="dxa"/>
                  <w:tcBorders>
                    <w:tl2br w:val="nil"/>
                    <w:tr2bl w:val="nil"/>
                  </w:tcBorders>
                  <w:vAlign w:val="center"/>
                </w:tcPr>
                <w:p w14:paraId="7FE76CF8">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西侧厂界</w:t>
                  </w:r>
                </w:p>
              </w:tc>
              <w:tc>
                <w:tcPr>
                  <w:tcW w:w="1207" w:type="dxa"/>
                  <w:tcBorders>
                    <w:tl2br w:val="nil"/>
                    <w:tr2bl w:val="nil"/>
                  </w:tcBorders>
                  <w:vAlign w:val="center"/>
                </w:tcPr>
                <w:p w14:paraId="5992A229">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24</w:t>
                  </w:r>
                </w:p>
              </w:tc>
              <w:tc>
                <w:tcPr>
                  <w:tcW w:w="1538" w:type="dxa"/>
                  <w:tcBorders>
                    <w:tl2br w:val="nil"/>
                    <w:tr2bl w:val="nil"/>
                  </w:tcBorders>
                  <w:vAlign w:val="center"/>
                </w:tcPr>
                <w:p w14:paraId="1E02BD22">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52.39</w:t>
                  </w:r>
                </w:p>
              </w:tc>
              <w:tc>
                <w:tcPr>
                  <w:tcW w:w="1622" w:type="dxa"/>
                  <w:vMerge w:val="continue"/>
                  <w:tcBorders>
                    <w:tl2br w:val="nil"/>
                    <w:tr2bl w:val="nil"/>
                  </w:tcBorders>
                  <w:vAlign w:val="center"/>
                </w:tcPr>
                <w:p w14:paraId="4A457BDC">
                  <w:pPr>
                    <w:pStyle w:val="5"/>
                    <w:spacing w:line="240" w:lineRule="auto"/>
                    <w:ind w:right="105" w:rightChars="50" w:firstLine="0" w:firstLineChars="0"/>
                    <w:jc w:val="both"/>
                    <w:rPr>
                      <w:rFonts w:hint="eastAsia" w:ascii="宋体" w:hAnsi="宋体" w:eastAsia="宋体" w:cs="宋体"/>
                      <w:color w:val="auto"/>
                      <w:sz w:val="21"/>
                      <w:szCs w:val="21"/>
                    </w:rPr>
                  </w:pPr>
                </w:p>
              </w:tc>
              <w:tc>
                <w:tcPr>
                  <w:tcW w:w="1411" w:type="dxa"/>
                  <w:vMerge w:val="continue"/>
                  <w:tcBorders>
                    <w:right w:val="single" w:color="auto" w:sz="4" w:space="0"/>
                    <w:tl2br w:val="nil"/>
                    <w:tr2bl w:val="nil"/>
                  </w:tcBorders>
                  <w:vAlign w:val="center"/>
                </w:tcPr>
                <w:p w14:paraId="0D7AB2A1">
                  <w:pPr>
                    <w:pStyle w:val="5"/>
                    <w:spacing w:line="240" w:lineRule="auto"/>
                    <w:ind w:right="105" w:rightChars="50" w:firstLine="0" w:firstLineChars="0"/>
                    <w:jc w:val="center"/>
                    <w:rPr>
                      <w:rFonts w:hint="eastAsia" w:ascii="宋体" w:hAnsi="宋体" w:eastAsia="宋体" w:cs="宋体"/>
                      <w:color w:val="auto"/>
                      <w:sz w:val="21"/>
                      <w:szCs w:val="21"/>
                    </w:rPr>
                  </w:pPr>
                </w:p>
              </w:tc>
              <w:tc>
                <w:tcPr>
                  <w:tcW w:w="1245" w:type="dxa"/>
                  <w:tcBorders>
                    <w:right w:val="single" w:color="auto" w:sz="4" w:space="0"/>
                    <w:tl2br w:val="nil"/>
                    <w:tr2bl w:val="nil"/>
                  </w:tcBorders>
                  <w:vAlign w:val="center"/>
                </w:tcPr>
                <w:p w14:paraId="651B81BB">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w:t>
                  </w:r>
                  <w:r>
                    <w:rPr>
                      <w:rFonts w:hint="eastAsia" w:ascii="宋体" w:hAnsi="宋体" w:cs="宋体"/>
                      <w:color w:val="auto"/>
                      <w:sz w:val="21"/>
                      <w:szCs w:val="21"/>
                      <w:lang w:eastAsia="zh-CN"/>
                    </w:rPr>
                    <w:t>达</w:t>
                  </w:r>
                  <w:r>
                    <w:rPr>
                      <w:rFonts w:hint="eastAsia" w:ascii="宋体" w:hAnsi="宋体" w:eastAsia="宋体" w:cs="宋体"/>
                      <w:color w:val="auto"/>
                      <w:sz w:val="21"/>
                      <w:szCs w:val="21"/>
                    </w:rPr>
                    <w:t>标</w:t>
                  </w:r>
                </w:p>
              </w:tc>
            </w:tr>
            <w:tr w14:paraId="052BF3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6" w:type="dxa"/>
                  <w:tcBorders>
                    <w:left w:val="single" w:color="auto" w:sz="4" w:space="0"/>
                    <w:bottom w:val="single" w:color="auto" w:sz="4" w:space="0"/>
                    <w:tl2br w:val="nil"/>
                    <w:tr2bl w:val="nil"/>
                  </w:tcBorders>
                  <w:vAlign w:val="center"/>
                </w:tcPr>
                <w:p w14:paraId="42F5C17F">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02" w:type="dxa"/>
                  <w:tcBorders>
                    <w:bottom w:val="single" w:color="auto" w:sz="4" w:space="0"/>
                    <w:tl2br w:val="nil"/>
                    <w:tr2bl w:val="nil"/>
                  </w:tcBorders>
                  <w:vAlign w:val="center"/>
                </w:tcPr>
                <w:p w14:paraId="28FB2F4A">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北侧厂界</w:t>
                  </w:r>
                </w:p>
              </w:tc>
              <w:tc>
                <w:tcPr>
                  <w:tcW w:w="1207" w:type="dxa"/>
                  <w:tcBorders>
                    <w:bottom w:val="single" w:color="auto" w:sz="4" w:space="0"/>
                    <w:tl2br w:val="nil"/>
                    <w:tr2bl w:val="nil"/>
                  </w:tcBorders>
                  <w:vAlign w:val="center"/>
                </w:tcPr>
                <w:p w14:paraId="50946F47">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c>
                <w:tcPr>
                  <w:tcW w:w="1538" w:type="dxa"/>
                  <w:tcBorders>
                    <w:bottom w:val="single" w:color="auto" w:sz="4" w:space="0"/>
                    <w:tl2br w:val="nil"/>
                    <w:tr2bl w:val="nil"/>
                  </w:tcBorders>
                  <w:vAlign w:val="center"/>
                </w:tcPr>
                <w:p w14:paraId="3405DDED">
                  <w:pPr>
                    <w:pStyle w:val="5"/>
                    <w:spacing w:line="240" w:lineRule="auto"/>
                    <w:ind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58.42</w:t>
                  </w:r>
                </w:p>
              </w:tc>
              <w:tc>
                <w:tcPr>
                  <w:tcW w:w="1622" w:type="dxa"/>
                  <w:vMerge w:val="continue"/>
                  <w:tcBorders>
                    <w:bottom w:val="single" w:color="auto" w:sz="4" w:space="0"/>
                    <w:tl2br w:val="nil"/>
                    <w:tr2bl w:val="nil"/>
                  </w:tcBorders>
                  <w:vAlign w:val="center"/>
                </w:tcPr>
                <w:p w14:paraId="2DF80677">
                  <w:pPr>
                    <w:pStyle w:val="5"/>
                    <w:spacing w:line="240" w:lineRule="auto"/>
                    <w:ind w:right="105" w:rightChars="50" w:firstLine="0" w:firstLineChars="0"/>
                    <w:jc w:val="center"/>
                    <w:rPr>
                      <w:rFonts w:hint="eastAsia" w:ascii="宋体" w:hAnsi="宋体" w:eastAsia="宋体" w:cs="宋体"/>
                      <w:color w:val="auto"/>
                      <w:sz w:val="21"/>
                      <w:szCs w:val="21"/>
                    </w:rPr>
                  </w:pPr>
                </w:p>
              </w:tc>
              <w:tc>
                <w:tcPr>
                  <w:tcW w:w="1411" w:type="dxa"/>
                  <w:vMerge w:val="continue"/>
                  <w:tcBorders>
                    <w:bottom w:val="single" w:color="auto" w:sz="4" w:space="0"/>
                    <w:right w:val="single" w:color="auto" w:sz="4" w:space="0"/>
                    <w:tl2br w:val="nil"/>
                    <w:tr2bl w:val="nil"/>
                  </w:tcBorders>
                  <w:vAlign w:val="center"/>
                </w:tcPr>
                <w:p w14:paraId="729DC008">
                  <w:pPr>
                    <w:pStyle w:val="5"/>
                    <w:spacing w:line="240" w:lineRule="auto"/>
                    <w:ind w:right="105" w:rightChars="50" w:firstLine="0" w:firstLineChars="0"/>
                    <w:jc w:val="center"/>
                    <w:rPr>
                      <w:rFonts w:hint="eastAsia" w:ascii="宋体" w:hAnsi="宋体" w:eastAsia="宋体" w:cs="宋体"/>
                      <w:color w:val="auto"/>
                      <w:sz w:val="21"/>
                      <w:szCs w:val="21"/>
                    </w:rPr>
                  </w:pPr>
                </w:p>
              </w:tc>
              <w:tc>
                <w:tcPr>
                  <w:tcW w:w="1245" w:type="dxa"/>
                  <w:tcBorders>
                    <w:bottom w:val="single" w:color="auto" w:sz="4" w:space="0"/>
                    <w:right w:val="single" w:color="auto" w:sz="4" w:space="0"/>
                    <w:tl2br w:val="nil"/>
                    <w:tr2bl w:val="nil"/>
                  </w:tcBorders>
                  <w:vAlign w:val="center"/>
                </w:tcPr>
                <w:p w14:paraId="5EAF323A">
                  <w:pPr>
                    <w:pStyle w:val="5"/>
                    <w:spacing w:line="240" w:lineRule="auto"/>
                    <w:ind w:right="105" w:rightChars="5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w:t>
                  </w:r>
                  <w:r>
                    <w:rPr>
                      <w:rFonts w:hint="eastAsia" w:ascii="宋体" w:hAnsi="宋体" w:cs="宋体"/>
                      <w:color w:val="auto"/>
                      <w:sz w:val="21"/>
                      <w:szCs w:val="21"/>
                      <w:lang w:eastAsia="zh-CN"/>
                    </w:rPr>
                    <w:t>达</w:t>
                  </w:r>
                  <w:r>
                    <w:rPr>
                      <w:rFonts w:hint="eastAsia" w:ascii="宋体" w:hAnsi="宋体" w:eastAsia="宋体" w:cs="宋体"/>
                      <w:color w:val="auto"/>
                      <w:sz w:val="21"/>
                      <w:szCs w:val="21"/>
                    </w:rPr>
                    <w:t>标</w:t>
                  </w:r>
                </w:p>
              </w:tc>
            </w:tr>
          </w:tbl>
          <w:p w14:paraId="38A50023">
            <w:pPr>
              <w:autoSpaceDE w:val="0"/>
              <w:autoSpaceDN w:val="0"/>
              <w:adjustRightInd w:val="0"/>
              <w:ind w:firstLine="482" w:firstLineChars="200"/>
              <w:jc w:val="center"/>
              <w:rPr>
                <w:rFonts w:hint="eastAsia" w:ascii="宋体" w:hAnsi="宋体"/>
                <w:b/>
                <w:kern w:val="0"/>
                <w:sz w:val="24"/>
                <w:szCs w:val="24"/>
              </w:rPr>
            </w:pPr>
          </w:p>
          <w:p w14:paraId="3C0A70E7">
            <w:pPr>
              <w:autoSpaceDE w:val="0"/>
              <w:autoSpaceDN w:val="0"/>
              <w:adjustRightInd w:val="0"/>
              <w:ind w:firstLine="482" w:firstLineChars="200"/>
              <w:jc w:val="center"/>
              <w:rPr>
                <w:rFonts w:ascii="宋体" w:hAnsi="宋体"/>
                <w:bCs/>
                <w:color w:val="000000"/>
                <w:sz w:val="24"/>
                <w:szCs w:val="24"/>
              </w:rPr>
            </w:pPr>
            <w:r>
              <w:rPr>
                <w:rFonts w:hint="eastAsia" w:ascii="宋体" w:hAnsi="宋体"/>
                <w:b/>
                <w:kern w:val="0"/>
                <w:sz w:val="24"/>
                <w:szCs w:val="24"/>
              </w:rPr>
              <w:t>表7-</w:t>
            </w:r>
            <w:r>
              <w:rPr>
                <w:rFonts w:hint="eastAsia" w:ascii="宋体" w:hAnsi="宋体"/>
                <w:b/>
                <w:kern w:val="0"/>
                <w:sz w:val="24"/>
                <w:szCs w:val="24"/>
                <w:lang w:val="en-US" w:eastAsia="zh-CN"/>
              </w:rPr>
              <w:t xml:space="preserve">8 </w:t>
            </w:r>
            <w:r>
              <w:rPr>
                <w:rFonts w:hint="eastAsia" w:ascii="宋体" w:hAnsi="宋体"/>
                <w:b/>
                <w:kern w:val="0"/>
                <w:sz w:val="24"/>
                <w:szCs w:val="24"/>
              </w:rPr>
              <w:tab/>
            </w:r>
            <w:r>
              <w:rPr>
                <w:rFonts w:hint="eastAsia" w:ascii="宋体" w:hAnsi="宋体"/>
                <w:b/>
                <w:kern w:val="0"/>
                <w:sz w:val="24"/>
                <w:szCs w:val="24"/>
              </w:rPr>
              <w:t>环境敏感点处噪声预测结果</w:t>
            </w:r>
            <w:r>
              <w:rPr>
                <w:rFonts w:hint="eastAsia" w:ascii="宋体" w:hAnsi="宋体"/>
                <w:b/>
                <w:kern w:val="0"/>
                <w:sz w:val="24"/>
                <w:szCs w:val="24"/>
              </w:rPr>
              <w:tab/>
            </w:r>
            <w:r>
              <w:rPr>
                <w:rFonts w:hint="eastAsia" w:ascii="宋体" w:hAnsi="宋体"/>
                <w:b/>
                <w:kern w:val="0"/>
                <w:sz w:val="24"/>
                <w:szCs w:val="24"/>
              </w:rPr>
              <w:t>单位：dB(A)</w:t>
            </w:r>
          </w:p>
          <w:tbl>
            <w:tblPr>
              <w:tblStyle w:val="21"/>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42"/>
              <w:gridCol w:w="1267"/>
              <w:gridCol w:w="990"/>
              <w:gridCol w:w="1035"/>
              <w:gridCol w:w="1080"/>
              <w:gridCol w:w="1470"/>
              <w:gridCol w:w="1294"/>
            </w:tblGrid>
            <w:tr w14:paraId="596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08" w:type="dxa"/>
                  <w:vMerge w:val="restart"/>
                  <w:tcBorders>
                    <w:top w:val="single" w:color="auto" w:sz="4" w:space="0"/>
                    <w:left w:val="single" w:color="auto" w:sz="4" w:space="0"/>
                    <w:right w:val="single" w:color="auto" w:sz="4" w:space="0"/>
                  </w:tcBorders>
                  <w:vAlign w:val="center"/>
                </w:tcPr>
                <w:p w14:paraId="59335B5B">
                  <w:pPr>
                    <w:autoSpaceDE w:val="0"/>
                    <w:autoSpaceDN w:val="0"/>
                    <w:adjustRightIn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42" w:type="dxa"/>
                  <w:vMerge w:val="restart"/>
                  <w:tcBorders>
                    <w:top w:val="single" w:color="auto" w:sz="4" w:space="0"/>
                    <w:left w:val="single" w:color="auto" w:sz="4" w:space="0"/>
                    <w:right w:val="single" w:color="auto" w:sz="4" w:space="0"/>
                  </w:tcBorders>
                  <w:vAlign w:val="center"/>
                </w:tcPr>
                <w:p w14:paraId="0CE9DA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保护对象</w:t>
                  </w:r>
                </w:p>
              </w:tc>
              <w:tc>
                <w:tcPr>
                  <w:tcW w:w="1267" w:type="dxa"/>
                  <w:vMerge w:val="restart"/>
                  <w:tcBorders>
                    <w:top w:val="single" w:color="auto" w:sz="4" w:space="0"/>
                    <w:left w:val="single" w:color="auto" w:sz="4" w:space="0"/>
                    <w:right w:val="single" w:color="auto" w:sz="4" w:space="0"/>
                  </w:tcBorders>
                  <w:vAlign w:val="center"/>
                </w:tcPr>
                <w:p w14:paraId="7149B1B2">
                  <w:pPr>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距厂界距离</w:t>
                  </w:r>
                </w:p>
              </w:tc>
              <w:tc>
                <w:tcPr>
                  <w:tcW w:w="990" w:type="dxa"/>
                  <w:vMerge w:val="restart"/>
                  <w:tcBorders>
                    <w:top w:val="single" w:color="auto" w:sz="4" w:space="0"/>
                    <w:left w:val="single" w:color="auto" w:sz="4" w:space="0"/>
                    <w:right w:val="single" w:color="auto" w:sz="4" w:space="0"/>
                  </w:tcBorders>
                  <w:vAlign w:val="center"/>
                </w:tcPr>
                <w:p w14:paraId="4C8CEF9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贡献值</w:t>
                  </w:r>
                </w:p>
              </w:tc>
              <w:tc>
                <w:tcPr>
                  <w:tcW w:w="1035" w:type="dxa"/>
                  <w:vMerge w:val="restart"/>
                  <w:tcBorders>
                    <w:top w:val="single" w:color="auto" w:sz="4" w:space="0"/>
                    <w:left w:val="single" w:color="auto" w:sz="4" w:space="0"/>
                    <w:right w:val="single" w:color="auto" w:sz="4" w:space="0"/>
                  </w:tcBorders>
                  <w:vAlign w:val="center"/>
                </w:tcPr>
                <w:p w14:paraId="24281285">
                  <w:pPr>
                    <w:pStyle w:val="56"/>
                    <w:spacing w:line="261" w:lineRule="exact"/>
                    <w:ind w:left="105"/>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背景值</w:t>
                  </w:r>
                </w:p>
              </w:tc>
              <w:tc>
                <w:tcPr>
                  <w:tcW w:w="1080" w:type="dxa"/>
                  <w:vMerge w:val="restart"/>
                  <w:tcBorders>
                    <w:top w:val="single" w:color="auto" w:sz="4" w:space="0"/>
                    <w:left w:val="single" w:color="auto" w:sz="4" w:space="0"/>
                    <w:right w:val="single" w:color="auto" w:sz="4" w:space="0"/>
                  </w:tcBorders>
                  <w:vAlign w:val="center"/>
                </w:tcPr>
                <w:p w14:paraId="4E299FFC">
                  <w:pPr>
                    <w:pStyle w:val="56"/>
                    <w:spacing w:line="261" w:lineRule="exact"/>
                    <w:ind w:left="105"/>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预测值</w:t>
                  </w:r>
                </w:p>
              </w:tc>
              <w:tc>
                <w:tcPr>
                  <w:tcW w:w="2764" w:type="dxa"/>
                  <w:gridSpan w:val="2"/>
                  <w:tcBorders>
                    <w:top w:val="single" w:color="auto" w:sz="4" w:space="0"/>
                    <w:left w:val="single" w:color="auto" w:sz="4" w:space="0"/>
                    <w:bottom w:val="single" w:color="auto" w:sz="4" w:space="0"/>
                    <w:right w:val="single" w:color="auto" w:sz="4" w:space="0"/>
                  </w:tcBorders>
                  <w:vAlign w:val="center"/>
                </w:tcPr>
                <w:p w14:paraId="3721185E">
                  <w:pPr>
                    <w:pStyle w:val="56"/>
                    <w:spacing w:line="261"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pacing w:val="-5"/>
                      <w:sz w:val="21"/>
                      <w:szCs w:val="21"/>
                      <w:lang w:eastAsia="zh-CN"/>
                    </w:rPr>
                    <w:t>《声环境质量标准》</w:t>
                  </w:r>
                  <w:r>
                    <w:rPr>
                      <w:rFonts w:hint="eastAsia" w:ascii="宋体" w:hAnsi="宋体" w:eastAsia="宋体" w:cs="宋体"/>
                      <w:bCs/>
                      <w:color w:val="auto"/>
                      <w:spacing w:val="-3"/>
                      <w:sz w:val="21"/>
                      <w:szCs w:val="21"/>
                      <w:lang w:eastAsia="zh-CN"/>
                    </w:rPr>
                    <w:t>（</w:t>
                  </w:r>
                  <w:r>
                    <w:rPr>
                      <w:rFonts w:hint="eastAsia" w:ascii="宋体" w:hAnsi="宋体" w:eastAsia="宋体" w:cs="宋体"/>
                      <w:bCs/>
                      <w:color w:val="auto"/>
                      <w:spacing w:val="-4"/>
                      <w:sz w:val="21"/>
                      <w:szCs w:val="21"/>
                      <w:lang w:eastAsia="zh-CN"/>
                    </w:rPr>
                    <w:t>G</w:t>
                  </w:r>
                  <w:r>
                    <w:rPr>
                      <w:rFonts w:hint="eastAsia" w:ascii="宋体" w:hAnsi="宋体" w:eastAsia="宋体" w:cs="宋体"/>
                      <w:bCs/>
                      <w:color w:val="auto"/>
                      <w:spacing w:val="-2"/>
                      <w:sz w:val="21"/>
                      <w:szCs w:val="21"/>
                      <w:lang w:eastAsia="zh-CN"/>
                    </w:rPr>
                    <w:t>B</w:t>
                  </w:r>
                  <w:r>
                    <w:rPr>
                      <w:rFonts w:hint="eastAsia" w:ascii="宋体" w:hAnsi="宋体" w:eastAsia="宋体" w:cs="宋体"/>
                      <w:bCs/>
                      <w:color w:val="auto"/>
                      <w:spacing w:val="-3"/>
                      <w:sz w:val="21"/>
                      <w:szCs w:val="21"/>
                      <w:lang w:eastAsia="zh-CN"/>
                    </w:rPr>
                    <w:t>309</w:t>
                  </w:r>
                  <w:r>
                    <w:rPr>
                      <w:rFonts w:hint="eastAsia" w:ascii="宋体" w:hAnsi="宋体" w:eastAsia="宋体" w:cs="宋体"/>
                      <w:bCs/>
                      <w:color w:val="auto"/>
                      <w:spacing w:val="-5"/>
                      <w:sz w:val="21"/>
                      <w:szCs w:val="21"/>
                      <w:lang w:eastAsia="zh-CN"/>
                    </w:rPr>
                    <w:t>6</w:t>
                  </w:r>
                  <w:r>
                    <w:rPr>
                      <w:rFonts w:hint="eastAsia" w:ascii="宋体" w:hAnsi="宋体" w:eastAsia="宋体" w:cs="宋体"/>
                      <w:bCs/>
                      <w:color w:val="auto"/>
                      <w:spacing w:val="-3"/>
                      <w:sz w:val="21"/>
                      <w:szCs w:val="21"/>
                      <w:lang w:eastAsia="zh-CN"/>
                    </w:rPr>
                    <w:t>-200</w:t>
                  </w:r>
                  <w:r>
                    <w:rPr>
                      <w:rFonts w:hint="eastAsia" w:ascii="宋体" w:hAnsi="宋体" w:eastAsia="宋体" w:cs="宋体"/>
                      <w:bCs/>
                      <w:color w:val="auto"/>
                      <w:spacing w:val="-6"/>
                      <w:sz w:val="21"/>
                      <w:szCs w:val="21"/>
                      <w:lang w:eastAsia="zh-CN"/>
                    </w:rPr>
                    <w:t>8</w:t>
                  </w:r>
                  <w:r>
                    <w:rPr>
                      <w:rFonts w:hint="eastAsia" w:ascii="宋体" w:hAnsi="宋体" w:eastAsia="宋体" w:cs="宋体"/>
                      <w:bCs/>
                      <w:color w:val="auto"/>
                      <w:spacing w:val="-70"/>
                      <w:sz w:val="21"/>
                      <w:szCs w:val="21"/>
                      <w:lang w:eastAsia="zh-CN"/>
                    </w:rPr>
                    <w:t>）</w:t>
                  </w:r>
                  <w:r>
                    <w:rPr>
                      <w:rFonts w:hint="eastAsia" w:ascii="宋体" w:hAnsi="宋体" w:eastAsia="宋体" w:cs="宋体"/>
                      <w:bCs/>
                      <w:color w:val="auto"/>
                      <w:sz w:val="21"/>
                      <w:szCs w:val="21"/>
                      <w:lang w:eastAsia="zh-CN"/>
                    </w:rPr>
                    <w:t>中</w:t>
                  </w:r>
                  <w:r>
                    <w:rPr>
                      <w:rFonts w:hint="eastAsia" w:ascii="宋体" w:hAnsi="宋体" w:eastAsia="宋体" w:cs="宋体"/>
                      <w:bCs/>
                      <w:color w:val="auto"/>
                      <w:spacing w:val="-51"/>
                      <w:sz w:val="21"/>
                      <w:szCs w:val="21"/>
                      <w:lang w:eastAsia="zh-CN"/>
                    </w:rPr>
                    <w:t> </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类</w:t>
                  </w:r>
                  <w:r>
                    <w:rPr>
                      <w:rFonts w:hint="eastAsia" w:ascii="宋体" w:hAnsi="宋体" w:eastAsia="宋体" w:cs="宋体"/>
                      <w:bCs/>
                      <w:color w:val="auto"/>
                      <w:sz w:val="21"/>
                      <w:szCs w:val="21"/>
                      <w:lang w:val="en-US" w:eastAsia="zh-CN"/>
                    </w:rPr>
                    <w:t xml:space="preserve">   </w:t>
                  </w:r>
                </w:p>
              </w:tc>
            </w:tr>
            <w:tr w14:paraId="0EC5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08" w:type="dxa"/>
                  <w:vMerge w:val="continue"/>
                  <w:tcBorders>
                    <w:left w:val="single" w:color="auto" w:sz="4" w:space="0"/>
                    <w:bottom w:val="single" w:color="auto" w:sz="4" w:space="0"/>
                    <w:right w:val="single" w:color="auto" w:sz="4" w:space="0"/>
                  </w:tcBorders>
                  <w:vAlign w:val="center"/>
                </w:tcPr>
                <w:p w14:paraId="5C62D0E1">
                  <w:pPr>
                    <w:autoSpaceDE w:val="0"/>
                    <w:autoSpaceDN w:val="0"/>
                    <w:adjustRightInd w:val="0"/>
                    <w:jc w:val="center"/>
                    <w:rPr>
                      <w:rFonts w:hint="eastAsia" w:ascii="宋体" w:hAnsi="宋体" w:eastAsia="宋体" w:cs="宋体"/>
                      <w:color w:val="auto"/>
                      <w:sz w:val="21"/>
                      <w:szCs w:val="21"/>
                    </w:rPr>
                  </w:pPr>
                </w:p>
              </w:tc>
              <w:tc>
                <w:tcPr>
                  <w:tcW w:w="1542" w:type="dxa"/>
                  <w:vMerge w:val="continue"/>
                  <w:tcBorders>
                    <w:left w:val="single" w:color="auto" w:sz="4" w:space="0"/>
                    <w:bottom w:val="single" w:color="auto" w:sz="4" w:space="0"/>
                    <w:right w:val="single" w:color="auto" w:sz="4" w:space="0"/>
                  </w:tcBorders>
                  <w:vAlign w:val="center"/>
                </w:tcPr>
                <w:p w14:paraId="0546983F">
                  <w:pPr>
                    <w:jc w:val="center"/>
                    <w:rPr>
                      <w:rFonts w:hint="eastAsia" w:ascii="宋体" w:hAnsi="宋体" w:eastAsia="宋体" w:cs="宋体"/>
                      <w:color w:val="auto"/>
                      <w:sz w:val="21"/>
                      <w:szCs w:val="21"/>
                    </w:rPr>
                  </w:pPr>
                </w:p>
              </w:tc>
              <w:tc>
                <w:tcPr>
                  <w:tcW w:w="1267" w:type="dxa"/>
                  <w:vMerge w:val="continue"/>
                  <w:tcBorders>
                    <w:left w:val="single" w:color="auto" w:sz="4" w:space="0"/>
                    <w:bottom w:val="single" w:color="auto" w:sz="4" w:space="0"/>
                    <w:right w:val="single" w:color="auto" w:sz="4" w:space="0"/>
                  </w:tcBorders>
                  <w:vAlign w:val="center"/>
                </w:tcPr>
                <w:p w14:paraId="214177FC">
                  <w:pPr>
                    <w:snapToGrid w:val="0"/>
                    <w:jc w:val="center"/>
                    <w:rPr>
                      <w:rFonts w:hint="eastAsia" w:ascii="宋体" w:hAnsi="宋体" w:eastAsia="宋体" w:cs="宋体"/>
                      <w:color w:val="auto"/>
                      <w:sz w:val="21"/>
                      <w:szCs w:val="21"/>
                      <w:lang w:eastAsia="zh-CN"/>
                    </w:rPr>
                  </w:pPr>
                </w:p>
              </w:tc>
              <w:tc>
                <w:tcPr>
                  <w:tcW w:w="990" w:type="dxa"/>
                  <w:vMerge w:val="continue"/>
                  <w:tcBorders>
                    <w:left w:val="single" w:color="auto" w:sz="4" w:space="0"/>
                    <w:bottom w:val="single" w:color="auto" w:sz="4" w:space="0"/>
                    <w:right w:val="single" w:color="auto" w:sz="4" w:space="0"/>
                  </w:tcBorders>
                  <w:vAlign w:val="center"/>
                </w:tcPr>
                <w:p w14:paraId="400B523C">
                  <w:pPr>
                    <w:jc w:val="center"/>
                    <w:rPr>
                      <w:rFonts w:hint="eastAsia" w:ascii="宋体" w:hAnsi="宋体" w:eastAsia="宋体" w:cs="宋体"/>
                      <w:color w:val="auto"/>
                      <w:sz w:val="21"/>
                      <w:szCs w:val="21"/>
                      <w:lang w:eastAsia="zh-CN"/>
                    </w:rPr>
                  </w:pPr>
                </w:p>
              </w:tc>
              <w:tc>
                <w:tcPr>
                  <w:tcW w:w="1035" w:type="dxa"/>
                  <w:vMerge w:val="continue"/>
                  <w:tcBorders>
                    <w:left w:val="single" w:color="auto" w:sz="4" w:space="0"/>
                    <w:bottom w:val="single" w:color="auto" w:sz="4" w:space="0"/>
                    <w:right w:val="single" w:color="auto" w:sz="4" w:space="0"/>
                  </w:tcBorders>
                  <w:vAlign w:val="center"/>
                </w:tcPr>
                <w:p w14:paraId="2F078678">
                  <w:pPr>
                    <w:pStyle w:val="56"/>
                    <w:spacing w:line="261" w:lineRule="exact"/>
                    <w:ind w:left="105"/>
                    <w:jc w:val="center"/>
                    <w:rPr>
                      <w:rFonts w:hint="eastAsia" w:ascii="宋体" w:hAnsi="宋体" w:eastAsia="宋体" w:cs="宋体"/>
                      <w:color w:val="auto"/>
                      <w:sz w:val="21"/>
                      <w:szCs w:val="21"/>
                      <w:lang w:eastAsia="zh-CN"/>
                    </w:rPr>
                  </w:pPr>
                </w:p>
              </w:tc>
              <w:tc>
                <w:tcPr>
                  <w:tcW w:w="1080" w:type="dxa"/>
                  <w:vMerge w:val="continue"/>
                  <w:tcBorders>
                    <w:left w:val="single" w:color="auto" w:sz="4" w:space="0"/>
                    <w:bottom w:val="single" w:color="auto" w:sz="4" w:space="0"/>
                    <w:right w:val="single" w:color="auto" w:sz="4" w:space="0"/>
                  </w:tcBorders>
                  <w:vAlign w:val="center"/>
                </w:tcPr>
                <w:p w14:paraId="791E8897">
                  <w:pPr>
                    <w:pStyle w:val="56"/>
                    <w:spacing w:line="261" w:lineRule="exact"/>
                    <w:ind w:left="105"/>
                    <w:jc w:val="center"/>
                    <w:rPr>
                      <w:rFonts w:hint="eastAsia" w:ascii="宋体" w:hAnsi="宋体" w:eastAsia="宋体" w:cs="宋体"/>
                      <w:bCs/>
                      <w:color w:val="auto"/>
                      <w:sz w:val="21"/>
                      <w:szCs w:val="21"/>
                      <w:lang w:val="en-US" w:eastAsia="zh-CN"/>
                    </w:rPr>
                  </w:pPr>
                </w:p>
              </w:tc>
              <w:tc>
                <w:tcPr>
                  <w:tcW w:w="1470" w:type="dxa"/>
                  <w:tcBorders>
                    <w:top w:val="single" w:color="auto" w:sz="4" w:space="0"/>
                    <w:left w:val="single" w:color="auto" w:sz="4" w:space="0"/>
                    <w:bottom w:val="single" w:color="auto" w:sz="4" w:space="0"/>
                    <w:right w:val="single" w:color="auto" w:sz="4" w:space="0"/>
                  </w:tcBorders>
                  <w:vAlign w:val="center"/>
                </w:tcPr>
                <w:p w14:paraId="668DF098">
                  <w:pPr>
                    <w:pStyle w:val="56"/>
                    <w:spacing w:line="261" w:lineRule="exact"/>
                    <w:jc w:val="center"/>
                    <w:rPr>
                      <w:rFonts w:hint="eastAsia" w:ascii="宋体" w:hAnsi="宋体" w:eastAsia="宋体" w:cs="宋体"/>
                      <w:bCs/>
                      <w:color w:val="auto"/>
                      <w:spacing w:val="-5"/>
                      <w:sz w:val="21"/>
                      <w:szCs w:val="21"/>
                      <w:lang w:eastAsia="zh-CN"/>
                    </w:rPr>
                  </w:pPr>
                  <w:r>
                    <w:rPr>
                      <w:rFonts w:hint="eastAsia" w:ascii="宋体" w:hAnsi="宋体" w:eastAsia="宋体" w:cs="宋体"/>
                      <w:bCs/>
                      <w:color w:val="auto"/>
                      <w:spacing w:val="-3"/>
                      <w:sz w:val="21"/>
                      <w:szCs w:val="21"/>
                      <w:lang w:eastAsia="zh-CN"/>
                    </w:rPr>
                    <w:t>昼间</w:t>
                  </w:r>
                </w:p>
              </w:tc>
              <w:tc>
                <w:tcPr>
                  <w:tcW w:w="1294" w:type="dxa"/>
                  <w:tcBorders>
                    <w:top w:val="single" w:color="auto" w:sz="4" w:space="0"/>
                    <w:left w:val="single" w:color="auto" w:sz="4" w:space="0"/>
                    <w:bottom w:val="single" w:color="auto" w:sz="4" w:space="0"/>
                    <w:right w:val="single" w:color="auto" w:sz="4" w:space="0"/>
                  </w:tcBorders>
                  <w:vAlign w:val="center"/>
                </w:tcPr>
                <w:p w14:paraId="77577677">
                  <w:pPr>
                    <w:pStyle w:val="56"/>
                    <w:spacing w:line="261" w:lineRule="exact"/>
                    <w:jc w:val="center"/>
                    <w:rPr>
                      <w:rFonts w:hint="eastAsia" w:ascii="宋体" w:hAnsi="宋体" w:eastAsia="宋体" w:cs="宋体"/>
                      <w:bCs/>
                      <w:color w:val="auto"/>
                      <w:spacing w:val="-5"/>
                      <w:sz w:val="21"/>
                      <w:szCs w:val="21"/>
                      <w:lang w:eastAsia="zh-CN"/>
                    </w:rPr>
                  </w:pPr>
                  <w:r>
                    <w:rPr>
                      <w:rFonts w:hint="eastAsia" w:ascii="宋体" w:hAnsi="宋体" w:eastAsia="宋体" w:cs="宋体"/>
                      <w:color w:val="auto"/>
                      <w:sz w:val="21"/>
                      <w:szCs w:val="21"/>
                    </w:rPr>
                    <w:t>夜间</w:t>
                  </w:r>
                </w:p>
              </w:tc>
            </w:tr>
            <w:tr w14:paraId="4CA7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C65A7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42" w:type="dxa"/>
                  <w:tcBorders>
                    <w:top w:val="single" w:color="auto" w:sz="4" w:space="0"/>
                    <w:left w:val="single" w:color="auto" w:sz="4" w:space="0"/>
                    <w:bottom w:val="single" w:color="auto" w:sz="4" w:space="0"/>
                    <w:right w:val="single" w:color="auto" w:sz="4" w:space="0"/>
                  </w:tcBorders>
                  <w:vAlign w:val="center"/>
                </w:tcPr>
                <w:p w14:paraId="0AAE435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水井村居民</w:t>
                  </w:r>
                </w:p>
              </w:tc>
              <w:tc>
                <w:tcPr>
                  <w:tcW w:w="1267" w:type="dxa"/>
                  <w:tcBorders>
                    <w:top w:val="single" w:color="auto" w:sz="4" w:space="0"/>
                    <w:left w:val="single" w:color="auto" w:sz="4" w:space="0"/>
                    <w:bottom w:val="single" w:color="auto" w:sz="4" w:space="0"/>
                    <w:right w:val="single" w:color="auto" w:sz="4" w:space="0"/>
                  </w:tcBorders>
                  <w:vAlign w:val="center"/>
                </w:tcPr>
                <w:p w14:paraId="7B33EFDC">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133</w:t>
                  </w:r>
                  <w:r>
                    <w:rPr>
                      <w:rFonts w:hint="eastAsia" w:ascii="宋体" w:hAnsi="宋体" w:eastAsia="宋体" w:cs="宋体"/>
                      <w:color w:val="auto"/>
                      <w:sz w:val="21"/>
                      <w:szCs w:val="21"/>
                    </w:rPr>
                    <w:t>m</w:t>
                  </w:r>
                </w:p>
              </w:tc>
              <w:tc>
                <w:tcPr>
                  <w:tcW w:w="990" w:type="dxa"/>
                  <w:tcBorders>
                    <w:top w:val="single" w:color="auto" w:sz="4" w:space="0"/>
                    <w:left w:val="single" w:color="auto" w:sz="4" w:space="0"/>
                    <w:bottom w:val="single" w:color="auto" w:sz="4" w:space="0"/>
                    <w:right w:val="single" w:color="auto" w:sz="4" w:space="0"/>
                  </w:tcBorders>
                  <w:vAlign w:val="center"/>
                </w:tcPr>
                <w:p w14:paraId="3149AD89">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37.53</w:t>
                  </w:r>
                </w:p>
              </w:tc>
              <w:tc>
                <w:tcPr>
                  <w:tcW w:w="1035" w:type="dxa"/>
                  <w:tcBorders>
                    <w:top w:val="single" w:color="auto" w:sz="4" w:space="0"/>
                    <w:left w:val="single" w:color="auto" w:sz="4" w:space="0"/>
                    <w:right w:val="single" w:color="auto" w:sz="4" w:space="0"/>
                  </w:tcBorders>
                  <w:vAlign w:val="center"/>
                </w:tcPr>
                <w:p w14:paraId="04BB7068">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080" w:type="dxa"/>
                  <w:tcBorders>
                    <w:top w:val="single" w:color="auto" w:sz="4" w:space="0"/>
                    <w:left w:val="single" w:color="auto" w:sz="4" w:space="0"/>
                    <w:right w:val="single" w:color="auto" w:sz="4" w:space="0"/>
                  </w:tcBorders>
                  <w:vAlign w:val="center"/>
                </w:tcPr>
                <w:p w14:paraId="168F4338">
                  <w:pPr>
                    <w:pStyle w:val="14"/>
                    <w:rPr>
                      <w:rFonts w:hint="eastAsia" w:ascii="宋体" w:hAnsi="宋体" w:eastAsia="宋体" w:cs="宋体"/>
                      <w:sz w:val="21"/>
                      <w:szCs w:val="21"/>
                      <w:lang w:val="en-US" w:eastAsia="zh-CN"/>
                    </w:rPr>
                  </w:pPr>
                  <w:r>
                    <w:rPr>
                      <w:rFonts w:hint="eastAsia" w:ascii="宋体" w:hAnsi="宋体" w:cs="宋体"/>
                      <w:sz w:val="21"/>
                      <w:szCs w:val="21"/>
                      <w:lang w:val="en-US" w:eastAsia="zh-CN"/>
                    </w:rPr>
                    <w:t>50.24</w:t>
                  </w:r>
                </w:p>
              </w:tc>
              <w:tc>
                <w:tcPr>
                  <w:tcW w:w="1470" w:type="dxa"/>
                  <w:vMerge w:val="restart"/>
                  <w:tcBorders>
                    <w:top w:val="single" w:color="auto" w:sz="4" w:space="0"/>
                    <w:left w:val="single" w:color="auto" w:sz="4" w:space="0"/>
                    <w:right w:val="single" w:color="auto" w:sz="4" w:space="0"/>
                  </w:tcBorders>
                  <w:vAlign w:val="center"/>
                </w:tcPr>
                <w:p w14:paraId="4012EAC4">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1294" w:type="dxa"/>
                  <w:vMerge w:val="restart"/>
                  <w:tcBorders>
                    <w:top w:val="single" w:color="auto" w:sz="4" w:space="0"/>
                    <w:left w:val="single" w:color="auto" w:sz="4" w:space="0"/>
                    <w:right w:val="single" w:color="auto" w:sz="4" w:space="0"/>
                  </w:tcBorders>
                  <w:vAlign w:val="center"/>
                </w:tcPr>
                <w:p w14:paraId="4D36E59B">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25BE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0C5FD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42" w:type="dxa"/>
                  <w:tcBorders>
                    <w:top w:val="single" w:color="auto" w:sz="4" w:space="0"/>
                    <w:left w:val="single" w:color="auto" w:sz="4" w:space="0"/>
                    <w:bottom w:val="single" w:color="auto" w:sz="4" w:space="0"/>
                    <w:right w:val="single" w:color="auto" w:sz="4" w:space="0"/>
                  </w:tcBorders>
                  <w:vAlign w:val="center"/>
                </w:tcPr>
                <w:p w14:paraId="6A476A9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华堂村居民</w:t>
                  </w:r>
                </w:p>
              </w:tc>
              <w:tc>
                <w:tcPr>
                  <w:tcW w:w="1267" w:type="dxa"/>
                  <w:tcBorders>
                    <w:top w:val="single" w:color="auto" w:sz="4" w:space="0"/>
                    <w:left w:val="single" w:color="auto" w:sz="4" w:space="0"/>
                    <w:bottom w:val="single" w:color="auto" w:sz="4" w:space="0"/>
                    <w:right w:val="single" w:color="auto" w:sz="4" w:space="0"/>
                  </w:tcBorders>
                  <w:vAlign w:val="center"/>
                </w:tcPr>
                <w:p w14:paraId="0F02BC3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310</w:t>
                  </w:r>
                  <w:r>
                    <w:rPr>
                      <w:rFonts w:hint="eastAsia" w:ascii="宋体" w:hAnsi="宋体" w:eastAsia="宋体" w:cs="宋体"/>
                      <w:color w:val="auto"/>
                      <w:sz w:val="21"/>
                      <w:szCs w:val="21"/>
                    </w:rPr>
                    <w:t>m</w:t>
                  </w:r>
                </w:p>
              </w:tc>
              <w:tc>
                <w:tcPr>
                  <w:tcW w:w="990" w:type="dxa"/>
                  <w:tcBorders>
                    <w:top w:val="single" w:color="auto" w:sz="4" w:space="0"/>
                    <w:left w:val="single" w:color="auto" w:sz="4" w:space="0"/>
                    <w:right w:val="single" w:color="auto" w:sz="4" w:space="0"/>
                  </w:tcBorders>
                  <w:vAlign w:val="center"/>
                </w:tcPr>
                <w:p w14:paraId="4D0DA6C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30.17</w:t>
                  </w:r>
                </w:p>
              </w:tc>
              <w:tc>
                <w:tcPr>
                  <w:tcW w:w="1035" w:type="dxa"/>
                  <w:tcBorders>
                    <w:left w:val="single" w:color="auto" w:sz="4" w:space="0"/>
                    <w:right w:val="single" w:color="auto" w:sz="4" w:space="0"/>
                  </w:tcBorders>
                  <w:vAlign w:val="center"/>
                </w:tcPr>
                <w:p w14:paraId="646C86C8">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080" w:type="dxa"/>
                  <w:tcBorders>
                    <w:left w:val="single" w:color="auto" w:sz="4" w:space="0"/>
                    <w:right w:val="single" w:color="auto" w:sz="4" w:space="0"/>
                  </w:tcBorders>
                  <w:vAlign w:val="center"/>
                </w:tcPr>
                <w:p w14:paraId="6BEB22D3">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50.04</w:t>
                  </w:r>
                </w:p>
              </w:tc>
              <w:tc>
                <w:tcPr>
                  <w:tcW w:w="1470" w:type="dxa"/>
                  <w:vMerge w:val="continue"/>
                  <w:tcBorders>
                    <w:left w:val="single" w:color="auto" w:sz="4" w:space="0"/>
                    <w:right w:val="single" w:color="auto" w:sz="4" w:space="0"/>
                  </w:tcBorders>
                  <w:vAlign w:val="center"/>
                </w:tcPr>
                <w:p w14:paraId="7F408B13">
                  <w:pPr>
                    <w:autoSpaceDE w:val="0"/>
                    <w:autoSpaceDN w:val="0"/>
                    <w:adjustRightInd w:val="0"/>
                    <w:jc w:val="center"/>
                    <w:rPr>
                      <w:rFonts w:hint="eastAsia" w:ascii="宋体" w:hAnsi="宋体" w:eastAsia="宋体" w:cs="宋体"/>
                      <w:color w:val="auto"/>
                      <w:sz w:val="21"/>
                      <w:szCs w:val="21"/>
                    </w:rPr>
                  </w:pPr>
                </w:p>
              </w:tc>
              <w:tc>
                <w:tcPr>
                  <w:tcW w:w="1294" w:type="dxa"/>
                  <w:vMerge w:val="continue"/>
                  <w:tcBorders>
                    <w:left w:val="single" w:color="auto" w:sz="4" w:space="0"/>
                    <w:right w:val="single" w:color="auto" w:sz="4" w:space="0"/>
                  </w:tcBorders>
                  <w:vAlign w:val="center"/>
                </w:tcPr>
                <w:p w14:paraId="08EFFDE0">
                  <w:pPr>
                    <w:autoSpaceDE w:val="0"/>
                    <w:autoSpaceDN w:val="0"/>
                    <w:adjustRightInd w:val="0"/>
                    <w:jc w:val="center"/>
                    <w:rPr>
                      <w:rFonts w:hint="eastAsia" w:ascii="宋体" w:hAnsi="宋体" w:eastAsia="宋体" w:cs="宋体"/>
                      <w:color w:val="auto"/>
                      <w:sz w:val="21"/>
                      <w:szCs w:val="21"/>
                    </w:rPr>
                  </w:pPr>
                </w:p>
              </w:tc>
            </w:tr>
            <w:tr w14:paraId="3150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0B3D2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42" w:type="dxa"/>
                  <w:tcBorders>
                    <w:top w:val="single" w:color="auto" w:sz="4" w:space="0"/>
                    <w:left w:val="single" w:color="auto" w:sz="4" w:space="0"/>
                    <w:bottom w:val="single" w:color="auto" w:sz="4" w:space="0"/>
                    <w:right w:val="single" w:color="auto" w:sz="4" w:space="0"/>
                  </w:tcBorders>
                  <w:vAlign w:val="center"/>
                </w:tcPr>
                <w:p w14:paraId="0893A00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平安村居民</w:t>
                  </w:r>
                </w:p>
              </w:tc>
              <w:tc>
                <w:tcPr>
                  <w:tcW w:w="1267" w:type="dxa"/>
                  <w:tcBorders>
                    <w:top w:val="single" w:color="auto" w:sz="4" w:space="0"/>
                    <w:left w:val="single" w:color="auto" w:sz="4" w:space="0"/>
                    <w:bottom w:val="single" w:color="auto" w:sz="4" w:space="0"/>
                    <w:right w:val="single" w:color="auto" w:sz="4" w:space="0"/>
                  </w:tcBorders>
                  <w:vAlign w:val="center"/>
                </w:tcPr>
                <w:p w14:paraId="75DC0AD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210</w:t>
                  </w:r>
                  <w:r>
                    <w:rPr>
                      <w:rFonts w:hint="eastAsia" w:ascii="宋体" w:hAnsi="宋体" w:eastAsia="宋体" w:cs="宋体"/>
                      <w:color w:val="auto"/>
                      <w:sz w:val="21"/>
                      <w:szCs w:val="21"/>
                    </w:rPr>
                    <w:t>m</w:t>
                  </w:r>
                </w:p>
              </w:tc>
              <w:tc>
                <w:tcPr>
                  <w:tcW w:w="990" w:type="dxa"/>
                  <w:tcBorders>
                    <w:top w:val="single" w:color="auto" w:sz="4" w:space="0"/>
                    <w:left w:val="single" w:color="auto" w:sz="4" w:space="0"/>
                    <w:bottom w:val="single" w:color="auto" w:sz="4" w:space="0"/>
                    <w:right w:val="single" w:color="auto" w:sz="4" w:space="0"/>
                  </w:tcBorders>
                  <w:vAlign w:val="center"/>
                </w:tcPr>
                <w:p w14:paraId="01ECB18F">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33.56</w:t>
                  </w:r>
                </w:p>
              </w:tc>
              <w:tc>
                <w:tcPr>
                  <w:tcW w:w="1035" w:type="dxa"/>
                  <w:tcBorders>
                    <w:left w:val="single" w:color="auto" w:sz="4" w:space="0"/>
                    <w:right w:val="single" w:color="auto" w:sz="4" w:space="0"/>
                  </w:tcBorders>
                  <w:vAlign w:val="center"/>
                </w:tcPr>
                <w:p w14:paraId="2822E357">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080" w:type="dxa"/>
                  <w:tcBorders>
                    <w:left w:val="single" w:color="auto" w:sz="4" w:space="0"/>
                    <w:right w:val="single" w:color="auto" w:sz="4" w:space="0"/>
                  </w:tcBorders>
                  <w:vAlign w:val="center"/>
                </w:tcPr>
                <w:p w14:paraId="12B9E581">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r>
                    <w:rPr>
                      <w:rFonts w:hint="eastAsia" w:ascii="宋体" w:hAnsi="宋体" w:cs="宋体"/>
                      <w:color w:val="auto"/>
                      <w:sz w:val="21"/>
                      <w:szCs w:val="21"/>
                      <w:lang w:val="en-US" w:eastAsia="zh-CN"/>
                    </w:rPr>
                    <w:t>.1</w:t>
                  </w:r>
                </w:p>
              </w:tc>
              <w:tc>
                <w:tcPr>
                  <w:tcW w:w="1470" w:type="dxa"/>
                  <w:vMerge w:val="continue"/>
                  <w:tcBorders>
                    <w:left w:val="single" w:color="auto" w:sz="4" w:space="0"/>
                    <w:right w:val="single" w:color="auto" w:sz="4" w:space="0"/>
                  </w:tcBorders>
                  <w:vAlign w:val="center"/>
                </w:tcPr>
                <w:p w14:paraId="10201577">
                  <w:pPr>
                    <w:autoSpaceDE w:val="0"/>
                    <w:autoSpaceDN w:val="0"/>
                    <w:adjustRightInd w:val="0"/>
                    <w:jc w:val="center"/>
                    <w:rPr>
                      <w:rFonts w:hint="eastAsia" w:ascii="宋体" w:hAnsi="宋体" w:eastAsia="宋体" w:cs="宋体"/>
                      <w:color w:val="auto"/>
                      <w:sz w:val="21"/>
                      <w:szCs w:val="21"/>
                    </w:rPr>
                  </w:pPr>
                </w:p>
              </w:tc>
              <w:tc>
                <w:tcPr>
                  <w:tcW w:w="1294" w:type="dxa"/>
                  <w:vMerge w:val="continue"/>
                  <w:tcBorders>
                    <w:left w:val="single" w:color="auto" w:sz="4" w:space="0"/>
                    <w:right w:val="single" w:color="auto" w:sz="4" w:space="0"/>
                  </w:tcBorders>
                  <w:vAlign w:val="center"/>
                </w:tcPr>
                <w:p w14:paraId="77285179">
                  <w:pPr>
                    <w:autoSpaceDE w:val="0"/>
                    <w:autoSpaceDN w:val="0"/>
                    <w:adjustRightInd w:val="0"/>
                    <w:jc w:val="center"/>
                    <w:rPr>
                      <w:rFonts w:hint="eastAsia" w:ascii="宋体" w:hAnsi="宋体" w:eastAsia="宋体" w:cs="宋体"/>
                      <w:color w:val="auto"/>
                      <w:sz w:val="21"/>
                      <w:szCs w:val="21"/>
                    </w:rPr>
                  </w:pPr>
                </w:p>
              </w:tc>
            </w:tr>
            <w:tr w14:paraId="6398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F015147">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42" w:type="dxa"/>
                  <w:tcBorders>
                    <w:top w:val="single" w:color="auto" w:sz="4" w:space="0"/>
                    <w:left w:val="single" w:color="auto" w:sz="4" w:space="0"/>
                    <w:bottom w:val="single" w:color="auto" w:sz="4" w:space="0"/>
                    <w:right w:val="single" w:color="auto" w:sz="4" w:space="0"/>
                  </w:tcBorders>
                  <w:vAlign w:val="center"/>
                </w:tcPr>
                <w:p w14:paraId="68B68B2E">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水井村散户</w:t>
                  </w:r>
                </w:p>
              </w:tc>
              <w:tc>
                <w:tcPr>
                  <w:tcW w:w="1267" w:type="dxa"/>
                  <w:tcBorders>
                    <w:top w:val="single" w:color="auto" w:sz="4" w:space="0"/>
                    <w:left w:val="single" w:color="auto" w:sz="4" w:space="0"/>
                    <w:bottom w:val="single" w:color="auto" w:sz="4" w:space="0"/>
                    <w:right w:val="single" w:color="auto" w:sz="4" w:space="0"/>
                  </w:tcBorders>
                  <w:vAlign w:val="center"/>
                </w:tcPr>
                <w:p w14:paraId="69B5DAB1">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54m</w:t>
                  </w:r>
                </w:p>
              </w:tc>
              <w:tc>
                <w:tcPr>
                  <w:tcW w:w="990" w:type="dxa"/>
                  <w:tcBorders>
                    <w:top w:val="single" w:color="auto" w:sz="4" w:space="0"/>
                    <w:left w:val="single" w:color="auto" w:sz="4" w:space="0"/>
                    <w:bottom w:val="single" w:color="auto" w:sz="4" w:space="0"/>
                    <w:right w:val="single" w:color="auto" w:sz="4" w:space="0"/>
                  </w:tcBorders>
                  <w:vAlign w:val="center"/>
                </w:tcPr>
                <w:p w14:paraId="3FB3A23A">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45.35</w:t>
                  </w:r>
                </w:p>
              </w:tc>
              <w:tc>
                <w:tcPr>
                  <w:tcW w:w="1035" w:type="dxa"/>
                  <w:tcBorders>
                    <w:left w:val="single" w:color="auto" w:sz="4" w:space="0"/>
                    <w:right w:val="single" w:color="auto" w:sz="4" w:space="0"/>
                  </w:tcBorders>
                  <w:vAlign w:val="center"/>
                </w:tcPr>
                <w:p w14:paraId="7AE900D0">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1080" w:type="dxa"/>
                  <w:tcBorders>
                    <w:left w:val="single" w:color="auto" w:sz="4" w:space="0"/>
                    <w:right w:val="single" w:color="auto" w:sz="4" w:space="0"/>
                  </w:tcBorders>
                  <w:vAlign w:val="center"/>
                </w:tcPr>
                <w:p w14:paraId="51390207">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51.28</w:t>
                  </w:r>
                </w:p>
              </w:tc>
              <w:tc>
                <w:tcPr>
                  <w:tcW w:w="1470" w:type="dxa"/>
                  <w:vMerge w:val="continue"/>
                  <w:tcBorders>
                    <w:left w:val="single" w:color="auto" w:sz="4" w:space="0"/>
                    <w:right w:val="single" w:color="auto" w:sz="4" w:space="0"/>
                  </w:tcBorders>
                  <w:vAlign w:val="center"/>
                </w:tcPr>
                <w:p w14:paraId="32B5E5ED">
                  <w:pPr>
                    <w:autoSpaceDE w:val="0"/>
                    <w:autoSpaceDN w:val="0"/>
                    <w:adjustRightInd w:val="0"/>
                    <w:jc w:val="center"/>
                    <w:rPr>
                      <w:rFonts w:hint="eastAsia" w:ascii="宋体" w:hAnsi="宋体" w:eastAsia="宋体" w:cs="宋体"/>
                      <w:color w:val="auto"/>
                      <w:sz w:val="21"/>
                      <w:szCs w:val="21"/>
                    </w:rPr>
                  </w:pPr>
                </w:p>
              </w:tc>
              <w:tc>
                <w:tcPr>
                  <w:tcW w:w="1294" w:type="dxa"/>
                  <w:vMerge w:val="continue"/>
                  <w:tcBorders>
                    <w:left w:val="single" w:color="auto" w:sz="4" w:space="0"/>
                    <w:right w:val="single" w:color="auto" w:sz="4" w:space="0"/>
                  </w:tcBorders>
                  <w:vAlign w:val="center"/>
                </w:tcPr>
                <w:p w14:paraId="265B4F18">
                  <w:pPr>
                    <w:autoSpaceDE w:val="0"/>
                    <w:autoSpaceDN w:val="0"/>
                    <w:adjustRightInd w:val="0"/>
                    <w:jc w:val="center"/>
                    <w:rPr>
                      <w:rFonts w:hint="eastAsia" w:ascii="宋体" w:hAnsi="宋体" w:eastAsia="宋体" w:cs="宋体"/>
                      <w:color w:val="auto"/>
                      <w:sz w:val="21"/>
                      <w:szCs w:val="21"/>
                    </w:rPr>
                  </w:pPr>
                </w:p>
              </w:tc>
            </w:tr>
            <w:tr w14:paraId="31D2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1EA1B72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42" w:type="dxa"/>
                  <w:tcBorders>
                    <w:top w:val="single" w:color="auto" w:sz="4" w:space="0"/>
                    <w:left w:val="single" w:color="auto" w:sz="4" w:space="0"/>
                    <w:bottom w:val="single" w:color="auto" w:sz="4" w:space="0"/>
                    <w:right w:val="single" w:color="auto" w:sz="4" w:space="0"/>
                  </w:tcBorders>
                  <w:vAlign w:val="center"/>
                </w:tcPr>
                <w:p w14:paraId="267F766C">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平安村居民</w:t>
                  </w:r>
                </w:p>
              </w:tc>
              <w:tc>
                <w:tcPr>
                  <w:tcW w:w="1267" w:type="dxa"/>
                  <w:tcBorders>
                    <w:top w:val="single" w:color="auto" w:sz="4" w:space="0"/>
                    <w:left w:val="single" w:color="auto" w:sz="4" w:space="0"/>
                    <w:bottom w:val="single" w:color="auto" w:sz="4" w:space="0"/>
                    <w:right w:val="single" w:color="auto" w:sz="4" w:space="0"/>
                  </w:tcBorders>
                  <w:vAlign w:val="center"/>
                </w:tcPr>
                <w:p w14:paraId="74B0C96F">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85m</w:t>
                  </w:r>
                </w:p>
              </w:tc>
              <w:tc>
                <w:tcPr>
                  <w:tcW w:w="990" w:type="dxa"/>
                  <w:tcBorders>
                    <w:top w:val="single" w:color="auto" w:sz="4" w:space="0"/>
                    <w:left w:val="single" w:color="auto" w:sz="4" w:space="0"/>
                    <w:bottom w:val="single" w:color="auto" w:sz="4" w:space="0"/>
                    <w:right w:val="single" w:color="auto" w:sz="4" w:space="0"/>
                  </w:tcBorders>
                  <w:vAlign w:val="center"/>
                </w:tcPr>
                <w:p w14:paraId="43A3D138">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41.41</w:t>
                  </w:r>
                </w:p>
              </w:tc>
              <w:tc>
                <w:tcPr>
                  <w:tcW w:w="1035" w:type="dxa"/>
                  <w:tcBorders>
                    <w:left w:val="single" w:color="auto" w:sz="4" w:space="0"/>
                    <w:right w:val="single" w:color="auto" w:sz="4" w:space="0"/>
                  </w:tcBorders>
                  <w:vAlign w:val="center"/>
                </w:tcPr>
                <w:p w14:paraId="6F11D31B">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1080" w:type="dxa"/>
                  <w:tcBorders>
                    <w:left w:val="single" w:color="auto" w:sz="4" w:space="0"/>
                    <w:right w:val="single" w:color="auto" w:sz="4" w:space="0"/>
                  </w:tcBorders>
                  <w:vAlign w:val="center"/>
                </w:tcPr>
                <w:p w14:paraId="6842A2CB">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50.56</w:t>
                  </w:r>
                </w:p>
              </w:tc>
              <w:tc>
                <w:tcPr>
                  <w:tcW w:w="1470" w:type="dxa"/>
                  <w:vMerge w:val="continue"/>
                  <w:tcBorders>
                    <w:left w:val="single" w:color="auto" w:sz="4" w:space="0"/>
                    <w:right w:val="single" w:color="auto" w:sz="4" w:space="0"/>
                  </w:tcBorders>
                  <w:vAlign w:val="center"/>
                </w:tcPr>
                <w:p w14:paraId="319B11F2">
                  <w:pPr>
                    <w:autoSpaceDE w:val="0"/>
                    <w:autoSpaceDN w:val="0"/>
                    <w:adjustRightInd w:val="0"/>
                    <w:jc w:val="center"/>
                    <w:rPr>
                      <w:rFonts w:hint="eastAsia" w:ascii="宋体" w:hAnsi="宋体" w:eastAsia="宋体" w:cs="宋体"/>
                      <w:color w:val="auto"/>
                      <w:sz w:val="21"/>
                      <w:szCs w:val="21"/>
                    </w:rPr>
                  </w:pPr>
                </w:p>
              </w:tc>
              <w:tc>
                <w:tcPr>
                  <w:tcW w:w="1294" w:type="dxa"/>
                  <w:vMerge w:val="continue"/>
                  <w:tcBorders>
                    <w:left w:val="single" w:color="auto" w:sz="4" w:space="0"/>
                    <w:right w:val="single" w:color="auto" w:sz="4" w:space="0"/>
                  </w:tcBorders>
                  <w:vAlign w:val="center"/>
                </w:tcPr>
                <w:p w14:paraId="295A82E9">
                  <w:pPr>
                    <w:autoSpaceDE w:val="0"/>
                    <w:autoSpaceDN w:val="0"/>
                    <w:adjustRightInd w:val="0"/>
                    <w:jc w:val="center"/>
                    <w:rPr>
                      <w:rFonts w:hint="eastAsia" w:ascii="宋体" w:hAnsi="宋体" w:eastAsia="宋体" w:cs="宋体"/>
                      <w:color w:val="auto"/>
                      <w:sz w:val="21"/>
                      <w:szCs w:val="21"/>
                    </w:rPr>
                  </w:pPr>
                </w:p>
              </w:tc>
            </w:tr>
            <w:tr w14:paraId="1CA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85885D0">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42" w:type="dxa"/>
                  <w:tcBorders>
                    <w:top w:val="single" w:color="auto" w:sz="4" w:space="0"/>
                    <w:left w:val="single" w:color="auto" w:sz="4" w:space="0"/>
                    <w:bottom w:val="single" w:color="auto" w:sz="4" w:space="0"/>
                    <w:right w:val="single" w:color="auto" w:sz="4" w:space="0"/>
                  </w:tcBorders>
                  <w:vAlign w:val="center"/>
                </w:tcPr>
                <w:p w14:paraId="4715063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平安村居民</w:t>
                  </w:r>
                </w:p>
              </w:tc>
              <w:tc>
                <w:tcPr>
                  <w:tcW w:w="1267" w:type="dxa"/>
                  <w:tcBorders>
                    <w:top w:val="single" w:color="auto" w:sz="4" w:space="0"/>
                    <w:left w:val="single" w:color="auto" w:sz="4" w:space="0"/>
                    <w:bottom w:val="single" w:color="auto" w:sz="4" w:space="0"/>
                    <w:right w:val="single" w:color="auto" w:sz="4" w:space="0"/>
                  </w:tcBorders>
                  <w:vAlign w:val="center"/>
                </w:tcPr>
                <w:p w14:paraId="45BDE39A">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126m</w:t>
                  </w:r>
                </w:p>
              </w:tc>
              <w:tc>
                <w:tcPr>
                  <w:tcW w:w="990" w:type="dxa"/>
                  <w:tcBorders>
                    <w:top w:val="single" w:color="auto" w:sz="4" w:space="0"/>
                    <w:left w:val="single" w:color="auto" w:sz="4" w:space="0"/>
                    <w:bottom w:val="single" w:color="auto" w:sz="4" w:space="0"/>
                    <w:right w:val="single" w:color="auto" w:sz="4" w:space="0"/>
                  </w:tcBorders>
                  <w:vAlign w:val="center"/>
                </w:tcPr>
                <w:p w14:paraId="025A0ABA">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37.99</w:t>
                  </w:r>
                </w:p>
              </w:tc>
              <w:tc>
                <w:tcPr>
                  <w:tcW w:w="1035" w:type="dxa"/>
                  <w:tcBorders>
                    <w:left w:val="single" w:color="auto" w:sz="4" w:space="0"/>
                    <w:bottom w:val="single" w:color="auto" w:sz="4" w:space="0"/>
                    <w:right w:val="single" w:color="auto" w:sz="4" w:space="0"/>
                  </w:tcBorders>
                  <w:vAlign w:val="center"/>
                </w:tcPr>
                <w:p w14:paraId="2FB63066">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1080" w:type="dxa"/>
                  <w:tcBorders>
                    <w:left w:val="single" w:color="auto" w:sz="4" w:space="0"/>
                    <w:bottom w:val="single" w:color="auto" w:sz="4" w:space="0"/>
                    <w:right w:val="single" w:color="auto" w:sz="4" w:space="0"/>
                  </w:tcBorders>
                  <w:vAlign w:val="center"/>
                </w:tcPr>
                <w:p w14:paraId="08527D36">
                  <w:pPr>
                    <w:autoSpaceDE w:val="0"/>
                    <w:autoSpaceDN w:val="0"/>
                    <w:adjustRightIn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50.27</w:t>
                  </w:r>
                </w:p>
              </w:tc>
              <w:tc>
                <w:tcPr>
                  <w:tcW w:w="1470" w:type="dxa"/>
                  <w:vMerge w:val="continue"/>
                  <w:tcBorders>
                    <w:left w:val="single" w:color="auto" w:sz="4" w:space="0"/>
                    <w:bottom w:val="single" w:color="auto" w:sz="4" w:space="0"/>
                    <w:right w:val="single" w:color="auto" w:sz="4" w:space="0"/>
                  </w:tcBorders>
                  <w:vAlign w:val="center"/>
                </w:tcPr>
                <w:p w14:paraId="7A5067EC">
                  <w:pPr>
                    <w:autoSpaceDE w:val="0"/>
                    <w:autoSpaceDN w:val="0"/>
                    <w:adjustRightInd w:val="0"/>
                    <w:jc w:val="center"/>
                    <w:rPr>
                      <w:rFonts w:hint="eastAsia" w:ascii="宋体" w:hAnsi="宋体" w:eastAsia="宋体" w:cs="宋体"/>
                      <w:color w:val="auto"/>
                      <w:sz w:val="21"/>
                      <w:szCs w:val="21"/>
                    </w:rPr>
                  </w:pPr>
                </w:p>
              </w:tc>
              <w:tc>
                <w:tcPr>
                  <w:tcW w:w="1294" w:type="dxa"/>
                  <w:vMerge w:val="continue"/>
                  <w:tcBorders>
                    <w:left w:val="single" w:color="auto" w:sz="4" w:space="0"/>
                    <w:bottom w:val="single" w:color="auto" w:sz="4" w:space="0"/>
                    <w:right w:val="single" w:color="auto" w:sz="4" w:space="0"/>
                  </w:tcBorders>
                  <w:vAlign w:val="center"/>
                </w:tcPr>
                <w:p w14:paraId="24C76401">
                  <w:pPr>
                    <w:autoSpaceDE w:val="0"/>
                    <w:autoSpaceDN w:val="0"/>
                    <w:adjustRightInd w:val="0"/>
                    <w:jc w:val="center"/>
                    <w:rPr>
                      <w:rFonts w:hint="eastAsia" w:ascii="宋体" w:hAnsi="宋体" w:eastAsia="宋体" w:cs="宋体"/>
                      <w:color w:val="auto"/>
                      <w:sz w:val="21"/>
                      <w:szCs w:val="21"/>
                    </w:rPr>
                  </w:pPr>
                </w:p>
              </w:tc>
            </w:tr>
            <w:bookmarkEnd w:id="16"/>
          </w:tbl>
          <w:p w14:paraId="7099B785">
            <w:pPr>
              <w:snapToGrid w:val="0"/>
              <w:spacing w:line="360" w:lineRule="auto"/>
              <w:ind w:firstLine="480" w:firstLineChars="200"/>
              <w:rPr>
                <w:rFonts w:hint="eastAsia" w:ascii="宋体" w:hAnsi="宋体" w:cs="宋体"/>
                <w:sz w:val="24"/>
                <w:szCs w:val="24"/>
                <w:lang w:eastAsia="zh-CN"/>
              </w:rPr>
            </w:pPr>
          </w:p>
          <w:p w14:paraId="6D92E20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eastAsia="zh-CN"/>
              </w:rPr>
              <w:t>由上表可知，项目各厂界噪声昼间能满足</w:t>
            </w:r>
            <w:r>
              <w:rPr>
                <w:rFonts w:hint="eastAsia" w:ascii="宋体" w:hAnsi="宋体" w:eastAsia="宋体" w:cs="宋体"/>
                <w:bCs/>
                <w:color w:val="auto"/>
                <w:spacing w:val="-5"/>
                <w:sz w:val="24"/>
                <w:szCs w:val="24"/>
                <w:lang w:eastAsia="zh-CN"/>
              </w:rPr>
              <w:t>《工业企业厂界环境噪声排放标</w:t>
            </w:r>
            <w:r>
              <w:rPr>
                <w:rFonts w:hint="eastAsia" w:ascii="宋体" w:hAnsi="宋体" w:eastAsia="宋体" w:cs="宋体"/>
                <w:bCs/>
                <w:color w:val="auto"/>
                <w:spacing w:val="-7"/>
                <w:sz w:val="24"/>
                <w:szCs w:val="24"/>
                <w:lang w:eastAsia="zh-CN"/>
              </w:rPr>
              <w:t>准</w:t>
            </w:r>
            <w:r>
              <w:rPr>
                <w:rFonts w:hint="eastAsia" w:ascii="宋体" w:hAnsi="宋体" w:eastAsia="宋体" w:cs="宋体"/>
                <w:bCs/>
                <w:color w:val="auto"/>
                <w:spacing w:val="-106"/>
                <w:sz w:val="24"/>
                <w:szCs w:val="24"/>
                <w:lang w:eastAsia="zh-CN"/>
              </w:rPr>
              <w:t>》</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6"/>
                <w:sz w:val="24"/>
                <w:szCs w:val="24"/>
                <w:lang w:eastAsia="zh-CN"/>
              </w:rPr>
              <w:t>G</w:t>
            </w:r>
            <w:r>
              <w:rPr>
                <w:rFonts w:hint="eastAsia" w:ascii="宋体" w:hAnsi="宋体" w:eastAsia="宋体" w:cs="宋体"/>
                <w:bCs/>
                <w:color w:val="auto"/>
                <w:spacing w:val="-2"/>
                <w:sz w:val="24"/>
                <w:szCs w:val="24"/>
                <w:lang w:eastAsia="zh-CN"/>
              </w:rPr>
              <w:t>B</w:t>
            </w:r>
            <w:r>
              <w:rPr>
                <w:rFonts w:hint="eastAsia" w:ascii="宋体" w:hAnsi="宋体" w:eastAsia="宋体" w:cs="宋体"/>
                <w:bCs/>
                <w:color w:val="auto"/>
                <w:spacing w:val="-3"/>
                <w:sz w:val="24"/>
                <w:szCs w:val="24"/>
                <w:lang w:eastAsia="zh-CN"/>
              </w:rPr>
              <w:t>12</w:t>
            </w:r>
            <w:r>
              <w:rPr>
                <w:rFonts w:hint="eastAsia" w:ascii="宋体" w:hAnsi="宋体" w:eastAsia="宋体" w:cs="宋体"/>
                <w:bCs/>
                <w:color w:val="auto"/>
                <w:spacing w:val="-5"/>
                <w:sz w:val="24"/>
                <w:szCs w:val="24"/>
                <w:lang w:eastAsia="zh-CN"/>
              </w:rPr>
              <w:t>3</w:t>
            </w:r>
            <w:r>
              <w:rPr>
                <w:rFonts w:hint="eastAsia" w:ascii="宋体" w:hAnsi="宋体" w:eastAsia="宋体" w:cs="宋体"/>
                <w:bCs/>
                <w:color w:val="auto"/>
                <w:spacing w:val="-3"/>
                <w:sz w:val="24"/>
                <w:szCs w:val="24"/>
                <w:lang w:eastAsia="zh-CN"/>
              </w:rPr>
              <w:t>48-200</w:t>
            </w:r>
            <w:r>
              <w:rPr>
                <w:rFonts w:hint="eastAsia" w:ascii="宋体" w:hAnsi="宋体" w:eastAsia="宋体" w:cs="宋体"/>
                <w:bCs/>
                <w:color w:val="auto"/>
                <w:spacing w:val="-6"/>
                <w:sz w:val="24"/>
                <w:szCs w:val="24"/>
                <w:lang w:eastAsia="zh-CN"/>
              </w:rPr>
              <w:t>8</w:t>
            </w:r>
            <w:r>
              <w:rPr>
                <w:rFonts w:hint="eastAsia" w:ascii="宋体" w:hAnsi="宋体" w:eastAsia="宋体" w:cs="宋体"/>
                <w:bCs/>
                <w:color w:val="auto"/>
                <w:spacing w:val="-5"/>
                <w:sz w:val="24"/>
                <w:szCs w:val="24"/>
                <w:lang w:eastAsia="zh-CN"/>
              </w:rPr>
              <w:t>）</w:t>
            </w:r>
            <w:r>
              <w:rPr>
                <w:rFonts w:hint="eastAsia" w:ascii="宋体" w:hAnsi="宋体" w:cs="宋体"/>
                <w:bCs/>
                <w:color w:val="auto"/>
                <w:spacing w:val="-5"/>
                <w:sz w:val="24"/>
                <w:szCs w:val="24"/>
                <w:lang w:val="en-US" w:eastAsia="zh-CN"/>
              </w:rPr>
              <w:t>2</w:t>
            </w:r>
            <w:r>
              <w:rPr>
                <w:rFonts w:hint="eastAsia" w:ascii="宋体" w:hAnsi="宋体" w:eastAsia="宋体" w:cs="宋体"/>
                <w:bCs/>
                <w:color w:val="auto"/>
                <w:spacing w:val="-5"/>
                <w:sz w:val="24"/>
                <w:szCs w:val="24"/>
                <w:lang w:eastAsia="zh-CN"/>
              </w:rPr>
              <w:t>类</w:t>
            </w:r>
            <w:r>
              <w:rPr>
                <w:rFonts w:hint="eastAsia" w:ascii="宋体" w:hAnsi="宋体" w:eastAsia="宋体" w:cs="宋体"/>
                <w:bCs/>
                <w:color w:val="auto"/>
                <w:spacing w:val="-7"/>
                <w:sz w:val="24"/>
                <w:szCs w:val="24"/>
                <w:lang w:eastAsia="zh-CN"/>
              </w:rPr>
              <w:t>标</w:t>
            </w:r>
            <w:r>
              <w:rPr>
                <w:rFonts w:hint="eastAsia" w:ascii="宋体" w:hAnsi="宋体" w:eastAsia="宋体" w:cs="宋体"/>
                <w:bCs/>
                <w:color w:val="auto"/>
                <w:sz w:val="24"/>
                <w:szCs w:val="24"/>
                <w:lang w:eastAsia="zh-CN"/>
              </w:rPr>
              <w:t>准</w:t>
            </w:r>
            <w:r>
              <w:rPr>
                <w:rFonts w:hint="eastAsia" w:ascii="宋体" w:hAnsi="宋体" w:cs="宋体"/>
                <w:bCs/>
                <w:color w:val="auto"/>
                <w:sz w:val="24"/>
                <w:szCs w:val="24"/>
                <w:lang w:eastAsia="zh-CN"/>
              </w:rPr>
              <w:t>，各敏感点处能够满足</w:t>
            </w:r>
            <w:r>
              <w:rPr>
                <w:rFonts w:hint="eastAsia" w:ascii="宋体" w:hAnsi="宋体"/>
                <w:bCs/>
                <w:color w:val="auto"/>
                <w:spacing w:val="-5"/>
                <w:sz w:val="24"/>
                <w:szCs w:val="24"/>
                <w:lang w:eastAsia="zh-CN"/>
              </w:rPr>
              <w:t>《声环境质量标准》</w:t>
            </w:r>
            <w:r>
              <w:rPr>
                <w:rFonts w:hint="eastAsia" w:ascii="宋体" w:hAnsi="宋体"/>
                <w:bCs/>
                <w:color w:val="auto"/>
                <w:spacing w:val="-3"/>
                <w:sz w:val="24"/>
                <w:szCs w:val="24"/>
                <w:lang w:eastAsia="zh-CN"/>
              </w:rPr>
              <w:t>（</w:t>
            </w:r>
            <w:r>
              <w:rPr>
                <w:rFonts w:ascii="宋体" w:hAnsi="宋体"/>
                <w:bCs/>
                <w:color w:val="auto"/>
                <w:spacing w:val="-4"/>
                <w:sz w:val="24"/>
                <w:szCs w:val="24"/>
                <w:lang w:eastAsia="zh-CN"/>
              </w:rPr>
              <w:t>G</w:t>
            </w:r>
            <w:r>
              <w:rPr>
                <w:rFonts w:ascii="宋体" w:hAnsi="宋体"/>
                <w:bCs/>
                <w:color w:val="auto"/>
                <w:spacing w:val="-2"/>
                <w:sz w:val="24"/>
                <w:szCs w:val="24"/>
                <w:lang w:eastAsia="zh-CN"/>
              </w:rPr>
              <w:t>B</w:t>
            </w:r>
            <w:r>
              <w:rPr>
                <w:rFonts w:ascii="宋体" w:hAnsi="宋体"/>
                <w:bCs/>
                <w:color w:val="auto"/>
                <w:spacing w:val="-3"/>
                <w:sz w:val="24"/>
                <w:szCs w:val="24"/>
                <w:lang w:eastAsia="zh-CN"/>
              </w:rPr>
              <w:t>309</w:t>
            </w:r>
            <w:r>
              <w:rPr>
                <w:rFonts w:ascii="宋体" w:hAnsi="宋体"/>
                <w:bCs/>
                <w:color w:val="auto"/>
                <w:spacing w:val="-5"/>
                <w:sz w:val="24"/>
                <w:szCs w:val="24"/>
                <w:lang w:eastAsia="zh-CN"/>
              </w:rPr>
              <w:t>6</w:t>
            </w:r>
            <w:r>
              <w:rPr>
                <w:rFonts w:ascii="宋体" w:hAnsi="宋体"/>
                <w:bCs/>
                <w:color w:val="auto"/>
                <w:spacing w:val="-3"/>
                <w:sz w:val="24"/>
                <w:szCs w:val="24"/>
                <w:lang w:eastAsia="zh-CN"/>
              </w:rPr>
              <w:t>-200</w:t>
            </w:r>
            <w:r>
              <w:rPr>
                <w:rFonts w:ascii="宋体" w:hAnsi="宋体"/>
                <w:bCs/>
                <w:color w:val="auto"/>
                <w:spacing w:val="-6"/>
                <w:sz w:val="24"/>
                <w:szCs w:val="24"/>
                <w:lang w:eastAsia="zh-CN"/>
              </w:rPr>
              <w:t>8</w:t>
            </w:r>
            <w:r>
              <w:rPr>
                <w:rFonts w:hint="eastAsia" w:ascii="宋体" w:hAnsi="宋体"/>
                <w:bCs/>
                <w:color w:val="auto"/>
                <w:spacing w:val="-70"/>
                <w:sz w:val="24"/>
                <w:szCs w:val="24"/>
                <w:lang w:eastAsia="zh-CN"/>
              </w:rPr>
              <w:t>）</w:t>
            </w:r>
            <w:r>
              <w:rPr>
                <w:rFonts w:hint="eastAsia" w:ascii="宋体" w:hAnsi="宋体"/>
                <w:bCs/>
                <w:color w:val="auto"/>
                <w:sz w:val="24"/>
                <w:szCs w:val="24"/>
                <w:lang w:eastAsia="zh-CN"/>
              </w:rPr>
              <w:t>中</w:t>
            </w:r>
            <w:r>
              <w:rPr>
                <w:rFonts w:hint="eastAsia" w:ascii="宋体" w:hAnsi="宋体"/>
                <w:bCs/>
                <w:color w:val="auto"/>
                <w:sz w:val="24"/>
                <w:szCs w:val="24"/>
                <w:lang w:val="en-US" w:eastAsia="zh-CN"/>
              </w:rPr>
              <w:t>2</w:t>
            </w:r>
            <w:r>
              <w:rPr>
                <w:rFonts w:hint="eastAsia" w:ascii="宋体" w:hAnsi="宋体"/>
                <w:bCs/>
                <w:color w:val="auto"/>
                <w:sz w:val="24"/>
                <w:szCs w:val="24"/>
                <w:lang w:eastAsia="zh-CN"/>
              </w:rPr>
              <w:t>类</w:t>
            </w:r>
            <w:r>
              <w:rPr>
                <w:rFonts w:hint="eastAsia" w:ascii="宋体" w:hAnsi="宋体"/>
                <w:bCs/>
                <w:color w:val="auto"/>
                <w:sz w:val="24"/>
                <w:szCs w:val="24"/>
                <w:lang w:val="en-US" w:eastAsia="zh-CN"/>
              </w:rPr>
              <w:t>标准，夜间不进行生产作业，对周围环境影响较小。</w:t>
            </w:r>
          </w:p>
          <w:p w14:paraId="1CD9C99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（2）项目区运输汽车行驶降噪措施</w:t>
            </w:r>
          </w:p>
          <w:p w14:paraId="76AAC9B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厂区进出车辆噪声约为65dB(A)，其为移动噪声源，影响具有瞬时性。为了减小进出车辆噪声的影响，项目应采取以下措施：①进出车站车辆必须减速行驶；②车辆进出厂区严禁鸣喇叭。</w:t>
            </w:r>
          </w:p>
          <w:bookmarkEnd w:id="15"/>
          <w:p w14:paraId="0E9DA55C">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4、固体废物影响分析</w:t>
            </w:r>
          </w:p>
          <w:p w14:paraId="33A5058D">
            <w:pPr>
              <w:tabs>
                <w:tab w:val="center" w:pos="4153"/>
                <w:tab w:val="right" w:pos="8306"/>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本项目相关固体废弃物主要为生产过程中产生的初清杂质、变质原辅材料、包装袋、生活垃圾、废弃活性炭。</w:t>
            </w:r>
          </w:p>
          <w:p w14:paraId="37B9B54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（1）初清</w:t>
            </w:r>
            <w:r>
              <w:rPr>
                <w:rFonts w:hint="eastAsia" w:ascii="宋体" w:hAnsi="宋体" w:cs="宋体"/>
                <w:sz w:val="24"/>
                <w:szCs w:val="24"/>
                <w:lang w:eastAsia="zh-CN"/>
              </w:rPr>
              <w:t>、磁选</w:t>
            </w:r>
            <w:r>
              <w:rPr>
                <w:rFonts w:hint="eastAsia" w:ascii="宋体" w:hAnsi="宋体" w:eastAsia="宋体" w:cs="宋体"/>
                <w:sz w:val="24"/>
                <w:szCs w:val="24"/>
              </w:rPr>
              <w:t>杂质</w:t>
            </w:r>
          </w:p>
          <w:p w14:paraId="318E345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根据工程分析，</w:t>
            </w:r>
            <w:r>
              <w:rPr>
                <w:rFonts w:hint="eastAsia" w:ascii="宋体" w:hAnsi="宋体" w:eastAsia="宋体" w:cs="宋体"/>
                <w:color w:val="000000" w:themeColor="text1"/>
                <w:sz w:val="24"/>
                <w:szCs w:val="24"/>
                <w14:textFill>
                  <w14:solidFill>
                    <w14:schemeClr w14:val="tx1"/>
                  </w14:solidFill>
                </w14:textFill>
              </w:rPr>
              <w:t>本项目初清杂质产生量为</w:t>
            </w:r>
            <w:r>
              <w:rPr>
                <w:rFonts w:hint="eastAsia" w:ascii="宋体" w:hAnsi="宋体" w:eastAsia="宋体" w:cs="宋体"/>
                <w:color w:val="000000" w:themeColor="text1"/>
                <w:sz w:val="24"/>
                <w:szCs w:val="24"/>
                <w:lang w:val="en-US" w:eastAsia="zh-CN"/>
                <w14:textFill>
                  <w14:solidFill>
                    <w14:schemeClr w14:val="tx1"/>
                  </w14:solidFill>
                </w14:textFill>
              </w:rPr>
              <w:t>1.6kg</w:t>
            </w:r>
            <w:r>
              <w:rPr>
                <w:rFonts w:hint="eastAsia" w:ascii="宋体" w:hAnsi="宋体" w:eastAsia="宋体" w:cs="宋体"/>
                <w:color w:val="000000" w:themeColor="text1"/>
                <w:sz w:val="24"/>
                <w:szCs w:val="24"/>
                <w14:textFill>
                  <w14:solidFill>
                    <w14:schemeClr w14:val="tx1"/>
                  </w14:solidFill>
                </w14:textFill>
              </w:rPr>
              <w:t>/a，产生</w:t>
            </w:r>
            <w:r>
              <w:rPr>
                <w:rFonts w:hint="eastAsia" w:ascii="宋体" w:hAnsi="宋体" w:eastAsia="宋体" w:cs="宋体"/>
                <w:sz w:val="24"/>
                <w:szCs w:val="24"/>
              </w:rPr>
              <w:t>的初清杂质</w:t>
            </w:r>
            <w:r>
              <w:rPr>
                <w:rFonts w:hint="eastAsia" w:ascii="宋体" w:hAnsi="宋体" w:eastAsia="宋体" w:cs="宋体"/>
                <w:sz w:val="24"/>
                <w:szCs w:val="24"/>
                <w:lang w:eastAsia="zh-CN"/>
              </w:rPr>
              <w:t>统一</w:t>
            </w:r>
            <w:r>
              <w:rPr>
                <w:rFonts w:hint="eastAsia" w:ascii="宋体" w:hAnsi="宋体" w:eastAsia="宋体" w:cs="宋体"/>
                <w:sz w:val="24"/>
                <w:szCs w:val="24"/>
              </w:rPr>
              <w:t>处理，对周边环境影响较小。</w:t>
            </w:r>
          </w:p>
          <w:p w14:paraId="260E3F3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变质原辅材料</w:t>
            </w:r>
          </w:p>
          <w:p w14:paraId="2FAD570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根据工程分</w:t>
            </w:r>
            <w:r>
              <w:rPr>
                <w:rFonts w:hint="eastAsia" w:ascii="宋体" w:hAnsi="宋体" w:eastAsia="宋体" w:cs="宋体"/>
                <w:color w:val="000000" w:themeColor="text1"/>
                <w:sz w:val="24"/>
                <w:szCs w:val="24"/>
                <w14:textFill>
                  <w14:solidFill>
                    <w14:schemeClr w14:val="tx1"/>
                  </w14:solidFill>
                </w14:textFill>
              </w:rPr>
              <w:t>析，项目变质原辅材料产生量为</w:t>
            </w:r>
            <w:r>
              <w:rPr>
                <w:rFonts w:hint="eastAsia" w:ascii="宋体" w:hAnsi="宋体" w:eastAsia="宋体" w:cs="宋体"/>
                <w:color w:val="000000" w:themeColor="text1"/>
                <w:sz w:val="24"/>
                <w:szCs w:val="24"/>
                <w:lang w:val="en-US" w:eastAsia="zh-CN"/>
                <w14:textFill>
                  <w14:solidFill>
                    <w14:schemeClr w14:val="tx1"/>
                  </w14:solidFill>
                </w14:textFill>
              </w:rPr>
              <w:t>2kg</w:t>
            </w:r>
            <w:r>
              <w:rPr>
                <w:rFonts w:hint="eastAsia" w:ascii="宋体" w:hAnsi="宋体" w:eastAsia="宋体" w:cs="宋体"/>
                <w:color w:val="000000" w:themeColor="text1"/>
                <w:sz w:val="24"/>
                <w:szCs w:val="24"/>
                <w14:textFill>
                  <w14:solidFill>
                    <w14:schemeClr w14:val="tx1"/>
                  </w14:solidFill>
                </w14:textFill>
              </w:rPr>
              <w:t>/a，产生的变质原辅材料</w:t>
            </w:r>
            <w:r>
              <w:rPr>
                <w:rFonts w:hint="eastAsia" w:ascii="宋体" w:hAnsi="宋体" w:eastAsia="宋体" w:cs="宋体"/>
                <w:color w:val="000000" w:themeColor="text1"/>
                <w:sz w:val="24"/>
                <w:szCs w:val="24"/>
                <w:lang w:eastAsia="zh-CN"/>
                <w14:textFill>
                  <w14:solidFill>
                    <w14:schemeClr w14:val="tx1"/>
                  </w14:solidFill>
                </w14:textFill>
              </w:rPr>
              <w:t>统一处理</w:t>
            </w:r>
            <w:r>
              <w:rPr>
                <w:rFonts w:hint="eastAsia" w:ascii="宋体" w:hAnsi="宋体" w:eastAsia="宋体" w:cs="宋体"/>
                <w:color w:val="000000" w:themeColor="text1"/>
                <w:sz w:val="24"/>
                <w:szCs w:val="24"/>
                <w14:textFill>
                  <w14:solidFill>
                    <w14:schemeClr w14:val="tx1"/>
                  </w14:solidFill>
                </w14:textFill>
              </w:rPr>
              <w:t>，对周边环境影响较小。</w:t>
            </w:r>
          </w:p>
          <w:p w14:paraId="61B7F27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包装袋</w:t>
            </w:r>
          </w:p>
          <w:p w14:paraId="56EC32BE">
            <w:pPr>
              <w:spacing w:line="360" w:lineRule="auto"/>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根据工程分析，本项目包装袋产生量为</w:t>
            </w:r>
            <w:r>
              <w:rPr>
                <w:rFonts w:hint="eastAsia" w:ascii="宋体" w:hAnsi="宋体" w:eastAsia="宋体" w:cs="宋体"/>
                <w:color w:val="000000" w:themeColor="text1"/>
                <w:sz w:val="24"/>
                <w:szCs w:val="24"/>
                <w:lang w:val="en-US" w:eastAsia="zh-CN"/>
                <w14:textFill>
                  <w14:solidFill>
                    <w14:schemeClr w14:val="tx1"/>
                  </w14:solidFill>
                </w14:textFill>
              </w:rPr>
              <w:t>20kg</w:t>
            </w:r>
            <w:r>
              <w:rPr>
                <w:rFonts w:hint="eastAsia" w:ascii="宋体" w:hAnsi="宋体" w:eastAsia="宋体" w:cs="宋体"/>
                <w:color w:val="000000" w:themeColor="text1"/>
                <w:sz w:val="24"/>
                <w:szCs w:val="24"/>
                <w14:textFill>
                  <w14:solidFill>
                    <w14:schemeClr w14:val="tx1"/>
                  </w14:solidFill>
                </w14:textFill>
              </w:rPr>
              <w:t>/a，通过收集后统一外售给废品收购站，对周边环境影响较小。</w:t>
            </w:r>
          </w:p>
          <w:p w14:paraId="434F8F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）生活垃圾</w:t>
            </w:r>
          </w:p>
          <w:p w14:paraId="5E951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根据工程分析，</w:t>
            </w:r>
            <w:r>
              <w:rPr>
                <w:rFonts w:hint="eastAsia" w:ascii="宋体" w:hAnsi="宋体" w:eastAsia="宋体" w:cs="宋体"/>
                <w:color w:val="000000" w:themeColor="text1"/>
                <w:sz w:val="24"/>
                <w:szCs w:val="24"/>
                <w14:textFill>
                  <w14:solidFill>
                    <w14:schemeClr w14:val="tx1"/>
                  </w14:solidFill>
                </w14:textFill>
              </w:rPr>
              <w:t>本项目生活垃圾产生量为</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kg/d，</w:t>
            </w:r>
            <w:r>
              <w:rPr>
                <w:rFonts w:hint="eastAsia" w:ascii="宋体" w:hAnsi="宋体" w:eastAsia="宋体" w:cs="宋体"/>
                <w:color w:val="000000" w:themeColor="text1"/>
                <w:sz w:val="24"/>
                <w:szCs w:val="24"/>
                <w:lang w:val="en-US" w:eastAsia="zh-CN"/>
                <w14:textFill>
                  <w14:solidFill>
                    <w14:schemeClr w14:val="tx1"/>
                  </w14:solidFill>
                </w14:textFill>
              </w:rPr>
              <w:t>365kg</w:t>
            </w:r>
            <w:r>
              <w:rPr>
                <w:rFonts w:hint="eastAsia" w:ascii="宋体" w:hAnsi="宋体" w:eastAsia="宋体" w:cs="宋体"/>
                <w:color w:val="000000" w:themeColor="text1"/>
                <w:sz w:val="24"/>
                <w:szCs w:val="24"/>
                <w14:textFill>
                  <w14:solidFill>
                    <w14:schemeClr w14:val="tx1"/>
                  </w14:solidFill>
                </w14:textFill>
              </w:rPr>
              <w:t>/a，产生的生活垃圾经垃圾桶收集后</w:t>
            </w:r>
            <w:r>
              <w:rPr>
                <w:rFonts w:hint="eastAsia" w:ascii="宋体" w:hAnsi="宋体" w:eastAsia="宋体" w:cs="宋体"/>
                <w:color w:val="000000" w:themeColor="text1"/>
                <w:sz w:val="24"/>
                <w:szCs w:val="24"/>
                <w:lang w:eastAsia="zh-CN"/>
                <w14:textFill>
                  <w14:solidFill>
                    <w14:schemeClr w14:val="tx1"/>
                  </w14:solidFill>
                </w14:textFill>
              </w:rPr>
              <w:t>外运至生活垃圾堆放点，由当地环卫部门清运，</w:t>
            </w:r>
            <w:r>
              <w:rPr>
                <w:rFonts w:hint="eastAsia" w:ascii="宋体" w:hAnsi="宋体" w:eastAsia="宋体" w:cs="宋体"/>
                <w:color w:val="000000" w:themeColor="text1"/>
                <w:sz w:val="24"/>
                <w:szCs w:val="24"/>
                <w14:textFill>
                  <w14:solidFill>
                    <w14:schemeClr w14:val="tx1"/>
                  </w14:solidFill>
                </w14:textFill>
              </w:rPr>
              <w:t>对周边环境</w:t>
            </w:r>
            <w:r>
              <w:rPr>
                <w:rFonts w:hint="eastAsia" w:ascii="宋体" w:hAnsi="宋体" w:eastAsia="宋体" w:cs="宋体"/>
                <w:sz w:val="24"/>
                <w:szCs w:val="24"/>
              </w:rPr>
              <w:t>影响较小。</w:t>
            </w:r>
          </w:p>
          <w:p w14:paraId="2C4B22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）废弃活性炭</w:t>
            </w:r>
          </w:p>
          <w:p w14:paraId="74E761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由于在</w:t>
            </w:r>
            <w:r>
              <w:rPr>
                <w:rFonts w:hint="eastAsia" w:ascii="宋体" w:hAnsi="宋体" w:cs="宋体"/>
                <w:sz w:val="24"/>
                <w:szCs w:val="24"/>
                <w:lang w:eastAsia="zh-CN"/>
              </w:rPr>
              <w:t>活性炭</w:t>
            </w:r>
            <w:r>
              <w:rPr>
                <w:rFonts w:hint="eastAsia" w:ascii="宋体" w:hAnsi="宋体" w:eastAsia="宋体" w:cs="宋体"/>
                <w:sz w:val="24"/>
                <w:szCs w:val="24"/>
              </w:rPr>
              <w:t>吸附装置中会产生吸附饱和的活</w:t>
            </w:r>
            <w:r>
              <w:rPr>
                <w:rFonts w:hint="eastAsia" w:ascii="宋体" w:hAnsi="宋体" w:eastAsia="宋体" w:cs="宋体"/>
                <w:color w:val="000000" w:themeColor="text1"/>
                <w:sz w:val="24"/>
                <w:szCs w:val="24"/>
                <w14:textFill>
                  <w14:solidFill>
                    <w14:schemeClr w14:val="tx1"/>
                  </w14:solidFill>
                </w14:textFill>
              </w:rPr>
              <w:t>性炭，产生的量大约为</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lang w:val="en-US" w:eastAsia="zh-CN"/>
                <w14:textFill>
                  <w14:solidFill>
                    <w14:schemeClr w14:val="tx1"/>
                  </w14:solidFill>
                </w14:textFill>
              </w:rPr>
              <w:t>kg/a</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产生的吸附饱和的活性炭最终</w:t>
            </w:r>
            <w:r>
              <w:rPr>
                <w:rFonts w:hint="eastAsia" w:ascii="宋体" w:hAnsi="宋体" w:eastAsia="宋体" w:cs="宋体"/>
                <w:sz w:val="24"/>
                <w:szCs w:val="24"/>
                <w:lang w:eastAsia="zh-CN"/>
              </w:rPr>
              <w:t>统一</w:t>
            </w:r>
            <w:r>
              <w:rPr>
                <w:rFonts w:hint="eastAsia" w:ascii="宋体" w:hAnsi="宋体" w:cs="宋体"/>
                <w:sz w:val="24"/>
                <w:szCs w:val="24"/>
                <w:lang w:eastAsia="zh-CN"/>
              </w:rPr>
              <w:t>收集后生活中用于燃料燃烧</w:t>
            </w:r>
            <w:r>
              <w:rPr>
                <w:rFonts w:hint="eastAsia" w:ascii="宋体" w:hAnsi="宋体" w:eastAsia="宋体" w:cs="宋体"/>
                <w:sz w:val="24"/>
                <w:szCs w:val="24"/>
              </w:rPr>
              <w:t>。</w:t>
            </w:r>
          </w:p>
          <w:p w14:paraId="07274F4A">
            <w:pPr>
              <w:pStyle w:val="2"/>
              <w:numPr>
                <w:ilvl w:val="0"/>
                <w:numId w:val="0"/>
              </w:num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5、活性炭吸附可行性分析</w:t>
            </w:r>
          </w:p>
          <w:p w14:paraId="18EB1305">
            <w:pPr>
              <w:pStyle w:val="2"/>
              <w:numPr>
                <w:ilvl w:val="0"/>
                <w:numId w:val="0"/>
              </w:numPr>
              <w:spacing w:line="360" w:lineRule="auto"/>
              <w:ind w:firstLine="480" w:firstLineChars="200"/>
              <w:rPr>
                <w:rFonts w:hint="eastAsia" w:hAnsi="宋体" w:cs="宋体"/>
                <w:i w:val="0"/>
                <w:caps w:val="0"/>
                <w:color w:val="auto"/>
                <w:spacing w:val="0"/>
                <w:sz w:val="24"/>
                <w:szCs w:val="24"/>
                <w:u w:val="none"/>
                <w:shd w:val="clear" w:fill="FFFFFF"/>
                <w:lang w:eastAsia="zh-CN"/>
              </w:rPr>
            </w:pPr>
            <w:r>
              <w:rPr>
                <w:rFonts w:hint="eastAsia" w:ascii="宋体" w:hAnsi="宋体" w:eastAsia="宋体" w:cs="宋体"/>
                <w:i w:val="0"/>
                <w:caps w:val="0"/>
                <w:color w:val="333333"/>
                <w:spacing w:val="0"/>
                <w:sz w:val="24"/>
                <w:szCs w:val="24"/>
                <w:shd w:val="clear" w:fill="FFFFFF"/>
              </w:rPr>
              <w:t>活性炭是一种很细小的炭粒有很大的表面积，而且炭粒中还有更细小的孔--毛细管。这种毛细管具有很强的吸附能力，由于炭粒的表面积很大，所以能与气体(杂质)充分接触。当这些气体(杂质)碰到毛细管被吸附，起净化作用。</w:t>
            </w:r>
            <w:r>
              <w:rPr>
                <w:rFonts w:hint="eastAsia" w:ascii="宋体" w:hAnsi="宋体" w:eastAsia="宋体" w:cs="宋体"/>
                <w:i w:val="0"/>
                <w:caps w:val="0"/>
                <w:color w:val="191919"/>
                <w:spacing w:val="0"/>
                <w:sz w:val="24"/>
                <w:szCs w:val="24"/>
                <w:shd w:val="clear" w:fill="FFFFFF"/>
              </w:rPr>
              <w:t>本品无任何化学添加剂，对人身无影响。</w:t>
            </w:r>
            <w:r>
              <w:rPr>
                <w:rFonts w:hint="eastAsia" w:hAnsi="宋体" w:cs="宋体"/>
                <w:i w:val="0"/>
                <w:caps w:val="0"/>
                <w:color w:val="191919"/>
                <w:spacing w:val="0"/>
                <w:sz w:val="24"/>
                <w:szCs w:val="24"/>
                <w:shd w:val="clear" w:fill="FFFFFF"/>
                <w:lang w:eastAsia="zh-CN"/>
              </w:rPr>
              <w:t>活性炭</w:t>
            </w:r>
            <w:r>
              <w:rPr>
                <w:rFonts w:hint="eastAsia" w:ascii="宋体" w:hAnsi="宋体" w:eastAsia="宋体" w:cs="宋体"/>
                <w:i w:val="0"/>
                <w:caps w:val="0"/>
                <w:color w:val="191919"/>
                <w:spacing w:val="0"/>
                <w:sz w:val="24"/>
                <w:szCs w:val="24"/>
                <w:shd w:val="clear" w:fill="FFFFFF"/>
              </w:rPr>
              <w:t>是常用的一类空气净化材料</w:t>
            </w:r>
            <w:r>
              <w:rPr>
                <w:rFonts w:hint="eastAsia" w:ascii="宋体" w:hAnsi="宋体" w:eastAsia="宋体" w:cs="宋体"/>
                <w:i w:val="0"/>
                <w:caps w:val="0"/>
                <w:color w:val="auto"/>
                <w:spacing w:val="0"/>
                <w:sz w:val="24"/>
                <w:szCs w:val="24"/>
                <w:shd w:val="clear" w:fill="FFFFFF"/>
              </w:rPr>
              <w:t>。活性炭吸附，是利用活性炭的微细</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"http://www.so.com/s?q=%E5%AD%94%E5%BE%84&amp;ie=utf-8&amp;src=internal_wenda_recommend_textn"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孔径</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，把</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"http://www.so.com/s?q=%E6%B0%94%E4%BD%93&amp;ie=utf-8&amp;src=internal_wenda_recommend_textn"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气体</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中如</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"http://www.so.com/s?q=%E8%87%AD%E6%B0%94&amp;ie=utf-8&amp;src=internal_wenda_recommend_textn"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臭气</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、HCl等物质吸附</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"http://www.so.com/s?q=%E5%9C%A8%E9%87%8C%E9%9D%A2&amp;ie=utf-8&amp;src=internal_wenda_recommend_textn"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在里面</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，过滤</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"http://www.so.com/s?q=%E6%9C%89%E6%AF%92%E6%9C%89%E5%AE%B3%E7%89%A9%E8%B4%A8&amp;ie=utf-8&amp;src=internal_wenda_recommend_textn"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有毒有害物质</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，达到净化的作用，其本身是不和所吸附物质发生反应</w:t>
            </w:r>
            <w:r>
              <w:rPr>
                <w:rFonts w:hint="eastAsia" w:hAnsi="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是物理作用</w:t>
            </w:r>
            <w:r>
              <w:rPr>
                <w:rFonts w:hint="eastAsia" w:hAnsi="宋体" w:cs="宋体"/>
                <w:i w:val="0"/>
                <w:caps w:val="0"/>
                <w:color w:val="auto"/>
                <w:spacing w:val="0"/>
                <w:sz w:val="24"/>
                <w:szCs w:val="24"/>
                <w:shd w:val="clear" w:fill="FFFFFF"/>
                <w:lang w:eastAsia="zh-CN"/>
              </w:rPr>
              <w:t>，本身无毒无害，在该项目中也仅用于吸附异味，异味并不属于危险物质，故本项目产生的废弃活性炭也不是危险废物</w:t>
            </w:r>
            <w:r>
              <w:rPr>
                <w:rFonts w:hint="eastAsia" w:ascii="宋体" w:hAnsi="宋体" w:eastAsia="宋体" w:cs="宋体"/>
                <w:i w:val="0"/>
                <w:caps w:val="0"/>
                <w:color w:val="auto"/>
                <w:spacing w:val="0"/>
                <w:sz w:val="24"/>
                <w:szCs w:val="24"/>
                <w:shd w:val="clear" w:fill="FFFFFF"/>
              </w:rPr>
              <w:t xml:space="preserve">。 </w:t>
            </w:r>
            <w:r>
              <w:rPr>
                <w:rFonts w:hint="eastAsia" w:ascii="宋体" w:hAnsi="宋体" w:eastAsia="宋体" w:cs="宋体"/>
                <w:i w:val="0"/>
                <w:caps w:val="0"/>
                <w:color w:val="auto"/>
                <w:spacing w:val="0"/>
                <w:sz w:val="24"/>
                <w:szCs w:val="24"/>
                <w:shd w:val="clear" w:fill="FFFFFF"/>
              </w:rPr>
              <w:br w:type="textWrapping"/>
            </w:r>
            <w:r>
              <w:rPr>
                <w:rFonts w:hint="eastAsia" w:hAnsi="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活性炭是一种由含碳材料制成的</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"http://www.so.com/s?q=%E5%A4%96%E8%A7%82&amp;ie=utf-8&amp;src=internal_wenda_recommend_textn"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外观</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呈</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"http://www.so.com/s?q=%E9%BB%91%E8%89%B2&amp;ie=utf-8&amp;src=internal_wenda_recommend_textn"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黑色</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，内部</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"http://www.so.com/s?q=%E5%AD%94%E9%9A%99%E7%BB%93%E6%9E%84&amp;ie=utf-8&amp;src=internal_wenda_recommend_textn"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孔隙结构</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发达、</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"http://www.so.com/s?q=%E6%AF%94%E8%A1%A8%E9%9D%A2%E7%A7%AF&amp;ie=utf-8&amp;src=internal_wenda_recommend_textn"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比表面积</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大、吸附能力强的一类</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"http://www.so.com/s?q=%E5%BE%AE%E6%99%B6&amp;ie=utf-8&amp;src=internal_wenda_recommend_textn"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微晶</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质</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"http://www.so.com/s?q=%E7%A2%B3%E7%B4%A0%E6%9D%90%E6%96%99&amp;ie=utf-8&amp;src=internal_wenda_recommend_textn"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碳素材料</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。活性炭材料中有大量</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"http://www.so.com/s?q=%E8%82%89%E7%9C%BC&amp;ie=utf-8&amp;src=internal_wenda_recommend_textn"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肉眼</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看不见的</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"http://www.so.com/s?q=%E5%BE%AE%E5%AD%94&amp;ie=utf-8&amp;src=internal_wenda_recommend_textn"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微孔</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，1克活性炭材料中微孔的总内</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"http://www.so.com/s?q=%E8%A1%A8%E9%9D%A2%E7%A7%AF&amp;ie=utf-8&amp;src=internal_wenda_recommend_textn"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表面积</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可高达700－2300平方米，也就是说，在一个米粒</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"http://www.so.com/s?q=%E5%A4%A7%E5%B0%8F&amp;ie=utf-8&amp;src=internal_wenda_recommend_textn"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大小</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的活性炭</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"http://www.so.com/s?q=%E9%A2%97%E7%B2%92&amp;ie=utf-8&amp;src=internal_wenda_recommend_textn"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颗粒</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中，微孔的内表面积相当于一个大客厅内</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"http://www.so.com/s?q=%E5%A2%99%E9%9D%A2&amp;ie=utf-8&amp;src=internal_wenda_recommend_textn"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墙面</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的大小。正是这些微孔使得活性炭能“捕捉”各种有毒有害气体和</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"http://www.so.com/s?q=%E6%9D%82%E8%B4%A8&amp;ie=utf-8&amp;src=internal_wenda_recommend_textn" \t "https://wenda.so.com/q/_blank" </w:instrText>
            </w:r>
            <w:r>
              <w:rPr>
                <w:rFonts w:hint="eastAsia" w:ascii="宋体" w:hAnsi="宋体" w:eastAsia="宋体" w:cs="宋体"/>
                <w:i w:val="0"/>
                <w:caps w:val="0"/>
                <w:color w:val="auto"/>
                <w:spacing w:val="0"/>
                <w:sz w:val="24"/>
                <w:szCs w:val="24"/>
                <w:u w:val="none"/>
                <w:shd w:val="clear" w:fill="FFFFFF"/>
              </w:rPr>
              <w:fldChar w:fldCharType="separate"/>
            </w:r>
            <w:r>
              <w:rPr>
                <w:rStyle w:val="25"/>
                <w:rFonts w:hint="eastAsia" w:ascii="宋体" w:hAnsi="宋体" w:eastAsia="宋体" w:cs="宋体"/>
                <w:i w:val="0"/>
                <w:caps w:val="0"/>
                <w:color w:val="auto"/>
                <w:spacing w:val="0"/>
                <w:sz w:val="24"/>
                <w:szCs w:val="24"/>
                <w:u w:val="none"/>
                <w:shd w:val="clear" w:fill="FFFFFF"/>
              </w:rPr>
              <w:t>杂质</w:t>
            </w:r>
            <w:r>
              <w:rPr>
                <w:rFonts w:hint="eastAsia" w:ascii="宋体" w:hAnsi="宋体" w:eastAsia="宋体" w:cs="宋体"/>
                <w:i w:val="0"/>
                <w:caps w:val="0"/>
                <w:color w:val="auto"/>
                <w:spacing w:val="0"/>
                <w:sz w:val="24"/>
                <w:szCs w:val="24"/>
                <w:u w:val="none"/>
                <w:shd w:val="clear" w:fill="FFFFFF"/>
              </w:rPr>
              <w:fldChar w:fldCharType="end"/>
            </w:r>
            <w:r>
              <w:rPr>
                <w:rFonts w:hint="eastAsia" w:hAnsi="宋体" w:cs="宋体"/>
                <w:i w:val="0"/>
                <w:caps w:val="0"/>
                <w:color w:val="auto"/>
                <w:spacing w:val="0"/>
                <w:sz w:val="24"/>
                <w:szCs w:val="24"/>
                <w:u w:val="none"/>
                <w:shd w:val="clear" w:fill="FFFFFF"/>
                <w:lang w:eastAsia="zh-CN"/>
              </w:rPr>
              <w:t>。</w:t>
            </w:r>
          </w:p>
          <w:p w14:paraId="60AEFDF1">
            <w:pPr>
              <w:pStyle w:val="2"/>
              <w:numPr>
                <w:ilvl w:val="0"/>
                <w:numId w:val="0"/>
              </w:numPr>
              <w:spacing w:line="360" w:lineRule="auto"/>
              <w:ind w:firstLine="480" w:firstLineChars="200"/>
              <w:rPr>
                <w:rFonts w:hint="eastAsia" w:hAnsi="宋体" w:cs="宋体"/>
                <w:i w:val="0"/>
                <w:caps w:val="0"/>
                <w:color w:val="auto"/>
                <w:spacing w:val="0"/>
                <w:sz w:val="24"/>
                <w:szCs w:val="24"/>
                <w:u w:val="none"/>
                <w:shd w:val="clear" w:fill="FFFFFF"/>
                <w:lang w:val="en-US" w:eastAsia="zh-CN"/>
              </w:rPr>
            </w:pPr>
            <w:r>
              <w:rPr>
                <w:rFonts w:hint="eastAsia" w:hAnsi="宋体" w:cs="宋体"/>
                <w:i w:val="0"/>
                <w:caps w:val="0"/>
                <w:color w:val="auto"/>
                <w:spacing w:val="0"/>
                <w:sz w:val="24"/>
                <w:szCs w:val="24"/>
                <w:u w:val="none"/>
                <w:shd w:val="clear" w:fill="FFFFFF"/>
                <w:lang w:eastAsia="zh-CN"/>
              </w:rPr>
              <w:t>项目占地面积</w:t>
            </w:r>
            <w:r>
              <w:rPr>
                <w:rFonts w:hint="eastAsia" w:hAnsi="宋体" w:cs="宋体"/>
                <w:i w:val="0"/>
                <w:caps w:val="0"/>
                <w:color w:val="auto"/>
                <w:spacing w:val="0"/>
                <w:sz w:val="24"/>
                <w:szCs w:val="24"/>
                <w:u w:val="none"/>
                <w:shd w:val="clear" w:fill="FFFFFF"/>
                <w:lang w:val="en-US" w:eastAsia="zh-CN"/>
              </w:rPr>
              <w:t>1000</w:t>
            </w:r>
            <w:r>
              <w:rPr>
                <w:rFonts w:hint="eastAsia" w:ascii="宋体" w:hAnsi="宋体" w:eastAsia="宋体" w:cs="宋体"/>
                <w:i w:val="0"/>
                <w:caps w:val="0"/>
                <w:color w:val="auto"/>
                <w:spacing w:val="0"/>
                <w:sz w:val="24"/>
                <w:szCs w:val="24"/>
                <w:shd w:val="clear" w:fill="FFFFFF"/>
              </w:rPr>
              <w:t>平方米</w:t>
            </w:r>
            <w:r>
              <w:rPr>
                <w:rFonts w:hint="eastAsia" w:hAnsi="宋体" w:cs="宋体"/>
                <w:i w:val="0"/>
                <w:caps w:val="0"/>
                <w:color w:val="auto"/>
                <w:spacing w:val="0"/>
                <w:sz w:val="24"/>
                <w:szCs w:val="24"/>
                <w:shd w:val="clear" w:fill="FFFFFF"/>
                <w:lang w:eastAsia="zh-CN"/>
              </w:rPr>
              <w:t>，</w:t>
            </w:r>
            <w:r>
              <w:rPr>
                <w:rFonts w:hint="eastAsia" w:hAnsi="宋体" w:cs="宋体"/>
                <w:i w:val="0"/>
                <w:caps w:val="0"/>
                <w:color w:val="auto"/>
                <w:spacing w:val="0"/>
                <w:sz w:val="24"/>
                <w:szCs w:val="24"/>
                <w:u w:val="none"/>
                <w:shd w:val="clear" w:fill="FFFFFF"/>
                <w:lang w:eastAsia="zh-CN"/>
              </w:rPr>
              <w:t>因此，该项目利用活性炭吸附异味的方法是可行的。</w:t>
            </w:r>
          </w:p>
          <w:p w14:paraId="41CD323D">
            <w:pPr>
              <w:snapToGrid w:val="0"/>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三、环境风险分析</w:t>
            </w:r>
          </w:p>
          <w:p w14:paraId="40E8962A">
            <w:pPr>
              <w:snapToGrid w:val="0"/>
              <w:spacing w:line="360" w:lineRule="auto"/>
              <w:ind w:firstLine="48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环境</w:t>
            </w:r>
            <w:r>
              <w:rPr>
                <w:rFonts w:hint="eastAsia" w:ascii="宋体" w:hAnsi="宋体" w:eastAsia="宋体" w:cs="宋体"/>
                <w:b w:val="0"/>
                <w:bCs/>
                <w:color w:val="auto"/>
                <w:sz w:val="24"/>
                <w:szCs w:val="24"/>
              </w:rPr>
              <w:t>风险分析</w:t>
            </w:r>
          </w:p>
          <w:p w14:paraId="32FB36C6">
            <w:pPr>
              <w:pStyle w:val="60"/>
              <w:spacing w:after="0" w:line="360" w:lineRule="auto"/>
              <w:ind w:left="0" w:leftChars="0" w:firstLine="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 xml:space="preserve"> （1）风险识别</w:t>
            </w:r>
          </w:p>
          <w:p w14:paraId="0EF1B079">
            <w:pPr>
              <w:pStyle w:val="60"/>
              <w:spacing w:after="0" w:line="360" w:lineRule="auto"/>
              <w:ind w:left="0" w:leftChars="0" w:firstLine="597" w:firstLineChars="249"/>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项目生产过程中所使用的原料主要为小麦、</w:t>
            </w:r>
            <w:r>
              <w:rPr>
                <w:rFonts w:hint="eastAsia" w:ascii="Times New Roman" w:hAnsi="Times New Roman" w:eastAsia="宋体"/>
                <w:b w:val="0"/>
                <w:bCs/>
                <w:color w:val="auto"/>
                <w:sz w:val="24"/>
                <w:szCs w:val="24"/>
                <w:lang w:eastAsia="zh-CN"/>
              </w:rPr>
              <w:t>豆</w:t>
            </w:r>
            <w:r>
              <w:rPr>
                <w:rFonts w:hint="default" w:ascii="Times New Roman" w:hAnsi="Times New Roman" w:eastAsia="宋体"/>
                <w:b w:val="0"/>
                <w:bCs/>
                <w:color w:val="auto"/>
                <w:sz w:val="24"/>
                <w:szCs w:val="24"/>
              </w:rPr>
              <w:t>粕、玉米、鱼粉等。按照《建设项目环境风险评价技术导则》（HJ/T169-2004）附录A.1表2、表3中所列标准和《危险化学品重大危险源辨识》（GB18218-2009）对项目进行危险源辨识，项目不存在重大危险源。</w:t>
            </w:r>
          </w:p>
          <w:p w14:paraId="0C0CE82D">
            <w:pPr>
              <w:pStyle w:val="60"/>
              <w:spacing w:after="0" w:line="360" w:lineRule="auto"/>
              <w:ind w:left="0" w:leftChars="0" w:firstLine="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 xml:space="preserve">   （2）源项分析</w:t>
            </w:r>
          </w:p>
          <w:p w14:paraId="33FD3800">
            <w:pPr>
              <w:pStyle w:val="60"/>
              <w:spacing w:after="0" w:line="360" w:lineRule="auto"/>
              <w:ind w:left="0" w:leftChars="0" w:firstLine="597" w:firstLineChars="249"/>
              <w:rPr>
                <w:rFonts w:hint="default" w:ascii="Times New Roman" w:hAnsi="Times New Roman" w:eastAsia="宋体"/>
                <w:b w:val="0"/>
                <w:bCs/>
                <w:color w:val="auto"/>
                <w:sz w:val="24"/>
                <w:szCs w:val="24"/>
                <w:lang w:val="zh-CN"/>
              </w:rPr>
            </w:pPr>
            <w:r>
              <w:rPr>
                <w:rFonts w:hint="default" w:ascii="Times New Roman" w:hAnsi="Times New Roman" w:eastAsia="宋体"/>
                <w:b w:val="0"/>
                <w:bCs/>
                <w:color w:val="auto"/>
                <w:sz w:val="24"/>
                <w:szCs w:val="24"/>
                <w:lang w:val="zh-CN"/>
              </w:rPr>
              <w:t>本项目储存物料主要为小麦、玉米、</w:t>
            </w:r>
            <w:r>
              <w:rPr>
                <w:rFonts w:hint="eastAsia" w:ascii="Times New Roman" w:hAnsi="Times New Roman" w:eastAsia="宋体"/>
                <w:b w:val="0"/>
                <w:bCs/>
                <w:color w:val="auto"/>
                <w:sz w:val="24"/>
                <w:szCs w:val="24"/>
                <w:lang w:eastAsia="zh-CN"/>
              </w:rPr>
              <w:t>豆</w:t>
            </w:r>
            <w:r>
              <w:rPr>
                <w:rFonts w:hint="default" w:ascii="Times New Roman" w:hAnsi="Times New Roman" w:eastAsia="宋体"/>
                <w:b w:val="0"/>
                <w:bCs/>
                <w:color w:val="auto"/>
                <w:sz w:val="24"/>
                <w:szCs w:val="24"/>
              </w:rPr>
              <w:t>粕</w:t>
            </w:r>
            <w:r>
              <w:rPr>
                <w:rFonts w:hint="default" w:ascii="Times New Roman" w:hAnsi="Times New Roman" w:eastAsia="宋体"/>
                <w:b w:val="0"/>
                <w:bCs/>
                <w:color w:val="auto"/>
                <w:sz w:val="24"/>
                <w:szCs w:val="24"/>
                <w:lang w:val="zh-CN"/>
              </w:rPr>
              <w:t>、鱼粉等农副产品，该类物料没有易燃、易爆等特性。根据类比</w:t>
            </w:r>
            <w:r>
              <w:rPr>
                <w:rFonts w:hint="eastAsia" w:ascii="Times New Roman" w:hAnsi="Times New Roman" w:eastAsia="宋体"/>
                <w:b w:val="0"/>
                <w:bCs/>
                <w:color w:val="auto"/>
                <w:sz w:val="24"/>
                <w:szCs w:val="24"/>
                <w:lang w:val="zh-CN"/>
              </w:rPr>
              <w:t>同类饲料项目</w:t>
            </w:r>
            <w:r>
              <w:rPr>
                <w:rFonts w:hint="default" w:ascii="Times New Roman" w:hAnsi="Times New Roman" w:eastAsia="宋体"/>
                <w:b w:val="0"/>
                <w:bCs/>
                <w:color w:val="auto"/>
                <w:sz w:val="24"/>
                <w:szCs w:val="24"/>
                <w:lang w:val="zh-CN"/>
              </w:rPr>
              <w:t>调查，火灾及爆炸事故风险发生的概率较小，事故发生部位主要集中在原料及成品仓库内。在导致事故的原因中，违章作业占的比例最高，员工业务素质不高、应变能力和处理紧急事件的能力低也占一定比例。根据项目的实际情况，通过对项目的危险因素进行识别和分析，可以确定本项目的主要风险源为火灾及爆炸事故。</w:t>
            </w:r>
          </w:p>
          <w:p w14:paraId="1147B5E9">
            <w:pPr>
              <w:pStyle w:val="60"/>
              <w:spacing w:after="0" w:line="360" w:lineRule="auto"/>
              <w:ind w:left="523" w:leftChars="249" w:firstLine="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（3）后果分析</w:t>
            </w:r>
          </w:p>
          <w:p w14:paraId="4ABBF35A">
            <w:pPr>
              <w:snapToGrid w:val="0"/>
              <w:spacing w:line="360" w:lineRule="auto"/>
              <w:ind w:firstLine="480"/>
              <w:rPr>
                <w:rFonts w:hint="eastAsia" w:ascii="宋体" w:hAnsi="宋体" w:cs="宋体"/>
                <w:b w:val="0"/>
                <w:bCs/>
                <w:color w:val="auto"/>
                <w:sz w:val="24"/>
                <w:szCs w:val="24"/>
                <w:lang w:eastAsia="zh-CN"/>
              </w:rPr>
            </w:pPr>
            <w:r>
              <w:rPr>
                <w:rFonts w:hint="default" w:ascii="Times New Roman" w:hAnsi="Times New Roman" w:eastAsia="宋体"/>
                <w:b w:val="0"/>
                <w:bCs/>
                <w:color w:val="auto"/>
                <w:sz w:val="24"/>
                <w:szCs w:val="24"/>
                <w:lang w:val="zh-CN"/>
              </w:rPr>
              <w:t>项目主要危险有害因素为火灾及爆炸因素。</w:t>
            </w:r>
            <w:r>
              <w:rPr>
                <w:rFonts w:hint="eastAsia" w:ascii="宋体" w:hAnsi="宋体" w:cs="宋体"/>
                <w:b w:val="0"/>
                <w:bCs/>
                <w:color w:val="auto"/>
                <w:sz w:val="24"/>
                <w:szCs w:val="24"/>
                <w:lang w:eastAsia="zh-CN"/>
              </w:rPr>
              <w:t>饲料生产产生粉尘，当粉尘浓度与空气混合达到爆炸极限（爆炸下限</w:t>
            </w:r>
            <w:r>
              <w:rPr>
                <w:rFonts w:hint="eastAsia" w:ascii="宋体" w:hAnsi="宋体" w:cs="宋体"/>
                <w:b w:val="0"/>
                <w:bCs/>
                <w:color w:val="auto"/>
                <w:sz w:val="24"/>
                <w:szCs w:val="24"/>
                <w:lang w:val="en-US" w:eastAsia="zh-CN"/>
              </w:rPr>
              <w:t>40-60mg/m</w:t>
            </w:r>
            <w:r>
              <w:rPr>
                <w:rFonts w:hint="eastAsia" w:ascii="宋体" w:hAnsi="宋体" w:cs="宋体"/>
                <w:b w:val="0"/>
                <w:bCs/>
                <w:color w:val="auto"/>
                <w:sz w:val="24"/>
                <w:szCs w:val="24"/>
                <w:vertAlign w:val="superscript"/>
                <w:lang w:val="en-US" w:eastAsia="zh-CN"/>
              </w:rPr>
              <w:t>3</w:t>
            </w:r>
            <w:r>
              <w:rPr>
                <w:rFonts w:hint="eastAsia" w:ascii="宋体" w:hAnsi="宋体" w:cs="宋体"/>
                <w:b w:val="0"/>
                <w:bCs/>
                <w:color w:val="auto"/>
                <w:sz w:val="24"/>
                <w:szCs w:val="24"/>
                <w:lang w:eastAsia="zh-CN"/>
              </w:rPr>
              <w:t>）时，遇到明火易发生粉尘爆炸，粉尘爆炸具有极强的破坏作用，</w:t>
            </w:r>
            <w:r>
              <w:rPr>
                <w:rFonts w:hint="default" w:ascii="Times New Roman" w:hAnsi="Times New Roman" w:eastAsia="宋体"/>
                <w:b w:val="0"/>
                <w:bCs/>
                <w:color w:val="auto"/>
                <w:sz w:val="24"/>
                <w:szCs w:val="24"/>
                <w:lang w:val="zh-CN"/>
              </w:rPr>
              <w:t>距项目区最近的关心点为项目</w:t>
            </w:r>
            <w:r>
              <w:rPr>
                <w:rFonts w:hint="eastAsia" w:ascii="Times New Roman" w:hAnsi="Times New Roman"/>
                <w:b w:val="0"/>
                <w:bCs/>
                <w:color w:val="auto"/>
                <w:sz w:val="24"/>
                <w:szCs w:val="24"/>
                <w:lang w:val="zh-CN"/>
              </w:rPr>
              <w:t>南面</w:t>
            </w:r>
            <w:r>
              <w:rPr>
                <w:rFonts w:hint="eastAsia" w:ascii="Times New Roman" w:hAnsi="Times New Roman"/>
                <w:b w:val="0"/>
                <w:bCs/>
                <w:color w:val="auto"/>
                <w:sz w:val="24"/>
                <w:szCs w:val="24"/>
                <w:lang w:val="en-US" w:eastAsia="zh-CN"/>
              </w:rPr>
              <w:t>54</w:t>
            </w:r>
            <w:r>
              <w:rPr>
                <w:rFonts w:hint="default" w:ascii="Times New Roman" w:hAnsi="Times New Roman" w:eastAsia="宋体"/>
                <w:b w:val="0"/>
                <w:bCs/>
                <w:color w:val="auto"/>
                <w:sz w:val="24"/>
                <w:szCs w:val="24"/>
              </w:rPr>
              <w:t>m处的</w:t>
            </w:r>
            <w:r>
              <w:rPr>
                <w:rFonts w:hint="eastAsia" w:ascii="Times New Roman" w:hAnsi="Times New Roman"/>
                <w:b w:val="0"/>
                <w:bCs/>
                <w:color w:val="auto"/>
                <w:sz w:val="24"/>
                <w:szCs w:val="24"/>
                <w:lang w:eastAsia="zh-CN"/>
              </w:rPr>
              <w:t>水井村居民</w:t>
            </w:r>
            <w:r>
              <w:rPr>
                <w:rFonts w:hint="default" w:ascii="Times New Roman" w:hAnsi="Times New Roman" w:eastAsia="宋体"/>
                <w:b w:val="0"/>
                <w:bCs/>
                <w:color w:val="auto"/>
                <w:sz w:val="24"/>
                <w:szCs w:val="24"/>
              </w:rPr>
              <w:t>，</w:t>
            </w:r>
            <w:r>
              <w:rPr>
                <w:rFonts w:hint="default" w:ascii="Times New Roman" w:hAnsi="Times New Roman" w:eastAsia="宋体"/>
                <w:b w:val="0"/>
                <w:bCs/>
                <w:color w:val="auto"/>
                <w:sz w:val="24"/>
                <w:szCs w:val="24"/>
                <w:lang w:val="zh-CN"/>
              </w:rPr>
              <w:t>一旦发生事故，将对该</w:t>
            </w:r>
            <w:r>
              <w:rPr>
                <w:rFonts w:hint="eastAsia" w:ascii="Times New Roman" w:hAnsi="Times New Roman"/>
                <w:b w:val="0"/>
                <w:bCs/>
                <w:color w:val="auto"/>
                <w:sz w:val="24"/>
                <w:szCs w:val="24"/>
                <w:lang w:val="zh-CN"/>
              </w:rPr>
              <w:t>居民</w:t>
            </w:r>
            <w:r>
              <w:rPr>
                <w:rFonts w:hint="default" w:ascii="Times New Roman" w:hAnsi="Times New Roman" w:eastAsia="宋体"/>
                <w:b w:val="0"/>
                <w:bCs/>
                <w:color w:val="auto"/>
                <w:sz w:val="24"/>
                <w:szCs w:val="24"/>
                <w:lang w:val="zh-CN"/>
              </w:rPr>
              <w:t>产生一定的影响</w:t>
            </w:r>
            <w:r>
              <w:rPr>
                <w:rFonts w:hint="eastAsia" w:ascii="Times New Roman" w:hAnsi="Times New Roman"/>
                <w:b w:val="0"/>
                <w:bCs/>
                <w:color w:val="auto"/>
                <w:sz w:val="24"/>
                <w:szCs w:val="24"/>
                <w:lang w:val="zh-CN"/>
              </w:rPr>
              <w:t>。</w:t>
            </w:r>
            <w:r>
              <w:rPr>
                <w:rFonts w:hint="eastAsia" w:ascii="宋体" w:hAnsi="宋体" w:cs="宋体"/>
                <w:b w:val="0"/>
                <w:bCs/>
                <w:color w:val="auto"/>
                <w:sz w:val="24"/>
                <w:szCs w:val="24"/>
                <w:lang w:eastAsia="zh-CN"/>
              </w:rPr>
              <w:t>但只要加强防范，这类爆炸时完全可以避免的。评价建议：</w:t>
            </w:r>
          </w:p>
          <w:p w14:paraId="41E0A03F">
            <w:pPr>
              <w:spacing w:line="360" w:lineRule="auto"/>
              <w:ind w:firstLine="480" w:firstLineChars="200"/>
              <w:rPr>
                <w:rFonts w:hint="eastAsia"/>
                <w:b w:val="0"/>
                <w:bCs/>
                <w:color w:val="auto"/>
                <w:sz w:val="24"/>
                <w:szCs w:val="24"/>
                <w:lang w:eastAsia="zh-CN"/>
              </w:rPr>
            </w:pPr>
            <w:r>
              <w:rPr>
                <w:rFonts w:hint="eastAsia"/>
                <w:b w:val="0"/>
                <w:bCs/>
                <w:color w:val="auto"/>
                <w:sz w:val="24"/>
                <w:szCs w:val="24"/>
                <w:lang w:eastAsia="zh-CN"/>
              </w:rPr>
              <w:t>加强车间内通风，安装除尘设备，减少粉尘的堆积和飞扬；严禁吸烟、严禁明火作业等点火源；设备接地良好，防止静电的产生；车间内设置防爆工具及设施，并定期对防爆工具及设施检查维修；设立防火标示牌。</w:t>
            </w:r>
          </w:p>
          <w:p w14:paraId="3DC3EF36">
            <w:pPr>
              <w:spacing w:line="360" w:lineRule="auto"/>
              <w:ind w:firstLine="480" w:firstLineChars="200"/>
              <w:rPr>
                <w:rFonts w:hint="eastAsia"/>
                <w:b w:val="0"/>
                <w:bCs/>
                <w:color w:val="auto"/>
                <w:sz w:val="24"/>
                <w:szCs w:val="24"/>
                <w:lang w:val="en-US" w:eastAsia="zh-CN"/>
              </w:rPr>
            </w:pPr>
            <w:r>
              <w:rPr>
                <w:rFonts w:hint="eastAsia" w:ascii="宋体" w:hAnsi="宋体" w:cs="宋体"/>
                <w:b w:val="0"/>
                <w:bCs/>
                <w:color w:val="auto"/>
                <w:sz w:val="24"/>
                <w:szCs w:val="24"/>
                <w:lang w:eastAsia="zh-CN"/>
              </w:rPr>
              <w:t>经</w:t>
            </w:r>
            <w:r>
              <w:rPr>
                <w:rFonts w:hint="eastAsia"/>
                <w:b w:val="0"/>
                <w:bCs/>
                <w:color w:val="auto"/>
                <w:sz w:val="24"/>
                <w:szCs w:val="24"/>
                <w:lang w:eastAsia="zh-CN"/>
              </w:rPr>
              <w:t>采取以上措施后，本项目的环境风险是可接受的。</w:t>
            </w:r>
          </w:p>
          <w:p w14:paraId="620BF557">
            <w:pPr>
              <w:numPr>
                <w:ilvl w:val="0"/>
                <w:numId w:val="0"/>
              </w:numPr>
              <w:snapToGrid w:val="0"/>
              <w:spacing w:line="360" w:lineRule="auto"/>
              <w:ind w:leftChars="0"/>
              <w:rPr>
                <w:rFonts w:hint="eastAsia" w:ascii="宋体" w:hAnsi="宋体" w:cs="宋体"/>
                <w:b/>
                <w:bCs w:val="0"/>
                <w:color w:val="auto"/>
                <w:sz w:val="24"/>
                <w:szCs w:val="24"/>
                <w:lang w:eastAsia="zh-CN"/>
              </w:rPr>
            </w:pPr>
            <w:r>
              <w:rPr>
                <w:rFonts w:hint="eastAsia" w:ascii="宋体" w:hAnsi="宋体" w:cs="宋体"/>
                <w:b/>
                <w:bCs w:val="0"/>
                <w:color w:val="auto"/>
                <w:sz w:val="24"/>
                <w:szCs w:val="24"/>
                <w:lang w:eastAsia="zh-CN"/>
              </w:rPr>
              <w:t>四、清洁生产分析</w:t>
            </w:r>
          </w:p>
          <w:p w14:paraId="1BD033F2">
            <w:pPr>
              <w:numPr>
                <w:ilvl w:val="0"/>
                <w:numId w:val="0"/>
              </w:numPr>
              <w:snapToGrid w:val="0"/>
              <w:spacing w:line="360" w:lineRule="auto"/>
              <w:ind w:leftChars="0" w:firstLine="480" w:firstLineChars="200"/>
              <w:rPr>
                <w:rFonts w:hint="eastAsia" w:ascii="宋体" w:hAnsi="宋体" w:cs="宋体"/>
                <w:b w:val="0"/>
                <w:bCs/>
                <w:sz w:val="24"/>
                <w:lang w:val="en-US" w:eastAsia="zh-CN"/>
              </w:rPr>
            </w:pPr>
            <w:r>
              <w:rPr>
                <w:rFonts w:hint="eastAsia" w:ascii="宋体" w:hAnsi="宋体" w:cs="宋体"/>
                <w:b w:val="0"/>
                <w:bCs/>
                <w:sz w:val="24"/>
                <w:lang w:eastAsia="zh-CN"/>
              </w:rPr>
              <w:t>清洁生产从</w:t>
            </w:r>
            <w:r>
              <w:rPr>
                <w:rFonts w:hint="eastAsia" w:ascii="宋体" w:hAnsi="宋体" w:cs="宋体"/>
                <w:b w:val="0"/>
                <w:bCs/>
                <w:sz w:val="24"/>
                <w:lang w:val="en-US" w:eastAsia="zh-CN"/>
              </w:rPr>
              <w:t>21世纪工业发展模式，对企业提出了更高要求、更具体的要求，从生产原辅材料选取和利用，生产工艺设备，生产路线和产品的选取到每个生产环节以及能耗物料的综合利用等贯穿始终。清洁生产就是指将污染物消除或消解在生产过程中，使生产末端处于无废或少废状态的一种全新生产工艺路线。清洁生产是将产品生产和污染治理有机结合起来取得资源、能源配置利用的最大效率和环境成本的最小量化，是深化工业污染防治、实现可持续发展的根本途径。本项目采取的清洁生产措施主要有以下几方面：</w:t>
            </w:r>
          </w:p>
          <w:p w14:paraId="7EF48431">
            <w:pPr>
              <w:numPr>
                <w:ilvl w:val="0"/>
                <w:numId w:val="13"/>
              </w:numPr>
              <w:snapToGrid w:val="0"/>
              <w:spacing w:line="360" w:lineRule="auto"/>
              <w:ind w:leftChars="0" w:firstLine="480" w:firstLineChars="200"/>
              <w:rPr>
                <w:rFonts w:hint="eastAsia" w:ascii="宋体" w:hAnsi="宋体" w:cs="宋体"/>
                <w:b w:val="0"/>
                <w:bCs/>
                <w:color w:val="FF0000"/>
                <w:sz w:val="24"/>
                <w:lang w:val="en-US" w:eastAsia="zh-CN"/>
              </w:rPr>
            </w:pPr>
            <w:r>
              <w:rPr>
                <w:rFonts w:hint="eastAsia" w:ascii="宋体" w:hAnsi="宋体" w:cs="宋体"/>
                <w:b w:val="0"/>
                <w:bCs/>
                <w:color w:val="FF0000"/>
                <w:sz w:val="24"/>
                <w:lang w:val="en-US" w:eastAsia="zh-CN"/>
              </w:rPr>
              <w:t>通过原材料的进货把关能力，选购合法、较好的原料；</w:t>
            </w:r>
          </w:p>
          <w:p w14:paraId="6C04FD0D">
            <w:pPr>
              <w:numPr>
                <w:ilvl w:val="0"/>
                <w:numId w:val="13"/>
              </w:numPr>
              <w:snapToGrid w:val="0"/>
              <w:spacing w:line="360" w:lineRule="auto"/>
              <w:ind w:leftChars="0"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项目产生的员工盥洗用水用于</w:t>
            </w:r>
            <w:r>
              <w:rPr>
                <w:rFonts w:hint="eastAsia" w:ascii="宋体" w:hAnsi="宋体" w:cs="宋体"/>
                <w:color w:val="FF0000"/>
                <w:sz w:val="24"/>
                <w:szCs w:val="24"/>
                <w:lang w:eastAsia="zh-CN"/>
              </w:rPr>
              <w:t>道路泼洒降尘</w:t>
            </w:r>
            <w:r>
              <w:rPr>
                <w:rFonts w:hint="eastAsia" w:ascii="宋体" w:hAnsi="宋体" w:cs="宋体"/>
                <w:b w:val="0"/>
                <w:bCs/>
                <w:sz w:val="24"/>
                <w:lang w:val="en-US" w:eastAsia="zh-CN"/>
              </w:rPr>
              <w:t>；</w:t>
            </w:r>
          </w:p>
          <w:p w14:paraId="366A0269">
            <w:pPr>
              <w:numPr>
                <w:ilvl w:val="0"/>
                <w:numId w:val="13"/>
              </w:numPr>
              <w:snapToGrid w:val="0"/>
              <w:spacing w:line="360" w:lineRule="auto"/>
              <w:ind w:leftChars="0"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产生的粉尘统一收集后回用于工艺。</w:t>
            </w:r>
          </w:p>
          <w:p w14:paraId="299E8938">
            <w:pPr>
              <w:numPr>
                <w:ilvl w:val="0"/>
                <w:numId w:val="0"/>
              </w:numPr>
              <w:snapToGrid w:val="0"/>
              <w:spacing w:line="360" w:lineRule="auto"/>
              <w:ind w:leftChars="200"/>
              <w:rPr>
                <w:rFonts w:hint="eastAsia" w:ascii="宋体" w:hAnsi="宋体" w:cs="宋体"/>
                <w:b w:val="0"/>
                <w:bCs/>
                <w:sz w:val="24"/>
                <w:lang w:val="en-US" w:eastAsia="zh-CN"/>
              </w:rPr>
            </w:pPr>
            <w:r>
              <w:rPr>
                <w:rFonts w:hint="eastAsia" w:ascii="宋体" w:hAnsi="宋体" w:cs="宋体"/>
                <w:b w:val="0"/>
                <w:bCs/>
                <w:sz w:val="24"/>
                <w:lang w:val="en-US" w:eastAsia="zh-CN"/>
              </w:rPr>
              <w:t>从以上分析可知，本项目基本做到了经济循环、可持续发展、符合清洁生产原则。</w:t>
            </w:r>
          </w:p>
          <w:p w14:paraId="0006648B">
            <w:pPr>
              <w:numPr>
                <w:ilvl w:val="0"/>
                <w:numId w:val="0"/>
              </w:numPr>
              <w:snapToGrid w:val="0"/>
              <w:spacing w:line="360" w:lineRule="auto"/>
              <w:ind w:leftChars="0"/>
              <w:rPr>
                <w:rFonts w:hint="eastAsia" w:ascii="宋体" w:hAnsi="宋体" w:eastAsia="宋体" w:cs="宋体"/>
                <w:b/>
                <w:bCs w:val="0"/>
                <w:sz w:val="24"/>
              </w:rPr>
            </w:pPr>
            <w:r>
              <w:rPr>
                <w:rFonts w:hint="eastAsia" w:ascii="宋体" w:hAnsi="宋体" w:cs="宋体"/>
                <w:b/>
                <w:bCs w:val="0"/>
                <w:sz w:val="24"/>
                <w:lang w:eastAsia="zh-CN"/>
              </w:rPr>
              <w:t>五、</w:t>
            </w:r>
            <w:r>
              <w:rPr>
                <w:rFonts w:hint="eastAsia" w:ascii="宋体" w:hAnsi="宋体" w:eastAsia="宋体" w:cs="宋体"/>
                <w:b/>
                <w:bCs w:val="0"/>
                <w:sz w:val="24"/>
              </w:rPr>
              <w:t>项目平面布局合理性分析</w:t>
            </w:r>
          </w:p>
          <w:p w14:paraId="612B2FC0">
            <w:pPr>
              <w:spacing w:line="360" w:lineRule="auto"/>
              <w:ind w:firstLine="480" w:firstLineChars="200"/>
              <w:rPr>
                <w:rFonts w:hint="eastAsia" w:ascii="宋体" w:hAnsi="宋体" w:eastAsia="宋体" w:cs="宋体"/>
                <w:bCs/>
                <w:color w:val="FF0000"/>
                <w:sz w:val="24"/>
              </w:rPr>
            </w:pPr>
            <w:r>
              <w:rPr>
                <w:rFonts w:hint="eastAsia" w:ascii="宋体" w:hAnsi="宋体" w:eastAsia="宋体" w:cs="宋体"/>
                <w:bCs/>
                <w:sz w:val="24"/>
              </w:rPr>
              <w:t>本项目平面布置主要分为</w:t>
            </w:r>
            <w:r>
              <w:rPr>
                <w:rFonts w:hint="eastAsia" w:ascii="宋体" w:hAnsi="宋体" w:eastAsia="宋体" w:cs="宋体"/>
                <w:color w:val="000000"/>
                <w:sz w:val="24"/>
              </w:rPr>
              <w:t>生产</w:t>
            </w:r>
            <w:r>
              <w:rPr>
                <w:rFonts w:hint="eastAsia" w:ascii="宋体" w:hAnsi="宋体" w:eastAsia="宋体" w:cs="宋体"/>
                <w:color w:val="000000"/>
                <w:sz w:val="24"/>
                <w:lang w:eastAsia="zh-CN"/>
              </w:rPr>
              <w:t>区</w:t>
            </w:r>
            <w:r>
              <w:rPr>
                <w:rFonts w:hint="eastAsia" w:ascii="宋体" w:hAnsi="宋体" w:eastAsia="宋体" w:cs="宋体"/>
                <w:color w:val="000000"/>
                <w:sz w:val="24"/>
              </w:rPr>
              <w:t>、原料</w:t>
            </w:r>
            <w:r>
              <w:rPr>
                <w:rFonts w:hint="eastAsia" w:ascii="宋体" w:hAnsi="宋体" w:eastAsia="宋体" w:cs="宋体"/>
                <w:color w:val="000000"/>
                <w:sz w:val="24"/>
                <w:lang w:eastAsia="zh-CN"/>
              </w:rPr>
              <w:t>堆放区</w:t>
            </w:r>
            <w:r>
              <w:rPr>
                <w:rFonts w:hint="eastAsia" w:ascii="宋体" w:hAnsi="宋体" w:eastAsia="宋体" w:cs="宋体"/>
                <w:color w:val="000000"/>
                <w:sz w:val="24"/>
              </w:rPr>
              <w:t>、成品</w:t>
            </w:r>
            <w:r>
              <w:rPr>
                <w:rFonts w:hint="eastAsia" w:ascii="宋体" w:hAnsi="宋体" w:eastAsia="宋体" w:cs="宋体"/>
                <w:color w:val="000000"/>
                <w:sz w:val="24"/>
                <w:lang w:eastAsia="zh-CN"/>
              </w:rPr>
              <w:t>堆放区</w:t>
            </w:r>
            <w:r>
              <w:rPr>
                <w:rFonts w:hint="eastAsia" w:ascii="宋体" w:hAnsi="宋体" w:eastAsia="宋体" w:cs="宋体"/>
                <w:color w:val="000000"/>
                <w:sz w:val="24"/>
              </w:rPr>
              <w:t>、</w:t>
            </w:r>
            <w:r>
              <w:rPr>
                <w:rFonts w:hint="eastAsia" w:ascii="宋体" w:hAnsi="宋体" w:cs="宋体"/>
                <w:color w:val="auto"/>
                <w:sz w:val="24"/>
                <w:lang w:eastAsia="zh-CN"/>
              </w:rPr>
              <w:t>杂物堆放</w:t>
            </w:r>
            <w:r>
              <w:rPr>
                <w:rFonts w:hint="eastAsia" w:ascii="宋体" w:hAnsi="宋体" w:eastAsia="宋体" w:cs="宋体"/>
                <w:color w:val="auto"/>
                <w:sz w:val="24"/>
                <w:lang w:eastAsia="zh-CN"/>
              </w:rPr>
              <w:t>区、</w:t>
            </w:r>
            <w:r>
              <w:rPr>
                <w:rFonts w:hint="eastAsia" w:ascii="宋体" w:hAnsi="宋体" w:eastAsia="宋体" w:cs="宋体"/>
                <w:color w:val="000000"/>
                <w:sz w:val="24"/>
                <w:lang w:eastAsia="zh-CN"/>
              </w:rPr>
              <w:t>厂内道路和绿化</w:t>
            </w:r>
            <w:r>
              <w:rPr>
                <w:rFonts w:hint="eastAsia" w:ascii="宋体" w:hAnsi="宋体" w:eastAsia="宋体" w:cs="宋体"/>
                <w:bCs/>
                <w:sz w:val="24"/>
              </w:rPr>
              <w:t>。</w:t>
            </w:r>
            <w:r>
              <w:rPr>
                <w:rFonts w:hint="eastAsia" w:ascii="宋体" w:hAnsi="宋体" w:eastAsia="宋体" w:cs="宋体"/>
                <w:color w:val="auto"/>
                <w:sz w:val="24"/>
                <w:szCs w:val="24"/>
              </w:rPr>
              <w:t>厂区南面为厂</w:t>
            </w:r>
            <w:r>
              <w:rPr>
                <w:rFonts w:hint="eastAsia" w:ascii="宋体" w:hAnsi="宋体" w:eastAsia="宋体" w:cs="宋体"/>
                <w:color w:val="auto"/>
                <w:sz w:val="24"/>
                <w:szCs w:val="24"/>
                <w:lang w:eastAsia="zh-CN"/>
              </w:rPr>
              <w:t>原料和杂物堆放，包括</w:t>
            </w:r>
            <w:r>
              <w:rPr>
                <w:rFonts w:hint="eastAsia" w:ascii="宋体" w:hAnsi="宋体" w:eastAsia="宋体" w:cs="宋体"/>
                <w:color w:val="auto"/>
                <w:sz w:val="24"/>
                <w:szCs w:val="24"/>
              </w:rPr>
              <w:t>还有进厂主道路的设置；厂区东</w:t>
            </w:r>
            <w:r>
              <w:rPr>
                <w:rFonts w:hint="eastAsia" w:ascii="宋体" w:hAnsi="宋体" w:eastAsia="宋体" w:cs="宋体"/>
                <w:color w:val="auto"/>
                <w:sz w:val="24"/>
                <w:szCs w:val="24"/>
                <w:lang w:eastAsia="zh-CN"/>
              </w:rPr>
              <w:t>北</w:t>
            </w:r>
            <w:r>
              <w:rPr>
                <w:rFonts w:hint="eastAsia" w:ascii="宋体" w:hAnsi="宋体" w:eastAsia="宋体" w:cs="宋体"/>
                <w:color w:val="auto"/>
                <w:sz w:val="24"/>
                <w:szCs w:val="24"/>
              </w:rPr>
              <w:t>面为</w:t>
            </w:r>
            <w:r>
              <w:rPr>
                <w:rFonts w:hint="eastAsia" w:ascii="宋体" w:hAnsi="宋体" w:eastAsia="宋体" w:cs="宋体"/>
                <w:color w:val="auto"/>
                <w:sz w:val="24"/>
                <w:szCs w:val="24"/>
                <w:lang w:eastAsia="zh-CN"/>
              </w:rPr>
              <w:t>成品</w:t>
            </w:r>
            <w:r>
              <w:rPr>
                <w:rFonts w:hint="eastAsia" w:ascii="宋体" w:hAnsi="宋体" w:eastAsia="宋体" w:cs="宋体"/>
                <w:color w:val="auto"/>
                <w:sz w:val="24"/>
                <w:szCs w:val="24"/>
              </w:rPr>
              <w:t>区</w:t>
            </w:r>
            <w:r>
              <w:rPr>
                <w:rFonts w:hint="eastAsia" w:ascii="宋体" w:hAnsi="宋体" w:eastAsia="宋体" w:cs="宋体"/>
                <w:color w:val="auto"/>
                <w:sz w:val="24"/>
                <w:szCs w:val="24"/>
                <w:lang w:eastAsia="zh-CN"/>
              </w:rPr>
              <w:t>；北面设置生产区和原料堆放，</w:t>
            </w:r>
            <w:r>
              <w:rPr>
                <w:rFonts w:hint="eastAsia" w:ascii="宋体" w:hAnsi="宋体" w:eastAsia="宋体" w:cs="宋体"/>
                <w:color w:val="auto"/>
                <w:sz w:val="24"/>
                <w:szCs w:val="24"/>
              </w:rPr>
              <w:t>分别布置原料接收与初清工段，破碎工段，配料、混合工段，制粒、筛分工段，成品打包工段以便工艺上的衔接；</w:t>
            </w:r>
            <w:r>
              <w:rPr>
                <w:rFonts w:hint="eastAsia" w:ascii="宋体" w:hAnsi="宋体" w:eastAsia="宋体" w:cs="宋体"/>
                <w:color w:val="auto"/>
                <w:sz w:val="24"/>
                <w:szCs w:val="24"/>
                <w:lang w:eastAsia="zh-CN"/>
              </w:rPr>
              <w:t>西北面设置原料堆放区；项目区内设置三</w:t>
            </w:r>
            <w:r>
              <w:rPr>
                <w:rFonts w:hint="eastAsia" w:ascii="宋体" w:hAnsi="宋体" w:cs="宋体"/>
                <w:color w:val="auto"/>
                <w:sz w:val="24"/>
                <w:szCs w:val="24"/>
                <w:lang w:eastAsia="zh-CN"/>
              </w:rPr>
              <w:t>道</w:t>
            </w:r>
            <w:r>
              <w:rPr>
                <w:rFonts w:hint="eastAsia" w:ascii="宋体" w:hAnsi="宋体" w:eastAsia="宋体" w:cs="宋体"/>
                <w:color w:val="auto"/>
                <w:sz w:val="24"/>
                <w:szCs w:val="24"/>
                <w:lang w:eastAsia="zh-CN"/>
              </w:rPr>
              <w:t>门，分别位于项目区北面和西南面</w:t>
            </w:r>
            <w:r>
              <w:rPr>
                <w:rFonts w:hint="eastAsia" w:ascii="宋体" w:hAnsi="宋体" w:eastAsia="宋体" w:cs="宋体"/>
                <w:bCs/>
                <w:color w:val="auto"/>
                <w:sz w:val="24"/>
              </w:rPr>
              <w:t>。</w:t>
            </w:r>
          </w:p>
          <w:p w14:paraId="2ADF1276">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sz w:val="24"/>
              </w:rPr>
              <w:t>项目拟设进出口</w:t>
            </w:r>
            <w:r>
              <w:rPr>
                <w:rFonts w:hint="eastAsia" w:ascii="宋体" w:hAnsi="宋体" w:cs="宋体"/>
                <w:sz w:val="24"/>
                <w:lang w:eastAsia="zh-CN"/>
              </w:rPr>
              <w:t>三</w:t>
            </w:r>
            <w:r>
              <w:rPr>
                <w:rFonts w:hint="eastAsia" w:ascii="宋体" w:hAnsi="宋体" w:eastAsia="宋体" w:cs="宋体"/>
                <w:sz w:val="24"/>
              </w:rPr>
              <w:t>个</w:t>
            </w:r>
            <w:r>
              <w:rPr>
                <w:rFonts w:hint="eastAsia" w:ascii="宋体" w:hAnsi="宋体" w:eastAsia="宋体" w:cs="宋体"/>
                <w:sz w:val="24"/>
                <w:lang w:eastAsia="zh-CN"/>
              </w:rPr>
              <w:t>，</w:t>
            </w:r>
            <w:r>
              <w:rPr>
                <w:rFonts w:hint="eastAsia" w:ascii="宋体" w:hAnsi="宋体" w:eastAsia="宋体" w:cs="宋体"/>
                <w:sz w:val="24"/>
              </w:rPr>
              <w:t>周边有规划道路，交通方便。</w:t>
            </w:r>
          </w:p>
          <w:p w14:paraId="070236BE">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color w:val="FF0000"/>
                <w:sz w:val="24"/>
              </w:rPr>
              <w:t>总之，项目在平面布置上生产区和非生产区功能布置相对独立，通过合理布置生产车间、</w:t>
            </w:r>
            <w:r>
              <w:rPr>
                <w:rFonts w:hint="eastAsia" w:ascii="宋体" w:hAnsi="宋体" w:cs="宋体"/>
                <w:bCs/>
                <w:color w:val="FF0000"/>
                <w:sz w:val="24"/>
                <w:lang w:eastAsia="zh-CN"/>
              </w:rPr>
              <w:t>堆放区</w:t>
            </w:r>
            <w:r>
              <w:rPr>
                <w:rFonts w:hint="eastAsia" w:ascii="宋体" w:hAnsi="宋体" w:eastAsia="宋体" w:cs="宋体"/>
                <w:bCs/>
                <w:color w:val="FF0000"/>
                <w:sz w:val="24"/>
              </w:rPr>
              <w:t>等，尽可能减轻异味和噪声对周围环境的影响因素，环评认为项目平面布置符合环境保护、安全生产的要求</w:t>
            </w:r>
            <w:r>
              <w:rPr>
                <w:rFonts w:hint="eastAsia" w:ascii="宋体" w:hAnsi="宋体" w:cs="宋体"/>
                <w:bCs/>
                <w:sz w:val="24"/>
                <w:lang w:eastAsia="zh-CN"/>
              </w:rPr>
              <w:t>，</w:t>
            </w:r>
            <w:r>
              <w:rPr>
                <w:rFonts w:hint="eastAsia" w:ascii="宋体" w:hAnsi="宋体" w:eastAsia="宋体" w:cs="宋体"/>
                <w:bCs/>
                <w:sz w:val="24"/>
              </w:rPr>
              <w:t>综上所述，本项目平面布局合理。</w:t>
            </w:r>
          </w:p>
          <w:p w14:paraId="2746450E">
            <w:pPr>
              <w:tabs>
                <w:tab w:val="left" w:pos="1110"/>
              </w:tabs>
              <w:snapToGrid w:val="0"/>
              <w:spacing w:line="360" w:lineRule="auto"/>
              <w:rPr>
                <w:rFonts w:hint="eastAsia" w:ascii="宋体" w:hAnsi="宋体" w:eastAsia="宋体" w:cs="宋体"/>
                <w:b/>
                <w:sz w:val="24"/>
                <w:szCs w:val="24"/>
              </w:rPr>
            </w:pPr>
            <w:r>
              <w:rPr>
                <w:rFonts w:hint="eastAsia" w:ascii="宋体" w:hAnsi="宋体" w:cs="宋体"/>
                <w:b/>
                <w:sz w:val="24"/>
                <w:szCs w:val="24"/>
                <w:lang w:eastAsia="zh-CN"/>
              </w:rPr>
              <w:t>六</w:t>
            </w:r>
            <w:r>
              <w:rPr>
                <w:rFonts w:hint="eastAsia" w:ascii="宋体" w:hAnsi="宋体" w:eastAsia="宋体" w:cs="宋体"/>
                <w:b/>
                <w:sz w:val="24"/>
                <w:szCs w:val="24"/>
              </w:rPr>
              <w:t>、产业政策分析</w:t>
            </w:r>
          </w:p>
          <w:p w14:paraId="3EB86EF6">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eastAsia="zh-CN"/>
              </w:rPr>
              <w:t>经查阅国家发改委</w:t>
            </w:r>
            <w:r>
              <w:rPr>
                <w:rFonts w:hint="eastAsia" w:ascii="宋体" w:hAnsi="宋体" w:eastAsia="宋体" w:cs="宋体"/>
                <w:sz w:val="24"/>
                <w:szCs w:val="24"/>
              </w:rPr>
              <w:t>《</w:t>
            </w:r>
            <w:r>
              <w:rPr>
                <w:rFonts w:hint="eastAsia" w:ascii="宋体" w:hAnsi="宋体" w:eastAsia="宋体" w:cs="宋体"/>
                <w:color w:val="000000"/>
                <w:sz w:val="24"/>
                <w:szCs w:val="24"/>
              </w:rPr>
              <w:t>产业结构调整指导目录(2011年本)(2013修正)</w:t>
            </w:r>
            <w:r>
              <w:rPr>
                <w:rFonts w:hint="eastAsia" w:ascii="宋体" w:hAnsi="宋体" w:eastAsia="宋体" w:cs="宋体"/>
                <w:sz w:val="24"/>
                <w:szCs w:val="24"/>
              </w:rPr>
              <w:t>》</w:t>
            </w:r>
            <w:r>
              <w:rPr>
                <w:rFonts w:hint="eastAsia" w:ascii="宋体" w:hAnsi="宋体" w:eastAsia="宋体" w:cs="宋体"/>
                <w:sz w:val="24"/>
                <w:szCs w:val="24"/>
                <w:lang w:eastAsia="zh-CN"/>
              </w:rPr>
              <w:t>，本项目不属于</w:t>
            </w:r>
            <w:r>
              <w:rPr>
                <w:rFonts w:hint="eastAsia" w:ascii="宋体" w:hAnsi="宋体" w:eastAsia="宋体" w:cs="宋体"/>
                <w:sz w:val="24"/>
                <w:szCs w:val="24"/>
              </w:rPr>
              <w:t>限制类和淘汰类</w:t>
            </w:r>
            <w:r>
              <w:rPr>
                <w:rFonts w:hint="eastAsia" w:ascii="宋体" w:hAnsi="宋体" w:eastAsia="宋体" w:cs="宋体"/>
                <w:sz w:val="24"/>
                <w:szCs w:val="24"/>
                <w:lang w:eastAsia="zh-CN"/>
              </w:rPr>
              <w:t>的范畴</w:t>
            </w:r>
            <w:r>
              <w:rPr>
                <w:rFonts w:hint="eastAsia" w:ascii="宋体" w:hAnsi="宋体" w:eastAsia="宋体" w:cs="宋体"/>
                <w:sz w:val="24"/>
                <w:szCs w:val="24"/>
              </w:rPr>
              <w:t>。</w:t>
            </w:r>
            <w:r>
              <w:rPr>
                <w:rFonts w:hint="eastAsia" w:ascii="宋体" w:hAnsi="宋体" w:eastAsia="宋体" w:cs="宋体"/>
                <w:sz w:val="24"/>
                <w:szCs w:val="24"/>
                <w:lang w:eastAsia="zh-CN"/>
              </w:rPr>
              <w:t>可以视为</w:t>
            </w:r>
            <w:r>
              <w:rPr>
                <w:rFonts w:hint="eastAsia" w:ascii="宋体" w:hAnsi="宋体" w:eastAsia="宋体" w:cs="宋体"/>
                <w:sz w:val="24"/>
                <w:szCs w:val="24"/>
              </w:rPr>
              <w:t>允许类，</w:t>
            </w:r>
            <w:r>
              <w:rPr>
                <w:rFonts w:hint="eastAsia" w:ascii="宋体" w:hAnsi="宋体" w:eastAsia="宋体" w:cs="宋体"/>
                <w:sz w:val="24"/>
                <w:szCs w:val="24"/>
                <w:lang w:eastAsia="zh-CN"/>
              </w:rPr>
              <w:t>因此，本项目的建设</w:t>
            </w:r>
            <w:r>
              <w:rPr>
                <w:rFonts w:hint="eastAsia" w:ascii="宋体" w:hAnsi="宋体" w:eastAsia="宋体" w:cs="宋体"/>
                <w:sz w:val="24"/>
                <w:szCs w:val="24"/>
              </w:rPr>
              <w:t>符合国家相关产业政策。</w:t>
            </w:r>
          </w:p>
          <w:p w14:paraId="00FE5F62">
            <w:pPr>
              <w:tabs>
                <w:tab w:val="left" w:pos="1110"/>
              </w:tabs>
              <w:snapToGrid w:val="0"/>
              <w:spacing w:line="360" w:lineRule="auto"/>
              <w:rPr>
                <w:rFonts w:hint="eastAsia" w:ascii="宋体" w:hAnsi="宋体" w:eastAsia="宋体" w:cs="宋体"/>
                <w:b/>
                <w:sz w:val="24"/>
                <w:szCs w:val="24"/>
              </w:rPr>
            </w:pPr>
            <w:r>
              <w:rPr>
                <w:rFonts w:hint="eastAsia" w:ascii="宋体" w:hAnsi="宋体" w:cs="宋体"/>
                <w:b/>
                <w:sz w:val="24"/>
                <w:szCs w:val="24"/>
                <w:lang w:eastAsia="zh-CN"/>
              </w:rPr>
              <w:t>七</w:t>
            </w:r>
            <w:r>
              <w:rPr>
                <w:rFonts w:hint="eastAsia" w:ascii="宋体" w:hAnsi="宋体" w:eastAsia="宋体" w:cs="宋体"/>
                <w:b/>
                <w:sz w:val="24"/>
                <w:szCs w:val="24"/>
              </w:rPr>
              <w:t>、项目规划符合性分析</w:t>
            </w:r>
          </w:p>
          <w:p w14:paraId="625B6F2D">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项目主要</w:t>
            </w:r>
            <w:r>
              <w:rPr>
                <w:rFonts w:hint="eastAsia" w:ascii="宋体" w:hAnsi="宋体" w:cs="宋体"/>
                <w:sz w:val="24"/>
                <w:szCs w:val="24"/>
                <w:lang w:eastAsia="zh-CN"/>
              </w:rPr>
              <w:t>涉及</w:t>
            </w:r>
            <w:r>
              <w:rPr>
                <w:rFonts w:hint="eastAsia" w:ascii="宋体" w:hAnsi="宋体" w:eastAsia="宋体" w:cs="宋体"/>
                <w:sz w:val="24"/>
                <w:szCs w:val="24"/>
              </w:rPr>
              <w:t>《芒市城市总体规划（2011-2030）》、《德宏州“十</w:t>
            </w:r>
            <w:r>
              <w:rPr>
                <w:rFonts w:hint="eastAsia" w:ascii="宋体" w:hAnsi="宋体" w:cs="宋体"/>
                <w:sz w:val="24"/>
                <w:szCs w:val="24"/>
                <w:lang w:eastAsia="zh-CN"/>
              </w:rPr>
              <w:t>三</w:t>
            </w:r>
            <w:r>
              <w:rPr>
                <w:rFonts w:hint="eastAsia" w:ascii="宋体" w:hAnsi="宋体" w:eastAsia="宋体" w:cs="宋体"/>
                <w:sz w:val="24"/>
                <w:szCs w:val="24"/>
              </w:rPr>
              <w:t>五”县域经济发展规划》、《芒市新农村建设“十二五”规划》。</w:t>
            </w:r>
          </w:p>
          <w:p w14:paraId="299D948B">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根据《芒市城市总体规划（2011-203</w:t>
            </w:r>
            <w:r>
              <w:rPr>
                <w:rFonts w:hint="eastAsia" w:ascii="宋体" w:hAnsi="宋体" w:eastAsia="宋体" w:cs="宋体"/>
                <w:color w:val="auto"/>
                <w:sz w:val="24"/>
                <w:szCs w:val="24"/>
              </w:rPr>
              <w:t>0）》</w:t>
            </w:r>
            <w:r>
              <w:rPr>
                <w:rFonts w:hint="eastAsia" w:ascii="宋体" w:hAnsi="宋体" w:eastAsia="宋体" w:cs="宋体"/>
                <w:sz w:val="24"/>
                <w:szCs w:val="24"/>
              </w:rPr>
              <w:t>符合芒市城市规划。</w:t>
            </w:r>
          </w:p>
          <w:p w14:paraId="0E5A99C0">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根据《德宏州“十</w:t>
            </w:r>
            <w:r>
              <w:rPr>
                <w:rFonts w:hint="eastAsia" w:ascii="宋体" w:hAnsi="宋体" w:cs="宋体"/>
                <w:sz w:val="24"/>
                <w:szCs w:val="24"/>
                <w:lang w:eastAsia="zh-CN"/>
              </w:rPr>
              <w:t>三</w:t>
            </w:r>
            <w:r>
              <w:rPr>
                <w:rFonts w:hint="eastAsia" w:ascii="宋体" w:hAnsi="宋体" w:eastAsia="宋体" w:cs="宋体"/>
                <w:sz w:val="24"/>
                <w:szCs w:val="24"/>
              </w:rPr>
              <w:t>五”县域经济发展规划》，本项目建设促进了芒市经济的发展，符合规划要求。</w:t>
            </w:r>
          </w:p>
          <w:p w14:paraId="62FB9E8F">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《芒市新农村建设“十</w:t>
            </w:r>
            <w:r>
              <w:rPr>
                <w:rFonts w:hint="eastAsia" w:ascii="宋体" w:hAnsi="宋体" w:cs="宋体"/>
                <w:sz w:val="24"/>
                <w:szCs w:val="24"/>
                <w:lang w:eastAsia="zh-CN"/>
              </w:rPr>
              <w:t>三</w:t>
            </w:r>
            <w:r>
              <w:rPr>
                <w:rFonts w:hint="eastAsia" w:ascii="宋体" w:hAnsi="宋体" w:eastAsia="宋体" w:cs="宋体"/>
                <w:sz w:val="24"/>
                <w:szCs w:val="24"/>
              </w:rPr>
              <w:t>五”规划》中提出紧紧围绕德宏打造桥头堡黄金口岸和“一个节点、三个基地、三个平台、三个窗口”的目标，将芒市建设成为桥头堡黄金口岸的重要交通节点，生物特色产业中心基地，农产品加工、物流仓储基地，德宏州农村经济的金融服务平台、信息服务平台、文化交流平台，省、州农业向东南亚、南亚开放合作的综合性服务中心，芒市农村成为滇西生态环境最优良、乡村景色最美丽、产业优势最明显、区域特色最突出、民族关系最和谐的花果之乡、幸福家园，农村经济和农民生活水平在全省边境县市中处于前列。本项目运营后将一定程度促进经济发展，并增加就业，符合规划要求。综上所述，项目符合《芒市新农村建设“十</w:t>
            </w:r>
            <w:r>
              <w:rPr>
                <w:rFonts w:hint="eastAsia" w:ascii="宋体" w:hAnsi="宋体" w:cs="宋体"/>
                <w:sz w:val="24"/>
                <w:szCs w:val="24"/>
                <w:lang w:eastAsia="zh-CN"/>
              </w:rPr>
              <w:t>三</w:t>
            </w:r>
            <w:r>
              <w:rPr>
                <w:rFonts w:hint="eastAsia" w:ascii="宋体" w:hAnsi="宋体" w:eastAsia="宋体" w:cs="宋体"/>
                <w:sz w:val="24"/>
                <w:szCs w:val="24"/>
              </w:rPr>
              <w:t>五”规划》的要求。</w:t>
            </w:r>
          </w:p>
          <w:p w14:paraId="744B8F93">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综上所述，项目符合相关规划的要求。</w:t>
            </w:r>
          </w:p>
          <w:p w14:paraId="3470294D">
            <w:pPr>
              <w:snapToGrid w:val="0"/>
              <w:spacing w:line="360" w:lineRule="auto"/>
              <w:rPr>
                <w:rFonts w:hint="eastAsia" w:ascii="宋体" w:hAnsi="宋体" w:eastAsia="宋体" w:cs="宋体"/>
                <w:b/>
                <w:color w:val="auto"/>
                <w:sz w:val="24"/>
                <w:szCs w:val="24"/>
              </w:rPr>
            </w:pPr>
            <w:r>
              <w:rPr>
                <w:rFonts w:hint="eastAsia" w:ascii="宋体" w:hAnsi="宋体" w:cs="宋体"/>
                <w:b/>
                <w:sz w:val="24"/>
                <w:szCs w:val="24"/>
                <w:lang w:eastAsia="zh-CN"/>
              </w:rPr>
              <w:t>八</w:t>
            </w:r>
            <w:r>
              <w:rPr>
                <w:rFonts w:hint="eastAsia" w:ascii="宋体" w:hAnsi="宋体" w:eastAsia="宋体" w:cs="宋体"/>
                <w:b/>
                <w:sz w:val="24"/>
                <w:szCs w:val="24"/>
              </w:rPr>
              <w:t>、项目选址</w:t>
            </w:r>
            <w:r>
              <w:rPr>
                <w:rFonts w:hint="eastAsia" w:ascii="宋体" w:hAnsi="宋体" w:cs="宋体"/>
                <w:b/>
                <w:sz w:val="24"/>
                <w:szCs w:val="24"/>
                <w:lang w:eastAsia="zh-CN"/>
              </w:rPr>
              <w:t>可行</w:t>
            </w:r>
            <w:r>
              <w:rPr>
                <w:rFonts w:hint="eastAsia" w:ascii="宋体" w:hAnsi="宋体" w:eastAsia="宋体" w:cs="宋体"/>
                <w:b/>
                <w:sz w:val="24"/>
                <w:szCs w:val="24"/>
              </w:rPr>
              <w:t>性分析</w:t>
            </w:r>
          </w:p>
          <w:p w14:paraId="6F208933">
            <w:pPr>
              <w:tabs>
                <w:tab w:val="left" w:pos="1110"/>
              </w:tabs>
              <w:snapToGrid w:val="0"/>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本项目选址位于德宏州芒市</w:t>
            </w:r>
            <w:r>
              <w:rPr>
                <w:rFonts w:hint="eastAsia" w:ascii="宋体" w:hAnsi="宋体" w:eastAsia="宋体" w:cs="宋体"/>
                <w:color w:val="auto"/>
                <w:sz w:val="24"/>
                <w:szCs w:val="24"/>
                <w:lang w:eastAsia="zh-CN"/>
              </w:rPr>
              <w:t>轩岗乡棒丙岔路口三队路边</w:t>
            </w:r>
            <w:r>
              <w:rPr>
                <w:rFonts w:hint="eastAsia" w:ascii="宋体" w:hAnsi="宋体" w:eastAsia="宋体" w:cs="宋体"/>
                <w:color w:val="auto"/>
                <w:sz w:val="24"/>
                <w:szCs w:val="24"/>
              </w:rPr>
              <w:t>，</w:t>
            </w:r>
            <w:r>
              <w:rPr>
                <w:rFonts w:hint="eastAsia" w:ascii="宋体" w:hAnsi="宋体" w:cs="宋体"/>
                <w:color w:val="auto"/>
                <w:sz w:val="24"/>
                <w:szCs w:val="24"/>
                <w:lang w:eastAsia="zh-CN"/>
              </w:rPr>
              <w:t>项目紧邻道路，交通运输便利，区位优势明显。</w:t>
            </w:r>
          </w:p>
          <w:p w14:paraId="7EAFF8B8">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项目用地租用芒市</w:t>
            </w:r>
            <w:r>
              <w:rPr>
                <w:rFonts w:hint="eastAsia" w:ascii="宋体" w:hAnsi="宋体" w:eastAsia="宋体" w:cs="宋体"/>
                <w:color w:val="auto"/>
                <w:sz w:val="24"/>
                <w:szCs w:val="24"/>
                <w:lang w:eastAsia="zh-CN"/>
              </w:rPr>
              <w:t>轩岗乡遮相华侨社区</w:t>
            </w:r>
            <w:r>
              <w:rPr>
                <w:rFonts w:hint="eastAsia" w:ascii="宋体" w:hAnsi="宋体" w:cs="宋体"/>
                <w:color w:val="auto"/>
                <w:sz w:val="24"/>
                <w:szCs w:val="24"/>
                <w:lang w:eastAsia="zh-CN"/>
              </w:rPr>
              <w:t>居民委员会</w:t>
            </w:r>
            <w:r>
              <w:rPr>
                <w:rFonts w:hint="eastAsia" w:ascii="宋体" w:hAnsi="宋体" w:eastAsia="宋体" w:cs="宋体"/>
                <w:color w:val="auto"/>
                <w:sz w:val="24"/>
                <w:szCs w:val="24"/>
                <w:lang w:eastAsia="zh-CN"/>
              </w:rPr>
              <w:t>用地</w:t>
            </w:r>
            <w:r>
              <w:rPr>
                <w:rFonts w:hint="eastAsia" w:ascii="宋体" w:hAnsi="宋体" w:eastAsia="宋体" w:cs="宋体"/>
                <w:color w:val="auto"/>
                <w:sz w:val="24"/>
                <w:szCs w:val="24"/>
                <w:lang w:val="en-US" w:eastAsia="zh-CN"/>
              </w:rPr>
              <w:t>398平方米</w:t>
            </w:r>
            <w:r>
              <w:rPr>
                <w:rFonts w:hint="eastAsia" w:ascii="宋体" w:hAnsi="宋体" w:eastAsia="宋体" w:cs="宋体"/>
                <w:color w:val="auto"/>
                <w:sz w:val="24"/>
                <w:szCs w:val="24"/>
              </w:rPr>
              <w:t>，</w:t>
            </w:r>
            <w:r>
              <w:rPr>
                <w:rFonts w:hint="eastAsia" w:ascii="宋体" w:hAnsi="宋体" w:cs="宋体"/>
                <w:color w:val="auto"/>
                <w:sz w:val="24"/>
                <w:szCs w:val="24"/>
                <w:lang w:eastAsia="zh-CN"/>
              </w:rPr>
              <w:t>根据租地合同承诺，项目用地如遇国家政策变动或征用，本厂服从有关部门的要求，重新进行选址搬迁。项目建设与芒市城乡规划不冲突，</w:t>
            </w:r>
            <w:r>
              <w:rPr>
                <w:rFonts w:hint="eastAsia" w:ascii="宋体" w:hAnsi="宋体" w:eastAsia="宋体" w:cs="宋体"/>
                <w:color w:val="auto"/>
                <w:sz w:val="24"/>
                <w:szCs w:val="24"/>
              </w:rPr>
              <w:t>并于201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日与芒市</w:t>
            </w:r>
            <w:r>
              <w:rPr>
                <w:rFonts w:hint="eastAsia" w:ascii="宋体" w:hAnsi="宋体" w:eastAsia="宋体" w:cs="宋体"/>
                <w:color w:val="auto"/>
                <w:sz w:val="24"/>
                <w:szCs w:val="24"/>
                <w:lang w:eastAsia="zh-CN"/>
              </w:rPr>
              <w:t>轩岗乡遮相华侨社区居民委员会</w:t>
            </w:r>
            <w:r>
              <w:rPr>
                <w:rFonts w:hint="eastAsia" w:ascii="宋体" w:hAnsi="宋体" w:eastAsia="宋体" w:cs="宋体"/>
                <w:sz w:val="24"/>
                <w:szCs w:val="24"/>
              </w:rPr>
              <w:t>签订了投资建设协议，项目未占用耕地、林地等，项目用地合法、合理。</w:t>
            </w:r>
          </w:p>
          <w:p w14:paraId="1EF0F926">
            <w:pPr>
              <w:tabs>
                <w:tab w:val="left" w:pos="1110"/>
              </w:tabs>
              <w:snapToGrid w:val="0"/>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sz w:val="24"/>
                <w:szCs w:val="24"/>
              </w:rPr>
              <w:t>同时，</w:t>
            </w:r>
            <w:r>
              <w:rPr>
                <w:rFonts w:ascii="Times New Roman" w:hAnsi="Times New Roman"/>
                <w:bCs/>
                <w:sz w:val="24"/>
                <w:szCs w:val="24"/>
                <w:lang w:bidi="ar"/>
              </w:rPr>
              <w:t>项目产生的粉尘经脉冲</w:t>
            </w:r>
            <w:r>
              <w:rPr>
                <w:rFonts w:hint="eastAsia" w:ascii="Times New Roman" w:hAnsi="Times New Roman"/>
                <w:bCs/>
                <w:sz w:val="24"/>
                <w:szCs w:val="24"/>
                <w:lang w:bidi="ar"/>
              </w:rPr>
              <w:t>布袋</w:t>
            </w:r>
            <w:r>
              <w:rPr>
                <w:rFonts w:ascii="Times New Roman" w:hAnsi="Times New Roman"/>
                <w:bCs/>
                <w:sz w:val="24"/>
                <w:szCs w:val="24"/>
                <w:lang w:bidi="ar"/>
              </w:rPr>
              <w:t>除尘器处理后有少量无组织排放，经过车间阻隔沉降后对周围</w:t>
            </w:r>
            <w:r>
              <w:rPr>
                <w:rFonts w:hint="eastAsia" w:ascii="Times New Roman" w:hAnsi="Times New Roman"/>
                <w:bCs/>
                <w:sz w:val="24"/>
                <w:szCs w:val="24"/>
                <w:lang w:eastAsia="zh-CN" w:bidi="ar"/>
              </w:rPr>
              <w:t>环境</w:t>
            </w:r>
            <w:r>
              <w:rPr>
                <w:rFonts w:ascii="Times New Roman" w:hAnsi="Times New Roman"/>
                <w:bCs/>
                <w:sz w:val="24"/>
                <w:szCs w:val="24"/>
                <w:lang w:bidi="ar"/>
              </w:rPr>
              <w:t>影响较小；另项目生产过程中会产生一定的异味影响，但异味</w:t>
            </w:r>
            <w:r>
              <w:rPr>
                <w:rFonts w:hint="eastAsia" w:ascii="Times New Roman" w:hAnsi="Times New Roman"/>
                <w:bCs/>
                <w:sz w:val="24"/>
                <w:szCs w:val="24"/>
                <w:lang w:eastAsia="zh-CN" w:bidi="ar"/>
              </w:rPr>
              <w:t>经过活性炭吸附装置吸附后</w:t>
            </w:r>
            <w:r>
              <w:rPr>
                <w:rFonts w:ascii="Times New Roman" w:hAnsi="Times New Roman"/>
                <w:bCs/>
                <w:sz w:val="24"/>
                <w:szCs w:val="24"/>
                <w:lang w:bidi="ar"/>
              </w:rPr>
              <w:t>产生量小，且周围工厂没有食品企业，异味对周围企业影响小。本项目只在昼间进行生产，产生的噪声经厂房阻隔后对外环境影响小</w:t>
            </w:r>
            <w:r>
              <w:rPr>
                <w:rFonts w:hint="eastAsia" w:ascii="Times New Roman" w:hAnsi="Times New Roman"/>
                <w:bCs/>
                <w:sz w:val="24"/>
                <w:szCs w:val="24"/>
                <w:lang w:eastAsia="zh-CN" w:bidi="ar"/>
              </w:rPr>
              <w:t>，</w:t>
            </w:r>
            <w:r>
              <w:rPr>
                <w:rFonts w:hint="eastAsia" w:ascii="宋体" w:hAnsi="宋体" w:eastAsia="宋体" w:cs="宋体"/>
                <w:sz w:val="24"/>
                <w:szCs w:val="24"/>
              </w:rPr>
              <w:t>本项目选址不涉及</w:t>
            </w:r>
            <w:r>
              <w:rPr>
                <w:rFonts w:hint="eastAsia" w:ascii="宋体" w:hAnsi="宋体" w:eastAsia="宋体" w:cs="宋体"/>
                <w:kern w:val="28"/>
                <w:sz w:val="24"/>
                <w:szCs w:val="24"/>
              </w:rPr>
              <w:t>自然保护区、风景名胜区、古树名木、国家保护珍稀动植物、公共设施、水源保护区、军事禁区等；通过环评措施后，本项目产生的污染物能够得到有效处理处置，对周边环境影响较小。</w:t>
            </w:r>
          </w:p>
          <w:p w14:paraId="16303D43">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8"/>
                <w:sz w:val="24"/>
                <w:szCs w:val="24"/>
              </w:rPr>
              <w:t>综上所述，本项目</w:t>
            </w:r>
            <w:r>
              <w:rPr>
                <w:rFonts w:hint="eastAsia" w:ascii="宋体" w:hAnsi="宋体" w:eastAsia="宋体" w:cs="宋体"/>
                <w:sz w:val="24"/>
                <w:szCs w:val="24"/>
              </w:rPr>
              <w:t>选址合理可行。</w:t>
            </w:r>
          </w:p>
          <w:p w14:paraId="70925EE2">
            <w:pPr>
              <w:spacing w:line="360" w:lineRule="auto"/>
              <w:rPr>
                <w:rFonts w:hint="eastAsia" w:ascii="宋体" w:hAnsi="宋体" w:eastAsia="宋体" w:cs="宋体"/>
                <w:b/>
                <w:bCs w:val="0"/>
                <w:sz w:val="24"/>
                <w:szCs w:val="24"/>
              </w:rPr>
            </w:pPr>
            <w:r>
              <w:rPr>
                <w:rFonts w:hint="eastAsia" w:ascii="宋体" w:hAnsi="宋体" w:cs="宋体"/>
                <w:b/>
                <w:bCs w:val="0"/>
                <w:sz w:val="24"/>
                <w:szCs w:val="24"/>
                <w:lang w:eastAsia="zh-CN"/>
              </w:rPr>
              <w:t>九</w:t>
            </w:r>
            <w:r>
              <w:rPr>
                <w:rFonts w:hint="eastAsia" w:ascii="宋体" w:hAnsi="宋体" w:eastAsia="宋体" w:cs="宋体"/>
                <w:b/>
                <w:bCs w:val="0"/>
                <w:sz w:val="24"/>
                <w:szCs w:val="24"/>
              </w:rPr>
              <w:t>、项目环境管理</w:t>
            </w:r>
          </w:p>
          <w:p w14:paraId="330C765F">
            <w:pPr>
              <w:pStyle w:val="8"/>
              <w:spacing w:line="360" w:lineRule="auto"/>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1、环境监测计划</w:t>
            </w:r>
          </w:p>
          <w:p w14:paraId="25F9C21F">
            <w:pPr>
              <w:spacing w:line="360" w:lineRule="auto"/>
              <w:jc w:val="both"/>
              <w:rPr>
                <w:rFonts w:hint="eastAsia" w:ascii="宋体" w:hAnsi="宋体" w:eastAsia="宋体" w:cs="宋体"/>
                <w:b/>
                <w:color w:val="000000"/>
                <w:sz w:val="24"/>
              </w:rPr>
            </w:pPr>
            <w:r>
              <w:rPr>
                <w:rFonts w:hint="eastAsia" w:ascii="宋体" w:hAnsi="宋体" w:eastAsia="宋体" w:cs="宋体"/>
                <w:color w:val="000000"/>
                <w:sz w:val="24"/>
              </w:rPr>
              <w:t>便于建设项目的环境管理，现将建设项目环境监测计划列于表7-</w:t>
            </w:r>
            <w:r>
              <w:rPr>
                <w:rFonts w:hint="eastAsia" w:ascii="宋体" w:hAnsi="宋体" w:cs="宋体"/>
                <w:color w:val="000000"/>
                <w:sz w:val="24"/>
                <w:lang w:val="en-US" w:eastAsia="zh-CN"/>
              </w:rPr>
              <w:t>9</w:t>
            </w:r>
            <w:r>
              <w:rPr>
                <w:rFonts w:hint="eastAsia" w:ascii="宋体" w:hAnsi="宋体" w:eastAsia="宋体" w:cs="宋体"/>
                <w:color w:val="000000"/>
                <w:sz w:val="24"/>
              </w:rPr>
              <w:t>。</w:t>
            </w:r>
          </w:p>
          <w:p w14:paraId="361DE42A">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表7-</w:t>
            </w:r>
            <w:r>
              <w:rPr>
                <w:rFonts w:hint="eastAsia" w:ascii="宋体" w:hAnsi="宋体" w:cs="宋体"/>
                <w:b/>
                <w:color w:val="000000"/>
                <w:sz w:val="24"/>
                <w:lang w:val="en-US" w:eastAsia="zh-CN"/>
              </w:rPr>
              <w:t>9</w:t>
            </w:r>
            <w:r>
              <w:rPr>
                <w:rFonts w:hint="eastAsia" w:ascii="宋体" w:hAnsi="宋体" w:eastAsia="宋体" w:cs="宋体"/>
                <w:b/>
                <w:color w:val="000000"/>
                <w:sz w:val="24"/>
              </w:rPr>
              <w:t xml:space="preserve">   环境监测计划表</w:t>
            </w:r>
          </w:p>
          <w:tbl>
            <w:tblPr>
              <w:tblStyle w:val="21"/>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30"/>
              <w:gridCol w:w="1545"/>
              <w:gridCol w:w="3407"/>
              <w:gridCol w:w="2292"/>
            </w:tblGrid>
            <w:tr w14:paraId="5A90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vAlign w:val="center"/>
                </w:tcPr>
                <w:p w14:paraId="386DB947">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分类</w:t>
                  </w:r>
                </w:p>
              </w:tc>
              <w:tc>
                <w:tcPr>
                  <w:tcW w:w="1545" w:type="dxa"/>
                  <w:vAlign w:val="center"/>
                </w:tcPr>
                <w:p w14:paraId="2FDC790C">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采样点</w:t>
                  </w:r>
                </w:p>
              </w:tc>
              <w:tc>
                <w:tcPr>
                  <w:tcW w:w="3407" w:type="dxa"/>
                  <w:vAlign w:val="center"/>
                </w:tcPr>
                <w:p w14:paraId="15ED782F">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监测项目</w:t>
                  </w:r>
                </w:p>
              </w:tc>
              <w:tc>
                <w:tcPr>
                  <w:tcW w:w="2292" w:type="dxa"/>
                  <w:vAlign w:val="center"/>
                </w:tcPr>
                <w:p w14:paraId="46995A0A">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监测频率</w:t>
                  </w:r>
                </w:p>
              </w:tc>
            </w:tr>
            <w:tr w14:paraId="50D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8" w:type="dxa"/>
                  <w:vMerge w:val="restart"/>
                  <w:vAlign w:val="center"/>
                </w:tcPr>
                <w:p w14:paraId="7E62B07F">
                  <w:pPr>
                    <w:autoSpaceDE w:val="0"/>
                    <w:autoSpaceDN w:val="0"/>
                    <w:adjustRightInd w:val="0"/>
                    <w:spacing w:line="240" w:lineRule="atLeas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运营期</w:t>
                  </w:r>
                </w:p>
              </w:tc>
              <w:tc>
                <w:tcPr>
                  <w:tcW w:w="1030" w:type="dxa"/>
                  <w:vAlign w:val="center"/>
                </w:tcPr>
                <w:p w14:paraId="0BB4781B">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w:t>
                  </w:r>
                </w:p>
              </w:tc>
              <w:tc>
                <w:tcPr>
                  <w:tcW w:w="1545" w:type="dxa"/>
                  <w:vAlign w:val="center"/>
                </w:tcPr>
                <w:p w14:paraId="7D2C5DA3">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厂界四周各一个</w:t>
                  </w:r>
                </w:p>
              </w:tc>
              <w:tc>
                <w:tcPr>
                  <w:tcW w:w="3407" w:type="dxa"/>
                  <w:vAlign w:val="center"/>
                </w:tcPr>
                <w:p w14:paraId="3090C446">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w:t>
                  </w:r>
                </w:p>
              </w:tc>
              <w:tc>
                <w:tcPr>
                  <w:tcW w:w="2292" w:type="dxa"/>
                  <w:vAlign w:val="center"/>
                </w:tcPr>
                <w:p w14:paraId="484D97FC">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1次/年，每次监测1日，每日监测2次，昼夜各一次</w:t>
                  </w:r>
                </w:p>
              </w:tc>
            </w:tr>
            <w:tr w14:paraId="713D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8" w:type="dxa"/>
                  <w:vMerge w:val="continue"/>
                  <w:vAlign w:val="center"/>
                </w:tcPr>
                <w:p w14:paraId="48ADC81F">
                  <w:pPr>
                    <w:autoSpaceDE w:val="0"/>
                    <w:autoSpaceDN w:val="0"/>
                    <w:adjustRightInd w:val="0"/>
                    <w:spacing w:line="240" w:lineRule="atLeast"/>
                    <w:jc w:val="center"/>
                    <w:rPr>
                      <w:rFonts w:hint="eastAsia" w:ascii="宋体" w:hAnsi="宋体" w:eastAsia="宋体" w:cs="宋体"/>
                      <w:color w:val="000000"/>
                      <w:kern w:val="0"/>
                      <w:sz w:val="21"/>
                      <w:szCs w:val="21"/>
                    </w:rPr>
                  </w:pPr>
                </w:p>
              </w:tc>
              <w:tc>
                <w:tcPr>
                  <w:tcW w:w="1030" w:type="dxa"/>
                  <w:vMerge w:val="restart"/>
                  <w:vAlign w:val="center"/>
                </w:tcPr>
                <w:p w14:paraId="4904A3E0">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废气</w:t>
                  </w:r>
                </w:p>
              </w:tc>
              <w:tc>
                <w:tcPr>
                  <w:tcW w:w="1545" w:type="dxa"/>
                  <w:vAlign w:val="center"/>
                </w:tcPr>
                <w:p w14:paraId="2702C462">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厂界上风向、下风向</w:t>
                  </w:r>
                </w:p>
              </w:tc>
              <w:tc>
                <w:tcPr>
                  <w:tcW w:w="3407" w:type="dxa"/>
                  <w:vAlign w:val="center"/>
                </w:tcPr>
                <w:p w14:paraId="5A031E9F">
                  <w:pPr>
                    <w:autoSpaceDE w:val="0"/>
                    <w:autoSpaceDN w:val="0"/>
                    <w:adjustRightInd w:val="0"/>
                    <w:spacing w:line="240" w:lineRule="atLeas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无组织粉尘</w:t>
                  </w:r>
                </w:p>
              </w:tc>
              <w:tc>
                <w:tcPr>
                  <w:tcW w:w="2292" w:type="dxa"/>
                  <w:vAlign w:val="center"/>
                </w:tcPr>
                <w:p w14:paraId="670CC51B">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每年监测1次，每次2天</w:t>
                  </w:r>
                </w:p>
              </w:tc>
            </w:tr>
            <w:tr w14:paraId="5DC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8" w:type="dxa"/>
                  <w:vMerge w:val="continue"/>
                  <w:vAlign w:val="center"/>
                </w:tcPr>
                <w:p w14:paraId="23A7A68B">
                  <w:pPr>
                    <w:autoSpaceDE w:val="0"/>
                    <w:autoSpaceDN w:val="0"/>
                    <w:adjustRightInd w:val="0"/>
                    <w:spacing w:line="240" w:lineRule="atLeast"/>
                    <w:jc w:val="center"/>
                    <w:rPr>
                      <w:rFonts w:hint="eastAsia" w:ascii="宋体" w:hAnsi="宋体" w:eastAsia="宋体" w:cs="宋体"/>
                      <w:color w:val="000000"/>
                      <w:kern w:val="0"/>
                      <w:sz w:val="21"/>
                      <w:szCs w:val="21"/>
                    </w:rPr>
                  </w:pPr>
                </w:p>
              </w:tc>
              <w:tc>
                <w:tcPr>
                  <w:tcW w:w="1030" w:type="dxa"/>
                  <w:vMerge w:val="continue"/>
                  <w:vAlign w:val="center"/>
                </w:tcPr>
                <w:p w14:paraId="7B684EF5">
                  <w:pPr>
                    <w:autoSpaceDE w:val="0"/>
                    <w:autoSpaceDN w:val="0"/>
                    <w:adjustRightInd w:val="0"/>
                    <w:spacing w:line="240" w:lineRule="atLeast"/>
                    <w:jc w:val="center"/>
                    <w:rPr>
                      <w:rFonts w:hint="eastAsia" w:ascii="宋体" w:hAnsi="宋体" w:eastAsia="宋体" w:cs="宋体"/>
                      <w:color w:val="000000"/>
                      <w:kern w:val="0"/>
                      <w:sz w:val="21"/>
                      <w:szCs w:val="21"/>
                    </w:rPr>
                  </w:pPr>
                </w:p>
              </w:tc>
              <w:tc>
                <w:tcPr>
                  <w:tcW w:w="1545" w:type="dxa"/>
                  <w:vAlign w:val="center"/>
                </w:tcPr>
                <w:p w14:paraId="0F73ABBB">
                  <w:pPr>
                    <w:autoSpaceDE w:val="0"/>
                    <w:autoSpaceDN w:val="0"/>
                    <w:adjustRightInd w:val="0"/>
                    <w:spacing w:line="240" w:lineRule="atLeas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排气筒</w:t>
                  </w:r>
                </w:p>
              </w:tc>
              <w:tc>
                <w:tcPr>
                  <w:tcW w:w="3407" w:type="dxa"/>
                  <w:vAlign w:val="center"/>
                </w:tcPr>
                <w:p w14:paraId="28578D02">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有</w:t>
                  </w:r>
                  <w:r>
                    <w:rPr>
                      <w:rFonts w:hint="eastAsia" w:ascii="宋体" w:hAnsi="宋体" w:eastAsia="宋体" w:cs="宋体"/>
                      <w:color w:val="000000"/>
                      <w:kern w:val="0"/>
                      <w:sz w:val="21"/>
                      <w:szCs w:val="21"/>
                    </w:rPr>
                    <w:t>组织粉尘</w:t>
                  </w:r>
                </w:p>
              </w:tc>
              <w:tc>
                <w:tcPr>
                  <w:tcW w:w="2292" w:type="dxa"/>
                  <w:vAlign w:val="center"/>
                </w:tcPr>
                <w:p w14:paraId="582B02D6">
                  <w:pPr>
                    <w:autoSpaceDE w:val="0"/>
                    <w:autoSpaceDN w:val="0"/>
                    <w:adjustRightInd w:val="0"/>
                    <w:spacing w:line="24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每年监测1次，每次2天</w:t>
                  </w:r>
                </w:p>
              </w:tc>
            </w:tr>
          </w:tbl>
          <w:p w14:paraId="5B48DB51">
            <w:pPr>
              <w:pStyle w:val="8"/>
              <w:spacing w:line="360" w:lineRule="auto"/>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2、环境监理计划</w:t>
            </w:r>
          </w:p>
          <w:p w14:paraId="00AA40A4">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遵循国家及当地政府关于环境保护的方针、政策、法令、法规，监督项目在营运期间各个环保设施的正常运行情况以及污染物达标排放情况。主要职责为：</w:t>
            </w:r>
          </w:p>
          <w:p w14:paraId="3A71FC11">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（1）拟制定本次建设项目营运期的环境监理计划，根据本次建设项目的环境保护设施及环境保护措施，拟定项目营运期环境监理的项目和内容。 </w:t>
            </w:r>
          </w:p>
          <w:p w14:paraId="04A6020A">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（2）全面监理各个环保措施的实际落实情况，包括生产废水经自建</w:t>
            </w:r>
            <w:r>
              <w:rPr>
                <w:rFonts w:hint="eastAsia" w:ascii="宋体" w:hAnsi="宋体" w:cs="宋体"/>
                <w:color w:val="000000"/>
                <w:sz w:val="24"/>
                <w:szCs w:val="24"/>
                <w:lang w:val="zh-CN"/>
              </w:rPr>
              <w:t>生产废水处理回用系统</w:t>
            </w:r>
            <w:r>
              <w:rPr>
                <w:rFonts w:hint="eastAsia" w:ascii="宋体" w:hAnsi="宋体" w:eastAsia="宋体" w:cs="宋体"/>
                <w:color w:val="000000"/>
                <w:sz w:val="24"/>
                <w:szCs w:val="24"/>
                <w:lang w:val="zh-CN"/>
              </w:rPr>
              <w:t>处理达本次建设项目要求的水质以后回用于养殖不外排等。</w:t>
            </w:r>
          </w:p>
          <w:p w14:paraId="20E3B790">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（3）全面监理环保措施的正常情况和实际效果，以及污染物达标排放情况；及时处理和解决临时出现的环境污染事件和环保设施故障。</w:t>
            </w:r>
          </w:p>
          <w:p w14:paraId="5BB2CB0B">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（4）监理本次建设项目绿化面积和绿化率，是否达到设计提出的要求及绿化体系的维护状况。</w:t>
            </w:r>
          </w:p>
          <w:p w14:paraId="7C9CD7F8">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（5）在营运期间，作好监理记录，落实环境监测的实施，审核有关环境监测报告等。</w:t>
            </w:r>
          </w:p>
          <w:p w14:paraId="587D358C">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总之，应从本次建设项目的实际出发，建立健全环境保护制度、加强管理，在施工期和营运期控制和减少污染，切实做好环境保护工作，建设文明、环保、美丽的绿色厂区。项目监理计划表</w:t>
            </w:r>
            <w:r>
              <w:rPr>
                <w:rFonts w:hint="eastAsia" w:ascii="宋体" w:hAnsi="宋体" w:cs="宋体"/>
                <w:color w:val="000000"/>
                <w:sz w:val="24"/>
                <w:szCs w:val="24"/>
                <w:lang w:val="zh-CN"/>
              </w:rPr>
              <w:t>、竣工验收一览表和监察计划表</w:t>
            </w:r>
            <w:r>
              <w:rPr>
                <w:rFonts w:hint="eastAsia" w:ascii="宋体" w:hAnsi="宋体" w:eastAsia="宋体" w:cs="宋体"/>
                <w:color w:val="000000"/>
                <w:sz w:val="24"/>
                <w:szCs w:val="24"/>
                <w:lang w:val="zh-CN"/>
              </w:rPr>
              <w:t>见表7-</w:t>
            </w:r>
            <w:r>
              <w:rPr>
                <w:rFonts w:hint="eastAsia" w:ascii="宋体" w:hAnsi="宋体" w:cs="宋体"/>
                <w:color w:val="000000"/>
                <w:sz w:val="24"/>
                <w:szCs w:val="24"/>
                <w:lang w:val="en-US" w:eastAsia="zh-CN"/>
              </w:rPr>
              <w:t>10、7-11和7-12</w:t>
            </w:r>
            <w:r>
              <w:rPr>
                <w:rFonts w:hint="eastAsia" w:ascii="宋体" w:hAnsi="宋体" w:eastAsia="宋体" w:cs="宋体"/>
                <w:color w:val="000000"/>
                <w:sz w:val="24"/>
                <w:szCs w:val="24"/>
                <w:lang w:val="zh-CN"/>
              </w:rPr>
              <w:t>。</w:t>
            </w:r>
          </w:p>
          <w:p w14:paraId="412F6CB7">
            <w:pPr>
              <w:spacing w:line="360" w:lineRule="auto"/>
              <w:ind w:firstLine="482" w:firstLineChars="20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zh-CN"/>
              </w:rPr>
              <w:t>表7-</w:t>
            </w:r>
            <w:r>
              <w:rPr>
                <w:rFonts w:hint="eastAsia" w:ascii="宋体" w:hAnsi="宋体" w:cs="宋体"/>
                <w:b/>
                <w:bCs/>
                <w:color w:val="000000"/>
                <w:sz w:val="24"/>
                <w:szCs w:val="24"/>
                <w:lang w:val="en-US" w:eastAsia="zh-CN"/>
              </w:rPr>
              <w:t xml:space="preserve">10 </w:t>
            </w:r>
            <w:r>
              <w:rPr>
                <w:rFonts w:hint="eastAsia" w:ascii="宋体" w:hAnsi="宋体" w:eastAsia="宋体" w:cs="宋体"/>
                <w:b/>
                <w:bCs/>
                <w:color w:val="000000"/>
                <w:sz w:val="24"/>
                <w:szCs w:val="24"/>
                <w:lang w:val="zh-CN"/>
              </w:rPr>
              <w:t>项目监理计划表</w:t>
            </w:r>
            <w:r>
              <w:rPr>
                <w:rFonts w:hint="eastAsia" w:ascii="宋体" w:hAnsi="宋体" w:cs="宋体"/>
                <w:b/>
                <w:bCs/>
                <w:color w:val="000000"/>
                <w:sz w:val="24"/>
                <w:szCs w:val="24"/>
                <w:lang w:val="en-US" w:eastAsia="zh-CN"/>
              </w:rPr>
              <w:t xml:space="preserve">  </w:t>
            </w:r>
          </w:p>
          <w:tbl>
            <w:tblPr>
              <w:tblStyle w:val="21"/>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28"/>
              <w:gridCol w:w="4840"/>
              <w:gridCol w:w="1134"/>
              <w:gridCol w:w="2093"/>
            </w:tblGrid>
            <w:tr w14:paraId="469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9" w:type="dxa"/>
                  <w:gridSpan w:val="2"/>
                  <w:vAlign w:val="center"/>
                </w:tcPr>
                <w:p w14:paraId="396C627F">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环境问题</w:t>
                  </w:r>
                </w:p>
              </w:tc>
              <w:tc>
                <w:tcPr>
                  <w:tcW w:w="4840" w:type="dxa"/>
                  <w:vAlign w:val="center"/>
                </w:tcPr>
                <w:p w14:paraId="07B54CA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环保措施要求</w:t>
                  </w:r>
                </w:p>
              </w:tc>
              <w:tc>
                <w:tcPr>
                  <w:tcW w:w="1134" w:type="dxa"/>
                  <w:vAlign w:val="center"/>
                </w:tcPr>
                <w:p w14:paraId="3D805902">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执行单位</w:t>
                  </w:r>
                </w:p>
              </w:tc>
              <w:tc>
                <w:tcPr>
                  <w:tcW w:w="2093" w:type="dxa"/>
                  <w:vAlign w:val="center"/>
                </w:tcPr>
                <w:p w14:paraId="0C5F8FA6">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监督管理部门</w:t>
                  </w:r>
                </w:p>
              </w:tc>
            </w:tr>
            <w:tr w14:paraId="56CD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1" w:type="dxa"/>
                  <w:vMerge w:val="restart"/>
                  <w:vAlign w:val="center"/>
                </w:tcPr>
                <w:p w14:paraId="0CDD5CBB">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运营期</w:t>
                  </w:r>
                </w:p>
              </w:tc>
              <w:tc>
                <w:tcPr>
                  <w:tcW w:w="828" w:type="dxa"/>
                  <w:vAlign w:val="center"/>
                </w:tcPr>
                <w:p w14:paraId="2BF835A9">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废气</w:t>
                  </w:r>
                </w:p>
              </w:tc>
              <w:tc>
                <w:tcPr>
                  <w:tcW w:w="4840" w:type="dxa"/>
                  <w:vAlign w:val="top"/>
                </w:tcPr>
                <w:p w14:paraId="3662BF3E">
                  <w:pPr>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粉尘：经</w:t>
                  </w:r>
                  <w:r>
                    <w:rPr>
                      <w:rFonts w:hint="eastAsia" w:ascii="宋体" w:hAnsi="宋体" w:cs="宋体"/>
                      <w:color w:val="000000"/>
                      <w:sz w:val="21"/>
                      <w:szCs w:val="21"/>
                      <w:lang w:eastAsia="zh-CN"/>
                    </w:rPr>
                    <w:t>脉冲布袋除尘器处理</w:t>
                  </w:r>
                  <w:r>
                    <w:rPr>
                      <w:rFonts w:hint="eastAsia" w:ascii="宋体" w:hAnsi="宋体" w:eastAsia="宋体" w:cs="宋体"/>
                      <w:color w:val="000000"/>
                      <w:sz w:val="21"/>
                      <w:szCs w:val="21"/>
                    </w:rPr>
                    <w:t>后</w:t>
                  </w:r>
                  <w:r>
                    <w:rPr>
                      <w:rFonts w:hint="eastAsia" w:ascii="宋体" w:hAnsi="宋体" w:cs="宋体"/>
                      <w:color w:val="000000"/>
                      <w:sz w:val="21"/>
                      <w:szCs w:val="21"/>
                      <w:lang w:eastAsia="zh-CN"/>
                    </w:rPr>
                    <w:t>回用于工艺</w:t>
                  </w:r>
                </w:p>
                <w:p w14:paraId="43B00AF5">
                  <w:pPr>
                    <w:spacing w:line="240" w:lineRule="atLeast"/>
                    <w:rPr>
                      <w:rFonts w:hint="eastAsia" w:ascii="宋体" w:hAnsi="宋体" w:eastAsia="宋体" w:cs="宋体"/>
                      <w:color w:val="000000"/>
                      <w:sz w:val="21"/>
                      <w:szCs w:val="21"/>
                    </w:rPr>
                  </w:pPr>
                  <w:r>
                    <w:rPr>
                      <w:rFonts w:hint="eastAsia" w:ascii="宋体" w:hAnsi="宋体" w:cs="宋体"/>
                      <w:color w:val="000000"/>
                      <w:sz w:val="21"/>
                      <w:szCs w:val="21"/>
                      <w:lang w:eastAsia="zh-CN"/>
                    </w:rPr>
                    <w:t>异味、汽车尾气</w:t>
                  </w:r>
                  <w:r>
                    <w:rPr>
                      <w:rFonts w:hint="eastAsia" w:ascii="宋体" w:hAnsi="宋体" w:eastAsia="宋体" w:cs="宋体"/>
                      <w:color w:val="000000"/>
                      <w:sz w:val="21"/>
                      <w:szCs w:val="21"/>
                    </w:rPr>
                    <w:t>：</w:t>
                  </w:r>
                  <w:r>
                    <w:rPr>
                      <w:rFonts w:hint="eastAsia" w:ascii="宋体" w:hAnsi="宋体" w:cs="宋体"/>
                      <w:color w:val="000000"/>
                      <w:sz w:val="21"/>
                      <w:szCs w:val="21"/>
                      <w:lang w:eastAsia="zh-CN"/>
                    </w:rPr>
                    <w:t>活性炭吸附装置吸附、</w:t>
                  </w:r>
                  <w:r>
                    <w:rPr>
                      <w:rFonts w:hint="eastAsia" w:ascii="宋体" w:hAnsi="宋体" w:eastAsia="宋体" w:cs="宋体"/>
                      <w:color w:val="000000"/>
                      <w:sz w:val="21"/>
                      <w:szCs w:val="21"/>
                    </w:rPr>
                    <w:t>加强绿化</w:t>
                  </w:r>
                </w:p>
              </w:tc>
              <w:tc>
                <w:tcPr>
                  <w:tcW w:w="1134" w:type="dxa"/>
                  <w:vAlign w:val="center"/>
                </w:tcPr>
                <w:p w14:paraId="4B96E7F7">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项目经营单位</w:t>
                  </w:r>
                </w:p>
              </w:tc>
              <w:tc>
                <w:tcPr>
                  <w:tcW w:w="2093" w:type="dxa"/>
                  <w:vAlign w:val="center"/>
                </w:tcPr>
                <w:p w14:paraId="3F4B5D0D">
                  <w:pPr>
                    <w:spacing w:line="24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环境监察部门</w:t>
                  </w:r>
                </w:p>
              </w:tc>
            </w:tr>
            <w:tr w14:paraId="75F5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91" w:type="dxa"/>
                  <w:vMerge w:val="continue"/>
                  <w:vAlign w:val="center"/>
                </w:tcPr>
                <w:p w14:paraId="32377709">
                  <w:pPr>
                    <w:spacing w:line="240" w:lineRule="atLeast"/>
                    <w:jc w:val="center"/>
                    <w:rPr>
                      <w:rFonts w:hint="eastAsia" w:ascii="宋体" w:hAnsi="宋体" w:eastAsia="宋体" w:cs="宋体"/>
                      <w:b/>
                      <w:color w:val="000000"/>
                      <w:sz w:val="21"/>
                      <w:szCs w:val="21"/>
                    </w:rPr>
                  </w:pPr>
                </w:p>
              </w:tc>
              <w:tc>
                <w:tcPr>
                  <w:tcW w:w="828" w:type="dxa"/>
                  <w:vAlign w:val="center"/>
                </w:tcPr>
                <w:p w14:paraId="00304CC2">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噪声</w:t>
                  </w:r>
                </w:p>
              </w:tc>
              <w:tc>
                <w:tcPr>
                  <w:tcW w:w="4840" w:type="dxa"/>
                  <w:vAlign w:val="center"/>
                </w:tcPr>
                <w:p w14:paraId="79AADEA0">
                  <w:pPr>
                    <w:spacing w:line="240" w:lineRule="atLeas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设备噪声</w:t>
                  </w:r>
                  <w:r>
                    <w:rPr>
                      <w:rFonts w:hint="eastAsia" w:ascii="宋体" w:hAnsi="宋体" w:eastAsia="宋体" w:cs="宋体"/>
                      <w:color w:val="000000"/>
                      <w:sz w:val="21"/>
                      <w:szCs w:val="21"/>
                    </w:rPr>
                    <w:t>：布置在密闭房间内，采用建筑隔声，设置</w:t>
                  </w:r>
                  <w:r>
                    <w:rPr>
                      <w:rFonts w:hint="eastAsia" w:ascii="宋体" w:hAnsi="宋体" w:cs="宋体"/>
                      <w:color w:val="000000"/>
                      <w:sz w:val="21"/>
                      <w:szCs w:val="21"/>
                      <w:lang w:eastAsia="zh-CN"/>
                    </w:rPr>
                    <w:t>隔音棉</w:t>
                  </w:r>
                </w:p>
                <w:p w14:paraId="12926977">
                  <w:pPr>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交通噪声：加强车辆管制，加强绿化。设置警示牌加以引导。</w:t>
                  </w:r>
                </w:p>
              </w:tc>
              <w:tc>
                <w:tcPr>
                  <w:tcW w:w="1134" w:type="dxa"/>
                  <w:vAlign w:val="center"/>
                </w:tcPr>
                <w:p w14:paraId="133F95C2">
                  <w:pPr>
                    <w:spacing w:line="24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项目经营单位</w:t>
                  </w:r>
                </w:p>
              </w:tc>
              <w:tc>
                <w:tcPr>
                  <w:tcW w:w="2093" w:type="dxa"/>
                  <w:vAlign w:val="center"/>
                </w:tcPr>
                <w:p w14:paraId="60E2149D">
                  <w:pPr>
                    <w:spacing w:line="24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环境监察部门</w:t>
                  </w:r>
                </w:p>
              </w:tc>
            </w:tr>
            <w:tr w14:paraId="42A4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91" w:type="dxa"/>
                  <w:vMerge w:val="continue"/>
                  <w:vAlign w:val="center"/>
                </w:tcPr>
                <w:p w14:paraId="7890DAF0">
                  <w:pPr>
                    <w:spacing w:line="240" w:lineRule="atLeast"/>
                    <w:jc w:val="center"/>
                    <w:rPr>
                      <w:rFonts w:hint="eastAsia" w:ascii="宋体" w:hAnsi="宋体" w:eastAsia="宋体" w:cs="宋体"/>
                      <w:b/>
                      <w:color w:val="000000"/>
                      <w:sz w:val="21"/>
                      <w:szCs w:val="21"/>
                    </w:rPr>
                  </w:pPr>
                </w:p>
              </w:tc>
              <w:tc>
                <w:tcPr>
                  <w:tcW w:w="828" w:type="dxa"/>
                  <w:vAlign w:val="center"/>
                </w:tcPr>
                <w:p w14:paraId="31987738">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固废</w:t>
                  </w:r>
                </w:p>
              </w:tc>
              <w:tc>
                <w:tcPr>
                  <w:tcW w:w="4840" w:type="dxa"/>
                  <w:vAlign w:val="center"/>
                </w:tcPr>
                <w:p w14:paraId="253A2090">
                  <w:pPr>
                    <w:spacing w:line="240" w:lineRule="atLeas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原料初清</w:t>
                  </w:r>
                  <w:r>
                    <w:rPr>
                      <w:rFonts w:hint="eastAsia" w:ascii="宋体" w:hAnsi="宋体" w:eastAsia="宋体" w:cs="宋体"/>
                      <w:color w:val="000000" w:themeColor="text1"/>
                      <w:sz w:val="21"/>
                      <w:szCs w:val="21"/>
                      <w:lang w:eastAsia="zh-CN"/>
                      <w14:textFill>
                        <w14:solidFill>
                          <w14:schemeClr w14:val="tx1"/>
                        </w14:solidFill>
                      </w14:textFill>
                    </w:rPr>
                    <w:t>、磁选</w:t>
                  </w:r>
                  <w:r>
                    <w:rPr>
                      <w:rFonts w:hint="eastAsia" w:ascii="宋体" w:hAnsi="宋体" w:cs="宋体"/>
                      <w:color w:val="000000" w:themeColor="text1"/>
                      <w:sz w:val="21"/>
                      <w:szCs w:val="21"/>
                      <w:lang w:eastAsia="zh-CN"/>
                      <w14:textFill>
                        <w14:solidFill>
                          <w14:schemeClr w14:val="tx1"/>
                        </w14:solidFill>
                      </w14:textFill>
                    </w:rPr>
                    <w:t>杂质、</w:t>
                  </w:r>
                  <w:r>
                    <w:rPr>
                      <w:rFonts w:hint="eastAsia" w:ascii="宋体" w:hAnsi="宋体" w:eastAsia="宋体" w:cs="宋体"/>
                      <w:color w:val="auto"/>
                      <w:sz w:val="21"/>
                      <w:szCs w:val="21"/>
                    </w:rPr>
                    <w:t>废原辅料</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rPr>
                    <w:t>交由环卫门处理</w:t>
                  </w:r>
                </w:p>
                <w:p w14:paraId="0D2F8C1B">
                  <w:pPr>
                    <w:spacing w:line="240" w:lineRule="atLeast"/>
                    <w:rPr>
                      <w:rFonts w:hint="eastAsia" w:ascii="宋体" w:hAnsi="宋体" w:eastAsia="宋体" w:cs="宋体"/>
                      <w:sz w:val="21"/>
                      <w:szCs w:val="21"/>
                    </w:rPr>
                  </w:pPr>
                  <w:r>
                    <w:rPr>
                      <w:rFonts w:hint="eastAsia" w:ascii="宋体" w:hAnsi="宋体" w:eastAsia="宋体" w:cs="宋体"/>
                      <w:color w:val="auto"/>
                      <w:sz w:val="21"/>
                      <w:szCs w:val="21"/>
                    </w:rPr>
                    <w:t>包装</w:t>
                  </w:r>
                  <w:r>
                    <w:rPr>
                      <w:rFonts w:hint="eastAsia" w:ascii="宋体" w:hAnsi="宋体" w:cs="宋体"/>
                      <w:color w:val="auto"/>
                      <w:sz w:val="21"/>
                      <w:szCs w:val="21"/>
                      <w:lang w:eastAsia="zh-CN"/>
                    </w:rPr>
                    <w:t>袋：</w:t>
                  </w:r>
                  <w:r>
                    <w:rPr>
                      <w:rFonts w:hint="eastAsia" w:ascii="宋体" w:hAnsi="宋体" w:eastAsia="宋体" w:cs="宋体"/>
                      <w:sz w:val="21"/>
                      <w:szCs w:val="21"/>
                    </w:rPr>
                    <w:t>由废品</w:t>
                  </w:r>
                  <w:r>
                    <w:rPr>
                      <w:rFonts w:hint="eastAsia" w:ascii="宋体" w:hAnsi="宋体" w:cs="宋体"/>
                      <w:sz w:val="21"/>
                      <w:szCs w:val="21"/>
                      <w:lang w:eastAsia="zh-CN"/>
                    </w:rPr>
                    <w:t>收购站</w:t>
                  </w:r>
                  <w:r>
                    <w:rPr>
                      <w:rFonts w:hint="eastAsia" w:ascii="宋体" w:hAnsi="宋体" w:eastAsia="宋体" w:cs="宋体"/>
                      <w:sz w:val="21"/>
                      <w:szCs w:val="21"/>
                    </w:rPr>
                    <w:t>回收</w:t>
                  </w:r>
                </w:p>
                <w:p w14:paraId="0C1DD13C">
                  <w:pPr>
                    <w:spacing w:line="240" w:lineRule="atLeast"/>
                    <w:rPr>
                      <w:rFonts w:hint="eastAsia" w:ascii="宋体" w:hAnsi="宋体" w:cs="宋体"/>
                      <w:color w:val="auto"/>
                      <w:sz w:val="21"/>
                      <w:szCs w:val="21"/>
                      <w:lang w:eastAsia="zh-CN"/>
                    </w:rPr>
                  </w:pPr>
                  <w:r>
                    <w:rPr>
                      <w:rFonts w:hint="eastAsia" w:ascii="宋体" w:hAnsi="宋体" w:eastAsia="宋体" w:cs="宋体"/>
                      <w:color w:val="auto"/>
                      <w:sz w:val="21"/>
                      <w:szCs w:val="21"/>
                    </w:rPr>
                    <w:t>生活垃圾</w:t>
                  </w:r>
                  <w:r>
                    <w:rPr>
                      <w:rFonts w:hint="eastAsia" w:ascii="宋体" w:hAnsi="宋体" w:cs="宋体"/>
                      <w:color w:val="auto"/>
                      <w:sz w:val="21"/>
                      <w:szCs w:val="21"/>
                      <w:lang w:eastAsia="zh-CN"/>
                    </w:rPr>
                    <w:t>：垃圾桶收集统一处理</w:t>
                  </w:r>
                </w:p>
                <w:p w14:paraId="4AC55496">
                  <w:pPr>
                    <w:spacing w:line="240" w:lineRule="atLeast"/>
                    <w:rPr>
                      <w:rFonts w:hint="eastAsia" w:ascii="宋体" w:hAnsi="宋体" w:eastAsia="宋体" w:cs="宋体"/>
                      <w:color w:val="000000"/>
                      <w:sz w:val="21"/>
                      <w:szCs w:val="21"/>
                      <w:lang w:eastAsia="zh-CN"/>
                    </w:rPr>
                  </w:pPr>
                  <w:r>
                    <w:rPr>
                      <w:rFonts w:hint="eastAsia" w:ascii="宋体" w:hAnsi="宋体" w:eastAsia="宋体" w:cs="宋体"/>
                      <w:color w:val="000000" w:themeColor="text1"/>
                      <w:sz w:val="21"/>
                      <w:szCs w:val="21"/>
                      <w14:textFill>
                        <w14:solidFill>
                          <w14:schemeClr w14:val="tx1"/>
                        </w14:solidFill>
                      </w14:textFill>
                    </w:rPr>
                    <w:t>废弃活性炭</w:t>
                  </w:r>
                  <w:r>
                    <w:rPr>
                      <w:rFonts w:hint="eastAsia" w:ascii="宋体" w:hAnsi="宋体" w:cs="宋体"/>
                      <w:color w:val="000000" w:themeColor="text1"/>
                      <w:sz w:val="21"/>
                      <w:szCs w:val="21"/>
                      <w:lang w:eastAsia="zh-CN"/>
                      <w14:textFill>
                        <w14:solidFill>
                          <w14:schemeClr w14:val="tx1"/>
                        </w14:solidFill>
                      </w14:textFill>
                    </w:rPr>
                    <w:t>：生活中用于燃料燃烧</w:t>
                  </w:r>
                </w:p>
              </w:tc>
              <w:tc>
                <w:tcPr>
                  <w:tcW w:w="1134" w:type="dxa"/>
                  <w:vAlign w:val="center"/>
                </w:tcPr>
                <w:p w14:paraId="5450EA7B">
                  <w:pPr>
                    <w:spacing w:line="24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项目经营单位</w:t>
                  </w:r>
                </w:p>
              </w:tc>
              <w:tc>
                <w:tcPr>
                  <w:tcW w:w="2093" w:type="dxa"/>
                  <w:vAlign w:val="center"/>
                </w:tcPr>
                <w:p w14:paraId="4FF12D2C">
                  <w:pPr>
                    <w:spacing w:line="24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环境监察部门</w:t>
                  </w:r>
                </w:p>
              </w:tc>
            </w:tr>
          </w:tbl>
          <w:p w14:paraId="2BDA5CED">
            <w:pPr>
              <w:tabs>
                <w:tab w:val="left" w:pos="1110"/>
              </w:tabs>
              <w:snapToGrid w:val="0"/>
              <w:spacing w:line="360" w:lineRule="auto"/>
              <w:jc w:val="both"/>
              <w:rPr>
                <w:rFonts w:hint="eastAsia" w:ascii="宋体" w:hAnsi="宋体" w:eastAsia="宋体" w:cs="宋体"/>
                <w:b/>
                <w:bCs/>
                <w:color w:val="000000"/>
                <w:sz w:val="24"/>
                <w:szCs w:val="24"/>
                <w:lang w:val="zh-CN"/>
              </w:rPr>
            </w:pPr>
          </w:p>
          <w:p w14:paraId="65C10B6C">
            <w:pPr>
              <w:tabs>
                <w:tab w:val="left" w:pos="1110"/>
              </w:tabs>
              <w:snapToGrid w:val="0"/>
              <w:spacing w:line="360" w:lineRule="auto"/>
              <w:ind w:firstLine="482" w:firstLineChars="200"/>
              <w:jc w:val="center"/>
              <w:rPr>
                <w:rFonts w:hint="eastAsia" w:ascii="宋体" w:hAnsi="宋体" w:cs="宋体"/>
                <w:b/>
                <w:bCs/>
                <w:color w:val="000000"/>
                <w:sz w:val="24"/>
                <w:szCs w:val="24"/>
                <w:lang w:val="en-US" w:eastAsia="zh-CN"/>
              </w:rPr>
            </w:pPr>
            <w:r>
              <w:rPr>
                <w:rFonts w:hint="eastAsia" w:ascii="宋体" w:hAnsi="宋体" w:eastAsia="宋体" w:cs="宋体"/>
                <w:b/>
                <w:bCs/>
                <w:color w:val="000000"/>
                <w:sz w:val="24"/>
                <w:szCs w:val="24"/>
                <w:lang w:val="zh-CN"/>
              </w:rPr>
              <w:t>表7-</w:t>
            </w:r>
            <w:r>
              <w:rPr>
                <w:rFonts w:hint="eastAsia" w:ascii="宋体" w:hAnsi="宋体" w:cs="宋体"/>
                <w:b/>
                <w:bCs/>
                <w:color w:val="000000"/>
                <w:sz w:val="24"/>
                <w:szCs w:val="24"/>
                <w:lang w:val="en-US" w:eastAsia="zh-CN"/>
              </w:rPr>
              <w:t>11 竣工验收一览表</w:t>
            </w:r>
          </w:p>
          <w:tbl>
            <w:tblPr>
              <w:tblStyle w:val="21"/>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12"/>
              <w:gridCol w:w="4262"/>
              <w:gridCol w:w="3584"/>
            </w:tblGrid>
            <w:tr w14:paraId="5EC5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8" w:type="dxa"/>
                  <w:vAlign w:val="center"/>
                </w:tcPr>
                <w:p w14:paraId="59873A53">
                  <w:pPr>
                    <w:adjustRightInd w:val="0"/>
                    <w:snapToGrid w:val="0"/>
                    <w:rPr>
                      <w:rFonts w:ascii="Times New Roman" w:hAnsi="Times New Roman"/>
                    </w:rPr>
                  </w:pPr>
                  <w:r>
                    <w:rPr>
                      <w:rFonts w:ascii="Times New Roman" w:hAnsi="Times New Roman"/>
                    </w:rPr>
                    <w:t>验收内容</w:t>
                  </w:r>
                </w:p>
              </w:tc>
              <w:tc>
                <w:tcPr>
                  <w:tcW w:w="5174" w:type="dxa"/>
                  <w:gridSpan w:val="2"/>
                  <w:vAlign w:val="center"/>
                </w:tcPr>
                <w:p w14:paraId="6EC31FC4">
                  <w:pPr>
                    <w:adjustRightInd w:val="0"/>
                    <w:snapToGrid w:val="0"/>
                    <w:jc w:val="center"/>
                    <w:rPr>
                      <w:rFonts w:ascii="Times New Roman" w:hAnsi="Times New Roman"/>
                    </w:rPr>
                  </w:pPr>
                  <w:r>
                    <w:rPr>
                      <w:rFonts w:ascii="Times New Roman" w:hAnsi="Times New Roman"/>
                    </w:rPr>
                    <w:t>环保设施及数量</w:t>
                  </w:r>
                </w:p>
              </w:tc>
              <w:tc>
                <w:tcPr>
                  <w:tcW w:w="3584" w:type="dxa"/>
                  <w:vAlign w:val="center"/>
                </w:tcPr>
                <w:p w14:paraId="3ECC7664">
                  <w:pPr>
                    <w:adjustRightInd w:val="0"/>
                    <w:snapToGrid w:val="0"/>
                    <w:jc w:val="center"/>
                    <w:rPr>
                      <w:rFonts w:ascii="Times New Roman" w:hAnsi="Times New Roman"/>
                    </w:rPr>
                  </w:pPr>
                  <w:r>
                    <w:rPr>
                      <w:rFonts w:ascii="Times New Roman" w:hAnsi="Times New Roman"/>
                    </w:rPr>
                    <w:t>预期效果</w:t>
                  </w:r>
                </w:p>
              </w:tc>
            </w:tr>
            <w:tr w14:paraId="191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8" w:type="dxa"/>
                  <w:vAlign w:val="center"/>
                </w:tcPr>
                <w:p w14:paraId="6DD699D1">
                  <w:pPr>
                    <w:adjustRightInd w:val="0"/>
                    <w:snapToGrid w:val="0"/>
                    <w:jc w:val="center"/>
                    <w:rPr>
                      <w:rFonts w:ascii="Times New Roman" w:hAnsi="Times New Roman"/>
                    </w:rPr>
                  </w:pPr>
                  <w:r>
                    <w:rPr>
                      <w:rFonts w:ascii="Times New Roman" w:hAnsi="Times New Roman"/>
                    </w:rPr>
                    <w:t>噪声治理措施</w:t>
                  </w:r>
                </w:p>
              </w:tc>
              <w:tc>
                <w:tcPr>
                  <w:tcW w:w="5174" w:type="dxa"/>
                  <w:gridSpan w:val="2"/>
                  <w:vAlign w:val="center"/>
                </w:tcPr>
                <w:p w14:paraId="5EDCF185">
                  <w:pPr>
                    <w:adjustRightInd w:val="0"/>
                    <w:snapToGrid w:val="0"/>
                    <w:ind w:firstLine="1365" w:firstLineChars="650"/>
                    <w:rPr>
                      <w:rFonts w:hint="eastAsia" w:ascii="Times New Roman" w:hAnsi="Times New Roman" w:eastAsia="宋体"/>
                      <w:lang w:eastAsia="zh-CN"/>
                    </w:rPr>
                  </w:pPr>
                  <w:r>
                    <w:rPr>
                      <w:rFonts w:ascii="Times New Roman" w:hAnsi="Times New Roman"/>
                    </w:rPr>
                    <w:t xml:space="preserve"> </w:t>
                  </w:r>
                  <w:r>
                    <w:rPr>
                      <w:rFonts w:hint="eastAsia" w:ascii="Times New Roman" w:hAnsi="Times New Roman"/>
                      <w:lang w:eastAsia="zh-CN"/>
                    </w:rPr>
                    <w:t>隔音棉</w:t>
                  </w:r>
                </w:p>
              </w:tc>
              <w:tc>
                <w:tcPr>
                  <w:tcW w:w="3584" w:type="dxa"/>
                  <w:vAlign w:val="center"/>
                </w:tcPr>
                <w:p w14:paraId="0687B53C">
                  <w:pPr>
                    <w:adjustRightInd w:val="0"/>
                    <w:snapToGrid w:val="0"/>
                    <w:jc w:val="center"/>
                    <w:rPr>
                      <w:rFonts w:ascii="Times New Roman" w:hAnsi="Times New Roman"/>
                    </w:rPr>
                  </w:pPr>
                  <w:r>
                    <w:rPr>
                      <w:rFonts w:ascii="Times New Roman" w:hAnsi="Times New Roman"/>
                    </w:rPr>
                    <w:t>《工业企业厂界环境噪声排放标准》（GB12348-2008）2类</w:t>
                  </w:r>
                </w:p>
              </w:tc>
            </w:tr>
            <w:tr w14:paraId="26ED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8" w:type="dxa"/>
                  <w:vAlign w:val="center"/>
                </w:tcPr>
                <w:p w14:paraId="59F9B08A">
                  <w:pPr>
                    <w:adjustRightInd w:val="0"/>
                    <w:snapToGrid w:val="0"/>
                    <w:jc w:val="center"/>
                    <w:rPr>
                      <w:rFonts w:ascii="Times New Roman" w:hAnsi="Times New Roman"/>
                      <w:color w:val="auto"/>
                    </w:rPr>
                  </w:pPr>
                  <w:r>
                    <w:rPr>
                      <w:rFonts w:ascii="Times New Roman" w:hAnsi="Times New Roman"/>
                      <w:color w:val="auto"/>
                    </w:rPr>
                    <w:t>废气治理措施</w:t>
                  </w:r>
                </w:p>
              </w:tc>
              <w:tc>
                <w:tcPr>
                  <w:tcW w:w="5174" w:type="dxa"/>
                  <w:gridSpan w:val="2"/>
                  <w:vAlign w:val="center"/>
                </w:tcPr>
                <w:p w14:paraId="39D7DEEC">
                  <w:pPr>
                    <w:adjustRightInd w:val="0"/>
                    <w:snapToGrid w:val="0"/>
                    <w:jc w:val="center"/>
                    <w:rPr>
                      <w:rFonts w:hint="eastAsia" w:ascii="Times New Roman" w:hAnsi="Times New Roman" w:eastAsia="宋体"/>
                      <w:color w:val="auto"/>
                      <w:vertAlign w:val="superscript"/>
                      <w:lang w:val="en-US" w:eastAsia="zh-CN"/>
                    </w:rPr>
                  </w:pPr>
                  <w:r>
                    <w:rPr>
                      <w:rFonts w:ascii="Times New Roman" w:hAnsi="Times New Roman"/>
                      <w:color w:val="auto"/>
                    </w:rPr>
                    <w:t>脉冲</w:t>
                  </w:r>
                  <w:r>
                    <w:rPr>
                      <w:rFonts w:hint="eastAsia" w:ascii="Times New Roman" w:hAnsi="Times New Roman"/>
                      <w:color w:val="auto"/>
                    </w:rPr>
                    <w:t>布袋</w:t>
                  </w:r>
                  <w:r>
                    <w:rPr>
                      <w:rFonts w:ascii="Times New Roman" w:hAnsi="Times New Roman"/>
                      <w:color w:val="auto"/>
                    </w:rPr>
                    <w:t>除尘器</w:t>
                  </w:r>
                  <w:r>
                    <w:rPr>
                      <w:rFonts w:hint="eastAsia" w:ascii="Times New Roman" w:hAnsi="Times New Roman"/>
                      <w:color w:val="auto"/>
                      <w:lang w:val="en-US" w:eastAsia="zh-CN"/>
                    </w:rPr>
                    <w:t>1</w:t>
                  </w:r>
                  <w:r>
                    <w:rPr>
                      <w:rFonts w:ascii="Times New Roman" w:hAnsi="Times New Roman"/>
                      <w:color w:val="auto"/>
                    </w:rPr>
                    <w:t>套</w:t>
                  </w:r>
                  <w:r>
                    <w:rPr>
                      <w:rFonts w:hint="eastAsia" w:ascii="Times New Roman" w:hAnsi="Times New Roman"/>
                      <w:color w:val="auto"/>
                      <w:lang w:val="en-US" w:eastAsia="zh-CN"/>
                    </w:rPr>
                    <w:t>(处理风量为1690</w:t>
                  </w:r>
                  <w:r>
                    <w:rPr>
                      <w:rFonts w:hint="eastAsia" w:ascii="宋体" w:hAnsi="宋体"/>
                      <w:color w:val="auto"/>
                      <w:szCs w:val="21"/>
                    </w:rPr>
                    <w:t>m</w:t>
                  </w:r>
                  <w:r>
                    <w:rPr>
                      <w:rFonts w:hint="eastAsia" w:ascii="宋体" w:hAnsi="宋体"/>
                      <w:color w:val="auto"/>
                      <w:szCs w:val="21"/>
                      <w:vertAlign w:val="superscript"/>
                    </w:rPr>
                    <w:t>3</w:t>
                  </w:r>
                  <w:r>
                    <w:rPr>
                      <w:rFonts w:hint="eastAsia" w:ascii="宋体" w:hAnsi="宋体"/>
                      <w:color w:val="auto"/>
                      <w:szCs w:val="21"/>
                    </w:rPr>
                    <w:t>/h</w:t>
                  </w:r>
                  <w:r>
                    <w:rPr>
                      <w:rFonts w:hint="eastAsia" w:ascii="Times New Roman" w:hAnsi="Times New Roman"/>
                      <w:color w:val="auto"/>
                      <w:lang w:val="en-US" w:eastAsia="zh-CN"/>
                    </w:rPr>
                    <w:t>)，活性炭吸附装置（</w:t>
                  </w:r>
                  <w:r>
                    <w:rPr>
                      <w:rFonts w:hint="eastAsia"/>
                      <w:color w:val="auto"/>
                    </w:rPr>
                    <w:t>25kg的活性炭表面积为0.5m</w:t>
                  </w:r>
                  <w:r>
                    <w:rPr>
                      <w:rFonts w:hint="eastAsia"/>
                      <w:color w:val="auto"/>
                      <w:vertAlign w:val="superscript"/>
                    </w:rPr>
                    <w:t>2</w:t>
                  </w:r>
                  <w:r>
                    <w:rPr>
                      <w:rFonts w:hint="eastAsia"/>
                      <w:color w:val="auto"/>
                    </w:rPr>
                    <w:t>密封立体装置</w:t>
                  </w:r>
                  <w:r>
                    <w:rPr>
                      <w:rFonts w:hint="eastAsia" w:ascii="Times New Roman" w:hAnsi="Times New Roman"/>
                      <w:color w:val="auto"/>
                      <w:lang w:val="en-US" w:eastAsia="zh-CN"/>
                    </w:rPr>
                    <w:t>）</w:t>
                  </w:r>
                </w:p>
              </w:tc>
              <w:tc>
                <w:tcPr>
                  <w:tcW w:w="3584" w:type="dxa"/>
                  <w:vAlign w:val="center"/>
                </w:tcPr>
                <w:p w14:paraId="70DBF864">
                  <w:pPr>
                    <w:adjustRightInd w:val="0"/>
                    <w:snapToGrid w:val="0"/>
                    <w:jc w:val="center"/>
                    <w:rPr>
                      <w:rFonts w:ascii="Times New Roman" w:hAnsi="Times New Roman"/>
                      <w:color w:val="auto"/>
                    </w:rPr>
                  </w:pPr>
                  <w:r>
                    <w:rPr>
                      <w:rFonts w:ascii="Times New Roman" w:hAnsi="Times New Roman"/>
                      <w:color w:val="auto"/>
                    </w:rPr>
                    <w:t>《大气</w:t>
                  </w:r>
                  <w:r>
                    <w:rPr>
                      <w:rFonts w:ascii="Times New Roman" w:hAnsi="Times New Roman"/>
                      <w:iCs/>
                      <w:color w:val="auto"/>
                    </w:rPr>
                    <w:t>污染物综合排放标准</w:t>
                  </w:r>
                  <w:r>
                    <w:rPr>
                      <w:rFonts w:ascii="Times New Roman" w:hAnsi="Times New Roman"/>
                      <w:color w:val="auto"/>
                    </w:rPr>
                    <w:t>》（GB16297-1996）无组织排放监控浓度限值</w:t>
                  </w:r>
                </w:p>
              </w:tc>
            </w:tr>
            <w:tr w14:paraId="297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28" w:type="dxa"/>
                  <w:vAlign w:val="center"/>
                </w:tcPr>
                <w:p w14:paraId="27EB6DCC">
                  <w:pPr>
                    <w:adjustRightInd w:val="0"/>
                    <w:snapToGrid w:val="0"/>
                    <w:jc w:val="center"/>
                    <w:rPr>
                      <w:rFonts w:ascii="Times New Roman" w:hAnsi="Times New Roman"/>
                    </w:rPr>
                  </w:pPr>
                  <w:r>
                    <w:rPr>
                      <w:rFonts w:ascii="Times New Roman" w:hAnsi="Times New Roman"/>
                    </w:rPr>
                    <w:t>固废治理措施</w:t>
                  </w:r>
                </w:p>
              </w:tc>
              <w:tc>
                <w:tcPr>
                  <w:tcW w:w="912" w:type="dxa"/>
                  <w:vAlign w:val="center"/>
                </w:tcPr>
                <w:p w14:paraId="3EA9992E">
                  <w:pPr>
                    <w:adjustRightInd w:val="0"/>
                    <w:snapToGrid w:val="0"/>
                    <w:jc w:val="center"/>
                    <w:rPr>
                      <w:rFonts w:ascii="Times New Roman" w:hAnsi="Times New Roman"/>
                    </w:rPr>
                  </w:pPr>
                  <w:r>
                    <w:rPr>
                      <w:rFonts w:ascii="Times New Roman" w:hAnsi="Times New Roman"/>
                    </w:rPr>
                    <w:t>去向</w:t>
                  </w:r>
                </w:p>
              </w:tc>
              <w:tc>
                <w:tcPr>
                  <w:tcW w:w="4262" w:type="dxa"/>
                  <w:vAlign w:val="center"/>
                </w:tcPr>
                <w:p w14:paraId="6AF559DA">
                  <w:pPr>
                    <w:spacing w:line="240" w:lineRule="atLeas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原料初清</w:t>
                  </w:r>
                  <w:r>
                    <w:rPr>
                      <w:rFonts w:hint="eastAsia" w:ascii="宋体" w:hAnsi="宋体" w:eastAsia="宋体" w:cs="宋体"/>
                      <w:color w:val="000000" w:themeColor="text1"/>
                      <w:sz w:val="21"/>
                      <w:szCs w:val="21"/>
                      <w:lang w:eastAsia="zh-CN"/>
                      <w14:textFill>
                        <w14:solidFill>
                          <w14:schemeClr w14:val="tx1"/>
                        </w14:solidFill>
                      </w14:textFill>
                    </w:rPr>
                    <w:t>、磁选</w:t>
                  </w:r>
                  <w:r>
                    <w:rPr>
                      <w:rFonts w:hint="eastAsia" w:ascii="宋体" w:hAnsi="宋体" w:cs="宋体"/>
                      <w:color w:val="000000" w:themeColor="text1"/>
                      <w:sz w:val="21"/>
                      <w:szCs w:val="21"/>
                      <w:lang w:eastAsia="zh-CN"/>
                      <w14:textFill>
                        <w14:solidFill>
                          <w14:schemeClr w14:val="tx1"/>
                        </w14:solidFill>
                      </w14:textFill>
                    </w:rPr>
                    <w:t>杂质、</w:t>
                  </w:r>
                  <w:r>
                    <w:rPr>
                      <w:rFonts w:hint="eastAsia" w:ascii="宋体" w:hAnsi="宋体" w:eastAsia="宋体" w:cs="宋体"/>
                      <w:color w:val="auto"/>
                      <w:sz w:val="21"/>
                      <w:szCs w:val="21"/>
                    </w:rPr>
                    <w:t>废原辅料</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rPr>
                    <w:t>交由环卫门处理</w:t>
                  </w:r>
                </w:p>
                <w:p w14:paraId="639CF76D">
                  <w:pPr>
                    <w:spacing w:line="240" w:lineRule="atLeast"/>
                    <w:rPr>
                      <w:rFonts w:hint="eastAsia" w:ascii="宋体" w:hAnsi="宋体" w:eastAsia="宋体" w:cs="宋体"/>
                      <w:sz w:val="21"/>
                      <w:szCs w:val="21"/>
                    </w:rPr>
                  </w:pPr>
                  <w:r>
                    <w:rPr>
                      <w:rFonts w:hint="eastAsia" w:ascii="宋体" w:hAnsi="宋体" w:eastAsia="宋体" w:cs="宋体"/>
                      <w:color w:val="auto"/>
                      <w:sz w:val="21"/>
                      <w:szCs w:val="21"/>
                    </w:rPr>
                    <w:t>包装</w:t>
                  </w:r>
                  <w:r>
                    <w:rPr>
                      <w:rFonts w:hint="eastAsia" w:ascii="宋体" w:hAnsi="宋体" w:cs="宋体"/>
                      <w:color w:val="auto"/>
                      <w:sz w:val="21"/>
                      <w:szCs w:val="21"/>
                      <w:lang w:eastAsia="zh-CN"/>
                    </w:rPr>
                    <w:t>袋：</w:t>
                  </w:r>
                  <w:r>
                    <w:rPr>
                      <w:rFonts w:hint="eastAsia" w:ascii="宋体" w:hAnsi="宋体" w:eastAsia="宋体" w:cs="宋体"/>
                      <w:sz w:val="21"/>
                      <w:szCs w:val="21"/>
                    </w:rPr>
                    <w:t>由废品</w:t>
                  </w:r>
                  <w:r>
                    <w:rPr>
                      <w:rFonts w:hint="eastAsia" w:ascii="宋体" w:hAnsi="宋体" w:cs="宋体"/>
                      <w:sz w:val="21"/>
                      <w:szCs w:val="21"/>
                      <w:lang w:eastAsia="zh-CN"/>
                    </w:rPr>
                    <w:t>收购站</w:t>
                  </w:r>
                  <w:r>
                    <w:rPr>
                      <w:rFonts w:hint="eastAsia" w:ascii="宋体" w:hAnsi="宋体" w:eastAsia="宋体" w:cs="宋体"/>
                      <w:sz w:val="21"/>
                      <w:szCs w:val="21"/>
                    </w:rPr>
                    <w:t>回收</w:t>
                  </w:r>
                </w:p>
                <w:p w14:paraId="39687FED">
                  <w:pPr>
                    <w:spacing w:line="240" w:lineRule="atLeast"/>
                    <w:rPr>
                      <w:rFonts w:hint="eastAsia" w:ascii="宋体" w:hAnsi="宋体" w:cs="宋体"/>
                      <w:color w:val="auto"/>
                      <w:sz w:val="21"/>
                      <w:szCs w:val="21"/>
                      <w:lang w:eastAsia="zh-CN"/>
                    </w:rPr>
                  </w:pPr>
                  <w:r>
                    <w:rPr>
                      <w:rFonts w:hint="eastAsia" w:ascii="宋体" w:hAnsi="宋体" w:eastAsia="宋体" w:cs="宋体"/>
                      <w:color w:val="auto"/>
                      <w:sz w:val="21"/>
                      <w:szCs w:val="21"/>
                    </w:rPr>
                    <w:t>生活垃圾</w:t>
                  </w:r>
                  <w:r>
                    <w:rPr>
                      <w:rFonts w:hint="eastAsia" w:ascii="宋体" w:hAnsi="宋体" w:cs="宋体"/>
                      <w:color w:val="auto"/>
                      <w:sz w:val="21"/>
                      <w:szCs w:val="21"/>
                      <w:lang w:eastAsia="zh-CN"/>
                    </w:rPr>
                    <w:t>：垃圾桶收集统一处理</w:t>
                  </w:r>
                </w:p>
                <w:p w14:paraId="1A8A9316">
                  <w:pPr>
                    <w:adjustRightInd w:val="0"/>
                    <w:snapToGrid w:val="0"/>
                    <w:rPr>
                      <w:rFonts w:ascii="Times New Roman" w:hAnsi="Times New Roman"/>
                    </w:rPr>
                  </w:pPr>
                  <w:r>
                    <w:rPr>
                      <w:rFonts w:hint="eastAsia" w:ascii="宋体" w:hAnsi="宋体" w:eastAsia="宋体" w:cs="宋体"/>
                      <w:color w:val="000000" w:themeColor="text1"/>
                      <w:sz w:val="21"/>
                      <w:szCs w:val="21"/>
                      <w14:textFill>
                        <w14:solidFill>
                          <w14:schemeClr w14:val="tx1"/>
                        </w14:solidFill>
                      </w14:textFill>
                    </w:rPr>
                    <w:t>废弃活性炭</w:t>
                  </w:r>
                  <w:r>
                    <w:rPr>
                      <w:rFonts w:hint="eastAsia" w:ascii="宋体" w:hAnsi="宋体" w:cs="宋体"/>
                      <w:color w:val="000000" w:themeColor="text1"/>
                      <w:sz w:val="21"/>
                      <w:szCs w:val="21"/>
                      <w:lang w:eastAsia="zh-CN"/>
                      <w14:textFill>
                        <w14:solidFill>
                          <w14:schemeClr w14:val="tx1"/>
                        </w14:solidFill>
                      </w14:textFill>
                    </w:rPr>
                    <w:t>：生活中用于燃料燃烧</w:t>
                  </w:r>
                </w:p>
              </w:tc>
              <w:tc>
                <w:tcPr>
                  <w:tcW w:w="3584" w:type="dxa"/>
                  <w:vAlign w:val="center"/>
                </w:tcPr>
                <w:p w14:paraId="7F661E80">
                  <w:pPr>
                    <w:adjustRightInd w:val="0"/>
                    <w:snapToGrid w:val="0"/>
                    <w:jc w:val="center"/>
                    <w:rPr>
                      <w:rFonts w:ascii="Times New Roman" w:hAnsi="Times New Roman"/>
                    </w:rPr>
                  </w:pPr>
                  <w:r>
                    <w:rPr>
                      <w:rFonts w:ascii="Times New Roman" w:hAnsi="Times New Roman"/>
                    </w:rPr>
                    <w:t xml:space="preserve"> 处置率达到100%</w:t>
                  </w:r>
                </w:p>
              </w:tc>
            </w:tr>
          </w:tbl>
          <w:p w14:paraId="25E5EB7F">
            <w:pPr>
              <w:tabs>
                <w:tab w:val="left" w:pos="1110"/>
              </w:tabs>
              <w:snapToGrid w:val="0"/>
              <w:spacing w:line="360" w:lineRule="auto"/>
              <w:jc w:val="both"/>
              <w:rPr>
                <w:rFonts w:hint="eastAsia" w:ascii="宋体" w:hAnsi="宋体" w:cs="宋体"/>
                <w:b/>
                <w:bCs/>
                <w:color w:val="000000"/>
                <w:sz w:val="24"/>
                <w:szCs w:val="24"/>
                <w:lang w:val="en-US" w:eastAsia="zh-CN"/>
              </w:rPr>
            </w:pPr>
          </w:p>
          <w:p w14:paraId="1F740A43">
            <w:pPr>
              <w:tabs>
                <w:tab w:val="left" w:pos="1110"/>
              </w:tabs>
              <w:snapToGrid w:val="0"/>
              <w:spacing w:line="360" w:lineRule="auto"/>
              <w:ind w:firstLine="482" w:firstLineChars="200"/>
              <w:jc w:val="center"/>
              <w:rPr>
                <w:rFonts w:hint="eastAsia" w:ascii="宋体" w:hAnsi="宋体" w:eastAsia="宋体" w:cs="宋体"/>
                <w:sz w:val="24"/>
                <w:szCs w:val="24"/>
                <w:vertAlign w:val="baseline"/>
                <w:lang w:eastAsia="zh-CN"/>
              </w:rPr>
            </w:pPr>
            <w:r>
              <w:rPr>
                <w:rFonts w:hint="eastAsia" w:ascii="宋体" w:hAnsi="宋体" w:cs="宋体"/>
                <w:b/>
                <w:bCs/>
                <w:color w:val="000000"/>
                <w:sz w:val="24"/>
                <w:szCs w:val="24"/>
                <w:lang w:val="en-US" w:eastAsia="zh-CN"/>
              </w:rPr>
              <w:t>表7-12</w:t>
            </w:r>
            <w:r>
              <w:rPr>
                <w:rFonts w:hint="eastAsia" w:ascii="宋体" w:hAnsi="宋体" w:eastAsia="宋体" w:cs="宋体"/>
                <w:b/>
                <w:bCs/>
                <w:color w:val="000000"/>
                <w:sz w:val="24"/>
                <w:szCs w:val="24"/>
                <w:lang w:val="zh-CN"/>
              </w:rPr>
              <w:t>项目监</w:t>
            </w:r>
            <w:r>
              <w:rPr>
                <w:rFonts w:hint="eastAsia" w:ascii="宋体" w:hAnsi="宋体" w:cs="宋体"/>
                <w:b/>
                <w:bCs/>
                <w:color w:val="000000"/>
                <w:sz w:val="24"/>
                <w:szCs w:val="24"/>
                <w:lang w:val="zh-CN"/>
              </w:rPr>
              <w:t>测</w:t>
            </w:r>
            <w:r>
              <w:rPr>
                <w:rFonts w:hint="eastAsia" w:ascii="宋体" w:hAnsi="宋体" w:eastAsia="宋体" w:cs="宋体"/>
                <w:b/>
                <w:bCs/>
                <w:color w:val="000000"/>
                <w:sz w:val="24"/>
                <w:szCs w:val="24"/>
                <w:lang w:val="zh-CN"/>
              </w:rPr>
              <w:t>计划表</w:t>
            </w:r>
          </w:p>
          <w:tbl>
            <w:tblPr>
              <w:tblStyle w:val="22"/>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08"/>
              <w:gridCol w:w="1432"/>
              <w:gridCol w:w="1785"/>
              <w:gridCol w:w="1160"/>
              <w:gridCol w:w="1162"/>
              <w:gridCol w:w="1162"/>
            </w:tblGrid>
            <w:tr w14:paraId="301C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1EAC68F0">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内容</w:t>
                  </w:r>
                </w:p>
              </w:tc>
              <w:tc>
                <w:tcPr>
                  <w:tcW w:w="1608" w:type="dxa"/>
                  <w:vAlign w:val="center"/>
                </w:tcPr>
                <w:p w14:paraId="20BC7947">
                  <w:pPr>
                    <w:pStyle w:val="2"/>
                    <w:jc w:val="center"/>
                    <w:rPr>
                      <w:rFonts w:hint="eastAsia"/>
                      <w:sz w:val="21"/>
                      <w:szCs w:val="21"/>
                      <w:lang w:eastAsia="zh-CN"/>
                    </w:rPr>
                  </w:pPr>
                  <w:r>
                    <w:rPr>
                      <w:rFonts w:hint="eastAsia"/>
                      <w:sz w:val="21"/>
                      <w:szCs w:val="21"/>
                      <w:lang w:eastAsia="zh-CN"/>
                    </w:rPr>
                    <w:t>监测地点</w:t>
                  </w:r>
                </w:p>
              </w:tc>
              <w:tc>
                <w:tcPr>
                  <w:tcW w:w="1432" w:type="dxa"/>
                  <w:vAlign w:val="center"/>
                </w:tcPr>
                <w:p w14:paraId="3E81B341">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监测项目</w:t>
                  </w:r>
                </w:p>
              </w:tc>
              <w:tc>
                <w:tcPr>
                  <w:tcW w:w="1785" w:type="dxa"/>
                  <w:vAlign w:val="center"/>
                </w:tcPr>
                <w:p w14:paraId="20E7639B">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监测频次</w:t>
                  </w:r>
                </w:p>
              </w:tc>
              <w:tc>
                <w:tcPr>
                  <w:tcW w:w="1160" w:type="dxa"/>
                  <w:vAlign w:val="center"/>
                </w:tcPr>
                <w:p w14:paraId="64982B1B">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负责机构</w:t>
                  </w:r>
                </w:p>
              </w:tc>
              <w:tc>
                <w:tcPr>
                  <w:tcW w:w="1162" w:type="dxa"/>
                  <w:vAlign w:val="center"/>
                </w:tcPr>
                <w:p w14:paraId="5BD1096D">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实施单位</w:t>
                  </w:r>
                </w:p>
              </w:tc>
              <w:tc>
                <w:tcPr>
                  <w:tcW w:w="1162" w:type="dxa"/>
                  <w:vAlign w:val="center"/>
                </w:tcPr>
                <w:p w14:paraId="5759F819">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监督部门</w:t>
                  </w:r>
                </w:p>
              </w:tc>
            </w:tr>
            <w:tr w14:paraId="50A3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2613739E">
                  <w:pPr>
                    <w:tabs>
                      <w:tab w:val="left" w:pos="1110"/>
                    </w:tabs>
                    <w:snapToGrid w:val="0"/>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大气环境</w:t>
                  </w:r>
                </w:p>
              </w:tc>
              <w:tc>
                <w:tcPr>
                  <w:tcW w:w="1608" w:type="dxa"/>
                  <w:vAlign w:val="center"/>
                </w:tcPr>
                <w:p w14:paraId="6E962963">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排气筒出口</w:t>
                  </w:r>
                </w:p>
              </w:tc>
              <w:tc>
                <w:tcPr>
                  <w:tcW w:w="1432" w:type="dxa"/>
                  <w:vAlign w:val="center"/>
                </w:tcPr>
                <w:p w14:paraId="2525FB5A">
                  <w:pPr>
                    <w:tabs>
                      <w:tab w:val="left" w:pos="1110"/>
                    </w:tabs>
                    <w:snapToGrid w:val="0"/>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TSP</w:t>
                  </w:r>
                </w:p>
              </w:tc>
              <w:tc>
                <w:tcPr>
                  <w:tcW w:w="1785" w:type="dxa"/>
                  <w:vAlign w:val="center"/>
                </w:tcPr>
                <w:p w14:paraId="01D21484">
                  <w:pPr>
                    <w:tabs>
                      <w:tab w:val="left" w:pos="1110"/>
                    </w:tabs>
                    <w:snapToGrid w:val="0"/>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eastAsia="zh-CN"/>
                    </w:rPr>
                    <w:t>连续</w:t>
                  </w:r>
                  <w:r>
                    <w:rPr>
                      <w:rFonts w:hint="eastAsia" w:ascii="宋体" w:hAnsi="宋体" w:cs="宋体"/>
                      <w:sz w:val="21"/>
                      <w:szCs w:val="21"/>
                      <w:vertAlign w:val="baseline"/>
                      <w:lang w:val="en-US" w:eastAsia="zh-CN"/>
                    </w:rPr>
                    <w:t>5天，提供日均值</w:t>
                  </w:r>
                </w:p>
              </w:tc>
              <w:tc>
                <w:tcPr>
                  <w:tcW w:w="1160" w:type="dxa"/>
                  <w:vAlign w:val="center"/>
                </w:tcPr>
                <w:p w14:paraId="7224BB2B">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项目业主</w:t>
                  </w:r>
                </w:p>
              </w:tc>
              <w:tc>
                <w:tcPr>
                  <w:tcW w:w="1162" w:type="dxa"/>
                  <w:vAlign w:val="center"/>
                </w:tcPr>
                <w:p w14:paraId="06910103">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委托有资质的环境监测单位</w:t>
                  </w:r>
                </w:p>
              </w:tc>
              <w:tc>
                <w:tcPr>
                  <w:tcW w:w="1162" w:type="dxa"/>
                  <w:vAlign w:val="center"/>
                </w:tcPr>
                <w:p w14:paraId="4AA1060B">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芒市环境保护局</w:t>
                  </w:r>
                </w:p>
              </w:tc>
            </w:tr>
            <w:tr w14:paraId="6DAC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25DACBDF">
                  <w:pPr>
                    <w:tabs>
                      <w:tab w:val="left" w:pos="1110"/>
                    </w:tabs>
                    <w:snapToGrid w:val="0"/>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声环境</w:t>
                  </w:r>
                </w:p>
              </w:tc>
              <w:tc>
                <w:tcPr>
                  <w:tcW w:w="1608" w:type="dxa"/>
                  <w:vAlign w:val="center"/>
                </w:tcPr>
                <w:p w14:paraId="0D69BC87">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厂界四周</w:t>
                  </w:r>
                </w:p>
              </w:tc>
              <w:tc>
                <w:tcPr>
                  <w:tcW w:w="1432" w:type="dxa"/>
                  <w:vAlign w:val="center"/>
                </w:tcPr>
                <w:p w14:paraId="52CECA32">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昼间、夜间</w:t>
                  </w:r>
                </w:p>
              </w:tc>
              <w:tc>
                <w:tcPr>
                  <w:tcW w:w="1785" w:type="dxa"/>
                  <w:vAlign w:val="center"/>
                </w:tcPr>
                <w:p w14:paraId="2785737D">
                  <w:pPr>
                    <w:tabs>
                      <w:tab w:val="left" w:pos="1110"/>
                    </w:tabs>
                    <w:snapToGrid w:val="0"/>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eastAsia="zh-CN"/>
                    </w:rPr>
                    <w:t>连续</w:t>
                  </w:r>
                  <w:r>
                    <w:rPr>
                      <w:rFonts w:hint="eastAsia" w:ascii="宋体" w:hAnsi="宋体" w:cs="宋体"/>
                      <w:sz w:val="21"/>
                      <w:szCs w:val="21"/>
                      <w:vertAlign w:val="baseline"/>
                      <w:lang w:val="en-US" w:eastAsia="zh-CN"/>
                    </w:rPr>
                    <w:t>2天，1天/2次，分别测昼、夜值</w:t>
                  </w:r>
                </w:p>
              </w:tc>
              <w:tc>
                <w:tcPr>
                  <w:tcW w:w="1160" w:type="dxa"/>
                  <w:vAlign w:val="center"/>
                </w:tcPr>
                <w:p w14:paraId="0C122B0B">
                  <w:pPr>
                    <w:tabs>
                      <w:tab w:val="left" w:pos="1110"/>
                    </w:tabs>
                    <w:snapToGrid w:val="0"/>
                    <w:spacing w:line="360" w:lineRule="auto"/>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项目业主</w:t>
                  </w:r>
                </w:p>
              </w:tc>
              <w:tc>
                <w:tcPr>
                  <w:tcW w:w="1162" w:type="dxa"/>
                  <w:vAlign w:val="center"/>
                </w:tcPr>
                <w:p w14:paraId="00272DFE">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委托有资质的环境监测单位</w:t>
                  </w:r>
                </w:p>
              </w:tc>
              <w:tc>
                <w:tcPr>
                  <w:tcW w:w="1162" w:type="dxa"/>
                  <w:vAlign w:val="center"/>
                </w:tcPr>
                <w:p w14:paraId="2A3C5467">
                  <w:pPr>
                    <w:tabs>
                      <w:tab w:val="left" w:pos="1110"/>
                    </w:tabs>
                    <w:snapToGrid w:val="0"/>
                    <w:spacing w:line="360" w:lineRule="auto"/>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芒市环境保护局</w:t>
                  </w:r>
                </w:p>
              </w:tc>
            </w:tr>
          </w:tbl>
          <w:p w14:paraId="20AE6800">
            <w:pPr>
              <w:spacing w:before="55" w:line="284" w:lineRule="auto"/>
              <w:ind w:right="0"/>
              <w:jc w:val="left"/>
              <w:rPr>
                <w:rFonts w:ascii="宋体" w:hAnsi="宋体" w:eastAsia="宋体" w:cs="宋体"/>
                <w:b/>
                <w:bCs/>
                <w:spacing w:val="28"/>
                <w:w w:val="99"/>
                <w:sz w:val="24"/>
                <w:szCs w:val="24"/>
              </w:rPr>
            </w:pPr>
            <w:r>
              <w:rPr>
                <w:rFonts w:hint="eastAsia"/>
                <w:b/>
                <w:bCs/>
                <w:sz w:val="24"/>
                <w:lang w:eastAsia="zh-CN"/>
              </w:rPr>
              <w:t>十、</w:t>
            </w:r>
            <w:r>
              <w:rPr>
                <w:rFonts w:ascii="宋体" w:hAnsi="宋体" w:eastAsia="宋体" w:cs="宋体"/>
                <w:b/>
                <w:bCs/>
                <w:sz w:val="24"/>
                <w:szCs w:val="24"/>
              </w:rPr>
              <w:t>“三线一单”相符性分析</w:t>
            </w:r>
            <w:r>
              <w:rPr>
                <w:rFonts w:ascii="宋体" w:hAnsi="宋体" w:eastAsia="宋体" w:cs="宋体"/>
                <w:b/>
                <w:bCs/>
                <w:spacing w:val="28"/>
                <w:w w:val="99"/>
                <w:sz w:val="24"/>
                <w:szCs w:val="24"/>
              </w:rPr>
              <w:t xml:space="preserve"> </w:t>
            </w:r>
          </w:p>
          <w:p w14:paraId="05A469F3">
            <w:pPr>
              <w:pStyle w:val="8"/>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根据《关于以改善环境质量为核心加强环境影响评价管理的通知》（环评[2016]150 号）：“为适应以改善环境质量为核心的环境管理要求，切实加强环 境影响评价管理，落实“生态保护红线、环境质量底线</w:t>
            </w:r>
            <w:r>
              <w:rPr>
                <w:rFonts w:hint="default" w:ascii="Times New Roman" w:hAnsi="Times New Roman" w:eastAsia="宋体" w:cs="Times New Roman"/>
                <w:sz w:val="24"/>
                <w:szCs w:val="24"/>
              </w:rPr>
              <w:t>、资源利用上线和环境准 入负面清单”（以下简称“三线一单”）约束”。</w:t>
            </w:r>
          </w:p>
          <w:p w14:paraId="72A7C223">
            <w:pPr>
              <w:pStyle w:val="2"/>
              <w:rPr>
                <w:rFonts w:hint="eastAsia" w:ascii="宋体" w:hAnsi="宋体" w:eastAsia="宋体" w:cs="宋体"/>
                <w:b/>
                <w:bCs/>
                <w:color w:val="auto"/>
                <w:sz w:val="24"/>
                <w:szCs w:val="24"/>
                <w:lang w:eastAsia="zh-CN"/>
              </w:rPr>
            </w:pPr>
            <w:r>
              <w:rPr>
                <w:rFonts w:ascii="Times New Roman" w:hAnsi="Times New Roman" w:eastAsia="Times New Roman" w:cs="Times New Roman"/>
                <w:b/>
                <w:bCs/>
                <w:color w:val="FF0000"/>
                <w:sz w:val="21"/>
                <w:szCs w:val="21"/>
              </w:rPr>
              <w:tab/>
            </w:r>
          </w:p>
          <w:p w14:paraId="583589FE">
            <w:pPr>
              <w:tabs>
                <w:tab w:val="left" w:pos="3831"/>
              </w:tabs>
              <w:spacing w:before="47"/>
              <w:ind w:left="2816" w:right="0" w:firstLine="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表</w:t>
            </w:r>
            <w:r>
              <w:rPr>
                <w:rFonts w:hint="eastAsia" w:ascii="宋体" w:hAnsi="宋体" w:eastAsia="宋体" w:cs="宋体"/>
                <w:b/>
                <w:bCs/>
                <w:color w:val="auto"/>
                <w:sz w:val="24"/>
                <w:szCs w:val="24"/>
                <w:lang w:val="en-US" w:eastAsia="zh-CN"/>
              </w:rPr>
              <w:t>7-1</w:t>
            </w:r>
            <w:r>
              <w:rPr>
                <w:rFonts w:hint="eastAsia" w:ascii="宋体" w:hAnsi="宋体" w:cs="宋体"/>
                <w:b/>
                <w:bCs/>
                <w:color w:val="auto"/>
                <w:sz w:val="24"/>
                <w:szCs w:val="24"/>
                <w:lang w:val="en-US" w:eastAsia="zh-CN"/>
              </w:rPr>
              <w:t xml:space="preserve">3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pacing w:val="1"/>
                <w:sz w:val="24"/>
                <w:szCs w:val="24"/>
              </w:rPr>
              <w:t>建设项目“三线一单”相符性</w:t>
            </w:r>
          </w:p>
          <w:tbl>
            <w:tblPr>
              <w:tblStyle w:val="22"/>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8"/>
              <w:gridCol w:w="4748"/>
            </w:tblGrid>
            <w:tr w14:paraId="255A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8" w:type="dxa"/>
                  <w:vAlign w:val="center"/>
                </w:tcPr>
                <w:p w14:paraId="69BBC578">
                  <w:pPr>
                    <w:tabs>
                      <w:tab w:val="left" w:pos="1110"/>
                    </w:tabs>
                    <w:snapToGrid w:val="0"/>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环评[2016]150</w:t>
                  </w:r>
                  <w:r>
                    <w:rPr>
                      <w:rFonts w:hint="eastAsia" w:ascii="宋体" w:hAnsi="宋体" w:eastAsia="宋体" w:cs="宋体"/>
                      <w:b/>
                      <w:bCs/>
                      <w:color w:val="auto"/>
                      <w:spacing w:val="-19"/>
                      <w:sz w:val="21"/>
                      <w:szCs w:val="21"/>
                    </w:rPr>
                    <w:t xml:space="preserve"> </w:t>
                  </w:r>
                  <w:r>
                    <w:rPr>
                      <w:rFonts w:hint="eastAsia" w:ascii="宋体" w:hAnsi="宋体" w:eastAsia="宋体" w:cs="宋体"/>
                      <w:b/>
                      <w:bCs/>
                      <w:color w:val="auto"/>
                      <w:spacing w:val="1"/>
                      <w:sz w:val="21"/>
                      <w:szCs w:val="21"/>
                    </w:rPr>
                    <w:t>号要求</w:t>
                  </w:r>
                </w:p>
              </w:tc>
              <w:tc>
                <w:tcPr>
                  <w:tcW w:w="4748" w:type="dxa"/>
                  <w:vAlign w:val="center"/>
                </w:tcPr>
                <w:p w14:paraId="65CE90D3">
                  <w:pPr>
                    <w:tabs>
                      <w:tab w:val="left" w:pos="1110"/>
                    </w:tabs>
                    <w:snapToGrid w:val="0"/>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pacing w:val="1"/>
                      <w:sz w:val="21"/>
                      <w:szCs w:val="21"/>
                    </w:rPr>
                    <w:t>本项目相符性分析</w:t>
                  </w:r>
                </w:p>
              </w:tc>
            </w:tr>
            <w:tr w14:paraId="260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4748" w:type="dxa"/>
                  <w:vAlign w:val="center"/>
                </w:tcPr>
                <w:p w14:paraId="0BD97B3B">
                  <w:pPr>
                    <w:pStyle w:val="56"/>
                    <w:spacing w:before="37" w:line="240" w:lineRule="auto"/>
                    <w:ind w:right="0" w:righ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4"/>
                      <w:sz w:val="21"/>
                      <w:szCs w:val="21"/>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w:t>
                  </w:r>
                  <w:r>
                    <w:rPr>
                      <w:rFonts w:hint="eastAsia" w:ascii="宋体" w:hAnsi="宋体" w:eastAsia="宋体" w:cs="宋体"/>
                      <w:color w:val="auto"/>
                      <w:spacing w:val="-1"/>
                      <w:w w:val="95"/>
                      <w:sz w:val="21"/>
                      <w:szCs w:val="21"/>
                    </w:rPr>
                    <w:t>的铁路、公路、航道、防洪、管道、干渠、通讯、</w:t>
                  </w:r>
                  <w:r>
                    <w:rPr>
                      <w:rFonts w:hint="eastAsia" w:ascii="宋体" w:hAnsi="宋体" w:eastAsia="宋体" w:cs="宋体"/>
                      <w:color w:val="auto"/>
                      <w:spacing w:val="4"/>
                      <w:sz w:val="21"/>
                      <w:szCs w:val="21"/>
                    </w:rPr>
                    <w:t>输变电等重要基础设施项目外，在生态保护红线</w:t>
                  </w:r>
                </w:p>
                <w:p w14:paraId="430EF28B">
                  <w:pPr>
                    <w:pStyle w:val="56"/>
                    <w:spacing w:before="38" w:line="240" w:lineRule="auto"/>
                    <w:ind w:right="0" w:righ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4"/>
                      <w:sz w:val="21"/>
                      <w:szCs w:val="21"/>
                    </w:rPr>
                    <w:t>范围内，严控各类开发建设活动，依法不予审批</w:t>
                  </w:r>
                </w:p>
                <w:p w14:paraId="52208F5C">
                  <w:pPr>
                    <w:pStyle w:val="56"/>
                    <w:spacing w:before="37" w:line="240" w:lineRule="auto"/>
                    <w:ind w:right="0" w:righ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新建工业项目和矿产开发项目的环评文件。</w:t>
                  </w:r>
                </w:p>
              </w:tc>
              <w:tc>
                <w:tcPr>
                  <w:tcW w:w="4748" w:type="dxa"/>
                  <w:vAlign w:val="center"/>
                </w:tcPr>
                <w:p w14:paraId="6279F7EE">
                  <w:pPr>
                    <w:pStyle w:val="56"/>
                    <w:spacing w:before="36" w:line="240" w:lineRule="auto"/>
                    <w:ind w:right="0" w:right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本项目属于</w:t>
                  </w:r>
                  <w:r>
                    <w:rPr>
                      <w:rFonts w:hint="eastAsia" w:ascii="宋体" w:hAnsi="宋体" w:cs="宋体"/>
                      <w:color w:val="auto"/>
                      <w:sz w:val="21"/>
                      <w:szCs w:val="21"/>
                      <w:lang w:eastAsia="zh-CN"/>
                    </w:rPr>
                    <w:t>饲料加工</w:t>
                  </w:r>
                  <w:r>
                    <w:rPr>
                      <w:rFonts w:hint="eastAsia" w:ascii="宋体" w:hAnsi="宋体" w:eastAsia="宋体" w:cs="宋体"/>
                      <w:color w:val="auto"/>
                      <w:sz w:val="21"/>
                      <w:szCs w:val="21"/>
                    </w:rPr>
                    <w:t>项目，位于</w:t>
                  </w:r>
                  <w:r>
                    <w:rPr>
                      <w:rFonts w:hint="eastAsia"/>
                      <w:color w:val="auto"/>
                      <w:sz w:val="24"/>
                      <w:lang w:eastAsia="zh-CN"/>
                    </w:rPr>
                    <w:t>芒市轩岗乡棒丙岔路口三队路边</w:t>
                  </w:r>
                  <w:r>
                    <w:rPr>
                      <w:rFonts w:hint="eastAsia" w:ascii="宋体" w:hAnsi="宋体" w:eastAsia="宋体" w:cs="宋体"/>
                      <w:color w:val="auto"/>
                      <w:sz w:val="21"/>
                      <w:szCs w:val="21"/>
                    </w:rPr>
                    <w:t>，不在自然保护区、生态红线保护区范围内，所以本项目</w:t>
                  </w:r>
                  <w:r>
                    <w:rPr>
                      <w:rFonts w:hint="eastAsia" w:ascii="宋体" w:hAnsi="宋体" w:cs="宋体"/>
                      <w:color w:val="auto"/>
                      <w:sz w:val="21"/>
                      <w:szCs w:val="21"/>
                      <w:lang w:eastAsia="zh-CN"/>
                    </w:rPr>
                    <w:t>不</w:t>
                  </w:r>
                  <w:r>
                    <w:rPr>
                      <w:rFonts w:hint="eastAsia" w:ascii="宋体" w:hAnsi="宋体" w:eastAsia="宋体" w:cs="宋体"/>
                      <w:color w:val="auto"/>
                      <w:sz w:val="21"/>
                      <w:szCs w:val="21"/>
                    </w:rPr>
                    <w:t>符合生态保护红线要求。</w:t>
                  </w:r>
                </w:p>
              </w:tc>
            </w:tr>
            <w:tr w14:paraId="099A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748" w:type="dxa"/>
                  <w:vAlign w:val="center"/>
                </w:tcPr>
                <w:p w14:paraId="17B5EBA9">
                  <w:pPr>
                    <w:pStyle w:val="56"/>
                    <w:spacing w:line="240" w:lineRule="auto"/>
                    <w:ind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4748" w:type="dxa"/>
                  <w:vAlign w:val="center"/>
                </w:tcPr>
                <w:p w14:paraId="15AC8817">
                  <w:pPr>
                    <w:pStyle w:val="56"/>
                    <w:spacing w:line="240" w:lineRule="auto"/>
                    <w:ind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项目所在地大气环境满足《环境空气质量标准》（GB3095-2012）中二级标准要求；地表满足《地表水环境质量标准》（GB3838-2002）Ⅲ类标准；沿线区域声环境质量满足《声环境质量标</w:t>
                  </w:r>
                  <w:r>
                    <w:rPr>
                      <w:rFonts w:hint="eastAsia" w:ascii="宋体" w:hAnsi="宋体" w:eastAsia="宋体" w:cs="宋体"/>
                      <w:color w:val="auto"/>
                      <w:spacing w:val="2"/>
                      <w:sz w:val="21"/>
                      <w:szCs w:val="21"/>
                    </w:rPr>
                    <w:t>准</w:t>
                  </w:r>
                  <w:r>
                    <w:rPr>
                      <w:rFonts w:hint="eastAsia" w:ascii="宋体" w:hAnsi="宋体" w:eastAsia="宋体" w:cs="宋体"/>
                      <w:color w:val="auto"/>
                      <w:spacing w:val="-38"/>
                      <w:sz w:val="21"/>
                      <w:szCs w:val="21"/>
                    </w:rPr>
                    <w:t>》</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GB</w:t>
                  </w:r>
                  <w:r>
                    <w:rPr>
                      <w:rFonts w:hint="eastAsia" w:ascii="宋体" w:hAnsi="宋体" w:eastAsia="宋体" w:cs="宋体"/>
                      <w:color w:val="auto"/>
                      <w:spacing w:val="1"/>
                      <w:sz w:val="21"/>
                      <w:szCs w:val="21"/>
                    </w:rPr>
                    <w:t>3096</w:t>
                  </w:r>
                  <w:r>
                    <w:rPr>
                      <w:rFonts w:hint="eastAsia" w:ascii="宋体" w:hAnsi="宋体" w:eastAsia="宋体" w:cs="宋体"/>
                      <w:color w:val="auto"/>
                      <w:spacing w:val="-3"/>
                      <w:sz w:val="21"/>
                      <w:szCs w:val="21"/>
                    </w:rPr>
                    <w:t>-</w:t>
                  </w:r>
                  <w:r>
                    <w:rPr>
                      <w:rFonts w:hint="eastAsia" w:ascii="宋体" w:hAnsi="宋体" w:eastAsia="宋体" w:cs="宋体"/>
                      <w:color w:val="auto"/>
                      <w:spacing w:val="1"/>
                      <w:sz w:val="21"/>
                      <w:szCs w:val="21"/>
                    </w:rPr>
                    <w:t>2008</w:t>
                  </w:r>
                  <w:r>
                    <w:rPr>
                      <w:rFonts w:hint="eastAsia" w:ascii="宋体" w:hAnsi="宋体" w:eastAsia="宋体" w:cs="宋体"/>
                      <w:color w:val="auto"/>
                      <w:spacing w:val="-18"/>
                      <w:sz w:val="21"/>
                      <w:szCs w:val="21"/>
                    </w:rPr>
                    <w:t>）</w:t>
                  </w:r>
                  <w:r>
                    <w:rPr>
                      <w:rFonts w:hint="eastAsia" w:ascii="宋体" w:hAnsi="宋体" w:eastAsia="宋体" w:cs="宋体"/>
                      <w:color w:val="auto"/>
                      <w:sz w:val="21"/>
                      <w:szCs w:val="21"/>
                    </w:rPr>
                    <w:t>2</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1"/>
                      <w:sz w:val="21"/>
                      <w:szCs w:val="21"/>
                    </w:rPr>
                    <w:t>类</w:t>
                  </w:r>
                  <w:r>
                    <w:rPr>
                      <w:rFonts w:hint="eastAsia" w:ascii="宋体" w:hAnsi="宋体" w:eastAsia="宋体" w:cs="宋体"/>
                      <w:color w:val="auto"/>
                      <w:spacing w:val="2"/>
                      <w:sz w:val="21"/>
                      <w:szCs w:val="21"/>
                    </w:rPr>
                    <w:t>标准</w:t>
                  </w:r>
                  <w:r>
                    <w:rPr>
                      <w:rFonts w:hint="eastAsia" w:ascii="宋体" w:hAnsi="宋体" w:eastAsia="宋体" w:cs="宋体"/>
                      <w:color w:val="auto"/>
                      <w:spacing w:val="-21"/>
                      <w:sz w:val="21"/>
                      <w:szCs w:val="21"/>
                    </w:rPr>
                    <w:t>。</w:t>
                  </w:r>
                  <w:r>
                    <w:rPr>
                      <w:rFonts w:hint="eastAsia" w:ascii="宋体" w:hAnsi="宋体" w:eastAsia="宋体" w:cs="宋体"/>
                      <w:color w:val="auto"/>
                      <w:spacing w:val="-1"/>
                      <w:sz w:val="21"/>
                      <w:szCs w:val="21"/>
                    </w:rPr>
                    <w:t>本</w:t>
                  </w:r>
                  <w:r>
                    <w:rPr>
                      <w:rFonts w:hint="eastAsia" w:ascii="宋体" w:hAnsi="宋体" w:eastAsia="宋体" w:cs="宋体"/>
                      <w:color w:val="auto"/>
                      <w:spacing w:val="2"/>
                      <w:sz w:val="21"/>
                      <w:szCs w:val="21"/>
                    </w:rPr>
                    <w:t>项</w:t>
                  </w:r>
                  <w:r>
                    <w:rPr>
                      <w:rFonts w:hint="eastAsia" w:ascii="宋体" w:hAnsi="宋体" w:eastAsia="宋体" w:cs="宋体"/>
                      <w:color w:val="auto"/>
                      <w:sz w:val="21"/>
                      <w:szCs w:val="21"/>
                    </w:rPr>
                    <w:t>目废气、废水、噪声达到排放，固废均得到合理处置，噪声对周边影响较小，不会突破项目所在地的环境质量底线。</w:t>
                  </w:r>
                </w:p>
              </w:tc>
            </w:tr>
            <w:tr w14:paraId="36D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748" w:type="dxa"/>
                  <w:vAlign w:val="center"/>
                </w:tcPr>
                <w:p w14:paraId="19DC4A5B">
                  <w:pPr>
                    <w:pStyle w:val="56"/>
                    <w:spacing w:before="37" w:line="240" w:lineRule="auto"/>
                    <w:ind w:right="0" w:rightChars="0"/>
                    <w:jc w:val="center"/>
                    <w:rPr>
                      <w:rFonts w:hint="eastAsia" w:ascii="宋体" w:hAnsi="宋体" w:eastAsia="宋体" w:cs="宋体"/>
                      <w:color w:val="auto"/>
                      <w:spacing w:val="-43"/>
                      <w:w w:val="95"/>
                      <w:sz w:val="21"/>
                      <w:szCs w:val="21"/>
                    </w:rPr>
                  </w:pPr>
                  <w:r>
                    <w:rPr>
                      <w:rFonts w:hint="eastAsia" w:ascii="宋体" w:hAnsi="宋体" w:eastAsia="宋体" w:cs="宋体"/>
                      <w:color w:val="auto"/>
                      <w:sz w:val="21"/>
                      <w:szCs w:val="21"/>
                    </w:rPr>
                    <w:t>资源是环境的载体，资源利用上线是各地区</w:t>
                  </w:r>
                  <w:r>
                    <w:rPr>
                      <w:rFonts w:hint="eastAsia" w:ascii="宋体" w:hAnsi="宋体" w:eastAsia="宋体" w:cs="宋体"/>
                      <w:color w:val="auto"/>
                      <w:spacing w:val="-1"/>
                      <w:w w:val="95"/>
                      <w:sz w:val="21"/>
                      <w:szCs w:val="21"/>
                    </w:rPr>
                    <w:t>能</w:t>
                  </w:r>
                  <w:r>
                    <w:rPr>
                      <w:rFonts w:hint="eastAsia" w:ascii="宋体" w:hAnsi="宋体" w:eastAsia="宋体" w:cs="宋体"/>
                      <w:color w:val="auto"/>
                      <w:spacing w:val="1"/>
                      <w:w w:val="95"/>
                      <w:sz w:val="21"/>
                      <w:szCs w:val="21"/>
                    </w:rPr>
                    <w:t>源</w:t>
                  </w:r>
                  <w:r>
                    <w:rPr>
                      <w:rFonts w:hint="eastAsia" w:ascii="宋体" w:hAnsi="宋体" w:eastAsia="宋体" w:cs="宋体"/>
                      <w:color w:val="auto"/>
                      <w:spacing w:val="-43"/>
                      <w:w w:val="95"/>
                      <w:sz w:val="21"/>
                      <w:szCs w:val="21"/>
                    </w:rPr>
                    <w:t>、</w:t>
                  </w:r>
                </w:p>
                <w:p w14:paraId="15D94D87">
                  <w:pPr>
                    <w:pStyle w:val="56"/>
                    <w:spacing w:before="37" w:line="240" w:lineRule="auto"/>
                    <w:ind w:right="0" w:rightChars="0"/>
                    <w:jc w:val="center"/>
                    <w:rPr>
                      <w:rFonts w:hint="eastAsia" w:ascii="宋体" w:hAnsi="宋体" w:eastAsia="宋体" w:cs="宋体"/>
                      <w:color w:val="auto"/>
                      <w:sz w:val="21"/>
                      <w:szCs w:val="21"/>
                    </w:rPr>
                  </w:pPr>
                  <w:r>
                    <w:rPr>
                      <w:rFonts w:hint="eastAsia" w:ascii="宋体" w:hAnsi="宋体" w:eastAsia="宋体" w:cs="宋体"/>
                      <w:color w:val="auto"/>
                      <w:spacing w:val="1"/>
                      <w:w w:val="95"/>
                      <w:sz w:val="21"/>
                      <w:szCs w:val="21"/>
                    </w:rPr>
                    <w:t>水</w:t>
                  </w:r>
                  <w:r>
                    <w:rPr>
                      <w:rFonts w:hint="eastAsia" w:ascii="宋体" w:hAnsi="宋体" w:eastAsia="宋体" w:cs="宋体"/>
                      <w:color w:val="auto"/>
                      <w:spacing w:val="-43"/>
                      <w:w w:val="95"/>
                      <w:sz w:val="21"/>
                      <w:szCs w:val="21"/>
                    </w:rPr>
                    <w:t>、</w:t>
                  </w:r>
                  <w:r>
                    <w:rPr>
                      <w:rFonts w:hint="eastAsia" w:ascii="宋体" w:hAnsi="宋体" w:eastAsia="宋体" w:cs="宋体"/>
                      <w:color w:val="auto"/>
                      <w:spacing w:val="-1"/>
                      <w:w w:val="95"/>
                      <w:sz w:val="21"/>
                      <w:szCs w:val="21"/>
                    </w:rPr>
                    <w:t>土</w:t>
                  </w:r>
                  <w:r>
                    <w:rPr>
                      <w:rFonts w:hint="eastAsia" w:ascii="宋体" w:hAnsi="宋体" w:eastAsia="宋体" w:cs="宋体"/>
                      <w:color w:val="auto"/>
                      <w:spacing w:val="1"/>
                      <w:w w:val="95"/>
                      <w:sz w:val="21"/>
                      <w:szCs w:val="21"/>
                    </w:rPr>
                    <w:t>地</w:t>
                  </w:r>
                  <w:r>
                    <w:rPr>
                      <w:rFonts w:hint="eastAsia" w:ascii="宋体" w:hAnsi="宋体" w:eastAsia="宋体" w:cs="宋体"/>
                      <w:color w:val="auto"/>
                      <w:spacing w:val="-1"/>
                      <w:w w:val="95"/>
                      <w:sz w:val="21"/>
                      <w:szCs w:val="21"/>
                    </w:rPr>
                    <w:t>等</w:t>
                  </w:r>
                  <w:r>
                    <w:rPr>
                      <w:rFonts w:hint="eastAsia" w:ascii="宋体" w:hAnsi="宋体" w:eastAsia="宋体" w:cs="宋体"/>
                      <w:color w:val="auto"/>
                      <w:spacing w:val="1"/>
                      <w:w w:val="95"/>
                      <w:sz w:val="21"/>
                      <w:szCs w:val="21"/>
                    </w:rPr>
                    <w:t>资</w:t>
                  </w:r>
                  <w:r>
                    <w:rPr>
                      <w:rFonts w:hint="eastAsia" w:ascii="宋体" w:hAnsi="宋体" w:eastAsia="宋体" w:cs="宋体"/>
                      <w:color w:val="auto"/>
                      <w:spacing w:val="-1"/>
                      <w:w w:val="95"/>
                      <w:sz w:val="21"/>
                      <w:szCs w:val="21"/>
                    </w:rPr>
                    <w:t>源</w:t>
                  </w:r>
                  <w:r>
                    <w:rPr>
                      <w:rFonts w:hint="eastAsia" w:ascii="宋体" w:hAnsi="宋体" w:eastAsia="宋体" w:cs="宋体"/>
                      <w:color w:val="auto"/>
                      <w:spacing w:val="1"/>
                      <w:w w:val="95"/>
                      <w:sz w:val="21"/>
                      <w:szCs w:val="21"/>
                    </w:rPr>
                    <w:t>消</w:t>
                  </w:r>
                  <w:r>
                    <w:rPr>
                      <w:rFonts w:hint="eastAsia" w:ascii="宋体" w:hAnsi="宋体" w:eastAsia="宋体" w:cs="宋体"/>
                      <w:color w:val="auto"/>
                      <w:spacing w:val="-1"/>
                      <w:w w:val="95"/>
                      <w:sz w:val="21"/>
                      <w:szCs w:val="21"/>
                    </w:rPr>
                    <w:t>耗</w:t>
                  </w:r>
                  <w:r>
                    <w:rPr>
                      <w:rFonts w:hint="eastAsia" w:ascii="宋体" w:hAnsi="宋体" w:eastAsia="宋体" w:cs="宋体"/>
                      <w:color w:val="auto"/>
                      <w:spacing w:val="1"/>
                      <w:w w:val="95"/>
                      <w:sz w:val="21"/>
                      <w:szCs w:val="21"/>
                    </w:rPr>
                    <w:t>不</w:t>
                  </w:r>
                  <w:r>
                    <w:rPr>
                      <w:rFonts w:hint="eastAsia" w:ascii="宋体" w:hAnsi="宋体" w:eastAsia="宋体" w:cs="宋体"/>
                      <w:color w:val="auto"/>
                      <w:spacing w:val="-1"/>
                      <w:w w:val="95"/>
                      <w:sz w:val="21"/>
                      <w:szCs w:val="21"/>
                    </w:rPr>
                    <w:t>得</w:t>
                  </w:r>
                  <w:r>
                    <w:rPr>
                      <w:rFonts w:hint="eastAsia" w:ascii="宋体" w:hAnsi="宋体" w:eastAsia="宋体" w:cs="宋体"/>
                      <w:color w:val="auto"/>
                      <w:spacing w:val="1"/>
                      <w:w w:val="95"/>
                      <w:sz w:val="21"/>
                      <w:szCs w:val="21"/>
                    </w:rPr>
                    <w:t>突</w:t>
                  </w:r>
                  <w:r>
                    <w:rPr>
                      <w:rFonts w:hint="eastAsia" w:ascii="宋体" w:hAnsi="宋体" w:eastAsia="宋体" w:cs="宋体"/>
                      <w:color w:val="auto"/>
                      <w:spacing w:val="-1"/>
                      <w:w w:val="95"/>
                      <w:sz w:val="21"/>
                      <w:szCs w:val="21"/>
                    </w:rPr>
                    <w:t>破</w:t>
                  </w:r>
                  <w:r>
                    <w:rPr>
                      <w:rFonts w:hint="eastAsia" w:ascii="宋体" w:hAnsi="宋体" w:eastAsia="宋体" w:cs="宋体"/>
                      <w:color w:val="auto"/>
                      <w:spacing w:val="-40"/>
                      <w:w w:val="95"/>
                      <w:sz w:val="21"/>
                      <w:szCs w:val="21"/>
                    </w:rPr>
                    <w:t>的</w:t>
                  </w:r>
                  <w:r>
                    <w:rPr>
                      <w:rFonts w:hint="eastAsia" w:ascii="宋体" w:hAnsi="宋体" w:eastAsia="宋体" w:cs="宋体"/>
                      <w:color w:val="auto"/>
                      <w:spacing w:val="-1"/>
                      <w:w w:val="95"/>
                      <w:sz w:val="21"/>
                      <w:szCs w:val="21"/>
                    </w:rPr>
                    <w:t>“天</w:t>
                  </w:r>
                  <w:r>
                    <w:rPr>
                      <w:rFonts w:hint="eastAsia" w:ascii="宋体" w:hAnsi="宋体" w:eastAsia="宋体" w:cs="宋体"/>
                      <w:color w:val="auto"/>
                      <w:spacing w:val="1"/>
                      <w:w w:val="95"/>
                      <w:sz w:val="21"/>
                      <w:szCs w:val="21"/>
                    </w:rPr>
                    <w:t>花板</w:t>
                  </w:r>
                  <w:r>
                    <w:rPr>
                      <w:rFonts w:hint="eastAsia" w:ascii="宋体" w:hAnsi="宋体" w:eastAsia="宋体" w:cs="宋体"/>
                      <w:color w:val="auto"/>
                      <w:spacing w:val="-102"/>
                      <w:w w:val="95"/>
                      <w:sz w:val="21"/>
                      <w:szCs w:val="21"/>
                    </w:rPr>
                    <w:t>”</w:t>
                  </w:r>
                  <w:r>
                    <w:rPr>
                      <w:rFonts w:hint="eastAsia" w:ascii="宋体" w:hAnsi="宋体" w:eastAsia="宋体" w:cs="宋体"/>
                      <w:color w:val="auto"/>
                      <w:w w:val="95"/>
                      <w:sz w:val="21"/>
                      <w:szCs w:val="21"/>
                    </w:rPr>
                    <w:t>。</w:t>
                  </w:r>
                  <w:r>
                    <w:rPr>
                      <w:rFonts w:hint="eastAsia" w:ascii="宋体" w:hAnsi="宋体" w:eastAsia="宋体" w:cs="宋体"/>
                      <w:color w:val="auto"/>
                      <w:sz w:val="21"/>
                      <w:szCs w:val="21"/>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4748" w:type="dxa"/>
                  <w:vAlign w:val="center"/>
                </w:tcPr>
                <w:p w14:paraId="2F23E810">
                  <w:pPr>
                    <w:pStyle w:val="56"/>
                    <w:spacing w:line="240" w:lineRule="auto"/>
                    <w:ind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本项目为</w:t>
                  </w:r>
                  <w:r>
                    <w:rPr>
                      <w:rFonts w:hint="eastAsia" w:ascii="宋体" w:hAnsi="宋体" w:cs="宋体"/>
                      <w:color w:val="auto"/>
                      <w:sz w:val="21"/>
                      <w:szCs w:val="21"/>
                      <w:lang w:eastAsia="zh-CN"/>
                    </w:rPr>
                    <w:t>饲料加工</w:t>
                  </w:r>
                  <w:r>
                    <w:rPr>
                      <w:rFonts w:hint="eastAsia" w:ascii="宋体" w:hAnsi="宋体" w:eastAsia="宋体" w:cs="宋体"/>
                      <w:color w:val="auto"/>
                      <w:sz w:val="21"/>
                      <w:szCs w:val="21"/>
                    </w:rPr>
                    <w:t>项目，运营后涉及能源供给。</w:t>
                  </w:r>
                </w:p>
              </w:tc>
            </w:tr>
            <w:tr w14:paraId="626B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4748" w:type="dxa"/>
                  <w:vAlign w:val="center"/>
                </w:tcPr>
                <w:p w14:paraId="65304EAD">
                  <w:pPr>
                    <w:pStyle w:val="56"/>
                    <w:spacing w:before="37" w:line="240" w:lineRule="auto"/>
                    <w:ind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环境准入负面清单是基于生态保护红线、环境质量底线和资源利用上线，以清单方式列出的禁止、限制等差别化环境准入条件和要求。要在</w:t>
                  </w:r>
                  <w:r>
                    <w:rPr>
                      <w:rFonts w:hint="eastAsia" w:ascii="宋体" w:hAnsi="宋体" w:eastAsia="宋体" w:cs="宋体"/>
                      <w:color w:val="auto"/>
                      <w:spacing w:val="-1"/>
                      <w:w w:val="95"/>
                      <w:sz w:val="21"/>
                      <w:szCs w:val="21"/>
                    </w:rPr>
                    <w:t>规</w:t>
                  </w:r>
                  <w:r>
                    <w:rPr>
                      <w:rFonts w:hint="eastAsia" w:ascii="宋体" w:hAnsi="宋体" w:eastAsia="宋体" w:cs="宋体"/>
                      <w:color w:val="auto"/>
                      <w:spacing w:val="1"/>
                      <w:w w:val="95"/>
                      <w:sz w:val="21"/>
                      <w:szCs w:val="21"/>
                    </w:rPr>
                    <w:t>划</w:t>
                  </w:r>
                  <w:r>
                    <w:rPr>
                      <w:rFonts w:hint="eastAsia" w:ascii="宋体" w:hAnsi="宋体" w:eastAsia="宋体" w:cs="宋体"/>
                      <w:color w:val="auto"/>
                      <w:spacing w:val="-1"/>
                      <w:w w:val="95"/>
                      <w:sz w:val="21"/>
                      <w:szCs w:val="21"/>
                    </w:rPr>
                    <w:t>环</w:t>
                  </w:r>
                  <w:r>
                    <w:rPr>
                      <w:rFonts w:hint="eastAsia" w:ascii="宋体" w:hAnsi="宋体" w:eastAsia="宋体" w:cs="宋体"/>
                      <w:color w:val="auto"/>
                      <w:spacing w:val="1"/>
                      <w:w w:val="95"/>
                      <w:sz w:val="21"/>
                      <w:szCs w:val="21"/>
                    </w:rPr>
                    <w:t>评</w:t>
                  </w:r>
                  <w:r>
                    <w:rPr>
                      <w:rFonts w:hint="eastAsia" w:ascii="宋体" w:hAnsi="宋体" w:eastAsia="宋体" w:cs="宋体"/>
                      <w:color w:val="auto"/>
                      <w:spacing w:val="-1"/>
                      <w:w w:val="95"/>
                      <w:sz w:val="21"/>
                      <w:szCs w:val="21"/>
                    </w:rPr>
                    <w:t>清</w:t>
                  </w:r>
                  <w:r>
                    <w:rPr>
                      <w:rFonts w:hint="eastAsia" w:ascii="宋体" w:hAnsi="宋体" w:eastAsia="宋体" w:cs="宋体"/>
                      <w:color w:val="auto"/>
                      <w:spacing w:val="1"/>
                      <w:w w:val="95"/>
                      <w:sz w:val="21"/>
                      <w:szCs w:val="21"/>
                    </w:rPr>
                    <w:t>单</w:t>
                  </w:r>
                  <w:r>
                    <w:rPr>
                      <w:rFonts w:hint="eastAsia" w:ascii="宋体" w:hAnsi="宋体" w:eastAsia="宋体" w:cs="宋体"/>
                      <w:color w:val="auto"/>
                      <w:spacing w:val="-1"/>
                      <w:w w:val="95"/>
                      <w:sz w:val="21"/>
                      <w:szCs w:val="21"/>
                    </w:rPr>
                    <w:t>式</w:t>
                  </w:r>
                  <w:r>
                    <w:rPr>
                      <w:rFonts w:hint="eastAsia" w:ascii="宋体" w:hAnsi="宋体" w:eastAsia="宋体" w:cs="宋体"/>
                      <w:color w:val="auto"/>
                      <w:spacing w:val="1"/>
                      <w:w w:val="95"/>
                      <w:sz w:val="21"/>
                      <w:szCs w:val="21"/>
                    </w:rPr>
                    <w:t>管</w:t>
                  </w:r>
                  <w:r>
                    <w:rPr>
                      <w:rFonts w:hint="eastAsia" w:ascii="宋体" w:hAnsi="宋体" w:eastAsia="宋体" w:cs="宋体"/>
                      <w:color w:val="auto"/>
                      <w:spacing w:val="-1"/>
                      <w:w w:val="95"/>
                      <w:sz w:val="21"/>
                      <w:szCs w:val="21"/>
                    </w:rPr>
                    <w:t>理</w:t>
                  </w:r>
                  <w:r>
                    <w:rPr>
                      <w:rFonts w:hint="eastAsia" w:ascii="宋体" w:hAnsi="宋体" w:eastAsia="宋体" w:cs="宋体"/>
                      <w:color w:val="auto"/>
                      <w:spacing w:val="1"/>
                      <w:w w:val="95"/>
                      <w:sz w:val="21"/>
                      <w:szCs w:val="21"/>
                    </w:rPr>
                    <w:t>试</w:t>
                  </w:r>
                  <w:r>
                    <w:rPr>
                      <w:rFonts w:hint="eastAsia" w:ascii="宋体" w:hAnsi="宋体" w:eastAsia="宋体" w:cs="宋体"/>
                      <w:color w:val="auto"/>
                      <w:spacing w:val="-1"/>
                      <w:w w:val="95"/>
                      <w:sz w:val="21"/>
                      <w:szCs w:val="21"/>
                    </w:rPr>
                    <w:t>点</w:t>
                  </w:r>
                  <w:r>
                    <w:rPr>
                      <w:rFonts w:hint="eastAsia" w:ascii="宋体" w:hAnsi="宋体" w:eastAsia="宋体" w:cs="宋体"/>
                      <w:color w:val="auto"/>
                      <w:spacing w:val="1"/>
                      <w:w w:val="95"/>
                      <w:sz w:val="21"/>
                      <w:szCs w:val="21"/>
                    </w:rPr>
                    <w:t>的</w:t>
                  </w:r>
                  <w:r>
                    <w:rPr>
                      <w:rFonts w:hint="eastAsia" w:ascii="宋体" w:hAnsi="宋体" w:eastAsia="宋体" w:cs="宋体"/>
                      <w:color w:val="auto"/>
                      <w:spacing w:val="-1"/>
                      <w:w w:val="95"/>
                      <w:sz w:val="21"/>
                      <w:szCs w:val="21"/>
                    </w:rPr>
                    <w:t>基</w:t>
                  </w:r>
                  <w:r>
                    <w:rPr>
                      <w:rFonts w:hint="eastAsia" w:ascii="宋体" w:hAnsi="宋体" w:eastAsia="宋体" w:cs="宋体"/>
                      <w:color w:val="auto"/>
                      <w:spacing w:val="1"/>
                      <w:w w:val="95"/>
                      <w:sz w:val="21"/>
                      <w:szCs w:val="21"/>
                    </w:rPr>
                    <w:t>础上</w:t>
                  </w:r>
                  <w:r>
                    <w:rPr>
                      <w:rFonts w:hint="eastAsia" w:ascii="宋体" w:hAnsi="宋体" w:eastAsia="宋体" w:cs="宋体"/>
                      <w:color w:val="auto"/>
                      <w:spacing w:val="-26"/>
                      <w:w w:val="95"/>
                      <w:sz w:val="21"/>
                      <w:szCs w:val="21"/>
                    </w:rPr>
                    <w:t>，</w:t>
                  </w:r>
                  <w:r>
                    <w:rPr>
                      <w:rFonts w:hint="eastAsia" w:ascii="宋体" w:hAnsi="宋体" w:eastAsia="宋体" w:cs="宋体"/>
                      <w:color w:val="auto"/>
                      <w:spacing w:val="-1"/>
                      <w:w w:val="95"/>
                      <w:sz w:val="21"/>
                      <w:szCs w:val="21"/>
                    </w:rPr>
                    <w:t>从</w:t>
                  </w:r>
                  <w:r>
                    <w:rPr>
                      <w:rFonts w:hint="eastAsia" w:ascii="宋体" w:hAnsi="宋体" w:eastAsia="宋体" w:cs="宋体"/>
                      <w:color w:val="auto"/>
                      <w:spacing w:val="1"/>
                      <w:w w:val="95"/>
                      <w:sz w:val="21"/>
                      <w:szCs w:val="21"/>
                    </w:rPr>
                    <w:t>布</w:t>
                  </w:r>
                  <w:r>
                    <w:rPr>
                      <w:rFonts w:hint="eastAsia" w:ascii="宋体" w:hAnsi="宋体" w:eastAsia="宋体" w:cs="宋体"/>
                      <w:color w:val="auto"/>
                      <w:spacing w:val="-1"/>
                      <w:w w:val="95"/>
                      <w:sz w:val="21"/>
                      <w:szCs w:val="21"/>
                    </w:rPr>
                    <w:t>局</w:t>
                  </w:r>
                  <w:r>
                    <w:rPr>
                      <w:rFonts w:hint="eastAsia" w:ascii="宋体" w:hAnsi="宋体" w:eastAsia="宋体" w:cs="宋体"/>
                      <w:color w:val="auto"/>
                      <w:spacing w:val="1"/>
                      <w:w w:val="95"/>
                      <w:sz w:val="21"/>
                      <w:szCs w:val="21"/>
                    </w:rPr>
                    <w:t>选</w:t>
                  </w:r>
                  <w:r>
                    <w:rPr>
                      <w:rFonts w:hint="eastAsia" w:ascii="宋体" w:hAnsi="宋体" w:cs="宋体"/>
                      <w:color w:val="auto"/>
                      <w:spacing w:val="1"/>
                      <w:w w:val="95"/>
                      <w:sz w:val="21"/>
                      <w:szCs w:val="21"/>
                      <w:lang w:eastAsia="zh-CN"/>
                    </w:rPr>
                    <w:t>、</w:t>
                  </w:r>
                  <w:r>
                    <w:rPr>
                      <w:rFonts w:hint="eastAsia" w:ascii="宋体" w:hAnsi="宋体" w:eastAsia="宋体" w:cs="宋体"/>
                      <w:color w:val="auto"/>
                      <w:sz w:val="21"/>
                      <w:szCs w:val="21"/>
                    </w:rPr>
                    <w:t>资源利用效率、资源配置方式等方面入手，制定环境准入负面清单，充分发挥负面清单对产业发展和项目准入的指导和约束作用。</w:t>
                  </w:r>
                </w:p>
                <w:p w14:paraId="2CC9319A">
                  <w:pPr>
                    <w:pStyle w:val="56"/>
                    <w:spacing w:before="37" w:line="240" w:lineRule="auto"/>
                    <w:ind w:right="0" w:rightChars="0"/>
                    <w:jc w:val="center"/>
                    <w:rPr>
                      <w:rFonts w:hint="eastAsia" w:ascii="宋体" w:hAnsi="宋体" w:eastAsia="宋体" w:cs="宋体"/>
                      <w:color w:val="auto"/>
                      <w:sz w:val="21"/>
                      <w:szCs w:val="21"/>
                    </w:rPr>
                  </w:pPr>
                </w:p>
              </w:tc>
              <w:tc>
                <w:tcPr>
                  <w:tcW w:w="4748" w:type="dxa"/>
                  <w:vAlign w:val="center"/>
                </w:tcPr>
                <w:p w14:paraId="081BB688">
                  <w:pPr>
                    <w:pStyle w:val="56"/>
                    <w:spacing w:line="240" w:lineRule="auto"/>
                    <w:ind w:right="6"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本项目不属于</w:t>
                  </w:r>
                  <w:r>
                    <w:rPr>
                      <w:rFonts w:hint="eastAsia" w:ascii="宋体" w:hAnsi="宋体" w:cs="宋体"/>
                      <w:color w:val="auto"/>
                      <w:sz w:val="21"/>
                      <w:szCs w:val="21"/>
                      <w:lang w:eastAsia="zh-CN"/>
                    </w:rPr>
                    <w:t>芒市限制</w:t>
                  </w:r>
                  <w:r>
                    <w:rPr>
                      <w:rFonts w:hint="eastAsia" w:ascii="宋体" w:hAnsi="宋体" w:eastAsia="宋体" w:cs="宋体"/>
                      <w:color w:val="auto"/>
                      <w:sz w:val="21"/>
                      <w:szCs w:val="21"/>
                    </w:rPr>
                    <w:t>发展、禁止发展项目。</w:t>
                  </w:r>
                </w:p>
              </w:tc>
            </w:tr>
          </w:tbl>
          <w:p w14:paraId="66332EFF">
            <w:pPr>
              <w:tabs>
                <w:tab w:val="left" w:pos="1110"/>
              </w:tabs>
              <w:snapToGrid w:val="0"/>
              <w:spacing w:line="360" w:lineRule="auto"/>
              <w:rPr>
                <w:rFonts w:hint="eastAsia" w:eastAsia="宋体"/>
                <w:sz w:val="24"/>
                <w:lang w:val="en-US" w:eastAsia="zh-CN"/>
              </w:rPr>
            </w:pPr>
          </w:p>
        </w:tc>
      </w:tr>
    </w:tbl>
    <w:p w14:paraId="2C0F8175">
      <w:pPr>
        <w:pStyle w:val="4"/>
        <w:numPr>
          <w:ilvl w:val="0"/>
          <w:numId w:val="0"/>
        </w:numPr>
        <w:rPr>
          <w:rFonts w:hint="eastAsia" w:eastAsia="宋体"/>
          <w:lang w:val="en-US" w:eastAsia="zh-CN"/>
        </w:rPr>
      </w:pPr>
      <w:bookmarkStart w:id="17" w:name="_Toc17429"/>
      <w:bookmarkStart w:id="18" w:name="_Toc11303"/>
      <w:r>
        <w:rPr>
          <w:rFonts w:hint="eastAsia"/>
          <w:lang w:eastAsia="zh-CN"/>
        </w:rPr>
        <w:t>八、</w:t>
      </w:r>
      <w:r>
        <w:rPr>
          <w:rFonts w:hint="eastAsia"/>
        </w:rPr>
        <w:t>建设项目拟采取的防治措施及预期治理效果</w:t>
      </w:r>
      <w:bookmarkEnd w:id="17"/>
      <w:bookmarkEnd w:id="18"/>
    </w:p>
    <w:tbl>
      <w:tblPr>
        <w:tblStyle w:val="21"/>
        <w:tblpPr w:leftFromText="180" w:rightFromText="180" w:vertAnchor="text" w:horzAnchor="page" w:tblpX="1159" w:tblpY="893"/>
        <w:tblOverlap w:val="never"/>
        <w:tblW w:w="97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
        <w:gridCol w:w="567"/>
        <w:gridCol w:w="1540"/>
        <w:gridCol w:w="1701"/>
        <w:gridCol w:w="2835"/>
        <w:gridCol w:w="2693"/>
      </w:tblGrid>
      <w:tr w14:paraId="3C93B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dxa"/>
            <w:tcBorders>
              <w:top w:val="single" w:color="auto" w:sz="2" w:space="0"/>
              <w:left w:val="single" w:color="auto" w:sz="2" w:space="0"/>
              <w:tl2br w:val="single" w:color="auto" w:sz="6" w:space="0"/>
            </w:tcBorders>
          </w:tcPr>
          <w:p w14:paraId="4DEE2EF8">
            <w:pPr>
              <w:rPr>
                <w:rFonts w:hint="eastAsia" w:ascii="宋体" w:hAnsi="宋体" w:eastAsia="宋体" w:cs="宋体"/>
                <w:sz w:val="21"/>
                <w:szCs w:val="21"/>
              </w:rPr>
            </w:pPr>
            <w:r>
              <w:rPr>
                <w:rFonts w:hint="eastAsia" w:ascii="宋体" w:hAnsi="宋体" w:eastAsia="宋体" w:cs="宋体"/>
                <w:sz w:val="21"/>
                <w:szCs w:val="21"/>
              </w:rPr>
              <w:t>内容</w:t>
            </w:r>
          </w:p>
          <w:p w14:paraId="182866E0">
            <w:pPr>
              <w:rPr>
                <w:rFonts w:hint="eastAsia" w:ascii="宋体" w:hAnsi="宋体" w:eastAsia="宋体" w:cs="宋体"/>
                <w:sz w:val="21"/>
                <w:szCs w:val="21"/>
              </w:rPr>
            </w:pPr>
            <w:r>
              <w:rPr>
                <w:rFonts w:hint="eastAsia" w:ascii="宋体" w:hAnsi="宋体" w:eastAsia="宋体" w:cs="宋体"/>
                <w:sz w:val="21"/>
                <w:szCs w:val="21"/>
              </w:rPr>
              <w:t>类型</w:t>
            </w:r>
          </w:p>
        </w:tc>
        <w:tc>
          <w:tcPr>
            <w:tcW w:w="2107" w:type="dxa"/>
            <w:gridSpan w:val="2"/>
            <w:tcBorders>
              <w:top w:val="single" w:color="auto" w:sz="2" w:space="0"/>
            </w:tcBorders>
          </w:tcPr>
          <w:p w14:paraId="5F741300">
            <w:pPr>
              <w:jc w:val="center"/>
              <w:rPr>
                <w:rFonts w:hint="eastAsia" w:ascii="宋体" w:hAnsi="宋体" w:eastAsia="宋体" w:cs="宋体"/>
                <w:sz w:val="21"/>
                <w:szCs w:val="21"/>
              </w:rPr>
            </w:pPr>
            <w:r>
              <w:rPr>
                <w:rFonts w:hint="eastAsia" w:ascii="宋体" w:hAnsi="宋体" w:eastAsia="宋体" w:cs="宋体"/>
                <w:sz w:val="21"/>
                <w:szCs w:val="21"/>
              </w:rPr>
              <w:t>排放源</w:t>
            </w:r>
          </w:p>
          <w:p w14:paraId="13AAD3C4">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01" w:type="dxa"/>
            <w:tcBorders>
              <w:top w:val="single" w:color="auto" w:sz="2" w:space="0"/>
            </w:tcBorders>
            <w:vAlign w:val="center"/>
          </w:tcPr>
          <w:p w14:paraId="3632397A">
            <w:pPr>
              <w:jc w:val="center"/>
              <w:rPr>
                <w:rFonts w:hint="eastAsia" w:ascii="宋体" w:hAnsi="宋体" w:eastAsia="宋体" w:cs="宋体"/>
                <w:sz w:val="21"/>
                <w:szCs w:val="21"/>
              </w:rPr>
            </w:pPr>
            <w:r>
              <w:rPr>
                <w:rFonts w:hint="eastAsia" w:ascii="宋体" w:hAnsi="宋体" w:eastAsia="宋体" w:cs="宋体"/>
                <w:sz w:val="21"/>
                <w:szCs w:val="21"/>
              </w:rPr>
              <w:t>污染物名称</w:t>
            </w:r>
          </w:p>
        </w:tc>
        <w:tc>
          <w:tcPr>
            <w:tcW w:w="2835" w:type="dxa"/>
            <w:tcBorders>
              <w:top w:val="single" w:color="auto" w:sz="2" w:space="0"/>
              <w:bottom w:val="single" w:color="auto" w:sz="4" w:space="0"/>
            </w:tcBorders>
            <w:vAlign w:val="center"/>
          </w:tcPr>
          <w:p w14:paraId="4128FD2E">
            <w:pPr>
              <w:jc w:val="center"/>
              <w:rPr>
                <w:rFonts w:hint="eastAsia" w:ascii="宋体" w:hAnsi="宋体" w:eastAsia="宋体" w:cs="宋体"/>
                <w:sz w:val="21"/>
                <w:szCs w:val="21"/>
              </w:rPr>
            </w:pPr>
            <w:r>
              <w:rPr>
                <w:rFonts w:hint="eastAsia" w:ascii="宋体" w:hAnsi="宋体" w:eastAsia="宋体" w:cs="宋体"/>
                <w:sz w:val="21"/>
                <w:szCs w:val="21"/>
              </w:rPr>
              <w:t>防治措施</w:t>
            </w:r>
          </w:p>
        </w:tc>
        <w:tc>
          <w:tcPr>
            <w:tcW w:w="2693" w:type="dxa"/>
            <w:tcBorders>
              <w:top w:val="single" w:color="auto" w:sz="2" w:space="0"/>
              <w:bottom w:val="single" w:color="auto" w:sz="4" w:space="0"/>
              <w:right w:val="single" w:color="auto" w:sz="2" w:space="0"/>
            </w:tcBorders>
            <w:vAlign w:val="center"/>
          </w:tcPr>
          <w:p w14:paraId="0025B5D1">
            <w:pPr>
              <w:jc w:val="center"/>
              <w:rPr>
                <w:rFonts w:hint="eastAsia" w:ascii="宋体" w:hAnsi="宋体" w:eastAsia="宋体" w:cs="宋体"/>
                <w:sz w:val="21"/>
                <w:szCs w:val="21"/>
              </w:rPr>
            </w:pPr>
            <w:r>
              <w:rPr>
                <w:rFonts w:hint="eastAsia" w:ascii="宋体" w:hAnsi="宋体" w:eastAsia="宋体" w:cs="宋体"/>
                <w:sz w:val="21"/>
                <w:szCs w:val="21"/>
              </w:rPr>
              <w:t>预期治理</w:t>
            </w:r>
          </w:p>
          <w:p w14:paraId="600ED040">
            <w:pPr>
              <w:jc w:val="center"/>
              <w:rPr>
                <w:rFonts w:hint="eastAsia" w:ascii="宋体" w:hAnsi="宋体" w:eastAsia="宋体" w:cs="宋体"/>
                <w:sz w:val="21"/>
                <w:szCs w:val="21"/>
              </w:rPr>
            </w:pPr>
            <w:r>
              <w:rPr>
                <w:rFonts w:hint="eastAsia" w:ascii="宋体" w:hAnsi="宋体" w:eastAsia="宋体" w:cs="宋体"/>
                <w:sz w:val="21"/>
                <w:szCs w:val="21"/>
              </w:rPr>
              <w:t>效果</w:t>
            </w:r>
          </w:p>
        </w:tc>
      </w:tr>
      <w:tr w14:paraId="529F1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1" w:hRule="atLeast"/>
        </w:trPr>
        <w:tc>
          <w:tcPr>
            <w:tcW w:w="442" w:type="dxa"/>
            <w:vMerge w:val="restart"/>
            <w:tcBorders>
              <w:left w:val="single" w:color="auto" w:sz="2" w:space="0"/>
            </w:tcBorders>
            <w:vAlign w:val="center"/>
          </w:tcPr>
          <w:p w14:paraId="045CBFF5">
            <w:pPr>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大气污染物</w:t>
            </w:r>
          </w:p>
        </w:tc>
        <w:tc>
          <w:tcPr>
            <w:tcW w:w="567" w:type="dxa"/>
            <w:vMerge w:val="restart"/>
            <w:vAlign w:val="center"/>
          </w:tcPr>
          <w:p w14:paraId="4995E5F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运营期</w:t>
            </w:r>
          </w:p>
        </w:tc>
        <w:tc>
          <w:tcPr>
            <w:tcW w:w="1540" w:type="dxa"/>
            <w:vAlign w:val="center"/>
          </w:tcPr>
          <w:p w14:paraId="58B6ED1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整个生产过程</w:t>
            </w:r>
          </w:p>
        </w:tc>
        <w:tc>
          <w:tcPr>
            <w:tcW w:w="1701" w:type="dxa"/>
            <w:vAlign w:val="center"/>
          </w:tcPr>
          <w:p w14:paraId="7138AE0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粉尘</w:t>
            </w:r>
          </w:p>
        </w:tc>
        <w:tc>
          <w:tcPr>
            <w:tcW w:w="2835" w:type="dxa"/>
            <w:vAlign w:val="center"/>
          </w:tcPr>
          <w:p w14:paraId="1C4C3EC9">
            <w:pPr>
              <w:ind w:firstLine="210" w:firstLineChars="10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粉碎和投料段之间安装</w:t>
            </w:r>
            <w:r>
              <w:rPr>
                <w:rFonts w:hint="eastAsia" w:ascii="宋体" w:hAnsi="宋体" w:eastAsia="宋体" w:cs="宋体"/>
                <w:color w:val="auto"/>
                <w:sz w:val="21"/>
                <w:szCs w:val="21"/>
                <w:highlight w:val="none"/>
                <w:lang w:eastAsia="zh-CN"/>
              </w:rPr>
              <w:t>脉冲布袋除尘器</w:t>
            </w:r>
          </w:p>
        </w:tc>
        <w:tc>
          <w:tcPr>
            <w:tcW w:w="2693" w:type="dxa"/>
            <w:tcBorders>
              <w:right w:val="single" w:color="auto" w:sz="2" w:space="0"/>
            </w:tcBorders>
            <w:vAlign w:val="center"/>
          </w:tcPr>
          <w:p w14:paraId="06E898BF">
            <w:pPr>
              <w:snapToGrid w:val="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收集后直接回用于工艺</w:t>
            </w:r>
          </w:p>
        </w:tc>
      </w:tr>
      <w:tr w14:paraId="2C110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442" w:type="dxa"/>
            <w:vMerge w:val="continue"/>
            <w:tcBorders>
              <w:left w:val="single" w:color="auto" w:sz="2" w:space="0"/>
            </w:tcBorders>
            <w:vAlign w:val="center"/>
          </w:tcPr>
          <w:p w14:paraId="3F6E9C73">
            <w:pPr>
              <w:jc w:val="center"/>
              <w:rPr>
                <w:rFonts w:hint="eastAsia" w:ascii="宋体" w:hAnsi="宋体" w:eastAsia="宋体" w:cs="宋体"/>
                <w:bCs/>
                <w:sz w:val="21"/>
                <w:szCs w:val="21"/>
              </w:rPr>
            </w:pPr>
          </w:p>
        </w:tc>
        <w:tc>
          <w:tcPr>
            <w:tcW w:w="567" w:type="dxa"/>
            <w:vMerge w:val="continue"/>
          </w:tcPr>
          <w:p w14:paraId="57A24E76">
            <w:pPr>
              <w:pStyle w:val="16"/>
              <w:snapToGrid w:val="0"/>
              <w:spacing w:after="0"/>
              <w:ind w:left="0" w:leftChars="0"/>
              <w:jc w:val="center"/>
              <w:rPr>
                <w:rFonts w:hint="eastAsia" w:ascii="宋体" w:hAnsi="宋体" w:eastAsia="宋体" w:cs="宋体"/>
                <w:sz w:val="21"/>
                <w:szCs w:val="21"/>
                <w:highlight w:val="none"/>
              </w:rPr>
            </w:pPr>
          </w:p>
        </w:tc>
        <w:tc>
          <w:tcPr>
            <w:tcW w:w="1540" w:type="dxa"/>
            <w:vAlign w:val="center"/>
          </w:tcPr>
          <w:p w14:paraId="6C2C13DB">
            <w:pPr>
              <w:pStyle w:val="16"/>
              <w:snapToGrid w:val="0"/>
              <w:spacing w:after="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进出车辆</w:t>
            </w:r>
          </w:p>
        </w:tc>
        <w:tc>
          <w:tcPr>
            <w:tcW w:w="1701" w:type="dxa"/>
            <w:tcBorders>
              <w:bottom w:val="single" w:color="auto" w:sz="4" w:space="0"/>
            </w:tcBorders>
            <w:vAlign w:val="center"/>
          </w:tcPr>
          <w:p w14:paraId="3A70144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NO</w:t>
            </w:r>
            <w:r>
              <w:rPr>
                <w:rFonts w:hint="eastAsia" w:ascii="宋体" w:hAnsi="宋体" w:eastAsia="宋体" w:cs="宋体"/>
                <w:color w:val="auto"/>
                <w:sz w:val="21"/>
                <w:szCs w:val="21"/>
                <w:highlight w:val="none"/>
                <w:vertAlign w:val="subscript"/>
              </w:rPr>
              <w:t>x</w:t>
            </w:r>
            <w:r>
              <w:rPr>
                <w:rFonts w:hint="eastAsia" w:ascii="宋体" w:hAnsi="宋体" w:eastAsia="宋体" w:cs="宋体"/>
                <w:color w:val="auto"/>
                <w:sz w:val="21"/>
                <w:szCs w:val="21"/>
                <w:highlight w:val="none"/>
              </w:rPr>
              <w:t>、CO、CH</w:t>
            </w:r>
            <w:r>
              <w:rPr>
                <w:rFonts w:hint="eastAsia" w:ascii="宋体" w:hAnsi="宋体" w:eastAsia="宋体" w:cs="宋体"/>
                <w:color w:val="auto"/>
                <w:sz w:val="21"/>
                <w:szCs w:val="21"/>
                <w:highlight w:val="none"/>
                <w:vertAlign w:val="subscript"/>
              </w:rPr>
              <w:t>x</w:t>
            </w:r>
            <w:r>
              <w:rPr>
                <w:rFonts w:hint="eastAsia" w:ascii="宋体" w:hAnsi="宋体" w:eastAsia="宋体" w:cs="宋体"/>
                <w:color w:val="auto"/>
                <w:kern w:val="0"/>
                <w:sz w:val="21"/>
                <w:szCs w:val="21"/>
                <w:highlight w:val="none"/>
              </w:rPr>
              <w:t>等尾气</w:t>
            </w:r>
          </w:p>
        </w:tc>
        <w:tc>
          <w:tcPr>
            <w:tcW w:w="2835" w:type="dxa"/>
            <w:tcBorders>
              <w:bottom w:val="single" w:color="auto" w:sz="4" w:space="0"/>
            </w:tcBorders>
            <w:vAlign w:val="center"/>
          </w:tcPr>
          <w:p w14:paraId="5C89A5A9">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加强绿化，</w:t>
            </w:r>
            <w:r>
              <w:rPr>
                <w:rFonts w:hint="eastAsia" w:ascii="宋体" w:hAnsi="宋体" w:eastAsia="宋体" w:cs="宋体"/>
                <w:color w:val="auto"/>
                <w:sz w:val="21"/>
                <w:szCs w:val="21"/>
                <w:highlight w:val="none"/>
              </w:rPr>
              <w:t>通过大气稀释扩散后排放</w:t>
            </w:r>
          </w:p>
        </w:tc>
        <w:tc>
          <w:tcPr>
            <w:tcW w:w="2693" w:type="dxa"/>
            <w:tcBorders>
              <w:right w:val="single" w:color="auto" w:sz="2" w:space="0"/>
            </w:tcBorders>
            <w:vAlign w:val="center"/>
          </w:tcPr>
          <w:p w14:paraId="77110AD9">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对周围环境空气影响较小</w:t>
            </w:r>
          </w:p>
        </w:tc>
      </w:tr>
      <w:tr w14:paraId="77A94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442" w:type="dxa"/>
            <w:vMerge w:val="continue"/>
            <w:tcBorders>
              <w:left w:val="single" w:color="auto" w:sz="2" w:space="0"/>
              <w:bottom w:val="single" w:color="auto" w:sz="4" w:space="0"/>
            </w:tcBorders>
            <w:vAlign w:val="center"/>
          </w:tcPr>
          <w:p w14:paraId="0F2CE2B8">
            <w:pPr>
              <w:jc w:val="center"/>
              <w:rPr>
                <w:rFonts w:hint="eastAsia" w:ascii="宋体" w:hAnsi="宋体" w:eastAsia="宋体" w:cs="宋体"/>
                <w:bCs/>
                <w:sz w:val="21"/>
                <w:szCs w:val="21"/>
              </w:rPr>
            </w:pPr>
          </w:p>
        </w:tc>
        <w:tc>
          <w:tcPr>
            <w:tcW w:w="567" w:type="dxa"/>
            <w:vMerge w:val="continue"/>
            <w:tcBorders>
              <w:bottom w:val="single" w:color="auto" w:sz="4" w:space="0"/>
            </w:tcBorders>
          </w:tcPr>
          <w:p w14:paraId="6629B4C2">
            <w:pPr>
              <w:rPr>
                <w:rFonts w:hint="eastAsia" w:ascii="宋体" w:hAnsi="宋体" w:eastAsia="宋体" w:cs="宋体"/>
                <w:sz w:val="21"/>
                <w:szCs w:val="21"/>
                <w:highlight w:val="none"/>
              </w:rPr>
            </w:pPr>
          </w:p>
        </w:tc>
        <w:tc>
          <w:tcPr>
            <w:tcW w:w="1540" w:type="dxa"/>
            <w:vAlign w:val="center"/>
          </w:tcPr>
          <w:p w14:paraId="6A5352F9">
            <w:pPr>
              <w:pStyle w:val="16"/>
              <w:snapToGrid w:val="0"/>
              <w:spacing w:after="0"/>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原料变质</w:t>
            </w:r>
          </w:p>
        </w:tc>
        <w:tc>
          <w:tcPr>
            <w:tcW w:w="1701" w:type="dxa"/>
            <w:tcBorders>
              <w:top w:val="single" w:color="auto" w:sz="4" w:space="0"/>
            </w:tcBorders>
            <w:vAlign w:val="center"/>
          </w:tcPr>
          <w:p w14:paraId="2402D557">
            <w:pPr>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异味</w:t>
            </w:r>
          </w:p>
        </w:tc>
        <w:tc>
          <w:tcPr>
            <w:tcW w:w="2835" w:type="dxa"/>
            <w:tcBorders>
              <w:top w:val="single" w:color="auto" w:sz="4" w:space="0"/>
            </w:tcBorders>
            <w:vAlign w:val="center"/>
          </w:tcPr>
          <w:p w14:paraId="49EC037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活性炭吸附</w:t>
            </w:r>
          </w:p>
        </w:tc>
        <w:tc>
          <w:tcPr>
            <w:tcW w:w="2693" w:type="dxa"/>
            <w:tcBorders>
              <w:right w:val="single" w:color="auto" w:sz="2" w:space="0"/>
            </w:tcBorders>
            <w:vAlign w:val="center"/>
          </w:tcPr>
          <w:p w14:paraId="10F08EE0">
            <w:pPr>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达到《恶臭污染物排放标准》（GB14554-1993）中的二类标准，对周围环境空气影响较小</w:t>
            </w:r>
          </w:p>
        </w:tc>
      </w:tr>
      <w:tr w14:paraId="6C5C4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3" w:hRule="atLeast"/>
        </w:trPr>
        <w:tc>
          <w:tcPr>
            <w:tcW w:w="442" w:type="dxa"/>
            <w:tcBorders>
              <w:top w:val="single" w:color="auto" w:sz="4" w:space="0"/>
              <w:left w:val="single" w:color="auto" w:sz="2" w:space="0"/>
            </w:tcBorders>
            <w:vAlign w:val="center"/>
          </w:tcPr>
          <w:p w14:paraId="168FAA9F">
            <w:pPr>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水污染物 </w:t>
            </w:r>
          </w:p>
        </w:tc>
        <w:tc>
          <w:tcPr>
            <w:tcW w:w="567" w:type="dxa"/>
            <w:tcBorders>
              <w:top w:val="single" w:color="auto" w:sz="4" w:space="0"/>
            </w:tcBorders>
            <w:vAlign w:val="center"/>
          </w:tcPr>
          <w:p w14:paraId="49B545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运营期</w:t>
            </w:r>
          </w:p>
        </w:tc>
        <w:tc>
          <w:tcPr>
            <w:tcW w:w="1540" w:type="dxa"/>
            <w:vAlign w:val="center"/>
          </w:tcPr>
          <w:p w14:paraId="493B580D">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员工盥洗用水</w:t>
            </w:r>
          </w:p>
        </w:tc>
        <w:tc>
          <w:tcPr>
            <w:tcW w:w="1701" w:type="dxa"/>
            <w:vAlign w:val="center"/>
          </w:tcPr>
          <w:p w14:paraId="3DD5200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BOD</w:t>
            </w:r>
            <w:r>
              <w:rPr>
                <w:rFonts w:hint="eastAsia" w:ascii="宋体" w:hAnsi="宋体" w:eastAsia="宋体" w:cs="宋体"/>
                <w:sz w:val="21"/>
                <w:szCs w:val="21"/>
                <w:highlight w:val="none"/>
                <w:vertAlign w:val="subscript"/>
              </w:rPr>
              <w:t>5</w:t>
            </w:r>
            <w:r>
              <w:rPr>
                <w:rFonts w:hint="eastAsia" w:ascii="宋体" w:hAnsi="宋体" w:eastAsia="宋体" w:cs="宋体"/>
                <w:sz w:val="21"/>
                <w:szCs w:val="21"/>
                <w:highlight w:val="none"/>
              </w:rPr>
              <w:t>、COD</w:t>
            </w:r>
            <w:r>
              <w:rPr>
                <w:rFonts w:hint="eastAsia" w:ascii="宋体" w:hAnsi="宋体" w:eastAsia="宋体" w:cs="宋体"/>
                <w:sz w:val="21"/>
                <w:szCs w:val="21"/>
                <w:highlight w:val="none"/>
                <w:vertAlign w:val="subscript"/>
              </w:rPr>
              <w:t>cr</w:t>
            </w:r>
            <w:r>
              <w:rPr>
                <w:rFonts w:hint="eastAsia" w:ascii="宋体" w:hAnsi="宋体" w:eastAsia="宋体" w:cs="宋体"/>
                <w:sz w:val="21"/>
                <w:szCs w:val="21"/>
                <w:highlight w:val="none"/>
              </w:rPr>
              <w:t>、SS、氨氮</w:t>
            </w:r>
          </w:p>
        </w:tc>
        <w:tc>
          <w:tcPr>
            <w:tcW w:w="2835" w:type="dxa"/>
            <w:vAlign w:val="center"/>
          </w:tcPr>
          <w:p w14:paraId="76F4477A">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员工盥洗用水用于</w:t>
            </w:r>
            <w:r>
              <w:rPr>
                <w:rFonts w:hint="eastAsia" w:ascii="宋体" w:hAnsi="宋体" w:cs="宋体"/>
                <w:color w:val="FF0000"/>
                <w:sz w:val="21"/>
                <w:szCs w:val="21"/>
                <w:highlight w:val="none"/>
                <w:lang w:eastAsia="zh-CN"/>
              </w:rPr>
              <w:t>道路泼洒降尘</w:t>
            </w:r>
          </w:p>
        </w:tc>
        <w:tc>
          <w:tcPr>
            <w:tcW w:w="2693" w:type="dxa"/>
            <w:tcBorders>
              <w:right w:val="single" w:color="auto" w:sz="2" w:space="0"/>
            </w:tcBorders>
            <w:vAlign w:val="center"/>
          </w:tcPr>
          <w:p w14:paraId="720D4022">
            <w:pPr>
              <w:snapToGrid w:val="0"/>
              <w:jc w:val="center"/>
              <w:rPr>
                <w:rFonts w:hint="eastAsia" w:ascii="宋体" w:hAnsi="宋体" w:eastAsia="宋体" w:cs="宋体"/>
                <w:sz w:val="21"/>
                <w:szCs w:val="21"/>
                <w:highlight w:val="none"/>
                <w:lang w:val="en-US" w:eastAsia="zh-CN"/>
              </w:rPr>
            </w:pPr>
            <w:r>
              <w:rPr>
                <w:rFonts w:hint="eastAsia" w:ascii="宋体" w:hAnsi="宋体" w:cs="宋体"/>
                <w:color w:val="FF0000"/>
                <w:sz w:val="21"/>
                <w:szCs w:val="21"/>
                <w:lang w:eastAsia="zh-CN"/>
              </w:rPr>
              <w:t>道路泼洒降尘</w:t>
            </w:r>
            <w:r>
              <w:rPr>
                <w:rFonts w:hint="eastAsia" w:ascii="宋体" w:hAnsi="宋体" w:eastAsia="宋体" w:cs="宋体"/>
                <w:sz w:val="21"/>
                <w:szCs w:val="21"/>
                <w:highlight w:val="none"/>
                <w:lang w:eastAsia="zh-CN"/>
              </w:rPr>
              <w:t>，不外排废水</w:t>
            </w:r>
            <w:r>
              <w:rPr>
                <w:rFonts w:hint="eastAsia" w:ascii="宋体" w:hAnsi="宋体" w:eastAsia="宋体" w:cs="宋体"/>
                <w:sz w:val="21"/>
                <w:szCs w:val="21"/>
                <w:highlight w:val="none"/>
                <w:lang w:val="en-US" w:eastAsia="zh-CN"/>
              </w:rPr>
              <w:t xml:space="preserve"> </w:t>
            </w:r>
          </w:p>
        </w:tc>
      </w:tr>
      <w:tr w14:paraId="16A47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trPr>
        <w:tc>
          <w:tcPr>
            <w:tcW w:w="442" w:type="dxa"/>
            <w:vMerge w:val="restart"/>
            <w:tcBorders>
              <w:left w:val="single" w:color="auto" w:sz="2" w:space="0"/>
            </w:tcBorders>
            <w:vAlign w:val="center"/>
          </w:tcPr>
          <w:p w14:paraId="34806726">
            <w:pPr>
              <w:jc w:val="center"/>
              <w:rPr>
                <w:rFonts w:hint="eastAsia" w:ascii="宋体" w:hAnsi="宋体" w:eastAsia="宋体" w:cs="宋体"/>
                <w:bCs/>
                <w:sz w:val="21"/>
                <w:szCs w:val="21"/>
                <w:lang w:eastAsia="zh-CN"/>
              </w:rPr>
            </w:pPr>
            <w:r>
              <w:rPr>
                <w:rFonts w:hint="eastAsia" w:ascii="宋体" w:hAnsi="宋体" w:eastAsia="宋体" w:cs="宋体"/>
                <w:sz w:val="21"/>
                <w:szCs w:val="21"/>
                <w:lang w:eastAsia="zh-CN"/>
              </w:rPr>
              <w:t>固体废物</w:t>
            </w:r>
          </w:p>
        </w:tc>
        <w:tc>
          <w:tcPr>
            <w:tcW w:w="567" w:type="dxa"/>
            <w:vMerge w:val="restart"/>
            <w:vAlign w:val="center"/>
          </w:tcPr>
          <w:p w14:paraId="188980D8">
            <w:pPr>
              <w:pStyle w:val="48"/>
              <w:rPr>
                <w:rFonts w:hint="eastAsia" w:ascii="宋体" w:hAnsi="宋体" w:eastAsia="宋体" w:cs="宋体"/>
                <w:color w:val="auto"/>
                <w:sz w:val="21"/>
                <w:szCs w:val="21"/>
              </w:rPr>
            </w:pPr>
            <w:r>
              <w:rPr>
                <w:rFonts w:hint="eastAsia" w:ascii="宋体" w:hAnsi="宋体" w:eastAsia="宋体" w:cs="宋体"/>
                <w:color w:val="auto"/>
                <w:sz w:val="21"/>
                <w:szCs w:val="21"/>
              </w:rPr>
              <w:t>运营期</w:t>
            </w:r>
          </w:p>
        </w:tc>
        <w:tc>
          <w:tcPr>
            <w:tcW w:w="1540" w:type="dxa"/>
            <w:vAlign w:val="center"/>
          </w:tcPr>
          <w:p w14:paraId="1346CC8B">
            <w:pPr>
              <w:pStyle w:val="48"/>
              <w:rPr>
                <w:rFonts w:hint="eastAsia" w:ascii="宋体" w:hAnsi="宋体" w:eastAsia="宋体" w:cs="宋体"/>
                <w:color w:val="auto"/>
                <w:sz w:val="21"/>
                <w:szCs w:val="21"/>
              </w:rPr>
            </w:pPr>
            <w:r>
              <w:rPr>
                <w:rFonts w:hint="eastAsia" w:ascii="宋体" w:hAnsi="宋体" w:eastAsia="宋体" w:cs="宋体"/>
                <w:color w:val="auto"/>
                <w:sz w:val="21"/>
                <w:szCs w:val="21"/>
              </w:rPr>
              <w:t>生产车间</w:t>
            </w:r>
          </w:p>
        </w:tc>
        <w:tc>
          <w:tcPr>
            <w:tcW w:w="1701" w:type="dxa"/>
          </w:tcPr>
          <w:p w14:paraId="70FFAC78">
            <w:pPr>
              <w:pStyle w:val="48"/>
              <w:jc w:val="both"/>
              <w:rPr>
                <w:rFonts w:hint="eastAsia" w:ascii="宋体" w:hAnsi="宋体" w:eastAsia="宋体" w:cs="宋体"/>
                <w:color w:val="auto"/>
                <w:sz w:val="21"/>
                <w:szCs w:val="21"/>
              </w:rPr>
            </w:pPr>
            <w:r>
              <w:rPr>
                <w:rFonts w:hint="eastAsia" w:ascii="宋体" w:hAnsi="宋体" w:eastAsia="宋体" w:cs="宋体"/>
                <w:color w:val="auto"/>
                <w:sz w:val="21"/>
                <w:szCs w:val="21"/>
              </w:rPr>
              <w:t>铁屑杂质、废包装袋、变质原料</w:t>
            </w:r>
          </w:p>
        </w:tc>
        <w:tc>
          <w:tcPr>
            <w:tcW w:w="2835" w:type="dxa"/>
            <w:vAlign w:val="center"/>
          </w:tcPr>
          <w:p w14:paraId="0AF8F1D3">
            <w:pPr>
              <w:jc w:val="center"/>
              <w:rPr>
                <w:rFonts w:hint="eastAsia" w:ascii="宋体" w:hAnsi="宋体" w:eastAsia="宋体" w:cs="宋体"/>
                <w:sz w:val="21"/>
                <w:szCs w:val="21"/>
              </w:rPr>
            </w:pPr>
            <w:r>
              <w:rPr>
                <w:rFonts w:hint="eastAsia" w:ascii="宋体" w:hAnsi="宋体" w:eastAsia="宋体" w:cs="宋体"/>
                <w:sz w:val="21"/>
                <w:szCs w:val="21"/>
              </w:rPr>
              <w:t>铁屑杂质、废包装收集出售，变质原料交由环卫部门清运</w:t>
            </w:r>
          </w:p>
        </w:tc>
        <w:tc>
          <w:tcPr>
            <w:tcW w:w="2693" w:type="dxa"/>
            <w:tcBorders>
              <w:right w:val="single" w:color="auto" w:sz="2" w:space="0"/>
            </w:tcBorders>
            <w:vAlign w:val="center"/>
          </w:tcPr>
          <w:p w14:paraId="6F899ABF">
            <w:pPr>
              <w:jc w:val="center"/>
              <w:rPr>
                <w:rFonts w:hint="eastAsia" w:ascii="宋体" w:hAnsi="宋体" w:eastAsia="宋体" w:cs="宋体"/>
                <w:sz w:val="21"/>
                <w:szCs w:val="21"/>
              </w:rPr>
            </w:pPr>
            <w:r>
              <w:rPr>
                <w:rFonts w:hint="eastAsia" w:ascii="宋体" w:hAnsi="宋体" w:eastAsia="宋体" w:cs="宋体"/>
                <w:sz w:val="21"/>
                <w:szCs w:val="21"/>
              </w:rPr>
              <w:t>100％利用，对周边环境影响较小</w:t>
            </w:r>
          </w:p>
        </w:tc>
      </w:tr>
      <w:tr w14:paraId="2422C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442" w:type="dxa"/>
            <w:vMerge w:val="continue"/>
            <w:tcBorders>
              <w:left w:val="single" w:color="auto" w:sz="2" w:space="0"/>
            </w:tcBorders>
            <w:vAlign w:val="center"/>
          </w:tcPr>
          <w:p w14:paraId="69696558">
            <w:pPr>
              <w:jc w:val="center"/>
              <w:rPr>
                <w:rFonts w:hint="eastAsia" w:ascii="宋体" w:hAnsi="宋体" w:eastAsia="宋体" w:cs="宋体"/>
                <w:bCs/>
                <w:sz w:val="21"/>
                <w:szCs w:val="21"/>
              </w:rPr>
            </w:pPr>
          </w:p>
        </w:tc>
        <w:tc>
          <w:tcPr>
            <w:tcW w:w="567" w:type="dxa"/>
            <w:vMerge w:val="continue"/>
          </w:tcPr>
          <w:p w14:paraId="324D5D63">
            <w:pPr>
              <w:pStyle w:val="48"/>
              <w:rPr>
                <w:rFonts w:hint="eastAsia" w:ascii="宋体" w:hAnsi="宋体" w:eastAsia="宋体" w:cs="宋体"/>
                <w:color w:val="auto"/>
                <w:sz w:val="21"/>
                <w:szCs w:val="21"/>
              </w:rPr>
            </w:pPr>
          </w:p>
        </w:tc>
        <w:tc>
          <w:tcPr>
            <w:tcW w:w="1540" w:type="dxa"/>
            <w:vAlign w:val="center"/>
          </w:tcPr>
          <w:p w14:paraId="65B8A3AB">
            <w:pPr>
              <w:pStyle w:val="48"/>
              <w:rPr>
                <w:rFonts w:hint="eastAsia" w:ascii="宋体" w:hAnsi="宋体" w:eastAsia="宋体" w:cs="宋体"/>
                <w:color w:val="auto"/>
                <w:sz w:val="21"/>
                <w:szCs w:val="21"/>
              </w:rPr>
            </w:pPr>
            <w:r>
              <w:rPr>
                <w:rFonts w:hint="eastAsia" w:ascii="宋体" w:hAnsi="宋体" w:eastAsia="宋体" w:cs="宋体"/>
                <w:color w:val="auto"/>
                <w:sz w:val="21"/>
                <w:szCs w:val="21"/>
              </w:rPr>
              <w:t>职工生活</w:t>
            </w:r>
          </w:p>
        </w:tc>
        <w:tc>
          <w:tcPr>
            <w:tcW w:w="1701" w:type="dxa"/>
            <w:vAlign w:val="center"/>
          </w:tcPr>
          <w:p w14:paraId="5AF3F601">
            <w:pPr>
              <w:pStyle w:val="48"/>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2835" w:type="dxa"/>
            <w:vAlign w:val="center"/>
          </w:tcPr>
          <w:p w14:paraId="6818A97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经垃圾桶收集后外运至生活垃圾堆放点，由当地环卫部门清运处置</w:t>
            </w:r>
          </w:p>
        </w:tc>
        <w:tc>
          <w:tcPr>
            <w:tcW w:w="2693" w:type="dxa"/>
            <w:tcBorders>
              <w:right w:val="single" w:color="auto" w:sz="2" w:space="0"/>
            </w:tcBorders>
            <w:vAlign w:val="center"/>
          </w:tcPr>
          <w:p w14:paraId="522E79F3">
            <w:pPr>
              <w:jc w:val="center"/>
              <w:rPr>
                <w:rFonts w:hint="eastAsia" w:ascii="宋体" w:hAnsi="宋体" w:eastAsia="宋体" w:cs="宋体"/>
                <w:sz w:val="21"/>
                <w:szCs w:val="21"/>
              </w:rPr>
            </w:pPr>
            <w:r>
              <w:rPr>
                <w:rFonts w:hint="eastAsia" w:ascii="宋体" w:hAnsi="宋体" w:eastAsia="宋体" w:cs="宋体"/>
                <w:sz w:val="21"/>
                <w:szCs w:val="21"/>
              </w:rPr>
              <w:t>处置率100％，对周边环境影响较小</w:t>
            </w:r>
          </w:p>
        </w:tc>
      </w:tr>
      <w:tr w14:paraId="3B821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dxa"/>
            <w:vMerge w:val="continue"/>
            <w:tcBorders>
              <w:left w:val="single" w:color="auto" w:sz="2" w:space="0"/>
              <w:bottom w:val="single" w:color="auto" w:sz="4" w:space="0"/>
            </w:tcBorders>
            <w:vAlign w:val="center"/>
          </w:tcPr>
          <w:p w14:paraId="2E3813B6">
            <w:pPr>
              <w:jc w:val="center"/>
              <w:rPr>
                <w:rFonts w:hint="eastAsia" w:ascii="宋体" w:hAnsi="宋体" w:eastAsia="宋体" w:cs="宋体"/>
                <w:bCs/>
                <w:sz w:val="21"/>
                <w:szCs w:val="21"/>
              </w:rPr>
            </w:pPr>
          </w:p>
        </w:tc>
        <w:tc>
          <w:tcPr>
            <w:tcW w:w="567" w:type="dxa"/>
            <w:vMerge w:val="continue"/>
          </w:tcPr>
          <w:p w14:paraId="7039B464">
            <w:pPr>
              <w:pStyle w:val="48"/>
              <w:rPr>
                <w:rFonts w:hint="eastAsia" w:ascii="宋体" w:hAnsi="宋体" w:eastAsia="宋体" w:cs="宋体"/>
                <w:color w:val="auto"/>
                <w:sz w:val="21"/>
                <w:szCs w:val="21"/>
              </w:rPr>
            </w:pPr>
          </w:p>
        </w:tc>
        <w:tc>
          <w:tcPr>
            <w:tcW w:w="1540" w:type="dxa"/>
            <w:vAlign w:val="center"/>
          </w:tcPr>
          <w:p w14:paraId="36A3074D">
            <w:pPr>
              <w:pStyle w:val="48"/>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吸附</w:t>
            </w:r>
            <w:r>
              <w:rPr>
                <w:rFonts w:hint="eastAsia" w:ascii="宋体" w:cs="宋体"/>
                <w:color w:val="000000" w:themeColor="text1"/>
                <w:sz w:val="21"/>
                <w:szCs w:val="21"/>
                <w:lang w:eastAsia="zh-CN"/>
                <w14:textFill>
                  <w14:solidFill>
                    <w14:schemeClr w14:val="tx1"/>
                  </w14:solidFill>
                </w14:textFill>
              </w:rPr>
              <w:t>异味</w:t>
            </w:r>
          </w:p>
        </w:tc>
        <w:tc>
          <w:tcPr>
            <w:tcW w:w="1701" w:type="dxa"/>
            <w:vAlign w:val="center"/>
          </w:tcPr>
          <w:p w14:paraId="5A504A70">
            <w:pPr>
              <w:pStyle w:val="4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废弃活性炭</w:t>
            </w:r>
          </w:p>
        </w:tc>
        <w:tc>
          <w:tcPr>
            <w:tcW w:w="2835" w:type="dxa"/>
            <w:vAlign w:val="center"/>
          </w:tcPr>
          <w:p w14:paraId="117508D8">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生活中用于燃料燃烧</w:t>
            </w:r>
          </w:p>
        </w:tc>
        <w:tc>
          <w:tcPr>
            <w:tcW w:w="2693" w:type="dxa"/>
            <w:tcBorders>
              <w:right w:val="single" w:color="auto" w:sz="2" w:space="0"/>
            </w:tcBorders>
            <w:vAlign w:val="center"/>
          </w:tcPr>
          <w:p w14:paraId="04E22E3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处置率100％，对周边环境影响较小</w:t>
            </w:r>
          </w:p>
        </w:tc>
      </w:tr>
      <w:tr w14:paraId="4592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442" w:type="dxa"/>
            <w:tcBorders>
              <w:top w:val="single" w:color="auto" w:sz="4" w:space="0"/>
              <w:left w:val="single" w:color="auto" w:sz="2" w:space="0"/>
              <w:bottom w:val="single" w:color="auto" w:sz="4" w:space="0"/>
            </w:tcBorders>
            <w:vAlign w:val="center"/>
          </w:tcPr>
          <w:p w14:paraId="43B678FE">
            <w:pPr>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噪声</w:t>
            </w:r>
          </w:p>
        </w:tc>
        <w:tc>
          <w:tcPr>
            <w:tcW w:w="567" w:type="dxa"/>
            <w:vAlign w:val="center"/>
          </w:tcPr>
          <w:p w14:paraId="6D848BC0">
            <w:pPr>
              <w:jc w:val="center"/>
              <w:rPr>
                <w:rFonts w:hint="eastAsia" w:ascii="宋体" w:hAnsi="宋体" w:eastAsia="宋体" w:cs="宋体"/>
                <w:kern w:val="0"/>
                <w:sz w:val="21"/>
                <w:szCs w:val="21"/>
              </w:rPr>
            </w:pPr>
            <w:r>
              <w:rPr>
                <w:rFonts w:hint="eastAsia" w:ascii="宋体" w:hAnsi="宋体" w:eastAsia="宋体" w:cs="宋体"/>
                <w:kern w:val="0"/>
                <w:sz w:val="21"/>
                <w:szCs w:val="21"/>
              </w:rPr>
              <w:t>运营期</w:t>
            </w:r>
          </w:p>
        </w:tc>
        <w:tc>
          <w:tcPr>
            <w:tcW w:w="1540" w:type="dxa"/>
            <w:vAlign w:val="center"/>
          </w:tcPr>
          <w:p w14:paraId="37F6655F">
            <w:pPr>
              <w:jc w:val="center"/>
              <w:rPr>
                <w:rFonts w:hint="eastAsia" w:ascii="宋体" w:hAnsi="宋体" w:eastAsia="宋体" w:cs="宋体"/>
                <w:kern w:val="0"/>
                <w:sz w:val="21"/>
                <w:szCs w:val="21"/>
              </w:rPr>
            </w:pPr>
            <w:r>
              <w:rPr>
                <w:rFonts w:hint="eastAsia" w:ascii="宋体" w:hAnsi="宋体" w:eastAsia="宋体" w:cs="宋体"/>
                <w:kern w:val="0"/>
                <w:sz w:val="21"/>
                <w:szCs w:val="21"/>
              </w:rPr>
              <w:t>生产设备、汽车运输</w:t>
            </w:r>
          </w:p>
        </w:tc>
        <w:tc>
          <w:tcPr>
            <w:tcW w:w="1701" w:type="dxa"/>
            <w:tcBorders>
              <w:top w:val="single" w:color="auto" w:sz="4" w:space="0"/>
              <w:bottom w:val="single" w:color="auto" w:sz="4" w:space="0"/>
            </w:tcBorders>
            <w:vAlign w:val="center"/>
          </w:tcPr>
          <w:p w14:paraId="169FE92F">
            <w:pPr>
              <w:jc w:val="center"/>
              <w:rPr>
                <w:rFonts w:hint="eastAsia" w:ascii="宋体" w:hAnsi="宋体" w:eastAsia="宋体" w:cs="宋体"/>
                <w:kern w:val="0"/>
                <w:sz w:val="21"/>
                <w:szCs w:val="21"/>
              </w:rPr>
            </w:pPr>
            <w:r>
              <w:rPr>
                <w:rFonts w:hint="eastAsia" w:ascii="宋体" w:hAnsi="宋体" w:eastAsia="宋体" w:cs="宋体"/>
                <w:kern w:val="0"/>
                <w:sz w:val="21"/>
                <w:szCs w:val="21"/>
              </w:rPr>
              <w:t>噪声</w:t>
            </w:r>
          </w:p>
        </w:tc>
        <w:tc>
          <w:tcPr>
            <w:tcW w:w="2835" w:type="dxa"/>
          </w:tcPr>
          <w:p w14:paraId="35B6E53C">
            <w:pPr>
              <w:rPr>
                <w:rFonts w:hint="eastAsia" w:ascii="宋体" w:hAnsi="宋体" w:eastAsia="宋体" w:cs="宋体"/>
                <w:sz w:val="21"/>
                <w:szCs w:val="21"/>
              </w:rPr>
            </w:pPr>
            <w:r>
              <w:rPr>
                <w:rFonts w:hint="eastAsia" w:ascii="宋体" w:hAnsi="宋体" w:eastAsia="宋体" w:cs="宋体"/>
                <w:sz w:val="21"/>
                <w:szCs w:val="21"/>
              </w:rPr>
              <w:t>①通过厂房隔声、围墙隔声和距离衰减</w:t>
            </w:r>
          </w:p>
          <w:p w14:paraId="19162EAD">
            <w:pPr>
              <w:rPr>
                <w:rFonts w:hint="eastAsia" w:ascii="宋体" w:hAnsi="宋体" w:eastAsia="宋体" w:cs="宋体"/>
                <w:sz w:val="21"/>
                <w:szCs w:val="21"/>
                <w:lang w:eastAsia="zh-CN"/>
              </w:rPr>
            </w:pPr>
            <w:r>
              <w:rPr>
                <w:rFonts w:hint="eastAsia" w:ascii="宋体" w:hAnsi="宋体" w:eastAsia="宋体" w:cs="宋体"/>
                <w:sz w:val="21"/>
                <w:szCs w:val="21"/>
              </w:rPr>
              <w:t>②项目运输车辆通过减速行驶、严禁鸣笛等措施</w:t>
            </w:r>
          </w:p>
        </w:tc>
        <w:tc>
          <w:tcPr>
            <w:tcW w:w="2693" w:type="dxa"/>
            <w:tcBorders>
              <w:right w:val="single" w:color="auto" w:sz="2" w:space="0"/>
            </w:tcBorders>
            <w:vAlign w:val="center"/>
          </w:tcPr>
          <w:p w14:paraId="3DAE466D">
            <w:pPr>
              <w:jc w:val="center"/>
              <w:rPr>
                <w:rFonts w:hint="eastAsia" w:ascii="宋体" w:hAnsi="宋体" w:eastAsia="宋体" w:cs="宋体"/>
                <w:sz w:val="21"/>
                <w:szCs w:val="21"/>
              </w:rPr>
            </w:pPr>
            <w:r>
              <w:rPr>
                <w:rFonts w:hint="eastAsia" w:ascii="宋体" w:hAnsi="宋体" w:eastAsia="宋体" w:cs="宋体"/>
                <w:sz w:val="21"/>
                <w:szCs w:val="21"/>
              </w:rPr>
              <w:t>经过预测，项目厂界噪声能够达到GB12348－2008《工业企业厂界环境噪声排放标准》3类昼间标准，夜间不运行，对周边声环境影响较小</w:t>
            </w:r>
          </w:p>
        </w:tc>
      </w:tr>
      <w:tr w14:paraId="6CF3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9" w:type="dxa"/>
            <w:gridSpan w:val="2"/>
            <w:tcBorders>
              <w:left w:val="single" w:color="auto" w:sz="2" w:space="0"/>
              <w:bottom w:val="single" w:color="auto" w:sz="12" w:space="0"/>
              <w:right w:val="single" w:color="auto" w:sz="2" w:space="0"/>
            </w:tcBorders>
          </w:tcPr>
          <w:p w14:paraId="4F109B4E">
            <w:pPr>
              <w:snapToGrid w:val="0"/>
              <w:spacing w:line="360" w:lineRule="auto"/>
              <w:jc w:val="left"/>
              <w:rPr>
                <w:rFonts w:hint="eastAsia" w:ascii="宋体" w:hAnsi="宋体" w:eastAsia="宋体" w:cs="宋体"/>
                <w:b/>
                <w:bCs/>
                <w:sz w:val="21"/>
                <w:szCs w:val="21"/>
              </w:rPr>
            </w:pPr>
          </w:p>
        </w:tc>
        <w:tc>
          <w:tcPr>
            <w:tcW w:w="8769" w:type="dxa"/>
            <w:gridSpan w:val="4"/>
            <w:tcBorders>
              <w:left w:val="single" w:color="auto" w:sz="2" w:space="0"/>
              <w:bottom w:val="single" w:color="auto" w:sz="12" w:space="0"/>
              <w:right w:val="single" w:color="auto" w:sz="2" w:space="0"/>
            </w:tcBorders>
          </w:tcPr>
          <w:p w14:paraId="7E8AD1BC">
            <w:pPr>
              <w:snapToGrid w:val="0"/>
              <w:spacing w:line="360" w:lineRule="auto"/>
              <w:jc w:val="left"/>
              <w:rPr>
                <w:rFonts w:hint="eastAsia"/>
              </w:rPr>
            </w:pPr>
          </w:p>
          <w:p w14:paraId="1C829147">
            <w:pPr>
              <w:snapToGrid w:val="0"/>
              <w:spacing w:line="360" w:lineRule="auto"/>
              <w:jc w:val="left"/>
              <w:rPr>
                <w:rFonts w:hint="eastAsia"/>
              </w:rPr>
            </w:pPr>
          </w:p>
          <w:p w14:paraId="75321940">
            <w:pPr>
              <w:snapToGrid w:val="0"/>
              <w:spacing w:line="360" w:lineRule="auto"/>
              <w:jc w:val="left"/>
              <w:rPr>
                <w:rFonts w:hint="eastAsia"/>
                <w:sz w:val="24"/>
                <w:szCs w:val="24"/>
              </w:rPr>
            </w:pPr>
          </w:p>
          <w:p w14:paraId="55B9EA8A">
            <w:pPr>
              <w:snapToGrid w:val="0"/>
              <w:spacing w:line="360" w:lineRule="auto"/>
              <w:jc w:val="left"/>
              <w:rPr>
                <w:rFonts w:hint="eastAsia"/>
                <w:sz w:val="24"/>
                <w:szCs w:val="24"/>
              </w:rPr>
            </w:pPr>
            <w:r>
              <w:rPr>
                <w:rFonts w:hint="eastAsia"/>
                <w:sz w:val="24"/>
                <w:szCs w:val="24"/>
              </w:rPr>
              <w:t>生态保护措施及预期效果：</w:t>
            </w:r>
          </w:p>
          <w:p w14:paraId="22A224C0">
            <w:pPr>
              <w:snapToGrid w:val="0"/>
              <w:ind w:firstLine="480" w:firstLineChars="200"/>
              <w:jc w:val="left"/>
              <w:rPr>
                <w:rFonts w:hint="eastAsia"/>
                <w:sz w:val="24"/>
                <w:szCs w:val="24"/>
                <w:lang w:val="en-US" w:eastAsia="zh-CN"/>
              </w:rPr>
            </w:pPr>
            <w:r>
              <w:rPr>
                <w:rFonts w:hint="eastAsia"/>
                <w:sz w:val="24"/>
                <w:szCs w:val="24"/>
                <w:lang w:eastAsia="zh-CN"/>
              </w:rPr>
              <w:t>本项目已进行了少量绿化，但绿化率达不到要求，业主方应加强厂区内的绿化率，加大厂区内绿化可降低对外环境的影响。</w:t>
            </w:r>
          </w:p>
          <w:p w14:paraId="735B936C">
            <w:pPr>
              <w:snapToGrid w:val="0"/>
              <w:jc w:val="left"/>
              <w:rPr>
                <w:rFonts w:hint="eastAsia"/>
                <w:sz w:val="24"/>
                <w:szCs w:val="24"/>
              </w:rPr>
            </w:pPr>
          </w:p>
          <w:p w14:paraId="5040CC34">
            <w:pPr>
              <w:pStyle w:val="2"/>
              <w:rPr>
                <w:rFonts w:hint="eastAsia" w:ascii="宋体" w:hAnsi="宋体" w:eastAsia="宋体" w:cs="宋体"/>
                <w:bCs/>
                <w:sz w:val="21"/>
                <w:szCs w:val="21"/>
              </w:rPr>
            </w:pPr>
          </w:p>
          <w:p w14:paraId="585061DD">
            <w:pPr>
              <w:pStyle w:val="2"/>
              <w:rPr>
                <w:rFonts w:hint="eastAsia" w:ascii="宋体" w:hAnsi="宋体" w:eastAsia="宋体" w:cs="宋体"/>
                <w:bCs/>
                <w:sz w:val="21"/>
                <w:szCs w:val="21"/>
              </w:rPr>
            </w:pPr>
          </w:p>
          <w:p w14:paraId="13B42630">
            <w:pPr>
              <w:pStyle w:val="2"/>
              <w:rPr>
                <w:rFonts w:hint="eastAsia" w:ascii="宋体" w:hAnsi="宋体" w:eastAsia="宋体" w:cs="宋体"/>
                <w:bCs/>
                <w:sz w:val="21"/>
                <w:szCs w:val="21"/>
              </w:rPr>
            </w:pPr>
          </w:p>
          <w:p w14:paraId="1875E3CA">
            <w:pPr>
              <w:pStyle w:val="2"/>
              <w:rPr>
                <w:rFonts w:hint="eastAsia" w:ascii="宋体" w:hAnsi="宋体" w:eastAsia="宋体" w:cs="宋体"/>
                <w:bCs/>
                <w:sz w:val="21"/>
                <w:szCs w:val="21"/>
              </w:rPr>
            </w:pPr>
          </w:p>
          <w:p w14:paraId="25065C8B">
            <w:pPr>
              <w:pStyle w:val="2"/>
              <w:rPr>
                <w:rFonts w:hint="eastAsia" w:ascii="宋体" w:hAnsi="宋体" w:eastAsia="宋体" w:cs="宋体"/>
                <w:bCs/>
                <w:sz w:val="21"/>
                <w:szCs w:val="21"/>
              </w:rPr>
            </w:pPr>
          </w:p>
          <w:p w14:paraId="52A0ECFF">
            <w:pPr>
              <w:pStyle w:val="2"/>
              <w:rPr>
                <w:rFonts w:hint="eastAsia" w:ascii="宋体" w:hAnsi="宋体" w:eastAsia="宋体" w:cs="宋体"/>
                <w:bCs/>
                <w:sz w:val="21"/>
                <w:szCs w:val="21"/>
              </w:rPr>
            </w:pPr>
          </w:p>
          <w:p w14:paraId="7ACA2458">
            <w:pPr>
              <w:pStyle w:val="2"/>
              <w:rPr>
                <w:rFonts w:hint="eastAsia" w:ascii="宋体" w:hAnsi="宋体" w:eastAsia="宋体" w:cs="宋体"/>
                <w:bCs/>
                <w:sz w:val="21"/>
                <w:szCs w:val="21"/>
              </w:rPr>
            </w:pPr>
          </w:p>
          <w:p w14:paraId="76506A8A">
            <w:pPr>
              <w:pStyle w:val="2"/>
              <w:rPr>
                <w:rFonts w:hint="eastAsia" w:ascii="宋体" w:hAnsi="宋体" w:eastAsia="宋体" w:cs="宋体"/>
                <w:bCs/>
                <w:sz w:val="21"/>
                <w:szCs w:val="21"/>
              </w:rPr>
            </w:pPr>
          </w:p>
          <w:p w14:paraId="5B5E7CFD">
            <w:pPr>
              <w:pStyle w:val="2"/>
              <w:rPr>
                <w:rFonts w:hint="eastAsia" w:ascii="宋体" w:hAnsi="宋体" w:eastAsia="宋体" w:cs="宋体"/>
                <w:bCs/>
                <w:sz w:val="21"/>
                <w:szCs w:val="21"/>
              </w:rPr>
            </w:pPr>
          </w:p>
          <w:p w14:paraId="24B624E7">
            <w:pPr>
              <w:pStyle w:val="2"/>
              <w:rPr>
                <w:rFonts w:hint="eastAsia" w:ascii="宋体" w:hAnsi="宋体" w:eastAsia="宋体" w:cs="宋体"/>
                <w:bCs/>
                <w:sz w:val="21"/>
                <w:szCs w:val="21"/>
              </w:rPr>
            </w:pPr>
          </w:p>
          <w:p w14:paraId="679499EE">
            <w:pPr>
              <w:pStyle w:val="2"/>
              <w:rPr>
                <w:rFonts w:hint="eastAsia" w:ascii="宋体" w:hAnsi="宋体" w:eastAsia="宋体" w:cs="宋体"/>
                <w:bCs/>
                <w:sz w:val="21"/>
                <w:szCs w:val="21"/>
              </w:rPr>
            </w:pPr>
          </w:p>
          <w:p w14:paraId="33C9ABC0">
            <w:pPr>
              <w:pStyle w:val="2"/>
              <w:rPr>
                <w:rFonts w:hint="eastAsia" w:ascii="宋体" w:hAnsi="宋体" w:eastAsia="宋体" w:cs="宋体"/>
                <w:bCs/>
                <w:sz w:val="21"/>
                <w:szCs w:val="21"/>
              </w:rPr>
            </w:pPr>
          </w:p>
          <w:p w14:paraId="638B6F71">
            <w:pPr>
              <w:pStyle w:val="2"/>
              <w:rPr>
                <w:rFonts w:hint="eastAsia" w:ascii="宋体" w:hAnsi="宋体" w:eastAsia="宋体" w:cs="宋体"/>
                <w:bCs/>
                <w:sz w:val="21"/>
                <w:szCs w:val="21"/>
              </w:rPr>
            </w:pPr>
          </w:p>
          <w:p w14:paraId="42297F52">
            <w:pPr>
              <w:pStyle w:val="2"/>
              <w:rPr>
                <w:rFonts w:hint="eastAsia" w:ascii="宋体" w:hAnsi="宋体" w:eastAsia="宋体" w:cs="宋体"/>
                <w:bCs/>
                <w:sz w:val="21"/>
                <w:szCs w:val="21"/>
              </w:rPr>
            </w:pPr>
          </w:p>
          <w:p w14:paraId="08DA0EFE">
            <w:pPr>
              <w:pStyle w:val="2"/>
              <w:rPr>
                <w:rFonts w:hint="eastAsia" w:ascii="宋体" w:hAnsi="宋体" w:eastAsia="宋体" w:cs="宋体"/>
                <w:bCs/>
                <w:sz w:val="21"/>
                <w:szCs w:val="21"/>
              </w:rPr>
            </w:pPr>
          </w:p>
          <w:p w14:paraId="13AFA5EB">
            <w:pPr>
              <w:pStyle w:val="2"/>
              <w:rPr>
                <w:rFonts w:hint="eastAsia" w:ascii="宋体" w:hAnsi="宋体" w:eastAsia="宋体" w:cs="宋体"/>
                <w:bCs/>
                <w:sz w:val="21"/>
                <w:szCs w:val="21"/>
              </w:rPr>
            </w:pPr>
          </w:p>
          <w:p w14:paraId="5C760942">
            <w:pPr>
              <w:pStyle w:val="2"/>
              <w:rPr>
                <w:rFonts w:hint="eastAsia" w:ascii="宋体" w:hAnsi="宋体" w:eastAsia="宋体" w:cs="宋体"/>
                <w:bCs/>
                <w:sz w:val="21"/>
                <w:szCs w:val="21"/>
              </w:rPr>
            </w:pPr>
          </w:p>
          <w:p w14:paraId="0EED7FBB">
            <w:pPr>
              <w:pStyle w:val="2"/>
              <w:rPr>
                <w:rFonts w:hint="eastAsia" w:ascii="宋体" w:hAnsi="宋体" w:eastAsia="宋体" w:cs="宋体"/>
                <w:bCs/>
                <w:sz w:val="21"/>
                <w:szCs w:val="21"/>
              </w:rPr>
            </w:pPr>
          </w:p>
          <w:p w14:paraId="0B9142F1">
            <w:pPr>
              <w:pStyle w:val="2"/>
              <w:rPr>
                <w:rFonts w:hint="eastAsia" w:ascii="宋体" w:hAnsi="宋体" w:eastAsia="宋体" w:cs="宋体"/>
                <w:bCs/>
                <w:sz w:val="21"/>
                <w:szCs w:val="21"/>
              </w:rPr>
            </w:pPr>
          </w:p>
          <w:p w14:paraId="6B14CF64">
            <w:pPr>
              <w:pStyle w:val="2"/>
              <w:rPr>
                <w:rFonts w:hint="eastAsia" w:ascii="宋体" w:hAnsi="宋体" w:eastAsia="宋体" w:cs="宋体"/>
                <w:bCs/>
                <w:sz w:val="21"/>
                <w:szCs w:val="21"/>
              </w:rPr>
            </w:pPr>
          </w:p>
          <w:p w14:paraId="16F823F9">
            <w:pPr>
              <w:pStyle w:val="2"/>
              <w:rPr>
                <w:rFonts w:hint="eastAsia" w:ascii="宋体" w:hAnsi="宋体" w:eastAsia="宋体" w:cs="宋体"/>
                <w:bCs/>
                <w:sz w:val="21"/>
                <w:szCs w:val="21"/>
              </w:rPr>
            </w:pPr>
          </w:p>
          <w:p w14:paraId="307612C1">
            <w:pPr>
              <w:pStyle w:val="2"/>
              <w:rPr>
                <w:rFonts w:hint="eastAsia" w:ascii="宋体" w:hAnsi="宋体" w:eastAsia="宋体" w:cs="宋体"/>
                <w:bCs/>
                <w:sz w:val="21"/>
                <w:szCs w:val="21"/>
              </w:rPr>
            </w:pPr>
          </w:p>
          <w:p w14:paraId="41D2D31A">
            <w:pPr>
              <w:pStyle w:val="2"/>
              <w:rPr>
                <w:rFonts w:hint="eastAsia" w:ascii="宋体" w:hAnsi="宋体" w:eastAsia="宋体" w:cs="宋体"/>
                <w:bCs/>
                <w:sz w:val="21"/>
                <w:szCs w:val="21"/>
              </w:rPr>
            </w:pPr>
          </w:p>
          <w:p w14:paraId="0FDF5C2D">
            <w:pPr>
              <w:pStyle w:val="2"/>
              <w:rPr>
                <w:rFonts w:hint="eastAsia" w:ascii="宋体" w:hAnsi="宋体" w:eastAsia="宋体" w:cs="宋体"/>
                <w:bCs/>
                <w:sz w:val="21"/>
                <w:szCs w:val="21"/>
              </w:rPr>
            </w:pPr>
          </w:p>
          <w:p w14:paraId="01BF7C01">
            <w:pPr>
              <w:pStyle w:val="2"/>
              <w:rPr>
                <w:rFonts w:hint="eastAsia" w:ascii="宋体" w:hAnsi="宋体" w:eastAsia="宋体" w:cs="宋体"/>
                <w:bCs/>
                <w:sz w:val="21"/>
                <w:szCs w:val="21"/>
              </w:rPr>
            </w:pPr>
          </w:p>
          <w:p w14:paraId="4694AD92">
            <w:pPr>
              <w:pStyle w:val="2"/>
              <w:rPr>
                <w:rFonts w:hint="eastAsia" w:ascii="宋体" w:hAnsi="宋体" w:eastAsia="宋体" w:cs="宋体"/>
                <w:bCs/>
                <w:sz w:val="21"/>
                <w:szCs w:val="21"/>
              </w:rPr>
            </w:pPr>
          </w:p>
          <w:p w14:paraId="6E0B23AC">
            <w:pPr>
              <w:pStyle w:val="2"/>
              <w:rPr>
                <w:rFonts w:hint="eastAsia" w:ascii="宋体" w:hAnsi="宋体" w:eastAsia="宋体" w:cs="宋体"/>
                <w:bCs/>
                <w:sz w:val="21"/>
                <w:szCs w:val="21"/>
              </w:rPr>
            </w:pPr>
          </w:p>
          <w:p w14:paraId="085F58ED">
            <w:pPr>
              <w:pStyle w:val="2"/>
              <w:rPr>
                <w:rFonts w:hint="eastAsia" w:ascii="宋体" w:hAnsi="宋体" w:eastAsia="宋体" w:cs="宋体"/>
                <w:bCs/>
                <w:sz w:val="21"/>
                <w:szCs w:val="21"/>
              </w:rPr>
            </w:pPr>
          </w:p>
          <w:p w14:paraId="64CE6053">
            <w:pPr>
              <w:pStyle w:val="2"/>
              <w:rPr>
                <w:rFonts w:hint="eastAsia" w:ascii="宋体" w:hAnsi="宋体" w:eastAsia="宋体" w:cs="宋体"/>
                <w:bCs/>
                <w:sz w:val="21"/>
                <w:szCs w:val="21"/>
              </w:rPr>
            </w:pPr>
          </w:p>
          <w:p w14:paraId="473059B8">
            <w:pPr>
              <w:pStyle w:val="2"/>
              <w:rPr>
                <w:rFonts w:hint="eastAsia" w:ascii="宋体" w:hAnsi="宋体" w:eastAsia="宋体" w:cs="宋体"/>
                <w:bCs/>
                <w:sz w:val="21"/>
                <w:szCs w:val="21"/>
              </w:rPr>
            </w:pPr>
          </w:p>
          <w:p w14:paraId="4A0E3A34">
            <w:pPr>
              <w:pStyle w:val="2"/>
              <w:rPr>
                <w:rFonts w:hint="eastAsia" w:ascii="宋体" w:hAnsi="宋体" w:eastAsia="宋体" w:cs="宋体"/>
                <w:bCs/>
                <w:sz w:val="21"/>
                <w:szCs w:val="21"/>
              </w:rPr>
            </w:pPr>
          </w:p>
          <w:p w14:paraId="47DFB5F3">
            <w:pPr>
              <w:pStyle w:val="2"/>
              <w:rPr>
                <w:rFonts w:hint="eastAsia" w:ascii="宋体" w:hAnsi="宋体" w:eastAsia="宋体" w:cs="宋体"/>
                <w:bCs/>
                <w:sz w:val="21"/>
                <w:szCs w:val="21"/>
              </w:rPr>
            </w:pPr>
          </w:p>
          <w:p w14:paraId="6CDBD027">
            <w:pPr>
              <w:pStyle w:val="2"/>
              <w:rPr>
                <w:rFonts w:hint="eastAsia" w:ascii="宋体" w:hAnsi="宋体" w:eastAsia="宋体" w:cs="宋体"/>
                <w:bCs/>
                <w:sz w:val="21"/>
                <w:szCs w:val="21"/>
              </w:rPr>
            </w:pPr>
          </w:p>
          <w:p w14:paraId="2D0677D7">
            <w:pPr>
              <w:pStyle w:val="2"/>
              <w:rPr>
                <w:rFonts w:hint="eastAsia" w:ascii="宋体" w:hAnsi="宋体" w:eastAsia="宋体" w:cs="宋体"/>
                <w:bCs/>
                <w:sz w:val="21"/>
                <w:szCs w:val="21"/>
              </w:rPr>
            </w:pPr>
          </w:p>
          <w:p w14:paraId="130958DA">
            <w:pPr>
              <w:pStyle w:val="2"/>
              <w:rPr>
                <w:rFonts w:hint="eastAsia" w:ascii="宋体" w:hAnsi="宋体" w:eastAsia="宋体" w:cs="宋体"/>
                <w:bCs/>
                <w:sz w:val="21"/>
                <w:szCs w:val="21"/>
              </w:rPr>
            </w:pPr>
          </w:p>
          <w:p w14:paraId="69AA6E94">
            <w:pPr>
              <w:pStyle w:val="2"/>
              <w:rPr>
                <w:rFonts w:hint="eastAsia" w:ascii="宋体" w:hAnsi="宋体" w:eastAsia="宋体" w:cs="宋体"/>
                <w:bCs/>
                <w:sz w:val="21"/>
                <w:szCs w:val="21"/>
              </w:rPr>
            </w:pPr>
          </w:p>
          <w:p w14:paraId="2A56413D">
            <w:pPr>
              <w:pStyle w:val="2"/>
              <w:rPr>
                <w:rFonts w:hint="eastAsia" w:ascii="宋体" w:hAnsi="宋体" w:eastAsia="宋体" w:cs="宋体"/>
                <w:bCs/>
                <w:sz w:val="21"/>
                <w:szCs w:val="21"/>
              </w:rPr>
            </w:pPr>
          </w:p>
          <w:p w14:paraId="505B9563">
            <w:pPr>
              <w:pStyle w:val="2"/>
              <w:rPr>
                <w:rFonts w:hint="eastAsia" w:ascii="宋体" w:hAnsi="宋体" w:eastAsia="宋体" w:cs="宋体"/>
                <w:bCs/>
                <w:sz w:val="21"/>
                <w:szCs w:val="21"/>
              </w:rPr>
            </w:pPr>
          </w:p>
        </w:tc>
      </w:tr>
    </w:tbl>
    <w:p w14:paraId="48B36CE7">
      <w:pPr>
        <w:widowControl w:val="0"/>
        <w:numPr>
          <w:ilvl w:val="0"/>
          <w:numId w:val="0"/>
        </w:numPr>
        <w:jc w:val="both"/>
        <w:rPr>
          <w:rFonts w:hint="eastAsia"/>
          <w:b/>
          <w:bCs/>
          <w:sz w:val="32"/>
          <w:szCs w:val="32"/>
          <w:lang w:eastAsia="zh-CN"/>
        </w:rPr>
      </w:pPr>
    </w:p>
    <w:p w14:paraId="6270E68C">
      <w:pPr>
        <w:widowControl w:val="0"/>
        <w:numPr>
          <w:ilvl w:val="0"/>
          <w:numId w:val="0"/>
        </w:numPr>
        <w:jc w:val="both"/>
        <w:rPr>
          <w:rFonts w:hint="eastAsia"/>
          <w:b/>
          <w:bCs/>
          <w:sz w:val="32"/>
          <w:szCs w:val="32"/>
          <w:lang w:eastAsia="zh-CN"/>
        </w:rPr>
      </w:pPr>
    </w:p>
    <w:p w14:paraId="2E05759D">
      <w:pPr>
        <w:widowControl w:val="0"/>
        <w:numPr>
          <w:ilvl w:val="0"/>
          <w:numId w:val="0"/>
        </w:numPr>
        <w:jc w:val="both"/>
        <w:rPr>
          <w:rFonts w:hint="eastAsia" w:eastAsia="宋体"/>
          <w:b/>
          <w:bCs/>
          <w:sz w:val="32"/>
          <w:szCs w:val="32"/>
          <w:lang w:eastAsia="zh-CN"/>
        </w:rPr>
      </w:pPr>
      <w:r>
        <w:rPr>
          <w:rFonts w:hint="eastAsia"/>
          <w:b/>
          <w:bCs/>
          <w:sz w:val="32"/>
          <w:szCs w:val="32"/>
          <w:lang w:eastAsia="zh-CN"/>
        </w:rPr>
        <w:t>九、结论</w:t>
      </w:r>
    </w:p>
    <w:tbl>
      <w:tblPr>
        <w:tblStyle w:val="21"/>
        <w:tblW w:w="971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2"/>
      </w:tblGrid>
      <w:tr w14:paraId="521D1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4" w:hRule="atLeast"/>
        </w:trPr>
        <w:tc>
          <w:tcPr>
            <w:tcW w:w="9712" w:type="dxa"/>
          </w:tcPr>
          <w:p w14:paraId="7DFF044D">
            <w:pPr>
              <w:pStyle w:val="49"/>
              <w:snapToGrid w:val="0"/>
              <w:spacing w:before="0"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德宏州</w:t>
            </w:r>
            <w:r>
              <w:rPr>
                <w:rFonts w:hint="eastAsia" w:ascii="宋体" w:hAnsi="宋体" w:eastAsia="宋体" w:cs="宋体"/>
                <w:sz w:val="24"/>
                <w:szCs w:val="24"/>
                <w:lang w:eastAsia="zh-CN"/>
              </w:rPr>
              <w:t>芒市轩岗乡邹仕民饲料厂</w:t>
            </w:r>
            <w:r>
              <w:rPr>
                <w:rFonts w:hint="eastAsia" w:ascii="宋体" w:hAnsi="宋体" w:eastAsia="宋体" w:cs="宋体"/>
                <w:sz w:val="24"/>
                <w:szCs w:val="24"/>
              </w:rPr>
              <w:t>建设项目位于德宏州芒市</w:t>
            </w:r>
            <w:r>
              <w:rPr>
                <w:rFonts w:hint="eastAsia" w:ascii="宋体" w:hAnsi="宋体" w:eastAsia="宋体" w:cs="宋体"/>
                <w:sz w:val="24"/>
                <w:szCs w:val="24"/>
                <w:lang w:eastAsia="zh-CN"/>
              </w:rPr>
              <w:t>轩岗乡棒丙岔路口三队路边</w:t>
            </w:r>
            <w:r>
              <w:rPr>
                <w:rFonts w:hint="eastAsia" w:ascii="宋体" w:hAnsi="宋体" w:eastAsia="宋体" w:cs="宋体"/>
                <w:sz w:val="24"/>
                <w:szCs w:val="24"/>
              </w:rPr>
              <w:t>，总投资</w:t>
            </w:r>
            <w:r>
              <w:rPr>
                <w:rFonts w:hint="eastAsia" w:ascii="宋体" w:hAnsi="宋体" w:eastAsia="宋体" w:cs="宋体"/>
                <w:sz w:val="24"/>
                <w:szCs w:val="24"/>
                <w:lang w:val="en-US" w:eastAsia="zh-CN"/>
              </w:rPr>
              <w:t>400</w:t>
            </w:r>
            <w:r>
              <w:rPr>
                <w:rFonts w:hint="eastAsia" w:ascii="宋体" w:hAnsi="宋体" w:eastAsia="宋体" w:cs="宋体"/>
                <w:sz w:val="24"/>
                <w:szCs w:val="24"/>
              </w:rPr>
              <w:t>万元，其中环保投资</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rPr>
              <w:t>万元，占总投资的</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5</w:t>
            </w:r>
            <w:r>
              <w:rPr>
                <w:rFonts w:hint="eastAsia" w:ascii="宋体" w:hAnsi="宋体" w:eastAsia="宋体" w:cs="宋体"/>
                <w:sz w:val="24"/>
                <w:szCs w:val="24"/>
              </w:rPr>
              <w:t>%。项目属于</w:t>
            </w:r>
            <w:r>
              <w:rPr>
                <w:rFonts w:hint="eastAsia" w:ascii="宋体" w:hAnsi="宋体" w:eastAsia="宋体" w:cs="宋体"/>
                <w:sz w:val="24"/>
                <w:szCs w:val="24"/>
                <w:lang w:eastAsia="zh-CN"/>
              </w:rPr>
              <w:t>补办环评</w:t>
            </w:r>
            <w:r>
              <w:rPr>
                <w:rFonts w:hint="eastAsia" w:ascii="宋体" w:hAnsi="宋体" w:eastAsia="宋体" w:cs="宋体"/>
                <w:sz w:val="24"/>
                <w:szCs w:val="24"/>
              </w:rPr>
              <w:t>项目，总用地面积</w:t>
            </w:r>
            <w:r>
              <w:rPr>
                <w:rFonts w:hint="eastAsia" w:ascii="宋体" w:hAnsi="宋体" w:eastAsia="宋体" w:cs="宋体"/>
                <w:sz w:val="24"/>
                <w:szCs w:val="24"/>
                <w:lang w:val="en-US" w:eastAsia="zh-CN"/>
              </w:rPr>
              <w:t>1000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，建筑面积为</w:t>
            </w:r>
            <w:r>
              <w:rPr>
                <w:rFonts w:hint="eastAsia" w:ascii="宋体" w:hAnsi="宋体" w:eastAsia="宋体" w:cs="宋体"/>
                <w:sz w:val="24"/>
                <w:szCs w:val="24"/>
                <w:lang w:val="en-US" w:eastAsia="zh-CN"/>
              </w:rPr>
              <w:t>840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，主要建设内容为：</w:t>
            </w:r>
            <w:r>
              <w:rPr>
                <w:rFonts w:hint="eastAsia" w:ascii="宋体" w:hAnsi="宋体" w:eastAsia="宋体" w:cs="宋体"/>
                <w:sz w:val="24"/>
                <w:szCs w:val="24"/>
                <w:lang w:eastAsia="zh-CN"/>
              </w:rPr>
              <w:t>生</w:t>
            </w:r>
            <w:r>
              <w:rPr>
                <w:rFonts w:hint="eastAsia" w:ascii="宋体" w:hAnsi="宋体" w:eastAsia="宋体" w:cs="宋体"/>
                <w:sz w:val="24"/>
                <w:szCs w:val="24"/>
              </w:rPr>
              <w:t>产</w:t>
            </w:r>
            <w:r>
              <w:rPr>
                <w:rFonts w:hint="eastAsia" w:ascii="宋体" w:hAnsi="宋体" w:eastAsia="宋体" w:cs="宋体"/>
                <w:sz w:val="24"/>
                <w:szCs w:val="24"/>
                <w:lang w:eastAsia="zh-CN"/>
              </w:rPr>
              <w:t>区</w:t>
            </w:r>
            <w:r>
              <w:rPr>
                <w:rFonts w:hint="eastAsia" w:ascii="宋体" w:hAnsi="宋体" w:eastAsia="宋体" w:cs="宋体"/>
                <w:sz w:val="24"/>
                <w:szCs w:val="24"/>
              </w:rPr>
              <w:t>、原料</w:t>
            </w:r>
            <w:r>
              <w:rPr>
                <w:rFonts w:hint="eastAsia" w:ascii="宋体" w:hAnsi="宋体" w:eastAsia="宋体" w:cs="宋体"/>
                <w:sz w:val="24"/>
                <w:szCs w:val="24"/>
                <w:lang w:eastAsia="zh-CN"/>
              </w:rPr>
              <w:t>堆放区</w:t>
            </w:r>
            <w:r>
              <w:rPr>
                <w:rFonts w:hint="eastAsia" w:ascii="宋体" w:hAnsi="宋体" w:eastAsia="宋体" w:cs="宋体"/>
                <w:sz w:val="24"/>
                <w:szCs w:val="24"/>
              </w:rPr>
              <w:t>、成品</w:t>
            </w:r>
            <w:r>
              <w:rPr>
                <w:rFonts w:hint="eastAsia" w:ascii="宋体" w:hAnsi="宋体" w:eastAsia="宋体" w:cs="宋体"/>
                <w:sz w:val="24"/>
                <w:szCs w:val="24"/>
                <w:lang w:eastAsia="zh-CN"/>
              </w:rPr>
              <w:t>堆放区</w:t>
            </w:r>
            <w:r>
              <w:rPr>
                <w:rFonts w:hint="eastAsia" w:ascii="宋体" w:hAnsi="宋体" w:eastAsia="宋体" w:cs="宋体"/>
                <w:sz w:val="24"/>
                <w:szCs w:val="24"/>
              </w:rPr>
              <w:t>、</w:t>
            </w:r>
            <w:r>
              <w:rPr>
                <w:rFonts w:hint="eastAsia" w:ascii="宋体" w:hAnsi="宋体" w:cs="宋体"/>
                <w:sz w:val="24"/>
                <w:szCs w:val="24"/>
                <w:lang w:eastAsia="zh-CN"/>
              </w:rPr>
              <w:t>杂物堆放</w:t>
            </w:r>
            <w:r>
              <w:rPr>
                <w:rFonts w:hint="eastAsia" w:ascii="宋体" w:hAnsi="宋体" w:eastAsia="宋体" w:cs="宋体"/>
                <w:sz w:val="24"/>
                <w:szCs w:val="24"/>
                <w:lang w:eastAsia="zh-CN"/>
              </w:rPr>
              <w:t>区</w:t>
            </w:r>
            <w:r>
              <w:rPr>
                <w:rFonts w:hint="eastAsia" w:ascii="宋体" w:hAnsi="宋体" w:eastAsia="宋体" w:cs="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rPr>
              <w:t>绿化、废气处理设施、废水处理设施、噪声处理设施、固废处理设施。项目电脑配料成套生产线一条，年产颗粒饲料量</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00</w:t>
            </w:r>
            <w:r>
              <w:rPr>
                <w:rFonts w:hint="eastAsia" w:ascii="宋体" w:hAnsi="宋体" w:eastAsia="宋体" w:cs="宋体"/>
                <w:sz w:val="24"/>
                <w:szCs w:val="24"/>
              </w:rPr>
              <w:t>t。通过对项目进行环境影响评价，得出以下结论：</w:t>
            </w:r>
          </w:p>
          <w:p w14:paraId="31393556">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一、结论</w:t>
            </w:r>
          </w:p>
          <w:p w14:paraId="51E4F33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1、产业政策符合性</w:t>
            </w:r>
          </w:p>
          <w:p w14:paraId="5507EBFC">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lang w:eastAsia="zh-CN"/>
              </w:rPr>
              <w:t>经查阅国家</w:t>
            </w:r>
            <w:r>
              <w:rPr>
                <w:rFonts w:hint="eastAsia" w:ascii="宋体" w:hAnsi="宋体" w:cs="宋体"/>
                <w:sz w:val="24"/>
                <w:szCs w:val="24"/>
                <w:lang w:eastAsia="zh-CN"/>
              </w:rPr>
              <w:t>发改委</w:t>
            </w:r>
            <w:r>
              <w:rPr>
                <w:rFonts w:hint="eastAsia" w:ascii="宋体" w:hAnsi="宋体" w:eastAsia="宋体" w:cs="宋体"/>
                <w:sz w:val="24"/>
                <w:szCs w:val="24"/>
              </w:rPr>
              <w:t>《</w:t>
            </w:r>
            <w:r>
              <w:rPr>
                <w:rFonts w:hint="eastAsia" w:ascii="宋体" w:hAnsi="宋体" w:eastAsia="宋体" w:cs="宋体"/>
                <w:color w:val="000000"/>
                <w:sz w:val="24"/>
                <w:szCs w:val="24"/>
              </w:rPr>
              <w:t>产业结构调整指导目录(2011年本)(2013修正)</w:t>
            </w:r>
            <w:r>
              <w:rPr>
                <w:rFonts w:hint="eastAsia" w:ascii="宋体" w:hAnsi="宋体" w:eastAsia="宋体" w:cs="宋体"/>
                <w:sz w:val="24"/>
                <w:szCs w:val="24"/>
              </w:rPr>
              <w:t>》</w:t>
            </w:r>
            <w:r>
              <w:rPr>
                <w:rFonts w:hint="eastAsia" w:ascii="宋体" w:hAnsi="宋体" w:eastAsia="宋体" w:cs="宋体"/>
                <w:sz w:val="24"/>
                <w:szCs w:val="24"/>
                <w:lang w:eastAsia="zh-CN"/>
              </w:rPr>
              <w:t>，本项目不属于</w:t>
            </w:r>
            <w:r>
              <w:rPr>
                <w:rFonts w:hint="eastAsia" w:ascii="宋体" w:hAnsi="宋体" w:eastAsia="宋体" w:cs="宋体"/>
                <w:sz w:val="24"/>
                <w:szCs w:val="24"/>
              </w:rPr>
              <w:t>限制类和淘汰类</w:t>
            </w:r>
            <w:r>
              <w:rPr>
                <w:rFonts w:hint="eastAsia" w:ascii="宋体" w:hAnsi="宋体" w:eastAsia="宋体" w:cs="宋体"/>
                <w:sz w:val="24"/>
                <w:szCs w:val="24"/>
                <w:lang w:eastAsia="zh-CN"/>
              </w:rPr>
              <w:t>的范畴</w:t>
            </w:r>
            <w:r>
              <w:rPr>
                <w:rFonts w:hint="eastAsia" w:ascii="宋体" w:hAnsi="宋体" w:eastAsia="宋体" w:cs="宋体"/>
                <w:sz w:val="24"/>
                <w:szCs w:val="24"/>
              </w:rPr>
              <w:t>。</w:t>
            </w:r>
            <w:r>
              <w:rPr>
                <w:rFonts w:hint="eastAsia" w:ascii="宋体" w:hAnsi="宋体" w:eastAsia="宋体" w:cs="宋体"/>
                <w:sz w:val="24"/>
                <w:szCs w:val="24"/>
                <w:lang w:eastAsia="zh-CN"/>
              </w:rPr>
              <w:t>可以视为</w:t>
            </w:r>
            <w:r>
              <w:rPr>
                <w:rFonts w:hint="eastAsia" w:ascii="宋体" w:hAnsi="宋体" w:eastAsia="宋体" w:cs="宋体"/>
                <w:sz w:val="24"/>
                <w:szCs w:val="24"/>
              </w:rPr>
              <w:t>允许类，</w:t>
            </w:r>
            <w:r>
              <w:rPr>
                <w:rFonts w:hint="eastAsia" w:ascii="宋体" w:hAnsi="宋体" w:eastAsia="宋体" w:cs="宋体"/>
                <w:sz w:val="24"/>
                <w:szCs w:val="24"/>
                <w:lang w:eastAsia="zh-CN"/>
              </w:rPr>
              <w:t>因此，本项目的建设</w:t>
            </w:r>
            <w:r>
              <w:rPr>
                <w:rFonts w:hint="eastAsia" w:ascii="宋体" w:hAnsi="宋体" w:eastAsia="宋体" w:cs="宋体"/>
                <w:sz w:val="24"/>
                <w:szCs w:val="24"/>
              </w:rPr>
              <w:t>符合国家相关产业政策。</w:t>
            </w:r>
          </w:p>
          <w:p w14:paraId="182DAF8C">
            <w:pPr>
              <w:tabs>
                <w:tab w:val="left" w:pos="1110"/>
              </w:tabs>
              <w:snapToGrid w:val="0"/>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本项目选址位于德宏州芒市</w:t>
            </w:r>
            <w:r>
              <w:rPr>
                <w:rFonts w:hint="eastAsia" w:ascii="宋体" w:hAnsi="宋体" w:eastAsia="宋体" w:cs="宋体"/>
                <w:color w:val="auto"/>
                <w:sz w:val="24"/>
                <w:szCs w:val="24"/>
                <w:lang w:eastAsia="zh-CN"/>
              </w:rPr>
              <w:t>轩岗乡棒丙岔路口三队路边</w:t>
            </w:r>
            <w:r>
              <w:rPr>
                <w:rFonts w:hint="eastAsia" w:ascii="宋体" w:hAnsi="宋体" w:eastAsia="宋体" w:cs="宋体"/>
                <w:color w:val="auto"/>
                <w:sz w:val="24"/>
                <w:szCs w:val="24"/>
              </w:rPr>
              <w:t>，</w:t>
            </w:r>
            <w:r>
              <w:rPr>
                <w:rFonts w:hint="eastAsia" w:ascii="宋体" w:hAnsi="宋体" w:cs="宋体"/>
                <w:color w:val="auto"/>
                <w:sz w:val="24"/>
                <w:szCs w:val="24"/>
                <w:lang w:eastAsia="zh-CN"/>
              </w:rPr>
              <w:t>项目紧邻道路，交通运输便利，区位优势明显。</w:t>
            </w:r>
          </w:p>
          <w:p w14:paraId="1401AAE1">
            <w:pPr>
              <w:tabs>
                <w:tab w:val="left" w:pos="111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项目用地租用芒市</w:t>
            </w:r>
            <w:r>
              <w:rPr>
                <w:rFonts w:hint="eastAsia" w:ascii="宋体" w:hAnsi="宋体" w:eastAsia="宋体" w:cs="宋体"/>
                <w:color w:val="auto"/>
                <w:sz w:val="24"/>
                <w:szCs w:val="24"/>
                <w:lang w:eastAsia="zh-CN"/>
              </w:rPr>
              <w:t>轩岗乡遮相华侨社区</w:t>
            </w:r>
            <w:r>
              <w:rPr>
                <w:rFonts w:hint="eastAsia" w:ascii="宋体" w:hAnsi="宋体" w:cs="宋体"/>
                <w:color w:val="auto"/>
                <w:sz w:val="24"/>
                <w:szCs w:val="24"/>
                <w:lang w:eastAsia="zh-CN"/>
              </w:rPr>
              <w:t>居民委员会</w:t>
            </w:r>
            <w:r>
              <w:rPr>
                <w:rFonts w:hint="eastAsia" w:ascii="宋体" w:hAnsi="宋体" w:eastAsia="宋体" w:cs="宋体"/>
                <w:color w:val="auto"/>
                <w:sz w:val="24"/>
                <w:szCs w:val="24"/>
                <w:lang w:eastAsia="zh-CN"/>
              </w:rPr>
              <w:t>用地</w:t>
            </w:r>
            <w:r>
              <w:rPr>
                <w:rFonts w:hint="eastAsia" w:ascii="宋体" w:hAnsi="宋体" w:eastAsia="宋体" w:cs="宋体"/>
                <w:color w:val="auto"/>
                <w:sz w:val="24"/>
                <w:szCs w:val="24"/>
                <w:lang w:val="en-US" w:eastAsia="zh-CN"/>
              </w:rPr>
              <w:t>398平方米</w:t>
            </w:r>
            <w:r>
              <w:rPr>
                <w:rFonts w:hint="eastAsia" w:ascii="宋体" w:hAnsi="宋体" w:eastAsia="宋体" w:cs="宋体"/>
                <w:color w:val="auto"/>
                <w:sz w:val="24"/>
                <w:szCs w:val="24"/>
              </w:rPr>
              <w:t>，</w:t>
            </w:r>
            <w:r>
              <w:rPr>
                <w:rFonts w:hint="eastAsia" w:ascii="宋体" w:hAnsi="宋体" w:cs="宋体"/>
                <w:color w:val="auto"/>
                <w:sz w:val="24"/>
                <w:szCs w:val="24"/>
                <w:lang w:eastAsia="zh-CN"/>
              </w:rPr>
              <w:t>根据租地合同承诺，项目用地如遇国家政策变动或征用，本厂服从有关部门的要求，重新进行选址搬迁。项目建设与芒市城乡规划不冲突，</w:t>
            </w:r>
            <w:r>
              <w:rPr>
                <w:rFonts w:hint="eastAsia" w:ascii="宋体" w:hAnsi="宋体" w:eastAsia="宋体" w:cs="宋体"/>
                <w:sz w:val="24"/>
                <w:szCs w:val="24"/>
              </w:rPr>
              <w:t>并</w:t>
            </w:r>
            <w:r>
              <w:rPr>
                <w:rFonts w:hint="eastAsia" w:ascii="宋体" w:hAnsi="宋体" w:eastAsia="宋体" w:cs="宋体"/>
                <w:color w:val="auto"/>
                <w:sz w:val="24"/>
                <w:szCs w:val="24"/>
              </w:rPr>
              <w:t>于201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eastAsia="宋体" w:cs="宋体"/>
                <w:sz w:val="24"/>
                <w:szCs w:val="24"/>
              </w:rPr>
              <w:t>与</w:t>
            </w:r>
            <w:r>
              <w:rPr>
                <w:rFonts w:hint="eastAsia" w:ascii="宋体" w:hAnsi="宋体" w:eastAsia="宋体" w:cs="宋体"/>
                <w:color w:val="auto"/>
                <w:sz w:val="24"/>
                <w:szCs w:val="24"/>
              </w:rPr>
              <w:t>芒市</w:t>
            </w:r>
            <w:r>
              <w:rPr>
                <w:rFonts w:hint="eastAsia" w:ascii="宋体" w:hAnsi="宋体" w:eastAsia="宋体" w:cs="宋体"/>
                <w:color w:val="auto"/>
                <w:sz w:val="24"/>
                <w:szCs w:val="24"/>
                <w:lang w:eastAsia="zh-CN"/>
              </w:rPr>
              <w:t>轩岗乡遮相华侨社区居民委员会</w:t>
            </w:r>
            <w:r>
              <w:rPr>
                <w:rFonts w:hint="eastAsia" w:ascii="宋体" w:hAnsi="宋体" w:eastAsia="宋体" w:cs="宋体"/>
                <w:sz w:val="24"/>
                <w:szCs w:val="24"/>
              </w:rPr>
              <w:t>签订了投资建设协议，项目未占用耕地、林地等，项目用地合法、合理；项目选址符合规划、符合相关要求。</w:t>
            </w:r>
          </w:p>
          <w:p w14:paraId="7397B410">
            <w:pPr>
              <w:tabs>
                <w:tab w:val="left" w:pos="1110"/>
              </w:tabs>
              <w:snapToGrid w:val="0"/>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sz w:val="24"/>
                <w:szCs w:val="24"/>
              </w:rPr>
              <w:t>同时，本项目选址不涉及</w:t>
            </w:r>
            <w:r>
              <w:rPr>
                <w:rFonts w:hint="eastAsia" w:ascii="宋体" w:hAnsi="宋体" w:eastAsia="宋体" w:cs="宋体"/>
                <w:kern w:val="28"/>
                <w:sz w:val="24"/>
                <w:szCs w:val="24"/>
              </w:rPr>
              <w:t>自然保护区、风景名胜区、古树名木、国家保护珍稀动植物、公共设施、水源保护区、军事禁区等；通过环评措施后，本项目产生的污染物能够得到有效处理处置，对周边环境影响较小。</w:t>
            </w:r>
          </w:p>
          <w:p w14:paraId="67AD0B2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因此，项目选址无明显性环境制约条件，选址合理可行。</w:t>
            </w:r>
          </w:p>
          <w:p w14:paraId="148E2E7E">
            <w:pPr>
              <w:numPr>
                <w:ilvl w:val="0"/>
                <w:numId w:val="0"/>
              </w:num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施工期环境影响分析结论</w:t>
            </w:r>
          </w:p>
          <w:p w14:paraId="549B6D02">
            <w:pPr>
              <w:numPr>
                <w:ilvl w:val="0"/>
                <w:numId w:val="0"/>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项目施工期已经结束，不再对施工期进行分析。</w:t>
            </w:r>
          </w:p>
          <w:p w14:paraId="6FB7934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4、营运期环境影响分析</w:t>
            </w:r>
          </w:p>
          <w:p w14:paraId="2B615829">
            <w:pPr>
              <w:snapToGrid w:val="0"/>
              <w:spacing w:line="360" w:lineRule="auto"/>
              <w:ind w:firstLine="482" w:firstLineChars="201"/>
              <w:rPr>
                <w:rFonts w:hint="eastAsia" w:ascii="宋体" w:hAnsi="宋体" w:eastAsia="宋体" w:cs="宋体"/>
                <w:sz w:val="24"/>
                <w:szCs w:val="24"/>
              </w:rPr>
            </w:pPr>
            <w:r>
              <w:rPr>
                <w:rFonts w:hint="eastAsia" w:ascii="宋体" w:hAnsi="宋体" w:eastAsia="宋体" w:cs="宋体"/>
                <w:sz w:val="24"/>
                <w:szCs w:val="24"/>
              </w:rPr>
              <w:t>（1）大气环境</w:t>
            </w:r>
          </w:p>
          <w:p w14:paraId="60621054">
            <w:pPr>
              <w:snapToGrid w:val="0"/>
              <w:spacing w:line="360" w:lineRule="auto"/>
              <w:ind w:firstLine="600" w:firstLineChars="250"/>
              <w:rPr>
                <w:rFonts w:hint="eastAsia" w:ascii="宋体" w:hAnsi="宋体" w:eastAsia="宋体" w:cs="宋体"/>
                <w:sz w:val="24"/>
                <w:szCs w:val="24"/>
                <w:lang w:val="en-US" w:eastAsia="zh-CN"/>
              </w:rPr>
            </w:pPr>
            <w:r>
              <w:rPr>
                <w:rFonts w:hint="eastAsia" w:ascii="宋体" w:hAnsi="宋体" w:eastAsia="宋体" w:cs="宋体"/>
                <w:sz w:val="24"/>
                <w:szCs w:val="24"/>
              </w:rPr>
              <w:t>营运期主要废气为工艺粉尘、</w:t>
            </w:r>
            <w:r>
              <w:rPr>
                <w:rFonts w:hint="eastAsia" w:ascii="宋体" w:hAnsi="宋体" w:cs="宋体"/>
                <w:sz w:val="24"/>
                <w:szCs w:val="24"/>
                <w:lang w:eastAsia="zh-CN"/>
              </w:rPr>
              <w:t>汽</w:t>
            </w:r>
            <w:r>
              <w:rPr>
                <w:rFonts w:hint="eastAsia" w:ascii="宋体" w:hAnsi="宋体" w:eastAsia="宋体" w:cs="宋体"/>
                <w:sz w:val="24"/>
                <w:szCs w:val="24"/>
              </w:rPr>
              <w:t>车尾气、</w:t>
            </w:r>
            <w:r>
              <w:rPr>
                <w:rFonts w:hint="eastAsia" w:ascii="宋体" w:hAnsi="宋体" w:cs="宋体"/>
                <w:sz w:val="24"/>
                <w:szCs w:val="24"/>
                <w:lang w:eastAsia="zh-CN"/>
              </w:rPr>
              <w:t>异味</w:t>
            </w:r>
            <w:r>
              <w:rPr>
                <w:rFonts w:hint="eastAsia" w:ascii="宋体" w:hAnsi="宋体" w:eastAsia="宋体" w:cs="宋体"/>
                <w:sz w:val="24"/>
                <w:szCs w:val="24"/>
              </w:rPr>
              <w:t>。通过评价，项目粉尘产生量</w:t>
            </w:r>
            <w:r>
              <w:rPr>
                <w:rFonts w:hint="eastAsia" w:ascii="宋体" w:hAnsi="宋体" w:cs="宋体"/>
                <w:sz w:val="24"/>
                <w:szCs w:val="24"/>
                <w:lang w:eastAsia="zh-CN"/>
              </w:rPr>
              <w:t>为</w:t>
            </w:r>
            <w:r>
              <w:rPr>
                <w:rFonts w:hint="eastAsia" w:ascii="宋体" w:hAnsi="宋体" w:cs="宋体"/>
                <w:sz w:val="24"/>
                <w:szCs w:val="24"/>
                <w:lang w:val="en-US" w:eastAsia="zh-CN"/>
              </w:rPr>
              <w:t>2.34t/a</w:t>
            </w:r>
            <w:r>
              <w:rPr>
                <w:rFonts w:hint="eastAsia" w:ascii="宋体" w:hAnsi="宋体" w:eastAsia="宋体" w:cs="宋体"/>
                <w:sz w:val="24"/>
                <w:szCs w:val="24"/>
              </w:rPr>
              <w:t>，通过</w:t>
            </w:r>
            <w:r>
              <w:rPr>
                <w:rFonts w:hint="eastAsia" w:ascii="宋体" w:hAnsi="宋体" w:cs="宋体"/>
                <w:sz w:val="24"/>
                <w:szCs w:val="24"/>
                <w:lang w:eastAsia="zh-CN"/>
              </w:rPr>
              <w:t>脉冲布袋除尘器</w:t>
            </w:r>
            <w:r>
              <w:rPr>
                <w:rFonts w:hint="eastAsia" w:ascii="宋体" w:hAnsi="宋体" w:eastAsia="宋体" w:cs="宋体"/>
                <w:sz w:val="24"/>
                <w:szCs w:val="24"/>
              </w:rPr>
              <w:t>处理达标后通过排气筒达标排放；运输车辆尾气产生量较小，通过大气稀释扩散后排放；原料变质产生的</w:t>
            </w:r>
            <w:r>
              <w:rPr>
                <w:rFonts w:hint="eastAsia" w:ascii="宋体" w:hAnsi="宋体" w:cs="宋体"/>
                <w:sz w:val="24"/>
                <w:szCs w:val="24"/>
                <w:lang w:eastAsia="zh-CN"/>
              </w:rPr>
              <w:t>异味</w:t>
            </w:r>
            <w:r>
              <w:rPr>
                <w:rFonts w:hint="eastAsia" w:ascii="宋体" w:hAnsi="宋体" w:eastAsia="宋体" w:cs="宋体"/>
                <w:sz w:val="24"/>
                <w:szCs w:val="24"/>
              </w:rPr>
              <w:t>经过原料进仓库前的检查，严禁</w:t>
            </w:r>
            <w:r>
              <w:rPr>
                <w:rFonts w:hint="eastAsia" w:ascii="宋体" w:hAnsi="宋体" w:cs="宋体"/>
                <w:sz w:val="24"/>
                <w:szCs w:val="24"/>
                <w:lang w:eastAsia="zh-CN"/>
              </w:rPr>
              <w:t>变质</w:t>
            </w:r>
            <w:r>
              <w:rPr>
                <w:rFonts w:hint="eastAsia" w:ascii="宋体" w:hAnsi="宋体" w:eastAsia="宋体" w:cs="宋体"/>
                <w:sz w:val="24"/>
                <w:szCs w:val="24"/>
              </w:rPr>
              <w:t>的原料进仓和建设标准化的密封防潮的存储仓库，达到从源头上控制</w:t>
            </w:r>
            <w:r>
              <w:rPr>
                <w:rFonts w:hint="eastAsia" w:ascii="宋体" w:hAnsi="宋体" w:cs="宋体"/>
                <w:sz w:val="24"/>
                <w:szCs w:val="24"/>
                <w:lang w:eastAsia="zh-CN"/>
              </w:rPr>
              <w:t>异味产生</w:t>
            </w:r>
            <w:r>
              <w:rPr>
                <w:rFonts w:hint="eastAsia" w:ascii="宋体" w:hAnsi="宋体" w:eastAsia="宋体" w:cs="宋体"/>
                <w:sz w:val="24"/>
                <w:szCs w:val="24"/>
              </w:rPr>
              <w:t>。饲料在</w:t>
            </w:r>
            <w:r>
              <w:rPr>
                <w:rFonts w:hint="eastAsia" w:ascii="宋体" w:hAnsi="宋体" w:cs="宋体"/>
                <w:sz w:val="24"/>
                <w:szCs w:val="24"/>
                <w:lang w:eastAsia="zh-CN"/>
              </w:rPr>
              <w:t>生产过程中</w:t>
            </w:r>
            <w:r>
              <w:rPr>
                <w:rFonts w:hint="eastAsia" w:ascii="宋体" w:hAnsi="宋体" w:eastAsia="宋体" w:cs="宋体"/>
                <w:sz w:val="24"/>
                <w:szCs w:val="24"/>
              </w:rPr>
              <w:t>产生的</w:t>
            </w:r>
            <w:r>
              <w:rPr>
                <w:rFonts w:hint="eastAsia" w:ascii="宋体" w:hAnsi="宋体" w:cs="宋体"/>
                <w:sz w:val="24"/>
                <w:szCs w:val="24"/>
                <w:lang w:eastAsia="zh-CN"/>
              </w:rPr>
              <w:t>异味</w:t>
            </w:r>
            <w:r>
              <w:rPr>
                <w:rFonts w:hint="eastAsia" w:ascii="宋体" w:hAnsi="宋体" w:eastAsia="宋体" w:cs="宋体"/>
                <w:sz w:val="24"/>
                <w:szCs w:val="24"/>
              </w:rPr>
              <w:t>，使气体通过活性炭吸附装置吸附后，使其在厂界50m外人不会闻到有</w:t>
            </w:r>
            <w:r>
              <w:rPr>
                <w:rFonts w:hint="eastAsia" w:ascii="宋体" w:hAnsi="宋体" w:cs="宋体"/>
                <w:sz w:val="24"/>
                <w:szCs w:val="24"/>
                <w:lang w:eastAsia="zh-CN"/>
              </w:rPr>
              <w:t>异味</w:t>
            </w:r>
            <w:r>
              <w:rPr>
                <w:rFonts w:hint="eastAsia" w:ascii="宋体" w:hAnsi="宋体" w:eastAsia="宋体" w:cs="宋体"/>
                <w:sz w:val="24"/>
                <w:szCs w:val="24"/>
              </w:rPr>
              <w:t>的气味。</w:t>
            </w:r>
          </w:p>
          <w:p w14:paraId="30E058AB">
            <w:pPr>
              <w:snapToGrid w:val="0"/>
              <w:spacing w:line="360" w:lineRule="auto"/>
              <w:ind w:firstLine="482" w:firstLineChars="201"/>
              <w:rPr>
                <w:rFonts w:hint="eastAsia" w:ascii="宋体" w:hAnsi="宋体" w:eastAsia="宋体" w:cs="宋体"/>
                <w:sz w:val="24"/>
                <w:szCs w:val="24"/>
              </w:rPr>
            </w:pPr>
            <w:r>
              <w:rPr>
                <w:rFonts w:hint="eastAsia" w:ascii="宋体" w:hAnsi="宋体" w:eastAsia="宋体" w:cs="宋体"/>
                <w:sz w:val="24"/>
                <w:szCs w:val="24"/>
              </w:rPr>
              <w:t>（2）水环境</w:t>
            </w:r>
          </w:p>
          <w:p w14:paraId="40532C2E">
            <w:pPr>
              <w:snapToGrid w:val="0"/>
              <w:spacing w:line="360" w:lineRule="auto"/>
              <w:ind w:firstLine="482" w:firstLineChars="201"/>
              <w:rPr>
                <w:rFonts w:hint="eastAsia" w:ascii="宋体" w:hAnsi="宋体" w:eastAsia="宋体" w:cs="宋体"/>
                <w:sz w:val="24"/>
                <w:szCs w:val="24"/>
                <w:lang w:eastAsia="zh-CN"/>
              </w:rPr>
            </w:pPr>
            <w:r>
              <w:rPr>
                <w:rFonts w:hint="eastAsia" w:ascii="宋体" w:hAnsi="宋体" w:eastAsia="宋体" w:cs="宋体"/>
                <w:sz w:val="24"/>
                <w:szCs w:val="24"/>
              </w:rPr>
              <w:t>营运期</w:t>
            </w:r>
            <w:r>
              <w:rPr>
                <w:rFonts w:hint="eastAsia" w:ascii="宋体" w:hAnsi="宋体" w:eastAsia="宋体" w:cs="宋体"/>
                <w:sz w:val="24"/>
                <w:szCs w:val="24"/>
                <w:lang w:eastAsia="zh-CN"/>
              </w:rPr>
              <w:t>生产过程中不产生生产废水；项目职工盥洗产生的</w:t>
            </w:r>
            <w:r>
              <w:rPr>
                <w:rFonts w:hint="eastAsia" w:ascii="宋体" w:hAnsi="宋体" w:cs="宋体"/>
                <w:sz w:val="24"/>
                <w:szCs w:val="24"/>
                <w:lang w:eastAsia="zh-CN"/>
              </w:rPr>
              <w:t>员工盥洗用水用于</w:t>
            </w:r>
            <w:r>
              <w:rPr>
                <w:rFonts w:hint="eastAsia" w:ascii="宋体" w:hAnsi="宋体" w:cs="宋体"/>
                <w:color w:val="FF0000"/>
                <w:sz w:val="24"/>
                <w:szCs w:val="24"/>
                <w:lang w:eastAsia="zh-CN"/>
              </w:rPr>
              <w:t>道路泼洒降尘</w:t>
            </w:r>
            <w:r>
              <w:rPr>
                <w:rFonts w:hint="eastAsia" w:ascii="宋体" w:hAnsi="宋体" w:cs="宋体"/>
                <w:sz w:val="24"/>
                <w:szCs w:val="24"/>
                <w:lang w:eastAsia="zh-CN"/>
              </w:rPr>
              <w:t>，</w:t>
            </w:r>
            <w:r>
              <w:rPr>
                <w:rFonts w:hint="eastAsia" w:ascii="宋体" w:hAnsi="宋体" w:eastAsia="宋体" w:cs="宋体"/>
                <w:sz w:val="24"/>
                <w:szCs w:val="24"/>
                <w:lang w:eastAsia="zh-CN"/>
              </w:rPr>
              <w:t>污水不外排。</w:t>
            </w:r>
          </w:p>
          <w:p w14:paraId="334E34E2">
            <w:pPr>
              <w:snapToGrid w:val="0"/>
              <w:spacing w:line="360" w:lineRule="auto"/>
              <w:ind w:firstLine="482" w:firstLineChars="201"/>
              <w:rPr>
                <w:rFonts w:hint="eastAsia" w:ascii="宋体" w:hAnsi="宋体" w:eastAsia="宋体" w:cs="宋体"/>
                <w:sz w:val="24"/>
                <w:szCs w:val="24"/>
              </w:rPr>
            </w:pPr>
            <w:r>
              <w:rPr>
                <w:rFonts w:hint="eastAsia" w:ascii="宋体" w:hAnsi="宋体" w:eastAsia="宋体" w:cs="宋体"/>
                <w:sz w:val="24"/>
                <w:szCs w:val="24"/>
              </w:rPr>
              <w:t>（3）声环境</w:t>
            </w:r>
          </w:p>
          <w:p w14:paraId="65AE0D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项目营运期噪声主要为项目设备噪声、运输汽车行驶产生的噪声，设备噪声通过加装减震器以及厂房隔声、围墙隔声和距离衰减，项目运输车辆通过减速行驶、严禁鸣笛。</w:t>
            </w:r>
          </w:p>
          <w:p w14:paraId="1AE78DFC">
            <w:pPr>
              <w:tabs>
                <w:tab w:val="left" w:pos="4608"/>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这些措施采取后</w:t>
            </w:r>
            <w:r>
              <w:rPr>
                <w:rFonts w:hint="eastAsia" w:ascii="宋体" w:hAnsi="宋体" w:cs="宋体"/>
                <w:sz w:val="24"/>
                <w:szCs w:val="24"/>
                <w:lang w:eastAsia="zh-CN"/>
              </w:rPr>
              <w:t>的</w:t>
            </w:r>
            <w:r>
              <w:rPr>
                <w:rFonts w:hint="eastAsia" w:ascii="宋体" w:hAnsi="宋体" w:eastAsia="宋体" w:cs="宋体"/>
                <w:sz w:val="24"/>
                <w:szCs w:val="24"/>
              </w:rPr>
              <w:t>预测值能够达到《工业企业厂界环境噪声排放标准》</w:t>
            </w:r>
            <w:r>
              <w:rPr>
                <w:rFonts w:hint="eastAsia" w:ascii="宋体" w:hAnsi="宋体" w:cs="宋体"/>
                <w:sz w:val="24"/>
                <w:szCs w:val="24"/>
                <w:lang w:eastAsia="zh-CN"/>
              </w:rPr>
              <w:t>（</w:t>
            </w:r>
            <w:r>
              <w:rPr>
                <w:rFonts w:hint="eastAsia" w:ascii="宋体" w:hAnsi="宋体" w:eastAsia="宋体" w:cs="宋体"/>
                <w:sz w:val="24"/>
                <w:szCs w:val="24"/>
              </w:rPr>
              <w:t>GB12348－2008</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rPr>
              <w:t>类昼间标准，设备夜间不运行，对所在区域声环境质量影响较小。</w:t>
            </w:r>
          </w:p>
          <w:p w14:paraId="2AFEC392">
            <w:pPr>
              <w:snapToGrid w:val="0"/>
              <w:spacing w:line="360" w:lineRule="auto"/>
              <w:ind w:firstLine="482" w:firstLineChars="201"/>
              <w:rPr>
                <w:rFonts w:hint="eastAsia" w:ascii="宋体" w:hAnsi="宋体" w:eastAsia="宋体" w:cs="宋体"/>
                <w:sz w:val="24"/>
                <w:szCs w:val="24"/>
              </w:rPr>
            </w:pPr>
            <w:r>
              <w:rPr>
                <w:rFonts w:hint="eastAsia" w:ascii="宋体" w:hAnsi="宋体" w:eastAsia="宋体" w:cs="宋体"/>
                <w:sz w:val="24"/>
                <w:szCs w:val="24"/>
              </w:rPr>
              <w:t>（4）固体废物</w:t>
            </w:r>
          </w:p>
          <w:p w14:paraId="19AFB971">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本项目营运期固体废弃物主要为生产过程中产生的初清杂质、变质原辅材料、包装袋、生活垃圾、废弃活性炭。初清</w:t>
            </w:r>
            <w:r>
              <w:rPr>
                <w:rFonts w:hint="eastAsia" w:ascii="宋体" w:hAnsi="宋体" w:cs="宋体"/>
                <w:sz w:val="24"/>
                <w:szCs w:val="24"/>
                <w:lang w:eastAsia="zh-CN"/>
              </w:rPr>
              <w:t>产生的铁屑、废包装袋收集后出售，变质原辅材料交由环卫部门清运，生活垃圾经垃圾桶收集后由当地环卫部门清运，废弃活性炭统一收集后</w:t>
            </w:r>
            <w:r>
              <w:rPr>
                <w:rFonts w:hint="eastAsia" w:ascii="宋体" w:hAnsi="宋体" w:cs="宋体"/>
                <w:color w:val="000000" w:themeColor="text1"/>
                <w:sz w:val="24"/>
                <w:szCs w:val="24"/>
                <w:lang w:eastAsia="zh-CN"/>
                <w14:textFill>
                  <w14:solidFill>
                    <w14:schemeClr w14:val="tx1"/>
                  </w14:solidFill>
                </w14:textFill>
              </w:rPr>
              <w:t>生活中用于燃料燃烧</w:t>
            </w:r>
            <w:r>
              <w:rPr>
                <w:rFonts w:hint="eastAsia" w:ascii="宋体" w:hAnsi="宋体" w:cs="宋体"/>
                <w:sz w:val="24"/>
                <w:szCs w:val="24"/>
                <w:lang w:eastAsia="zh-CN"/>
              </w:rPr>
              <w:t>。</w:t>
            </w:r>
            <w:r>
              <w:rPr>
                <w:rFonts w:hint="eastAsia" w:ascii="宋体" w:hAnsi="宋体" w:eastAsia="宋体" w:cs="宋体"/>
                <w:sz w:val="24"/>
                <w:szCs w:val="24"/>
              </w:rPr>
              <w:t>营运期项目固体废弃物处置率为100%，不会对周围环境产生不良影响。</w:t>
            </w:r>
          </w:p>
          <w:p w14:paraId="29B9E1B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评价认为项目符合国家有关产业政策，符合当地总体规划，贯彻了“以新代老、总量控制和达标排放”的原则，实现废物资源化，所采取的“三废”及噪声的治理措施经济技术可行，措施有效，项目实施后不会对地表水、环境空气、声环境产生显著影响。从环境保护角度而言是可行的。</w:t>
            </w:r>
          </w:p>
          <w:p w14:paraId="427E2710">
            <w:pPr>
              <w:numPr>
                <w:ilvl w:val="0"/>
                <w:numId w:val="14"/>
              </w:num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环评总结论</w:t>
            </w:r>
          </w:p>
          <w:p w14:paraId="262E1EBA">
            <w:pPr>
              <w:numPr>
                <w:ilvl w:val="0"/>
                <w:numId w:val="0"/>
              </w:num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符合国家产业政策，项目选址符合城市总体规划。通过本项目所在地环境现状调查、污染分析、环境影响分析可知，只要建设方在生产过程中充分落实本项目提出的各项污染防治对策，认真做好“三同时”及日常环保管理工作，项目对环境的影响可降至最小。因此，从环保角度出发，本项目的建设可行。</w:t>
            </w:r>
          </w:p>
          <w:p w14:paraId="5E860765">
            <w:pPr>
              <w:snapToGrid w:val="0"/>
              <w:spacing w:line="360" w:lineRule="auto"/>
              <w:ind w:firstLine="554" w:firstLineChars="230"/>
              <w:rPr>
                <w:rFonts w:hint="eastAsia" w:ascii="宋体" w:hAnsi="宋体" w:eastAsia="宋体" w:cs="宋体"/>
                <w:b/>
                <w:bCs/>
                <w:sz w:val="24"/>
                <w:szCs w:val="24"/>
              </w:rPr>
            </w:pPr>
            <w:r>
              <w:rPr>
                <w:rFonts w:hint="eastAsia" w:ascii="宋体" w:hAnsi="宋体" w:eastAsia="宋体" w:cs="宋体"/>
                <w:b/>
                <w:bCs/>
                <w:sz w:val="24"/>
                <w:szCs w:val="24"/>
              </w:rPr>
              <w:t>二、环境保护建议</w:t>
            </w:r>
          </w:p>
          <w:p w14:paraId="09DCFFB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鉴于项目建设会对环境造成一定的影响，除在报告中提出的各项污染处理措施及建议外，从环境保护的角度考虑，本环评提出以下几点建议：</w:t>
            </w:r>
          </w:p>
          <w:p w14:paraId="33A7D2B9">
            <w:pPr>
              <w:snapToGrid w:val="0"/>
              <w:spacing w:line="360" w:lineRule="auto"/>
              <w:ind w:firstLine="369" w:firstLineChars="154"/>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）在整个项目的运营中，应重视环境保护工作，加强环境管理，维护环保设施的正常运行，提倡节水、节电、节能。</w:t>
            </w:r>
          </w:p>
          <w:p w14:paraId="2EABF342">
            <w:pPr>
              <w:snapToGrid w:val="0"/>
              <w:spacing w:line="360" w:lineRule="auto"/>
              <w:ind w:firstLine="369" w:firstLineChars="154"/>
              <w:rPr>
                <w:rFonts w:hint="eastAsia" w:ascii="宋体" w:hAnsi="宋体" w:eastAsia="宋体" w:cs="宋体"/>
                <w:sz w:val="24"/>
                <w:szCs w:val="24"/>
              </w:rPr>
            </w:pPr>
            <w:r>
              <w:rPr>
                <w:rFonts w:hint="eastAsia" w:ascii="宋体" w:hAnsi="宋体" w:eastAsia="宋体" w:cs="宋体"/>
                <w:sz w:val="24"/>
                <w:szCs w:val="24"/>
              </w:rPr>
              <w:t>（3）搞好绿化，实施清洁生产，使之美化和净化工作环境。</w:t>
            </w:r>
          </w:p>
          <w:p w14:paraId="5BC7AA4D">
            <w:pPr>
              <w:snapToGrid w:val="0"/>
              <w:spacing w:line="360" w:lineRule="auto"/>
              <w:ind w:firstLine="369" w:firstLineChars="154"/>
              <w:rPr>
                <w:rFonts w:hint="eastAsia" w:ascii="宋体" w:hAnsi="宋体" w:eastAsia="宋体" w:cs="宋体"/>
                <w:sz w:val="24"/>
                <w:szCs w:val="24"/>
              </w:rPr>
            </w:pPr>
            <w:r>
              <w:rPr>
                <w:rFonts w:hint="eastAsia" w:ascii="宋体" w:hAnsi="宋体" w:eastAsia="宋体" w:cs="宋体"/>
                <w:sz w:val="24"/>
                <w:szCs w:val="24"/>
              </w:rPr>
              <w:t>（4）关心并积极听取周边人员、单位的反映，定期向项目最高管理者和当地环保部门汇报项目环境保护工作的情况，同时接受当地</w:t>
            </w:r>
            <w:r>
              <w:rPr>
                <w:rFonts w:hint="eastAsia" w:ascii="宋体" w:hAnsi="宋体" w:cs="宋体"/>
                <w:sz w:val="24"/>
                <w:szCs w:val="24"/>
                <w:lang w:eastAsia="zh-CN"/>
              </w:rPr>
              <w:t>生态环境部</w:t>
            </w:r>
            <w:r>
              <w:rPr>
                <w:rFonts w:hint="eastAsia" w:ascii="宋体" w:hAnsi="宋体" w:eastAsia="宋体" w:cs="宋体"/>
                <w:sz w:val="24"/>
                <w:szCs w:val="24"/>
              </w:rPr>
              <w:t>门的监督和管理。遵守有关环境法律、法规，树立良好的企业形象，实现经济效益与社会效益、环境效益相统一。</w:t>
            </w:r>
          </w:p>
          <w:p w14:paraId="48D0B870">
            <w:pPr>
              <w:snapToGrid w:val="0"/>
              <w:spacing w:line="360" w:lineRule="auto"/>
              <w:ind w:firstLine="371" w:firstLineChars="15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三、对策措施</w:t>
            </w:r>
          </w:p>
          <w:p w14:paraId="390B292D">
            <w:pPr>
              <w:snapToGrid w:val="0"/>
              <w:spacing w:line="360" w:lineRule="auto"/>
              <w:ind w:firstLine="369" w:firstLineChars="154"/>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项目运营期采取的污染防治对策措施详见下表。</w:t>
            </w:r>
          </w:p>
          <w:p w14:paraId="338EB118">
            <w:pPr>
              <w:snapToGrid w:val="0"/>
              <w:spacing w:line="360" w:lineRule="auto"/>
              <w:ind w:firstLine="371" w:firstLineChars="154"/>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eastAsia="zh-CN"/>
              </w:rPr>
              <w:t>表</w:t>
            </w:r>
            <w:r>
              <w:rPr>
                <w:rFonts w:hint="eastAsia" w:ascii="宋体" w:hAnsi="宋体" w:eastAsia="宋体" w:cs="宋体"/>
                <w:b/>
                <w:bCs/>
                <w:sz w:val="24"/>
                <w:szCs w:val="24"/>
                <w:lang w:val="en-US" w:eastAsia="zh-CN"/>
              </w:rPr>
              <w:t>9-1 项目采取的污染防治对策措施一览表</w:t>
            </w:r>
          </w:p>
          <w:tbl>
            <w:tblPr>
              <w:tblStyle w:val="22"/>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899"/>
              <w:gridCol w:w="1899"/>
              <w:gridCol w:w="1899"/>
              <w:gridCol w:w="1900"/>
            </w:tblGrid>
            <w:tr w14:paraId="23F6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6EBF41FE">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时期</w:t>
                  </w:r>
                </w:p>
              </w:tc>
              <w:tc>
                <w:tcPr>
                  <w:tcW w:w="1899" w:type="dxa"/>
                  <w:vAlign w:val="center"/>
                </w:tcPr>
                <w:p w14:paraId="3B3694BA">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环境污染影响</w:t>
                  </w:r>
                </w:p>
              </w:tc>
              <w:tc>
                <w:tcPr>
                  <w:tcW w:w="1899" w:type="dxa"/>
                  <w:vAlign w:val="center"/>
                </w:tcPr>
                <w:p w14:paraId="0F3B003A">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污染物名称</w:t>
                  </w:r>
                </w:p>
              </w:tc>
              <w:tc>
                <w:tcPr>
                  <w:tcW w:w="1899" w:type="dxa"/>
                  <w:vAlign w:val="center"/>
                </w:tcPr>
                <w:p w14:paraId="7842AAF0">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对策措施</w:t>
                  </w:r>
                </w:p>
              </w:tc>
              <w:tc>
                <w:tcPr>
                  <w:tcW w:w="1900" w:type="dxa"/>
                  <w:vAlign w:val="center"/>
                </w:tcPr>
                <w:p w14:paraId="54D352A3">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76F1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14:paraId="5A6BE44C">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营运期</w:t>
                  </w:r>
                </w:p>
              </w:tc>
              <w:tc>
                <w:tcPr>
                  <w:tcW w:w="1899" w:type="dxa"/>
                  <w:vMerge w:val="restart"/>
                  <w:vAlign w:val="center"/>
                </w:tcPr>
                <w:p w14:paraId="452AF75D">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大气环境</w:t>
                  </w:r>
                </w:p>
              </w:tc>
              <w:tc>
                <w:tcPr>
                  <w:tcW w:w="1899" w:type="dxa"/>
                  <w:vAlign w:val="center"/>
                </w:tcPr>
                <w:p w14:paraId="62E99BF8">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粉尘</w:t>
                  </w:r>
                </w:p>
              </w:tc>
              <w:tc>
                <w:tcPr>
                  <w:tcW w:w="1899" w:type="dxa"/>
                  <w:vAlign w:val="center"/>
                </w:tcPr>
                <w:p w14:paraId="448B7FA3">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除尘效率不得低于95%的</w:t>
                  </w:r>
                  <w:r>
                    <w:rPr>
                      <w:rFonts w:hint="eastAsia" w:ascii="宋体" w:hAnsi="宋体" w:cs="宋体"/>
                      <w:b w:val="0"/>
                      <w:bCs w:val="0"/>
                      <w:sz w:val="21"/>
                      <w:szCs w:val="21"/>
                      <w:vertAlign w:val="baseline"/>
                      <w:lang w:val="en-US" w:eastAsia="zh-CN"/>
                    </w:rPr>
                    <w:t>脉冲布袋除尘器</w:t>
                  </w:r>
                </w:p>
              </w:tc>
              <w:tc>
                <w:tcPr>
                  <w:tcW w:w="1900" w:type="dxa"/>
                  <w:vMerge w:val="restart"/>
                  <w:vAlign w:val="center"/>
                </w:tcPr>
                <w:p w14:paraId="15A478BE">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保设施与主题过程同时设计、同时施工、同时投入使用，使项目产生的各种污染物的排放值均能达到国家标准；设置专人负责全厂的环保工作，对全厂的环保设施进行维护、改造和更新，以保证环保设施发挥正常功能。定期对全厂污染物的排放进行监测，建立环保档案，为环保设施更新提供可靠的依据。</w:t>
                  </w:r>
                </w:p>
              </w:tc>
            </w:tr>
            <w:tr w14:paraId="5CBE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3EFA2736">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Merge w:val="continue"/>
                  <w:vAlign w:val="center"/>
                </w:tcPr>
                <w:p w14:paraId="19836EA9">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2D9A5514">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车辆尾气</w:t>
                  </w:r>
                </w:p>
              </w:tc>
              <w:tc>
                <w:tcPr>
                  <w:tcW w:w="1899" w:type="dxa"/>
                  <w:vAlign w:val="center"/>
                </w:tcPr>
                <w:p w14:paraId="3EFE0ECD">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highlight w:val="none"/>
                    </w:rPr>
                    <w:t>通过大气稀释扩散后排放</w:t>
                  </w:r>
                </w:p>
              </w:tc>
              <w:tc>
                <w:tcPr>
                  <w:tcW w:w="1900" w:type="dxa"/>
                  <w:vMerge w:val="continue"/>
                  <w:vAlign w:val="center"/>
                </w:tcPr>
                <w:p w14:paraId="79F62885">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43CA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2A828035">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Merge w:val="continue"/>
                  <w:vAlign w:val="center"/>
                </w:tcPr>
                <w:p w14:paraId="2822C3F8">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62BD72F6">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异味</w:t>
                  </w:r>
                </w:p>
              </w:tc>
              <w:tc>
                <w:tcPr>
                  <w:tcW w:w="1899" w:type="dxa"/>
                  <w:vAlign w:val="center"/>
                </w:tcPr>
                <w:p w14:paraId="030D425C">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活性炭吸附</w:t>
                  </w:r>
                </w:p>
              </w:tc>
              <w:tc>
                <w:tcPr>
                  <w:tcW w:w="1900" w:type="dxa"/>
                  <w:vMerge w:val="continue"/>
                  <w:vAlign w:val="center"/>
                </w:tcPr>
                <w:p w14:paraId="6D7A87E4">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521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70D20F03">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4655A211">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地表水环境</w:t>
                  </w:r>
                </w:p>
              </w:tc>
              <w:tc>
                <w:tcPr>
                  <w:tcW w:w="1899" w:type="dxa"/>
                  <w:vAlign w:val="center"/>
                </w:tcPr>
                <w:p w14:paraId="5623488B">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员工盥洗用水</w:t>
                  </w:r>
                </w:p>
              </w:tc>
              <w:tc>
                <w:tcPr>
                  <w:tcW w:w="1899" w:type="dxa"/>
                  <w:vAlign w:val="center"/>
                </w:tcPr>
                <w:p w14:paraId="3FF128A9">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highlight w:val="none"/>
                      <w:lang w:eastAsia="zh-CN"/>
                    </w:rPr>
                    <w:t>员工盥洗用水用于</w:t>
                  </w:r>
                  <w:r>
                    <w:rPr>
                      <w:rFonts w:hint="eastAsia" w:ascii="宋体" w:hAnsi="宋体" w:cs="宋体"/>
                      <w:b w:val="0"/>
                      <w:bCs w:val="0"/>
                      <w:color w:val="FF0000"/>
                      <w:sz w:val="21"/>
                      <w:szCs w:val="21"/>
                      <w:highlight w:val="none"/>
                      <w:lang w:eastAsia="zh-CN"/>
                    </w:rPr>
                    <w:t>道路泼洒降尘</w:t>
                  </w:r>
                  <w:r>
                    <w:rPr>
                      <w:rFonts w:hint="eastAsia" w:ascii="宋体" w:hAnsi="宋体" w:eastAsia="宋体" w:cs="宋体"/>
                      <w:b w:val="0"/>
                      <w:bCs w:val="0"/>
                      <w:sz w:val="21"/>
                      <w:szCs w:val="21"/>
                      <w:highlight w:val="none"/>
                      <w:lang w:eastAsia="zh-CN"/>
                    </w:rPr>
                    <w:t>，项目不外排废水</w:t>
                  </w:r>
                </w:p>
              </w:tc>
              <w:tc>
                <w:tcPr>
                  <w:tcW w:w="1900" w:type="dxa"/>
                  <w:vMerge w:val="continue"/>
                  <w:vAlign w:val="center"/>
                </w:tcPr>
                <w:p w14:paraId="78A007FA">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7E39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3595C171">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Merge w:val="restart"/>
                  <w:vAlign w:val="center"/>
                </w:tcPr>
                <w:p w14:paraId="02D0C1A5">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固体废弃物</w:t>
                  </w:r>
                </w:p>
              </w:tc>
              <w:tc>
                <w:tcPr>
                  <w:tcW w:w="1899" w:type="dxa"/>
                  <w:vAlign w:val="center"/>
                </w:tcPr>
                <w:p w14:paraId="449FEFFF">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生产车间垃圾</w:t>
                  </w:r>
                </w:p>
              </w:tc>
              <w:tc>
                <w:tcPr>
                  <w:tcW w:w="1899" w:type="dxa"/>
                  <w:vAlign w:val="center"/>
                </w:tcPr>
                <w:p w14:paraId="561EE26B">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铁屑杂质、废包装袋收集出售，变质原料交由环卫部门清运</w:t>
                  </w:r>
                </w:p>
              </w:tc>
              <w:tc>
                <w:tcPr>
                  <w:tcW w:w="1900" w:type="dxa"/>
                  <w:vMerge w:val="continue"/>
                  <w:vAlign w:val="center"/>
                </w:tcPr>
                <w:p w14:paraId="66CAD098">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7223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3D64D8C5">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Merge w:val="continue"/>
                  <w:vAlign w:val="center"/>
                </w:tcPr>
                <w:p w14:paraId="6D25B45F">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100CA8D8">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生活垃圾</w:t>
                  </w:r>
                </w:p>
              </w:tc>
              <w:tc>
                <w:tcPr>
                  <w:tcW w:w="1899" w:type="dxa"/>
                  <w:vAlign w:val="center"/>
                </w:tcPr>
                <w:p w14:paraId="5D83F962">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eastAsia="zh-CN"/>
                    </w:rPr>
                    <w:t>经垃圾桶收集后外运至生活垃圾堆放点，由当地环卫部门清运处置</w:t>
                  </w:r>
                </w:p>
              </w:tc>
              <w:tc>
                <w:tcPr>
                  <w:tcW w:w="1900" w:type="dxa"/>
                  <w:vMerge w:val="continue"/>
                  <w:vAlign w:val="center"/>
                </w:tcPr>
                <w:p w14:paraId="224E4232">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542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2CBC7341">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Merge w:val="continue"/>
                  <w:vAlign w:val="center"/>
                </w:tcPr>
                <w:p w14:paraId="04E79DF9">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1D3B2491">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废弃活性炭</w:t>
                  </w:r>
                </w:p>
              </w:tc>
              <w:tc>
                <w:tcPr>
                  <w:tcW w:w="1899" w:type="dxa"/>
                  <w:vAlign w:val="center"/>
                </w:tcPr>
                <w:p w14:paraId="1DA86036">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统一收集后用于燃料燃烧</w:t>
                  </w:r>
                </w:p>
              </w:tc>
              <w:tc>
                <w:tcPr>
                  <w:tcW w:w="1900" w:type="dxa"/>
                  <w:vMerge w:val="continue"/>
                  <w:vAlign w:val="center"/>
                </w:tcPr>
                <w:p w14:paraId="6CE4D69B">
                  <w:pPr>
                    <w:snapToGrid w:val="0"/>
                    <w:spacing w:line="360" w:lineRule="auto"/>
                    <w:jc w:val="center"/>
                    <w:rPr>
                      <w:rFonts w:hint="eastAsia" w:ascii="宋体" w:hAnsi="宋体" w:eastAsia="宋体" w:cs="宋体"/>
                      <w:b w:val="0"/>
                      <w:bCs w:val="0"/>
                      <w:sz w:val="21"/>
                      <w:szCs w:val="21"/>
                      <w:vertAlign w:val="baseline"/>
                      <w:lang w:val="en-US" w:eastAsia="zh-CN"/>
                    </w:rPr>
                  </w:pPr>
                </w:p>
              </w:tc>
            </w:tr>
            <w:tr w14:paraId="79D7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7D961EBD">
                  <w:pPr>
                    <w:snapToGrid w:val="0"/>
                    <w:spacing w:line="360" w:lineRule="auto"/>
                    <w:jc w:val="center"/>
                    <w:rPr>
                      <w:rFonts w:hint="eastAsia" w:ascii="宋体" w:hAnsi="宋体" w:eastAsia="宋体" w:cs="宋体"/>
                      <w:b w:val="0"/>
                      <w:bCs w:val="0"/>
                      <w:sz w:val="21"/>
                      <w:szCs w:val="21"/>
                      <w:vertAlign w:val="baseline"/>
                      <w:lang w:val="en-US" w:eastAsia="zh-CN"/>
                    </w:rPr>
                  </w:pPr>
                </w:p>
              </w:tc>
              <w:tc>
                <w:tcPr>
                  <w:tcW w:w="1899" w:type="dxa"/>
                  <w:vAlign w:val="center"/>
                </w:tcPr>
                <w:p w14:paraId="30BCD03F">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声环境</w:t>
                  </w:r>
                </w:p>
              </w:tc>
              <w:tc>
                <w:tcPr>
                  <w:tcW w:w="1899" w:type="dxa"/>
                  <w:vAlign w:val="center"/>
                </w:tcPr>
                <w:p w14:paraId="7587B0EE">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噪声</w:t>
                  </w:r>
                </w:p>
              </w:tc>
              <w:tc>
                <w:tcPr>
                  <w:tcW w:w="1899" w:type="dxa"/>
                  <w:vAlign w:val="center"/>
                </w:tcPr>
                <w:p w14:paraId="751A3E39">
                  <w:pPr>
                    <w:snapToGrid w:val="0"/>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选用低噪声生产设备，加强绿化等</w:t>
                  </w:r>
                </w:p>
              </w:tc>
              <w:tc>
                <w:tcPr>
                  <w:tcW w:w="1900" w:type="dxa"/>
                  <w:vMerge w:val="continue"/>
                  <w:vAlign w:val="center"/>
                </w:tcPr>
                <w:p w14:paraId="110B1496">
                  <w:pPr>
                    <w:snapToGrid w:val="0"/>
                    <w:spacing w:line="360" w:lineRule="auto"/>
                    <w:jc w:val="center"/>
                    <w:rPr>
                      <w:rFonts w:hint="eastAsia" w:ascii="宋体" w:hAnsi="宋体" w:eastAsia="宋体" w:cs="宋体"/>
                      <w:b w:val="0"/>
                      <w:bCs w:val="0"/>
                      <w:sz w:val="21"/>
                      <w:szCs w:val="21"/>
                      <w:vertAlign w:val="baseline"/>
                      <w:lang w:val="en-US" w:eastAsia="zh-CN"/>
                    </w:rPr>
                  </w:pPr>
                </w:p>
              </w:tc>
            </w:tr>
          </w:tbl>
          <w:p w14:paraId="4E633B73">
            <w:pPr>
              <w:spacing w:line="360" w:lineRule="auto"/>
              <w:rPr>
                <w:rFonts w:hint="eastAsia" w:ascii="宋体" w:hAnsi="宋体" w:eastAsia="宋体" w:cs="宋体"/>
                <w:bCs/>
                <w:color w:val="000000"/>
                <w:sz w:val="24"/>
                <w:szCs w:val="24"/>
              </w:rPr>
            </w:pPr>
          </w:p>
          <w:p w14:paraId="2529F004">
            <w:p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根据《建设项目竣工环境保护验收管理办法》的有关规定要求，评价提出了本项目营运期环保设施竣工验收一览表，具体情况见</w:t>
            </w:r>
            <w:r>
              <w:rPr>
                <w:rFonts w:hint="eastAsia" w:ascii="宋体" w:hAnsi="宋体" w:cs="宋体"/>
                <w:bCs/>
                <w:color w:val="000000"/>
                <w:sz w:val="24"/>
                <w:szCs w:val="24"/>
                <w:lang w:eastAsia="zh-CN"/>
              </w:rPr>
              <w:t>下表</w:t>
            </w:r>
            <w:r>
              <w:rPr>
                <w:rFonts w:hint="eastAsia" w:ascii="宋体" w:hAnsi="宋体" w:eastAsia="宋体" w:cs="宋体"/>
                <w:bCs/>
                <w:color w:val="000000"/>
                <w:sz w:val="24"/>
                <w:szCs w:val="24"/>
                <w:lang w:val="en-US" w:eastAsia="zh-CN"/>
              </w:rPr>
              <w:t>。</w:t>
            </w:r>
          </w:p>
          <w:p w14:paraId="35734BEA">
            <w:pPr>
              <w:spacing w:line="360" w:lineRule="auto"/>
              <w:jc w:val="both"/>
              <w:rPr>
                <w:rFonts w:hint="eastAsia" w:ascii="宋体" w:hAnsi="宋体" w:cs="宋体"/>
                <w:b/>
                <w:bCs w:val="0"/>
                <w:color w:val="000000"/>
                <w:sz w:val="24"/>
                <w:szCs w:val="24"/>
                <w:lang w:val="en-US" w:eastAsia="zh-CN"/>
              </w:rPr>
            </w:pPr>
          </w:p>
          <w:p w14:paraId="0318F83B">
            <w:pPr>
              <w:spacing w:line="360" w:lineRule="auto"/>
              <w:ind w:firstLine="482" w:firstLineChars="200"/>
              <w:jc w:val="center"/>
              <w:rPr>
                <w:rFonts w:hint="eastAsia" w:ascii="宋体" w:hAnsi="宋体" w:eastAsia="宋体" w:cs="宋体"/>
                <w:b/>
                <w:bCs w:val="0"/>
                <w:color w:val="000000"/>
                <w:sz w:val="24"/>
                <w:vertAlign w:val="baseline"/>
                <w:lang w:val="en-US"/>
              </w:rPr>
            </w:pPr>
            <w:r>
              <w:rPr>
                <w:rFonts w:hint="eastAsia" w:ascii="宋体" w:hAnsi="宋体" w:cs="宋体"/>
                <w:b/>
                <w:bCs w:val="0"/>
                <w:color w:val="000000"/>
                <w:sz w:val="24"/>
                <w:szCs w:val="24"/>
                <w:lang w:val="en-US" w:eastAsia="zh-CN"/>
              </w:rPr>
              <w:t>表9-2  监察计划一览表</w:t>
            </w:r>
          </w:p>
          <w:tbl>
            <w:tblPr>
              <w:tblStyle w:val="22"/>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899"/>
              <w:gridCol w:w="1899"/>
              <w:gridCol w:w="1899"/>
              <w:gridCol w:w="1900"/>
            </w:tblGrid>
            <w:tr w14:paraId="77B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43C166C6">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主要污染物</w:t>
                  </w:r>
                </w:p>
              </w:tc>
              <w:tc>
                <w:tcPr>
                  <w:tcW w:w="1899" w:type="dxa"/>
                  <w:vAlign w:val="center"/>
                </w:tcPr>
                <w:p w14:paraId="4F0D06F4">
                  <w:pPr>
                    <w:spacing w:line="360" w:lineRule="auto"/>
                    <w:jc w:val="center"/>
                    <w:rPr>
                      <w:rFonts w:hint="eastAsia" w:ascii="宋体" w:hAnsi="宋体" w:eastAsia="宋体" w:cs="宋体"/>
                      <w:b w:val="0"/>
                      <w:bCs/>
                      <w:color w:val="000000"/>
                      <w:sz w:val="21"/>
                      <w:szCs w:val="21"/>
                      <w:vertAlign w:val="baseline"/>
                      <w:lang w:eastAsia="zh-CN"/>
                    </w:rPr>
                  </w:pPr>
                </w:p>
              </w:tc>
              <w:tc>
                <w:tcPr>
                  <w:tcW w:w="1899" w:type="dxa"/>
                  <w:vAlign w:val="center"/>
                </w:tcPr>
                <w:p w14:paraId="2BBDB455">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治理措施</w:t>
                  </w:r>
                </w:p>
              </w:tc>
              <w:tc>
                <w:tcPr>
                  <w:tcW w:w="1899" w:type="dxa"/>
                  <w:vAlign w:val="center"/>
                </w:tcPr>
                <w:p w14:paraId="03C2D3A9">
                  <w:pPr>
                    <w:spacing w:line="360" w:lineRule="auto"/>
                    <w:jc w:val="center"/>
                    <w:rPr>
                      <w:rFonts w:hint="eastAsia" w:ascii="宋体" w:hAnsi="宋体" w:eastAsia="宋体" w:cs="宋体"/>
                      <w:b w:val="0"/>
                      <w:bCs/>
                      <w:color w:val="000000"/>
                      <w:sz w:val="21"/>
                      <w:szCs w:val="21"/>
                      <w:vertAlign w:val="baseline"/>
                    </w:rPr>
                  </w:pPr>
                  <w:r>
                    <w:rPr>
                      <w:rFonts w:hint="eastAsia" w:ascii="宋体" w:hAnsi="宋体" w:cs="宋体"/>
                      <w:b w:val="0"/>
                      <w:bCs/>
                      <w:color w:val="000000"/>
                      <w:sz w:val="21"/>
                      <w:szCs w:val="21"/>
                      <w:vertAlign w:val="baseline"/>
                      <w:lang w:eastAsia="zh-CN"/>
                    </w:rPr>
                    <w:t>验收标准</w:t>
                  </w:r>
                </w:p>
              </w:tc>
              <w:tc>
                <w:tcPr>
                  <w:tcW w:w="1900" w:type="dxa"/>
                  <w:vAlign w:val="center"/>
                </w:tcPr>
                <w:p w14:paraId="21D79799">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验收部门</w:t>
                  </w:r>
                </w:p>
              </w:tc>
            </w:tr>
            <w:tr w14:paraId="18BD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14:paraId="3DE6DB9A">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废气</w:t>
                  </w:r>
                </w:p>
              </w:tc>
              <w:tc>
                <w:tcPr>
                  <w:tcW w:w="1899" w:type="dxa"/>
                  <w:vAlign w:val="center"/>
                </w:tcPr>
                <w:p w14:paraId="19D90177">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粉尘</w:t>
                  </w:r>
                </w:p>
              </w:tc>
              <w:tc>
                <w:tcPr>
                  <w:tcW w:w="1899" w:type="dxa"/>
                  <w:vAlign w:val="center"/>
                </w:tcPr>
                <w:p w14:paraId="642DA0F1">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脉冲布袋除尘器</w:t>
                  </w:r>
                </w:p>
              </w:tc>
              <w:tc>
                <w:tcPr>
                  <w:tcW w:w="1899" w:type="dxa"/>
                  <w:vAlign w:val="center"/>
                </w:tcPr>
                <w:p w14:paraId="6877D388">
                  <w:pPr>
                    <w:spacing w:line="360" w:lineRule="auto"/>
                    <w:jc w:val="center"/>
                    <w:rPr>
                      <w:rFonts w:hint="eastAsia" w:ascii="宋体" w:hAnsi="宋体" w:eastAsia="宋体" w:cs="宋体"/>
                      <w:b w:val="0"/>
                      <w:bCs/>
                      <w:color w:val="000000"/>
                      <w:sz w:val="21"/>
                      <w:szCs w:val="21"/>
                      <w:vertAlign w:val="baseline"/>
                    </w:rPr>
                  </w:pPr>
                  <w:r>
                    <w:rPr>
                      <w:rFonts w:hint="eastAsia" w:ascii="宋体" w:hAnsi="宋体" w:cs="宋体"/>
                      <w:b w:val="0"/>
                      <w:bCs/>
                      <w:sz w:val="21"/>
                      <w:szCs w:val="21"/>
                      <w:lang w:eastAsia="zh-CN"/>
                    </w:rPr>
                    <w:t>达到</w:t>
                  </w:r>
                  <w:r>
                    <w:rPr>
                      <w:rFonts w:hint="eastAsia" w:ascii="宋体" w:hAnsi="宋体" w:eastAsia="宋体" w:cs="宋体"/>
                      <w:b w:val="0"/>
                      <w:bCs/>
                      <w:sz w:val="21"/>
                      <w:szCs w:val="21"/>
                    </w:rPr>
                    <w:t>《环境空气质量标准》（GB3095-2012）二级标准</w:t>
                  </w:r>
                </w:p>
              </w:tc>
              <w:tc>
                <w:tcPr>
                  <w:tcW w:w="1900" w:type="dxa"/>
                  <w:vAlign w:val="center"/>
                </w:tcPr>
                <w:p w14:paraId="4626215C">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r w14:paraId="7FEB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694EA3B8">
                  <w:pPr>
                    <w:spacing w:line="360" w:lineRule="auto"/>
                    <w:jc w:val="center"/>
                    <w:rPr>
                      <w:rFonts w:hint="eastAsia" w:ascii="宋体" w:hAnsi="宋体" w:eastAsia="宋体" w:cs="宋体"/>
                      <w:b w:val="0"/>
                      <w:bCs/>
                      <w:color w:val="000000"/>
                      <w:sz w:val="21"/>
                      <w:szCs w:val="21"/>
                      <w:vertAlign w:val="baseline"/>
                    </w:rPr>
                  </w:pPr>
                </w:p>
              </w:tc>
              <w:tc>
                <w:tcPr>
                  <w:tcW w:w="1899" w:type="dxa"/>
                  <w:vAlign w:val="center"/>
                </w:tcPr>
                <w:p w14:paraId="438A4633">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异味</w:t>
                  </w:r>
                </w:p>
              </w:tc>
              <w:tc>
                <w:tcPr>
                  <w:tcW w:w="1899" w:type="dxa"/>
                  <w:vAlign w:val="center"/>
                </w:tcPr>
                <w:p w14:paraId="5939B9BC">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活性炭吸附装置</w:t>
                  </w:r>
                </w:p>
              </w:tc>
              <w:tc>
                <w:tcPr>
                  <w:tcW w:w="1899" w:type="dxa"/>
                  <w:vAlign w:val="center"/>
                </w:tcPr>
                <w:p w14:paraId="5FD8179D">
                  <w:pPr>
                    <w:spacing w:line="360" w:lineRule="auto"/>
                    <w:jc w:val="center"/>
                    <w:rPr>
                      <w:rFonts w:hint="eastAsia" w:ascii="宋体" w:hAnsi="宋体" w:eastAsia="宋体" w:cs="宋体"/>
                      <w:b w:val="0"/>
                      <w:bCs/>
                      <w:color w:val="000000"/>
                      <w:sz w:val="21"/>
                      <w:szCs w:val="21"/>
                      <w:vertAlign w:val="baseline"/>
                    </w:rPr>
                  </w:pPr>
                  <w:r>
                    <w:rPr>
                      <w:rFonts w:hint="eastAsia" w:ascii="宋体" w:hAnsi="宋体" w:cs="宋体"/>
                      <w:b w:val="0"/>
                      <w:bCs/>
                      <w:color w:val="auto"/>
                      <w:sz w:val="21"/>
                      <w:szCs w:val="21"/>
                      <w:lang w:eastAsia="zh-CN"/>
                    </w:rPr>
                    <w:t>达到</w:t>
                  </w:r>
                  <w:r>
                    <w:rPr>
                      <w:rFonts w:hint="eastAsia" w:ascii="宋体" w:hAnsi="宋体" w:eastAsia="宋体" w:cs="宋体"/>
                      <w:b w:val="0"/>
                      <w:bCs/>
                      <w:color w:val="auto"/>
                      <w:sz w:val="21"/>
                      <w:szCs w:val="21"/>
                    </w:rPr>
                    <w:t>《恶臭污染物排放标准》</w:t>
                  </w:r>
                </w:p>
              </w:tc>
              <w:tc>
                <w:tcPr>
                  <w:tcW w:w="1900" w:type="dxa"/>
                  <w:vAlign w:val="center"/>
                </w:tcPr>
                <w:p w14:paraId="38DB7D00">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r w14:paraId="5992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12E9319">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噪声</w:t>
                  </w:r>
                </w:p>
              </w:tc>
              <w:tc>
                <w:tcPr>
                  <w:tcW w:w="1899" w:type="dxa"/>
                  <w:vAlign w:val="center"/>
                </w:tcPr>
                <w:p w14:paraId="55A757C1">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厂界噪声</w:t>
                  </w:r>
                </w:p>
              </w:tc>
              <w:tc>
                <w:tcPr>
                  <w:tcW w:w="1899" w:type="dxa"/>
                  <w:vAlign w:val="center"/>
                </w:tcPr>
                <w:p w14:paraId="7245AE12">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安装隔音棉</w:t>
                  </w:r>
                </w:p>
              </w:tc>
              <w:tc>
                <w:tcPr>
                  <w:tcW w:w="1899" w:type="dxa"/>
                  <w:vAlign w:val="center"/>
                </w:tcPr>
                <w:p w14:paraId="72CA944F">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达到</w:t>
                  </w:r>
                  <w:r>
                    <w:rPr>
                      <w:rFonts w:hint="eastAsia" w:ascii="宋体" w:hAnsi="宋体" w:eastAsia="宋体" w:cs="宋体"/>
                      <w:b w:val="0"/>
                      <w:bCs/>
                      <w:color w:val="auto"/>
                      <w:sz w:val="21"/>
                      <w:szCs w:val="21"/>
                    </w:rPr>
                    <w:t>《工业企业厂界环境噪声排放标准》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GB12348－2008</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类标准</w:t>
                  </w:r>
                </w:p>
              </w:tc>
              <w:tc>
                <w:tcPr>
                  <w:tcW w:w="1900" w:type="dxa"/>
                  <w:vAlign w:val="center"/>
                </w:tcPr>
                <w:p w14:paraId="7F0D4A9D">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r w14:paraId="0379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14:paraId="6273C97C">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固废</w:t>
                  </w:r>
                </w:p>
              </w:tc>
              <w:tc>
                <w:tcPr>
                  <w:tcW w:w="1899" w:type="dxa"/>
                  <w:vAlign w:val="center"/>
                </w:tcPr>
                <w:p w14:paraId="0231A3DB">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铁屑、非包装袋</w:t>
                  </w:r>
                </w:p>
              </w:tc>
              <w:tc>
                <w:tcPr>
                  <w:tcW w:w="1899" w:type="dxa"/>
                  <w:vAlign w:val="center"/>
                </w:tcPr>
                <w:p w14:paraId="73790B82">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出售给回收站</w:t>
                  </w:r>
                </w:p>
              </w:tc>
              <w:tc>
                <w:tcPr>
                  <w:tcW w:w="1899" w:type="dxa"/>
                  <w:vAlign w:val="center"/>
                </w:tcPr>
                <w:p w14:paraId="360B21BE">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100%处置</w:t>
                  </w:r>
                </w:p>
              </w:tc>
              <w:tc>
                <w:tcPr>
                  <w:tcW w:w="1900" w:type="dxa"/>
                  <w:vAlign w:val="center"/>
                </w:tcPr>
                <w:p w14:paraId="0CD15261">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r w14:paraId="6B8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685C99BE">
                  <w:pPr>
                    <w:spacing w:line="360" w:lineRule="auto"/>
                    <w:jc w:val="center"/>
                    <w:rPr>
                      <w:rFonts w:hint="eastAsia" w:ascii="宋体" w:hAnsi="宋体" w:eastAsia="宋体" w:cs="宋体"/>
                      <w:b w:val="0"/>
                      <w:bCs/>
                      <w:color w:val="000000"/>
                      <w:sz w:val="21"/>
                      <w:szCs w:val="21"/>
                      <w:vertAlign w:val="baseline"/>
                    </w:rPr>
                  </w:pPr>
                </w:p>
              </w:tc>
              <w:tc>
                <w:tcPr>
                  <w:tcW w:w="1899" w:type="dxa"/>
                  <w:vAlign w:val="center"/>
                </w:tcPr>
                <w:p w14:paraId="703E52D3">
                  <w:pPr>
                    <w:spacing w:line="360" w:lineRule="auto"/>
                    <w:jc w:val="center"/>
                    <w:rPr>
                      <w:rFonts w:hint="eastAsia" w:ascii="宋体" w:hAnsi="宋体" w:eastAsia="宋体" w:cs="宋体"/>
                      <w:b w:val="0"/>
                      <w:bCs/>
                      <w:color w:val="000000"/>
                      <w:sz w:val="21"/>
                      <w:szCs w:val="21"/>
                      <w:vertAlign w:val="baseline"/>
                    </w:rPr>
                  </w:pPr>
                  <w:r>
                    <w:rPr>
                      <w:rFonts w:hint="eastAsia" w:ascii="宋体" w:hAnsi="宋体" w:cs="宋体"/>
                      <w:b w:val="0"/>
                      <w:bCs/>
                      <w:color w:val="000000"/>
                      <w:sz w:val="21"/>
                      <w:szCs w:val="21"/>
                      <w:vertAlign w:val="baseline"/>
                      <w:lang w:eastAsia="zh-CN"/>
                    </w:rPr>
                    <w:t>变质原料、生活垃圾</w:t>
                  </w:r>
                </w:p>
              </w:tc>
              <w:tc>
                <w:tcPr>
                  <w:tcW w:w="1899" w:type="dxa"/>
                  <w:vAlign w:val="center"/>
                </w:tcPr>
                <w:p w14:paraId="6F0948A1">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委托环卫部门清运</w:t>
                  </w:r>
                </w:p>
              </w:tc>
              <w:tc>
                <w:tcPr>
                  <w:tcW w:w="1899" w:type="dxa"/>
                  <w:vAlign w:val="center"/>
                </w:tcPr>
                <w:p w14:paraId="33996AC1">
                  <w:pPr>
                    <w:spacing w:line="360" w:lineRule="auto"/>
                    <w:jc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100%处置</w:t>
                  </w:r>
                </w:p>
              </w:tc>
              <w:tc>
                <w:tcPr>
                  <w:tcW w:w="1900" w:type="dxa"/>
                  <w:vAlign w:val="center"/>
                </w:tcPr>
                <w:p w14:paraId="6C3437F4">
                  <w:pPr>
                    <w:spacing w:line="360" w:lineRule="auto"/>
                    <w:jc w:val="center"/>
                    <w:rPr>
                      <w:rFonts w:hint="eastAsia" w:ascii="宋体" w:hAnsi="宋体" w:eastAsia="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r w14:paraId="2653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14:paraId="6C5DF287">
                  <w:pPr>
                    <w:spacing w:line="360" w:lineRule="auto"/>
                    <w:jc w:val="center"/>
                    <w:rPr>
                      <w:rFonts w:hint="eastAsia" w:ascii="宋体" w:hAnsi="宋体" w:eastAsia="宋体" w:cs="宋体"/>
                      <w:b w:val="0"/>
                      <w:bCs/>
                      <w:color w:val="000000"/>
                      <w:sz w:val="21"/>
                      <w:szCs w:val="21"/>
                      <w:vertAlign w:val="baseline"/>
                    </w:rPr>
                  </w:pPr>
                </w:p>
              </w:tc>
              <w:tc>
                <w:tcPr>
                  <w:tcW w:w="1899" w:type="dxa"/>
                  <w:vAlign w:val="center"/>
                </w:tcPr>
                <w:p w14:paraId="43E73F1E">
                  <w:pPr>
                    <w:spacing w:line="360" w:lineRule="auto"/>
                    <w:jc w:val="center"/>
                    <w:rPr>
                      <w:rFonts w:hint="eastAsia" w:ascii="宋体" w:hAnsi="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废弃活性炭</w:t>
                  </w:r>
                </w:p>
              </w:tc>
              <w:tc>
                <w:tcPr>
                  <w:tcW w:w="1899" w:type="dxa"/>
                  <w:vAlign w:val="center"/>
                </w:tcPr>
                <w:p w14:paraId="18FB09F5">
                  <w:pPr>
                    <w:spacing w:line="360" w:lineRule="auto"/>
                    <w:jc w:val="center"/>
                    <w:rPr>
                      <w:rFonts w:hint="eastAsia" w:ascii="宋体" w:hAnsi="宋体" w:cs="宋体"/>
                      <w:b w:val="0"/>
                      <w:bCs/>
                      <w:color w:val="000000"/>
                      <w:sz w:val="21"/>
                      <w:szCs w:val="21"/>
                      <w:vertAlign w:val="baseline"/>
                      <w:lang w:eastAsia="zh-CN"/>
                    </w:rPr>
                  </w:pPr>
                  <w:r>
                    <w:rPr>
                      <w:rFonts w:hint="eastAsia" w:ascii="宋体" w:hAnsi="宋体" w:cs="宋体"/>
                      <w:color w:val="000000" w:themeColor="text1"/>
                      <w:sz w:val="21"/>
                      <w:szCs w:val="21"/>
                      <w:lang w:eastAsia="zh-CN"/>
                      <w14:textFill>
                        <w14:solidFill>
                          <w14:schemeClr w14:val="tx1"/>
                        </w14:solidFill>
                      </w14:textFill>
                    </w:rPr>
                    <w:t>用于燃料燃烧</w:t>
                  </w:r>
                </w:p>
              </w:tc>
              <w:tc>
                <w:tcPr>
                  <w:tcW w:w="1899" w:type="dxa"/>
                  <w:vAlign w:val="center"/>
                </w:tcPr>
                <w:p w14:paraId="287972DE">
                  <w:pPr>
                    <w:spacing w:line="360" w:lineRule="auto"/>
                    <w:jc w:val="center"/>
                    <w:rPr>
                      <w:rFonts w:hint="eastAsia"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100%处置</w:t>
                  </w:r>
                </w:p>
              </w:tc>
              <w:tc>
                <w:tcPr>
                  <w:tcW w:w="1900" w:type="dxa"/>
                  <w:vAlign w:val="center"/>
                </w:tcPr>
                <w:p w14:paraId="0933C5D2">
                  <w:pPr>
                    <w:spacing w:line="360" w:lineRule="auto"/>
                    <w:jc w:val="center"/>
                    <w:rPr>
                      <w:rFonts w:hint="eastAsia" w:ascii="宋体" w:hAnsi="宋体" w:cs="宋体"/>
                      <w:b w:val="0"/>
                      <w:bCs/>
                      <w:color w:val="000000"/>
                      <w:sz w:val="21"/>
                      <w:szCs w:val="21"/>
                      <w:vertAlign w:val="baseline"/>
                      <w:lang w:eastAsia="zh-CN"/>
                    </w:rPr>
                  </w:pPr>
                  <w:r>
                    <w:rPr>
                      <w:rFonts w:hint="eastAsia" w:ascii="宋体" w:hAnsi="宋体" w:cs="宋体"/>
                      <w:b w:val="0"/>
                      <w:bCs/>
                      <w:color w:val="000000"/>
                      <w:sz w:val="21"/>
                      <w:szCs w:val="21"/>
                      <w:vertAlign w:val="baseline"/>
                      <w:lang w:eastAsia="zh-CN"/>
                    </w:rPr>
                    <w:t>芒市环保局</w:t>
                  </w:r>
                </w:p>
              </w:tc>
            </w:tr>
          </w:tbl>
          <w:p w14:paraId="4A3329FD">
            <w:pPr>
              <w:spacing w:line="360" w:lineRule="auto"/>
              <w:ind w:firstLine="482" w:firstLineChars="200"/>
              <w:rPr>
                <w:rFonts w:hint="eastAsia" w:ascii="宋体" w:hAnsi="宋体" w:eastAsia="宋体" w:cs="宋体"/>
                <w:b/>
                <w:color w:val="000000"/>
                <w:sz w:val="24"/>
              </w:rPr>
            </w:pPr>
          </w:p>
          <w:p w14:paraId="5BE90D64">
            <w:pPr>
              <w:snapToGrid w:val="0"/>
              <w:spacing w:line="360" w:lineRule="auto"/>
              <w:ind w:firstLine="371" w:firstLineChars="154"/>
              <w:jc w:val="center"/>
              <w:rPr>
                <w:rFonts w:hint="eastAsia" w:ascii="宋体" w:hAnsi="宋体" w:eastAsia="宋体" w:cs="宋体"/>
                <w:b/>
                <w:bCs/>
                <w:sz w:val="24"/>
                <w:szCs w:val="24"/>
                <w:lang w:val="en-US" w:eastAsia="zh-CN"/>
              </w:rPr>
            </w:pPr>
          </w:p>
          <w:p w14:paraId="30F09A4B">
            <w:pPr>
              <w:rPr>
                <w:rFonts w:hint="eastAsia"/>
              </w:rPr>
            </w:pPr>
          </w:p>
          <w:p w14:paraId="371282DA">
            <w:pPr>
              <w:rPr>
                <w:rFonts w:hint="eastAsia"/>
              </w:rPr>
            </w:pPr>
          </w:p>
          <w:p w14:paraId="08DBB43A">
            <w:pPr>
              <w:rPr>
                <w:rFonts w:hint="eastAsia"/>
              </w:rPr>
            </w:pPr>
          </w:p>
          <w:p w14:paraId="749F09AF">
            <w:pPr>
              <w:rPr>
                <w:rFonts w:hint="eastAsia"/>
              </w:rPr>
            </w:pPr>
          </w:p>
        </w:tc>
      </w:tr>
      <w:tr w14:paraId="15A0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2" w:type="dxa"/>
          </w:tcPr>
          <w:tbl>
            <w:tblPr>
              <w:tblStyle w:val="21"/>
              <w:tblW w:w="947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76"/>
            </w:tblGrid>
            <w:tr w14:paraId="45583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7" w:hRule="atLeast"/>
                <w:jc w:val="center"/>
              </w:trPr>
              <w:tc>
                <w:tcPr>
                  <w:tcW w:w="9476" w:type="dxa"/>
                  <w:tcBorders>
                    <w:top w:val="single" w:color="auto" w:sz="8" w:space="0"/>
                    <w:left w:val="single" w:color="auto" w:sz="8" w:space="0"/>
                    <w:bottom w:val="single" w:color="auto" w:sz="6" w:space="0"/>
                    <w:right w:val="single" w:color="auto" w:sz="8" w:space="0"/>
                  </w:tcBorders>
                </w:tcPr>
                <w:p w14:paraId="722BC9B6">
                  <w:pPr>
                    <w:rPr>
                      <w:sz w:val="28"/>
                    </w:rPr>
                  </w:pPr>
                  <w:r>
                    <w:rPr>
                      <w:rFonts w:hint="eastAsia" w:hAnsi="宋体"/>
                      <w:sz w:val="28"/>
                    </w:rPr>
                    <w:t>预审意见：</w:t>
                  </w:r>
                </w:p>
                <w:p w14:paraId="755C4BA9">
                  <w:pPr>
                    <w:ind w:firstLine="341" w:firstLineChars="114"/>
                    <w:rPr>
                      <w:sz w:val="30"/>
                    </w:rPr>
                  </w:pPr>
                </w:p>
                <w:p w14:paraId="665F37DD">
                  <w:pPr>
                    <w:ind w:firstLine="341" w:firstLineChars="114"/>
                    <w:rPr>
                      <w:sz w:val="30"/>
                    </w:rPr>
                  </w:pPr>
                </w:p>
                <w:p w14:paraId="537BF738">
                  <w:pPr>
                    <w:ind w:firstLine="341" w:firstLineChars="114"/>
                    <w:rPr>
                      <w:sz w:val="30"/>
                    </w:rPr>
                  </w:pPr>
                </w:p>
                <w:p w14:paraId="3AE76D98">
                  <w:pPr>
                    <w:ind w:firstLine="6492" w:firstLineChars="2164"/>
                    <w:rPr>
                      <w:sz w:val="30"/>
                    </w:rPr>
                  </w:pPr>
                </w:p>
                <w:p w14:paraId="31CB66A5">
                  <w:pPr>
                    <w:ind w:firstLine="6492" w:firstLineChars="2164"/>
                    <w:rPr>
                      <w:sz w:val="30"/>
                    </w:rPr>
                  </w:pPr>
                </w:p>
                <w:p w14:paraId="66D10D8A">
                  <w:pPr>
                    <w:ind w:firstLine="6492" w:firstLineChars="2164"/>
                    <w:rPr>
                      <w:sz w:val="30"/>
                    </w:rPr>
                  </w:pPr>
                  <w:r>
                    <w:rPr>
                      <w:rFonts w:hint="eastAsia" w:hAnsi="宋体"/>
                      <w:sz w:val="30"/>
                    </w:rPr>
                    <w:t>公章</w:t>
                  </w:r>
                </w:p>
                <w:p w14:paraId="0A2517CD">
                  <w:pPr>
                    <w:rPr>
                      <w:sz w:val="30"/>
                    </w:rPr>
                  </w:pPr>
                </w:p>
                <w:p w14:paraId="7AB83036">
                  <w:pPr>
                    <w:ind w:firstLine="341" w:firstLineChars="114"/>
                    <w:rPr>
                      <w:sz w:val="30"/>
                    </w:rPr>
                  </w:pPr>
                  <w:r>
                    <w:rPr>
                      <w:rFonts w:hint="eastAsia" w:hAnsi="宋体"/>
                      <w:sz w:val="30"/>
                    </w:rPr>
                    <w:t>经办人：年月日</w:t>
                  </w:r>
                </w:p>
              </w:tc>
            </w:tr>
            <w:tr w14:paraId="30CA9B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62" w:hRule="atLeast"/>
                <w:jc w:val="center"/>
              </w:trPr>
              <w:tc>
                <w:tcPr>
                  <w:tcW w:w="9476" w:type="dxa"/>
                  <w:tcBorders>
                    <w:top w:val="single" w:color="auto" w:sz="6" w:space="0"/>
                    <w:left w:val="single" w:color="auto" w:sz="8" w:space="0"/>
                    <w:bottom w:val="single" w:color="auto" w:sz="8" w:space="0"/>
                    <w:right w:val="single" w:color="auto" w:sz="8" w:space="0"/>
                  </w:tcBorders>
                </w:tcPr>
                <w:p w14:paraId="153EEA91">
                  <w:pPr>
                    <w:rPr>
                      <w:sz w:val="28"/>
                    </w:rPr>
                  </w:pPr>
                  <w:r>
                    <w:rPr>
                      <w:rFonts w:hint="eastAsia" w:hAnsi="宋体"/>
                      <w:sz w:val="28"/>
                    </w:rPr>
                    <w:t>下一级环境保护行政主管部门审查意见：</w:t>
                  </w:r>
                </w:p>
                <w:p w14:paraId="06BCEBCB">
                  <w:pPr>
                    <w:ind w:firstLine="319" w:firstLineChars="114"/>
                    <w:rPr>
                      <w:sz w:val="28"/>
                    </w:rPr>
                  </w:pPr>
                </w:p>
                <w:p w14:paraId="441C0128">
                  <w:pPr>
                    <w:ind w:firstLine="319" w:firstLineChars="114"/>
                    <w:rPr>
                      <w:sz w:val="28"/>
                    </w:rPr>
                  </w:pPr>
                </w:p>
                <w:p w14:paraId="5C76751B">
                  <w:pPr>
                    <w:ind w:firstLine="319" w:firstLineChars="114"/>
                    <w:rPr>
                      <w:sz w:val="28"/>
                    </w:rPr>
                  </w:pPr>
                </w:p>
                <w:p w14:paraId="1FF350F9">
                  <w:pPr>
                    <w:ind w:firstLine="319" w:firstLineChars="114"/>
                    <w:rPr>
                      <w:sz w:val="28"/>
                    </w:rPr>
                  </w:pPr>
                </w:p>
                <w:p w14:paraId="616E5366">
                  <w:pPr>
                    <w:ind w:firstLine="319" w:firstLineChars="114"/>
                    <w:rPr>
                      <w:sz w:val="28"/>
                    </w:rPr>
                  </w:pPr>
                </w:p>
                <w:p w14:paraId="56416790">
                  <w:pPr>
                    <w:rPr>
                      <w:sz w:val="28"/>
                    </w:rPr>
                  </w:pPr>
                </w:p>
                <w:p w14:paraId="572D75F8">
                  <w:pPr>
                    <w:rPr>
                      <w:sz w:val="28"/>
                    </w:rPr>
                  </w:pPr>
                </w:p>
                <w:p w14:paraId="02262412">
                  <w:pPr>
                    <w:rPr>
                      <w:sz w:val="28"/>
                    </w:rPr>
                  </w:pPr>
                </w:p>
                <w:p w14:paraId="6DEB128D">
                  <w:pPr>
                    <w:ind w:firstLine="6440" w:firstLineChars="2300"/>
                    <w:rPr>
                      <w:sz w:val="28"/>
                    </w:rPr>
                  </w:pPr>
                  <w:r>
                    <w:rPr>
                      <w:rFonts w:hint="eastAsia" w:hAnsi="宋体"/>
                      <w:sz w:val="28"/>
                    </w:rPr>
                    <w:t>公</w:t>
                  </w:r>
                  <w:r>
                    <w:rPr>
                      <w:rFonts w:hint="eastAsia" w:hAnsi="宋体"/>
                      <w:sz w:val="28"/>
                      <w:lang w:val="en-US" w:eastAsia="zh-CN"/>
                    </w:rPr>
                    <w:t xml:space="preserve"> </w:t>
                  </w:r>
                  <w:r>
                    <w:rPr>
                      <w:rFonts w:hint="eastAsia" w:hAnsi="宋体"/>
                      <w:sz w:val="28"/>
                    </w:rPr>
                    <w:t>章</w:t>
                  </w:r>
                </w:p>
                <w:p w14:paraId="61B87BC9">
                  <w:pPr>
                    <w:rPr>
                      <w:rFonts w:hint="eastAsia" w:hAnsi="宋体"/>
                      <w:sz w:val="28"/>
                    </w:rPr>
                  </w:pPr>
                  <w:r>
                    <w:rPr>
                      <w:rFonts w:hint="eastAsia" w:hAnsi="宋体"/>
                      <w:sz w:val="28"/>
                    </w:rPr>
                    <w:t>经办人：</w:t>
                  </w:r>
                </w:p>
                <w:p w14:paraId="7DCC9547">
                  <w:pPr>
                    <w:ind w:firstLine="319" w:firstLineChars="114"/>
                    <w:rPr>
                      <w:rFonts w:hint="eastAsia" w:hAnsi="宋体"/>
                      <w:sz w:val="28"/>
                    </w:rPr>
                  </w:pPr>
                </w:p>
                <w:p w14:paraId="18A028D1">
                  <w:pPr>
                    <w:ind w:firstLine="5633" w:firstLineChars="2012"/>
                    <w:rPr>
                      <w:sz w:val="28"/>
                    </w:rPr>
                  </w:pPr>
                  <w:r>
                    <w:rPr>
                      <w:rFonts w:hint="eastAsia" w:hAnsi="宋体"/>
                      <w:sz w:val="28"/>
                    </w:rPr>
                    <w:t>年</w:t>
                  </w:r>
                  <w:r>
                    <w:rPr>
                      <w:rFonts w:hint="eastAsia" w:hAnsi="宋体"/>
                      <w:sz w:val="28"/>
                      <w:lang w:val="en-US" w:eastAsia="zh-CN"/>
                    </w:rPr>
                    <w:t xml:space="preserve">     </w:t>
                  </w:r>
                  <w:r>
                    <w:rPr>
                      <w:rFonts w:hint="eastAsia" w:hAnsi="宋体"/>
                      <w:sz w:val="28"/>
                    </w:rPr>
                    <w:t>月</w:t>
                  </w:r>
                  <w:r>
                    <w:rPr>
                      <w:rFonts w:hint="eastAsia" w:hAnsi="宋体"/>
                      <w:sz w:val="28"/>
                      <w:lang w:val="en-US" w:eastAsia="zh-CN"/>
                    </w:rPr>
                    <w:t xml:space="preserve">     </w:t>
                  </w:r>
                  <w:r>
                    <w:rPr>
                      <w:rFonts w:hint="eastAsia" w:hAnsi="宋体"/>
                      <w:sz w:val="28"/>
                    </w:rPr>
                    <w:t>日</w:t>
                  </w:r>
                </w:p>
              </w:tc>
            </w:tr>
          </w:tbl>
          <w:p w14:paraId="73C9D109">
            <w:pPr>
              <w:rPr>
                <w:vanish/>
              </w:rPr>
            </w:pPr>
          </w:p>
          <w:tbl>
            <w:tblPr>
              <w:tblStyle w:val="21"/>
              <w:tblpPr w:leftFromText="180" w:rightFromText="180" w:vertAnchor="text" w:horzAnchor="margin" w:tblpX="213" w:tblpY="157"/>
              <w:tblW w:w="95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55"/>
            </w:tblGrid>
            <w:tr w14:paraId="4EA47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93" w:hRule="atLeast"/>
              </w:trPr>
              <w:tc>
                <w:tcPr>
                  <w:tcW w:w="9555" w:type="dxa"/>
                  <w:tcBorders>
                    <w:top w:val="single" w:color="auto" w:sz="8" w:space="0"/>
                    <w:left w:val="single" w:color="auto" w:sz="8" w:space="0"/>
                    <w:bottom w:val="single" w:color="auto" w:sz="8" w:space="0"/>
                    <w:right w:val="single" w:color="auto" w:sz="8" w:space="0"/>
                  </w:tcBorders>
                </w:tcPr>
                <w:p w14:paraId="78B66803">
                  <w:pPr>
                    <w:rPr>
                      <w:sz w:val="28"/>
                    </w:rPr>
                  </w:pPr>
                  <w:r>
                    <w:rPr>
                      <w:rFonts w:hint="eastAsia" w:hAnsi="宋体"/>
                      <w:sz w:val="28"/>
                    </w:rPr>
                    <w:t>审批意见：</w:t>
                  </w:r>
                </w:p>
                <w:p w14:paraId="4A0F0AA7">
                  <w:pPr>
                    <w:ind w:firstLine="358" w:firstLineChars="128"/>
                    <w:rPr>
                      <w:sz w:val="28"/>
                    </w:rPr>
                  </w:pPr>
                </w:p>
                <w:p w14:paraId="43691012">
                  <w:pPr>
                    <w:ind w:firstLine="358" w:firstLineChars="128"/>
                    <w:rPr>
                      <w:sz w:val="28"/>
                    </w:rPr>
                  </w:pPr>
                </w:p>
                <w:p w14:paraId="06E0A6FC">
                  <w:pPr>
                    <w:ind w:firstLine="358" w:firstLineChars="128"/>
                    <w:rPr>
                      <w:sz w:val="28"/>
                    </w:rPr>
                  </w:pPr>
                </w:p>
                <w:p w14:paraId="3FCCCAC0">
                  <w:pPr>
                    <w:ind w:firstLine="358" w:firstLineChars="128"/>
                    <w:rPr>
                      <w:sz w:val="28"/>
                    </w:rPr>
                  </w:pPr>
                </w:p>
                <w:p w14:paraId="6F76A4F7">
                  <w:pPr>
                    <w:ind w:firstLine="358" w:firstLineChars="128"/>
                    <w:rPr>
                      <w:sz w:val="28"/>
                    </w:rPr>
                  </w:pPr>
                </w:p>
                <w:p w14:paraId="0FB23797">
                  <w:pPr>
                    <w:ind w:firstLine="358" w:firstLineChars="128"/>
                    <w:rPr>
                      <w:sz w:val="28"/>
                    </w:rPr>
                  </w:pPr>
                </w:p>
                <w:p w14:paraId="51560C31">
                  <w:pPr>
                    <w:ind w:firstLine="358" w:firstLineChars="128"/>
                    <w:rPr>
                      <w:sz w:val="28"/>
                    </w:rPr>
                  </w:pPr>
                </w:p>
                <w:p w14:paraId="228DB4BD">
                  <w:pPr>
                    <w:ind w:firstLine="358" w:firstLineChars="128"/>
                    <w:rPr>
                      <w:sz w:val="28"/>
                    </w:rPr>
                  </w:pPr>
                </w:p>
                <w:p w14:paraId="4A6765C3">
                  <w:pPr>
                    <w:ind w:firstLine="358" w:firstLineChars="128"/>
                    <w:rPr>
                      <w:sz w:val="28"/>
                    </w:rPr>
                  </w:pPr>
                </w:p>
                <w:p w14:paraId="7555BC39">
                  <w:pPr>
                    <w:ind w:firstLine="358" w:firstLineChars="128"/>
                    <w:rPr>
                      <w:sz w:val="28"/>
                    </w:rPr>
                  </w:pPr>
                </w:p>
                <w:p w14:paraId="038CAE1E">
                  <w:pPr>
                    <w:ind w:firstLine="358" w:firstLineChars="128"/>
                    <w:rPr>
                      <w:sz w:val="28"/>
                    </w:rPr>
                  </w:pPr>
                </w:p>
                <w:p w14:paraId="07CC5D8B">
                  <w:pPr>
                    <w:ind w:firstLine="358" w:firstLineChars="128"/>
                    <w:rPr>
                      <w:sz w:val="28"/>
                    </w:rPr>
                  </w:pPr>
                </w:p>
                <w:p w14:paraId="06B4674B">
                  <w:pPr>
                    <w:ind w:firstLine="358" w:firstLineChars="128"/>
                    <w:rPr>
                      <w:sz w:val="28"/>
                    </w:rPr>
                  </w:pPr>
                </w:p>
                <w:p w14:paraId="4D9453B6">
                  <w:pPr>
                    <w:ind w:firstLine="358" w:firstLineChars="128"/>
                    <w:rPr>
                      <w:sz w:val="28"/>
                    </w:rPr>
                  </w:pPr>
                </w:p>
                <w:p w14:paraId="66C955BE">
                  <w:pPr>
                    <w:rPr>
                      <w:sz w:val="28"/>
                    </w:rPr>
                  </w:pPr>
                </w:p>
                <w:p w14:paraId="36387541">
                  <w:pPr>
                    <w:ind w:firstLine="6655" w:firstLineChars="2377"/>
                    <w:rPr>
                      <w:rFonts w:hint="eastAsia" w:hAnsi="宋体"/>
                      <w:sz w:val="28"/>
                    </w:rPr>
                  </w:pPr>
                </w:p>
                <w:p w14:paraId="6122CACE">
                  <w:pPr>
                    <w:ind w:firstLine="6655" w:firstLineChars="2377"/>
                    <w:rPr>
                      <w:sz w:val="28"/>
                    </w:rPr>
                  </w:pPr>
                  <w:r>
                    <w:rPr>
                      <w:rFonts w:hint="eastAsia" w:hAnsi="宋体"/>
                      <w:sz w:val="28"/>
                    </w:rPr>
                    <w:t>公章</w:t>
                  </w:r>
                </w:p>
                <w:p w14:paraId="2565EA37">
                  <w:pPr>
                    <w:rPr>
                      <w:rFonts w:hint="eastAsia" w:hAnsi="宋体"/>
                      <w:sz w:val="28"/>
                    </w:rPr>
                  </w:pPr>
                  <w:r>
                    <w:rPr>
                      <w:rFonts w:hint="eastAsia" w:hAnsi="宋体"/>
                      <w:sz w:val="28"/>
                    </w:rPr>
                    <w:t>经办人：</w:t>
                  </w:r>
                </w:p>
                <w:p w14:paraId="16DB8F65">
                  <w:pPr>
                    <w:jc w:val="center"/>
                    <w:rPr>
                      <w:rFonts w:hint="eastAsia" w:hAnsi="宋体"/>
                      <w:sz w:val="28"/>
                      <w:lang w:val="en-US" w:eastAsia="zh-CN"/>
                    </w:rPr>
                  </w:pPr>
                  <w:r>
                    <w:rPr>
                      <w:rFonts w:hint="eastAsia" w:hAnsi="宋体"/>
                      <w:sz w:val="28"/>
                      <w:lang w:val="en-US" w:eastAsia="zh-CN"/>
                    </w:rPr>
                    <w:t xml:space="preserve">                                                       </w:t>
                  </w:r>
                </w:p>
                <w:p w14:paraId="04BF2A6F">
                  <w:pPr>
                    <w:jc w:val="center"/>
                    <w:rPr>
                      <w:sz w:val="28"/>
                    </w:rPr>
                  </w:pPr>
                  <w:r>
                    <w:rPr>
                      <w:rFonts w:hint="eastAsia" w:hAnsi="宋体"/>
                      <w:sz w:val="28"/>
                      <w:lang w:val="en-US" w:eastAsia="zh-CN"/>
                    </w:rPr>
                    <w:t xml:space="preserve">                                </w:t>
                  </w:r>
                  <w:r>
                    <w:rPr>
                      <w:rFonts w:hint="eastAsia" w:hAnsi="宋体"/>
                      <w:sz w:val="28"/>
                    </w:rPr>
                    <w:t>年</w:t>
                  </w:r>
                  <w:r>
                    <w:rPr>
                      <w:rFonts w:hint="eastAsia" w:hAnsi="宋体"/>
                      <w:sz w:val="28"/>
                      <w:lang w:val="en-US" w:eastAsia="zh-CN"/>
                    </w:rPr>
                    <w:t xml:space="preserve">     </w:t>
                  </w:r>
                  <w:r>
                    <w:rPr>
                      <w:rFonts w:hint="eastAsia" w:hAnsi="宋体"/>
                      <w:sz w:val="28"/>
                    </w:rPr>
                    <w:t>月</w:t>
                  </w:r>
                  <w:r>
                    <w:rPr>
                      <w:rFonts w:hint="eastAsia" w:hAnsi="宋体"/>
                      <w:sz w:val="28"/>
                      <w:lang w:val="en-US" w:eastAsia="zh-CN"/>
                    </w:rPr>
                    <w:t xml:space="preserve">     </w:t>
                  </w:r>
                  <w:r>
                    <w:rPr>
                      <w:rFonts w:hint="eastAsia" w:hAnsi="宋体"/>
                      <w:sz w:val="28"/>
                    </w:rPr>
                    <w:t>日</w:t>
                  </w:r>
                </w:p>
              </w:tc>
            </w:tr>
          </w:tbl>
          <w:p w14:paraId="25C620A6">
            <w:pPr>
              <w:spacing w:line="360" w:lineRule="auto"/>
              <w:jc w:val="left"/>
              <w:rPr>
                <w:b/>
                <w:bCs/>
                <w:sz w:val="24"/>
              </w:rPr>
            </w:pPr>
          </w:p>
        </w:tc>
      </w:tr>
    </w:tbl>
    <w:p w14:paraId="10385E69">
      <w:pPr>
        <w:widowControl/>
        <w:jc w:val="left"/>
        <w:rPr>
          <w:kern w:val="0"/>
          <w:sz w:val="20"/>
        </w:rPr>
      </w:pPr>
    </w:p>
    <w:sectPr>
      <w:footerReference r:id="rId9" w:type="default"/>
      <w:pgSz w:w="11906" w:h="16838"/>
      <w:pgMar w:top="1440" w:right="1080" w:bottom="0" w:left="108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BD39">
    <w:pPr>
      <w:pStyle w:val="13"/>
      <w:framePr w:wrap="around" w:vAnchor="text" w:hAnchor="margin" w:xAlign="center" w:y="1"/>
      <w:rPr>
        <w:rStyle w:val="24"/>
      </w:rPr>
    </w:pPr>
    <w:r>
      <w:fldChar w:fldCharType="begin"/>
    </w:r>
    <w:r>
      <w:rPr>
        <w:rStyle w:val="24"/>
      </w:rPr>
      <w:instrText xml:space="preserve">PAGE  </w:instrText>
    </w:r>
    <w:r>
      <w:fldChar w:fldCharType="end"/>
    </w:r>
  </w:p>
  <w:p w14:paraId="43F59B2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E4F9">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D89E">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26B2">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798478"/>
                          </w:sdtPr>
                          <w:sdtContent>
                            <w:p w14:paraId="0195B49D">
                              <w:pPr>
                                <w:pStyle w:val="13"/>
                                <w:jc w:val="center"/>
                              </w:pPr>
                              <w:r>
                                <w:fldChar w:fldCharType="begin"/>
                              </w:r>
                              <w:r>
                                <w:instrText xml:space="preserve">PAGE   \* MERGEFORMAT</w:instrText>
                              </w:r>
                              <w:r>
                                <w:fldChar w:fldCharType="separate"/>
                              </w:r>
                              <w:r>
                                <w:rPr>
                                  <w:lang w:val="zh-CN"/>
                                </w:rPr>
                                <w:t>26</w:t>
                              </w:r>
                              <w:r>
                                <w:fldChar w:fldCharType="end"/>
                              </w:r>
                            </w:p>
                          </w:sdtContent>
                        </w:sdt>
                        <w:p w14:paraId="18CD73FA">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sdt>
                    <w:sdtPr>
                      <w:id w:val="-62798478"/>
                    </w:sdtPr>
                    <w:sdtContent>
                      <w:p w14:paraId="0195B49D">
                        <w:pPr>
                          <w:pStyle w:val="13"/>
                          <w:jc w:val="center"/>
                        </w:pPr>
                        <w:r>
                          <w:fldChar w:fldCharType="begin"/>
                        </w:r>
                        <w:r>
                          <w:instrText xml:space="preserve">PAGE   \* MERGEFORMAT</w:instrText>
                        </w:r>
                        <w:r>
                          <w:fldChar w:fldCharType="separate"/>
                        </w:r>
                        <w:r>
                          <w:rPr>
                            <w:lang w:val="zh-CN"/>
                          </w:rPr>
                          <w:t>26</w:t>
                        </w:r>
                        <w:r>
                          <w:fldChar w:fldCharType="end"/>
                        </w:r>
                      </w:p>
                    </w:sdtContent>
                  </w:sdt>
                  <w:p w14:paraId="18CD73FA">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A5E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31E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BFD3">
    <w:pPr>
      <w:pStyle w:val="14"/>
      <w:ind w:firstLine="720" w:firstLineChars="400"/>
    </w:pPr>
    <w:r>
      <w:rPr>
        <w:rFonts w:hint="eastAsia"/>
        <w:lang w:eastAsia="zh-CN"/>
      </w:rPr>
      <w:t>芒市轩岗乡邹仕民饲料厂</w:t>
    </w:r>
    <w:r>
      <w:rPr>
        <w:rFonts w:hint="eastAsia"/>
      </w:rPr>
      <w:t>建设项目环境影响报告表</w:t>
    </w:r>
  </w:p>
  <w:p w14:paraId="6B01D89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8C67B"/>
    <w:multiLevelType w:val="singleLevel"/>
    <w:tmpl w:val="8638C67B"/>
    <w:lvl w:ilvl="0" w:tentative="0">
      <w:start w:val="2"/>
      <w:numFmt w:val="decimal"/>
      <w:lvlText w:val="%1)"/>
      <w:lvlJc w:val="left"/>
      <w:pPr>
        <w:tabs>
          <w:tab w:val="left" w:pos="312"/>
        </w:tabs>
      </w:pPr>
    </w:lvl>
  </w:abstractNum>
  <w:abstractNum w:abstractNumId="1">
    <w:nsid w:val="9657D484"/>
    <w:multiLevelType w:val="singleLevel"/>
    <w:tmpl w:val="9657D484"/>
    <w:lvl w:ilvl="0" w:tentative="0">
      <w:start w:val="1"/>
      <w:numFmt w:val="decimal"/>
      <w:suff w:val="nothing"/>
      <w:lvlText w:val="%1）"/>
      <w:lvlJc w:val="left"/>
    </w:lvl>
  </w:abstractNum>
  <w:abstractNum w:abstractNumId="2">
    <w:nsid w:val="B1E22E6E"/>
    <w:multiLevelType w:val="singleLevel"/>
    <w:tmpl w:val="B1E22E6E"/>
    <w:lvl w:ilvl="0" w:tentative="0">
      <w:start w:val="1"/>
      <w:numFmt w:val="decimal"/>
      <w:suff w:val="nothing"/>
      <w:lvlText w:val="（%1）"/>
      <w:lvlJc w:val="left"/>
    </w:lvl>
  </w:abstractNum>
  <w:abstractNum w:abstractNumId="3">
    <w:nsid w:val="B3B7CC37"/>
    <w:multiLevelType w:val="singleLevel"/>
    <w:tmpl w:val="B3B7CC37"/>
    <w:lvl w:ilvl="0" w:tentative="0">
      <w:start w:val="5"/>
      <w:numFmt w:val="upperLetter"/>
      <w:suff w:val="nothing"/>
      <w:lvlText w:val="%1、"/>
      <w:lvlJc w:val="left"/>
    </w:lvl>
  </w:abstractNum>
  <w:abstractNum w:abstractNumId="4">
    <w:nsid w:val="E0A559BF"/>
    <w:multiLevelType w:val="singleLevel"/>
    <w:tmpl w:val="E0A559BF"/>
    <w:lvl w:ilvl="0" w:tentative="0">
      <w:start w:val="1"/>
      <w:numFmt w:val="decimal"/>
      <w:suff w:val="nothing"/>
      <w:lvlText w:val="（%1）"/>
      <w:lvlJc w:val="left"/>
    </w:lvl>
  </w:abstractNum>
  <w:abstractNum w:abstractNumId="5">
    <w:nsid w:val="F8B12318"/>
    <w:multiLevelType w:val="singleLevel"/>
    <w:tmpl w:val="F8B12318"/>
    <w:lvl w:ilvl="0" w:tentative="0">
      <w:start w:val="1"/>
      <w:numFmt w:val="chineseCounting"/>
      <w:suff w:val="nothing"/>
      <w:lvlText w:val="%1、"/>
      <w:lvlJc w:val="left"/>
      <w:rPr>
        <w:rFonts w:hint="eastAsia"/>
      </w:rPr>
    </w:lvl>
  </w:abstractNum>
  <w:abstractNum w:abstractNumId="6">
    <w:nsid w:val="00A31678"/>
    <w:multiLevelType w:val="multilevel"/>
    <w:tmpl w:val="00A31678"/>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7">
    <w:nsid w:val="29735BCD"/>
    <w:multiLevelType w:val="singleLevel"/>
    <w:tmpl w:val="29735BCD"/>
    <w:lvl w:ilvl="0" w:tentative="0">
      <w:start w:val="2"/>
      <w:numFmt w:val="chineseCounting"/>
      <w:suff w:val="nothing"/>
      <w:lvlText w:val="%1、"/>
      <w:lvlJc w:val="left"/>
      <w:rPr>
        <w:rFonts w:hint="eastAsia"/>
      </w:rPr>
    </w:lvl>
  </w:abstractNum>
  <w:abstractNum w:abstractNumId="8">
    <w:nsid w:val="37655043"/>
    <w:multiLevelType w:val="singleLevel"/>
    <w:tmpl w:val="37655043"/>
    <w:lvl w:ilvl="0" w:tentative="0">
      <w:start w:val="2"/>
      <w:numFmt w:val="decimal"/>
      <w:lvlText w:val="%1、"/>
      <w:lvlJc w:val="left"/>
      <w:pPr>
        <w:tabs>
          <w:tab w:val="left" w:pos="840"/>
        </w:tabs>
        <w:ind w:left="840" w:hanging="360"/>
      </w:pPr>
      <w:rPr>
        <w:rFonts w:hint="eastAsia"/>
      </w:rPr>
    </w:lvl>
  </w:abstractNum>
  <w:abstractNum w:abstractNumId="9">
    <w:nsid w:val="3B5F7605"/>
    <w:multiLevelType w:val="multilevel"/>
    <w:tmpl w:val="3B5F7605"/>
    <w:lvl w:ilvl="0" w:tentative="0">
      <w:start w:val="1"/>
      <w:numFmt w:val="decimal"/>
      <w:lvlText w:val="%1."/>
      <w:lvlJc w:val="left"/>
      <w:pPr>
        <w:ind w:left="420" w:hanging="420"/>
      </w:pPr>
      <w:rPr>
        <w:rFonts w:cs="Times New Roman"/>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35B5FFE"/>
    <w:multiLevelType w:val="singleLevel"/>
    <w:tmpl w:val="435B5FFE"/>
    <w:lvl w:ilvl="0" w:tentative="0">
      <w:start w:val="5"/>
      <w:numFmt w:val="decimal"/>
      <w:suff w:val="nothing"/>
      <w:lvlText w:val="%1、"/>
      <w:lvlJc w:val="left"/>
    </w:lvl>
  </w:abstractNum>
  <w:abstractNum w:abstractNumId="11">
    <w:nsid w:val="4A3213D6"/>
    <w:multiLevelType w:val="multilevel"/>
    <w:tmpl w:val="4A3213D6"/>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52CB8C9E"/>
    <w:multiLevelType w:val="singleLevel"/>
    <w:tmpl w:val="52CB8C9E"/>
    <w:lvl w:ilvl="0" w:tentative="0">
      <w:start w:val="2"/>
      <w:numFmt w:val="decimal"/>
      <w:suff w:val="nothing"/>
      <w:lvlText w:val="%1、"/>
      <w:lvlJc w:val="left"/>
    </w:lvl>
  </w:abstractNum>
  <w:abstractNum w:abstractNumId="13">
    <w:nsid w:val="7E0675A4"/>
    <w:multiLevelType w:val="multilevel"/>
    <w:tmpl w:val="7E0675A4"/>
    <w:lvl w:ilvl="0" w:tentative="0">
      <w:start w:val="1"/>
      <w:numFmt w:val="decimal"/>
      <w:pStyle w:val="41"/>
      <w:suff w:val="space"/>
      <w:lvlText w:val="表%1"/>
      <w:lvlJc w:val="center"/>
      <w:pPr>
        <w:ind w:left="1138" w:hanging="420"/>
      </w:pPr>
      <w:rPr>
        <w:rFonts w:hint="default" w:ascii="Times New Roman" w:hAnsi="Times New Roman" w:eastAsia="黑体" w:cs="Times New Roman"/>
        <w:b/>
        <w:color w:val="FF000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num w:numId="1">
    <w:abstractNumId w:val="13"/>
  </w:num>
  <w:num w:numId="2">
    <w:abstractNumId w:val="8"/>
  </w:num>
  <w:num w:numId="3">
    <w:abstractNumId w:val="9"/>
  </w:num>
  <w:num w:numId="4">
    <w:abstractNumId w:val="11"/>
  </w:num>
  <w:num w:numId="5">
    <w:abstractNumId w:val="12"/>
  </w:num>
  <w:num w:numId="6">
    <w:abstractNumId w:val="7"/>
  </w:num>
  <w:num w:numId="7">
    <w:abstractNumId w:val="5"/>
  </w:num>
  <w:num w:numId="8">
    <w:abstractNumId w:val="1"/>
  </w:num>
  <w:num w:numId="9">
    <w:abstractNumId w:val="0"/>
  </w:num>
  <w:num w:numId="10">
    <w:abstractNumId w:val="3"/>
  </w:num>
  <w:num w:numId="11">
    <w:abstractNumId w:val="4"/>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172A27"/>
    <w:rsid w:val="0000566B"/>
    <w:rsid w:val="0001489B"/>
    <w:rsid w:val="00026B74"/>
    <w:rsid w:val="00031DB1"/>
    <w:rsid w:val="00040D92"/>
    <w:rsid w:val="00042ABA"/>
    <w:rsid w:val="0004539C"/>
    <w:rsid w:val="00045AE2"/>
    <w:rsid w:val="0006358F"/>
    <w:rsid w:val="00063B92"/>
    <w:rsid w:val="00077111"/>
    <w:rsid w:val="00091B06"/>
    <w:rsid w:val="0009325C"/>
    <w:rsid w:val="000A575B"/>
    <w:rsid w:val="000D30D1"/>
    <w:rsid w:val="000F1982"/>
    <w:rsid w:val="000F3275"/>
    <w:rsid w:val="00105DB5"/>
    <w:rsid w:val="0011790C"/>
    <w:rsid w:val="001261A2"/>
    <w:rsid w:val="00134397"/>
    <w:rsid w:val="001537B4"/>
    <w:rsid w:val="00162042"/>
    <w:rsid w:val="00162EFA"/>
    <w:rsid w:val="00165430"/>
    <w:rsid w:val="00172A27"/>
    <w:rsid w:val="0018665F"/>
    <w:rsid w:val="00191FBA"/>
    <w:rsid w:val="001D5086"/>
    <w:rsid w:val="001E073D"/>
    <w:rsid w:val="001E39AB"/>
    <w:rsid w:val="001E46AC"/>
    <w:rsid w:val="001F5634"/>
    <w:rsid w:val="001F6B73"/>
    <w:rsid w:val="002125B3"/>
    <w:rsid w:val="00230375"/>
    <w:rsid w:val="00233853"/>
    <w:rsid w:val="00261E9E"/>
    <w:rsid w:val="00261EDA"/>
    <w:rsid w:val="00271784"/>
    <w:rsid w:val="00273F01"/>
    <w:rsid w:val="002911E5"/>
    <w:rsid w:val="002A1DA5"/>
    <w:rsid w:val="002E28AA"/>
    <w:rsid w:val="002E71C5"/>
    <w:rsid w:val="002F4E0A"/>
    <w:rsid w:val="00303E81"/>
    <w:rsid w:val="00312850"/>
    <w:rsid w:val="00333F0D"/>
    <w:rsid w:val="00336E76"/>
    <w:rsid w:val="00352D59"/>
    <w:rsid w:val="00385CC8"/>
    <w:rsid w:val="00396AE2"/>
    <w:rsid w:val="003A77FB"/>
    <w:rsid w:val="003C1113"/>
    <w:rsid w:val="003F2DF2"/>
    <w:rsid w:val="004536D9"/>
    <w:rsid w:val="00473BAA"/>
    <w:rsid w:val="00485C37"/>
    <w:rsid w:val="00486365"/>
    <w:rsid w:val="00487561"/>
    <w:rsid w:val="004F4150"/>
    <w:rsid w:val="0050065B"/>
    <w:rsid w:val="00506AD6"/>
    <w:rsid w:val="00533CD3"/>
    <w:rsid w:val="00541C82"/>
    <w:rsid w:val="00545A35"/>
    <w:rsid w:val="0058070B"/>
    <w:rsid w:val="005965F7"/>
    <w:rsid w:val="005A0D4F"/>
    <w:rsid w:val="005A25F9"/>
    <w:rsid w:val="005C2CFB"/>
    <w:rsid w:val="005D212E"/>
    <w:rsid w:val="005D2672"/>
    <w:rsid w:val="005E131F"/>
    <w:rsid w:val="005F6476"/>
    <w:rsid w:val="006032B2"/>
    <w:rsid w:val="00611042"/>
    <w:rsid w:val="0061128D"/>
    <w:rsid w:val="0062410A"/>
    <w:rsid w:val="00625C50"/>
    <w:rsid w:val="006378C5"/>
    <w:rsid w:val="00673FA5"/>
    <w:rsid w:val="00686A69"/>
    <w:rsid w:val="0069421A"/>
    <w:rsid w:val="006A2246"/>
    <w:rsid w:val="006C05D9"/>
    <w:rsid w:val="006C7035"/>
    <w:rsid w:val="006D7667"/>
    <w:rsid w:val="006F3C27"/>
    <w:rsid w:val="00713668"/>
    <w:rsid w:val="00724550"/>
    <w:rsid w:val="0072795B"/>
    <w:rsid w:val="007404E7"/>
    <w:rsid w:val="007413DB"/>
    <w:rsid w:val="00742E71"/>
    <w:rsid w:val="00765251"/>
    <w:rsid w:val="0079188C"/>
    <w:rsid w:val="007C019A"/>
    <w:rsid w:val="007C27DF"/>
    <w:rsid w:val="007E5865"/>
    <w:rsid w:val="007F2126"/>
    <w:rsid w:val="007F2A12"/>
    <w:rsid w:val="007F2E20"/>
    <w:rsid w:val="00806A97"/>
    <w:rsid w:val="00854718"/>
    <w:rsid w:val="0086602C"/>
    <w:rsid w:val="008964AD"/>
    <w:rsid w:val="008C726B"/>
    <w:rsid w:val="008D2D5F"/>
    <w:rsid w:val="00911506"/>
    <w:rsid w:val="00920F95"/>
    <w:rsid w:val="00923767"/>
    <w:rsid w:val="00942BDC"/>
    <w:rsid w:val="00957804"/>
    <w:rsid w:val="0097706E"/>
    <w:rsid w:val="0098756E"/>
    <w:rsid w:val="009949E4"/>
    <w:rsid w:val="009E76C8"/>
    <w:rsid w:val="00A12FD7"/>
    <w:rsid w:val="00A26036"/>
    <w:rsid w:val="00A46448"/>
    <w:rsid w:val="00A54137"/>
    <w:rsid w:val="00A74231"/>
    <w:rsid w:val="00A75FD7"/>
    <w:rsid w:val="00A82316"/>
    <w:rsid w:val="00A901C5"/>
    <w:rsid w:val="00A93B24"/>
    <w:rsid w:val="00AD2AD1"/>
    <w:rsid w:val="00B44900"/>
    <w:rsid w:val="00B53397"/>
    <w:rsid w:val="00B62F1A"/>
    <w:rsid w:val="00B65CF6"/>
    <w:rsid w:val="00B7272C"/>
    <w:rsid w:val="00BA2484"/>
    <w:rsid w:val="00BB26D0"/>
    <w:rsid w:val="00BC4669"/>
    <w:rsid w:val="00BC683C"/>
    <w:rsid w:val="00C2529B"/>
    <w:rsid w:val="00C407D7"/>
    <w:rsid w:val="00C44F5C"/>
    <w:rsid w:val="00C52644"/>
    <w:rsid w:val="00C76ECB"/>
    <w:rsid w:val="00C803FD"/>
    <w:rsid w:val="00C85C64"/>
    <w:rsid w:val="00CA4C0B"/>
    <w:rsid w:val="00CA7199"/>
    <w:rsid w:val="00CB086D"/>
    <w:rsid w:val="00CB1513"/>
    <w:rsid w:val="00D248AF"/>
    <w:rsid w:val="00D44139"/>
    <w:rsid w:val="00D5568C"/>
    <w:rsid w:val="00D71C69"/>
    <w:rsid w:val="00D77EE4"/>
    <w:rsid w:val="00D82210"/>
    <w:rsid w:val="00DD01B7"/>
    <w:rsid w:val="00DF5DAD"/>
    <w:rsid w:val="00E35AF4"/>
    <w:rsid w:val="00E62F45"/>
    <w:rsid w:val="00E661B9"/>
    <w:rsid w:val="00EA442F"/>
    <w:rsid w:val="00EA6697"/>
    <w:rsid w:val="00EB166F"/>
    <w:rsid w:val="00EB4087"/>
    <w:rsid w:val="00EB4797"/>
    <w:rsid w:val="00EF0BC0"/>
    <w:rsid w:val="00EF563F"/>
    <w:rsid w:val="00EF6C80"/>
    <w:rsid w:val="00F07672"/>
    <w:rsid w:val="00F103AE"/>
    <w:rsid w:val="00F12181"/>
    <w:rsid w:val="00F27E91"/>
    <w:rsid w:val="00F34BE2"/>
    <w:rsid w:val="00F40878"/>
    <w:rsid w:val="00F41555"/>
    <w:rsid w:val="00F66FA7"/>
    <w:rsid w:val="00FB0436"/>
    <w:rsid w:val="00FC7426"/>
    <w:rsid w:val="00FC7487"/>
    <w:rsid w:val="00FF39EB"/>
    <w:rsid w:val="011E5A03"/>
    <w:rsid w:val="01560545"/>
    <w:rsid w:val="0164481C"/>
    <w:rsid w:val="019D2A10"/>
    <w:rsid w:val="01A562A0"/>
    <w:rsid w:val="01AE477A"/>
    <w:rsid w:val="01D3421B"/>
    <w:rsid w:val="01FC3539"/>
    <w:rsid w:val="022F2F55"/>
    <w:rsid w:val="02371B2B"/>
    <w:rsid w:val="0252768C"/>
    <w:rsid w:val="02AA12CF"/>
    <w:rsid w:val="02F575B2"/>
    <w:rsid w:val="030E0CE5"/>
    <w:rsid w:val="031A1FC2"/>
    <w:rsid w:val="032E4D35"/>
    <w:rsid w:val="03527E4D"/>
    <w:rsid w:val="03551CA8"/>
    <w:rsid w:val="03647A42"/>
    <w:rsid w:val="037868C6"/>
    <w:rsid w:val="037A597D"/>
    <w:rsid w:val="038E4D6B"/>
    <w:rsid w:val="03B541D9"/>
    <w:rsid w:val="03BA6462"/>
    <w:rsid w:val="03BE5B07"/>
    <w:rsid w:val="04176029"/>
    <w:rsid w:val="04A14164"/>
    <w:rsid w:val="04AF0DE1"/>
    <w:rsid w:val="04B46C40"/>
    <w:rsid w:val="04DE222E"/>
    <w:rsid w:val="04EB3AEC"/>
    <w:rsid w:val="04F27D3A"/>
    <w:rsid w:val="05422307"/>
    <w:rsid w:val="055A632F"/>
    <w:rsid w:val="05DD7E1C"/>
    <w:rsid w:val="06202B6C"/>
    <w:rsid w:val="0636371E"/>
    <w:rsid w:val="064843E5"/>
    <w:rsid w:val="066B01A5"/>
    <w:rsid w:val="069F79D5"/>
    <w:rsid w:val="06C12078"/>
    <w:rsid w:val="07294171"/>
    <w:rsid w:val="076468BD"/>
    <w:rsid w:val="078520B2"/>
    <w:rsid w:val="07864C8E"/>
    <w:rsid w:val="07A23B6B"/>
    <w:rsid w:val="07D1492D"/>
    <w:rsid w:val="07E04420"/>
    <w:rsid w:val="07E96B8F"/>
    <w:rsid w:val="08021ED4"/>
    <w:rsid w:val="080D596F"/>
    <w:rsid w:val="086339A1"/>
    <w:rsid w:val="08907581"/>
    <w:rsid w:val="0892029F"/>
    <w:rsid w:val="08C2020C"/>
    <w:rsid w:val="08C25343"/>
    <w:rsid w:val="08C776F7"/>
    <w:rsid w:val="08D23644"/>
    <w:rsid w:val="08E4106A"/>
    <w:rsid w:val="08F06C0E"/>
    <w:rsid w:val="091B0909"/>
    <w:rsid w:val="092668A7"/>
    <w:rsid w:val="094813E7"/>
    <w:rsid w:val="095F64E8"/>
    <w:rsid w:val="096F539F"/>
    <w:rsid w:val="09872E8B"/>
    <w:rsid w:val="09945C02"/>
    <w:rsid w:val="09F01DF1"/>
    <w:rsid w:val="0A6A227C"/>
    <w:rsid w:val="0A8C52CE"/>
    <w:rsid w:val="0ACA29F8"/>
    <w:rsid w:val="0AF44500"/>
    <w:rsid w:val="0AF67B3B"/>
    <w:rsid w:val="0AFB7B1E"/>
    <w:rsid w:val="0BB02999"/>
    <w:rsid w:val="0BC70C5A"/>
    <w:rsid w:val="0BCF4C06"/>
    <w:rsid w:val="0BF646B4"/>
    <w:rsid w:val="0BFA5690"/>
    <w:rsid w:val="0C086EBB"/>
    <w:rsid w:val="0C2E3E18"/>
    <w:rsid w:val="0C4E7FD1"/>
    <w:rsid w:val="0C6E70E4"/>
    <w:rsid w:val="0C794A3B"/>
    <w:rsid w:val="0C963457"/>
    <w:rsid w:val="0D0C3D2C"/>
    <w:rsid w:val="0D344CA9"/>
    <w:rsid w:val="0D517D7E"/>
    <w:rsid w:val="0DA05A84"/>
    <w:rsid w:val="0DB35C67"/>
    <w:rsid w:val="0DDC1628"/>
    <w:rsid w:val="0DEC7128"/>
    <w:rsid w:val="0E6409E0"/>
    <w:rsid w:val="0E7E5F9C"/>
    <w:rsid w:val="0E8B6E42"/>
    <w:rsid w:val="0E947458"/>
    <w:rsid w:val="0E953ACF"/>
    <w:rsid w:val="0E9A7D9B"/>
    <w:rsid w:val="0EA62764"/>
    <w:rsid w:val="0EA8447B"/>
    <w:rsid w:val="0ECA5558"/>
    <w:rsid w:val="0F947773"/>
    <w:rsid w:val="0FA5631F"/>
    <w:rsid w:val="0FEE3361"/>
    <w:rsid w:val="0FFB5102"/>
    <w:rsid w:val="0FFE51F9"/>
    <w:rsid w:val="10034557"/>
    <w:rsid w:val="101C0181"/>
    <w:rsid w:val="10B11D57"/>
    <w:rsid w:val="10B35A73"/>
    <w:rsid w:val="10BF7CF2"/>
    <w:rsid w:val="110F77E2"/>
    <w:rsid w:val="111528BA"/>
    <w:rsid w:val="1129065A"/>
    <w:rsid w:val="11830C92"/>
    <w:rsid w:val="119A431C"/>
    <w:rsid w:val="11AA1870"/>
    <w:rsid w:val="11C37392"/>
    <w:rsid w:val="11C4704E"/>
    <w:rsid w:val="122873BC"/>
    <w:rsid w:val="122D4F91"/>
    <w:rsid w:val="12772E5D"/>
    <w:rsid w:val="12BA2D28"/>
    <w:rsid w:val="130B4846"/>
    <w:rsid w:val="13161A65"/>
    <w:rsid w:val="13283D28"/>
    <w:rsid w:val="138C7FAF"/>
    <w:rsid w:val="1395645F"/>
    <w:rsid w:val="13D52FAE"/>
    <w:rsid w:val="13D57FCD"/>
    <w:rsid w:val="14690B10"/>
    <w:rsid w:val="147D7069"/>
    <w:rsid w:val="14876D87"/>
    <w:rsid w:val="149F77F2"/>
    <w:rsid w:val="15580517"/>
    <w:rsid w:val="156C60AA"/>
    <w:rsid w:val="157E1D5A"/>
    <w:rsid w:val="15964550"/>
    <w:rsid w:val="15980346"/>
    <w:rsid w:val="15BE4D21"/>
    <w:rsid w:val="15DF0AD6"/>
    <w:rsid w:val="15EE5D17"/>
    <w:rsid w:val="16182187"/>
    <w:rsid w:val="16350F25"/>
    <w:rsid w:val="164E4F55"/>
    <w:rsid w:val="1652007A"/>
    <w:rsid w:val="169E071E"/>
    <w:rsid w:val="16B927B2"/>
    <w:rsid w:val="16D81952"/>
    <w:rsid w:val="17583441"/>
    <w:rsid w:val="175C790A"/>
    <w:rsid w:val="17854F6E"/>
    <w:rsid w:val="179F507E"/>
    <w:rsid w:val="17E15052"/>
    <w:rsid w:val="17FC4D8A"/>
    <w:rsid w:val="1803231A"/>
    <w:rsid w:val="180F528B"/>
    <w:rsid w:val="184C6771"/>
    <w:rsid w:val="185855DB"/>
    <w:rsid w:val="186753EF"/>
    <w:rsid w:val="18C4776B"/>
    <w:rsid w:val="18D45952"/>
    <w:rsid w:val="1935253E"/>
    <w:rsid w:val="19454AB5"/>
    <w:rsid w:val="19665BC4"/>
    <w:rsid w:val="19711D18"/>
    <w:rsid w:val="19BD421D"/>
    <w:rsid w:val="1A197AFD"/>
    <w:rsid w:val="1A551B3D"/>
    <w:rsid w:val="1A61577C"/>
    <w:rsid w:val="1AAD6EFB"/>
    <w:rsid w:val="1ABD5D1C"/>
    <w:rsid w:val="1ADA07D7"/>
    <w:rsid w:val="1AE4290D"/>
    <w:rsid w:val="1B254950"/>
    <w:rsid w:val="1B6D11C5"/>
    <w:rsid w:val="1C12404E"/>
    <w:rsid w:val="1C291DEC"/>
    <w:rsid w:val="1C385D3C"/>
    <w:rsid w:val="1C746B77"/>
    <w:rsid w:val="1CC03551"/>
    <w:rsid w:val="1CE54133"/>
    <w:rsid w:val="1CE5451A"/>
    <w:rsid w:val="1CED61A0"/>
    <w:rsid w:val="1D432FA8"/>
    <w:rsid w:val="1D4C1C0E"/>
    <w:rsid w:val="1D6634BE"/>
    <w:rsid w:val="1D893BB3"/>
    <w:rsid w:val="1DBF7F57"/>
    <w:rsid w:val="1E275850"/>
    <w:rsid w:val="1E3C798B"/>
    <w:rsid w:val="1E546BC3"/>
    <w:rsid w:val="1E5517DA"/>
    <w:rsid w:val="1E8F32F5"/>
    <w:rsid w:val="1EA25FA5"/>
    <w:rsid w:val="1EAA15F8"/>
    <w:rsid w:val="1EE65EBD"/>
    <w:rsid w:val="1F611B0E"/>
    <w:rsid w:val="200710A9"/>
    <w:rsid w:val="200B40F2"/>
    <w:rsid w:val="202C4892"/>
    <w:rsid w:val="2075544A"/>
    <w:rsid w:val="20927635"/>
    <w:rsid w:val="20BE4CAD"/>
    <w:rsid w:val="20D47F1B"/>
    <w:rsid w:val="20DD6EE7"/>
    <w:rsid w:val="212C0F4C"/>
    <w:rsid w:val="214E7C3F"/>
    <w:rsid w:val="215C11A2"/>
    <w:rsid w:val="2166513C"/>
    <w:rsid w:val="218D3CAC"/>
    <w:rsid w:val="219729F5"/>
    <w:rsid w:val="21E42CBC"/>
    <w:rsid w:val="21F2148A"/>
    <w:rsid w:val="21F4515A"/>
    <w:rsid w:val="220A5512"/>
    <w:rsid w:val="222C5DF6"/>
    <w:rsid w:val="22753870"/>
    <w:rsid w:val="228D646C"/>
    <w:rsid w:val="22AE2896"/>
    <w:rsid w:val="22CA1A7E"/>
    <w:rsid w:val="22D443B3"/>
    <w:rsid w:val="23352F33"/>
    <w:rsid w:val="2338658F"/>
    <w:rsid w:val="2345510E"/>
    <w:rsid w:val="23780297"/>
    <w:rsid w:val="239A2765"/>
    <w:rsid w:val="23A7191C"/>
    <w:rsid w:val="242D3414"/>
    <w:rsid w:val="243F0264"/>
    <w:rsid w:val="244661DF"/>
    <w:rsid w:val="24685E70"/>
    <w:rsid w:val="24C3627B"/>
    <w:rsid w:val="24D54BC6"/>
    <w:rsid w:val="24DF56F8"/>
    <w:rsid w:val="25206657"/>
    <w:rsid w:val="2538606B"/>
    <w:rsid w:val="25601A44"/>
    <w:rsid w:val="256512CD"/>
    <w:rsid w:val="258013F8"/>
    <w:rsid w:val="259065B4"/>
    <w:rsid w:val="259A01C0"/>
    <w:rsid w:val="25DA164D"/>
    <w:rsid w:val="25E32531"/>
    <w:rsid w:val="260967D4"/>
    <w:rsid w:val="263256B3"/>
    <w:rsid w:val="26377717"/>
    <w:rsid w:val="26404891"/>
    <w:rsid w:val="264A1456"/>
    <w:rsid w:val="264A64F9"/>
    <w:rsid w:val="26AE0E80"/>
    <w:rsid w:val="271E0F5B"/>
    <w:rsid w:val="272F3C34"/>
    <w:rsid w:val="27855F7F"/>
    <w:rsid w:val="27B07913"/>
    <w:rsid w:val="27C97BF9"/>
    <w:rsid w:val="2870711A"/>
    <w:rsid w:val="28955509"/>
    <w:rsid w:val="28A81021"/>
    <w:rsid w:val="28B666B9"/>
    <w:rsid w:val="28F05F75"/>
    <w:rsid w:val="28F34E5E"/>
    <w:rsid w:val="290E1950"/>
    <w:rsid w:val="293243DF"/>
    <w:rsid w:val="29501344"/>
    <w:rsid w:val="298C39E4"/>
    <w:rsid w:val="29B432E1"/>
    <w:rsid w:val="29C55806"/>
    <w:rsid w:val="2A076DBA"/>
    <w:rsid w:val="2A113AD7"/>
    <w:rsid w:val="2A1749D5"/>
    <w:rsid w:val="2A67385F"/>
    <w:rsid w:val="2AB52BB5"/>
    <w:rsid w:val="2AC12BA7"/>
    <w:rsid w:val="2ADE35B9"/>
    <w:rsid w:val="2B1B5EBF"/>
    <w:rsid w:val="2B5A43EC"/>
    <w:rsid w:val="2B9302DD"/>
    <w:rsid w:val="2B956386"/>
    <w:rsid w:val="2BAF20C6"/>
    <w:rsid w:val="2BC04B8A"/>
    <w:rsid w:val="2C286CAC"/>
    <w:rsid w:val="2C472DF7"/>
    <w:rsid w:val="2C5D2A18"/>
    <w:rsid w:val="2C6F42E7"/>
    <w:rsid w:val="2C796E05"/>
    <w:rsid w:val="2C9C1EE5"/>
    <w:rsid w:val="2CBB434F"/>
    <w:rsid w:val="2CE269E7"/>
    <w:rsid w:val="2D21040C"/>
    <w:rsid w:val="2D3E547A"/>
    <w:rsid w:val="2D89528D"/>
    <w:rsid w:val="2DA81EE2"/>
    <w:rsid w:val="2DAB3DB4"/>
    <w:rsid w:val="2DD70B34"/>
    <w:rsid w:val="2E1F5DC4"/>
    <w:rsid w:val="2E301DD6"/>
    <w:rsid w:val="2E495EE3"/>
    <w:rsid w:val="2E844D51"/>
    <w:rsid w:val="2EB4494C"/>
    <w:rsid w:val="2EE47294"/>
    <w:rsid w:val="2EF372A2"/>
    <w:rsid w:val="2F044CE1"/>
    <w:rsid w:val="2F4A718C"/>
    <w:rsid w:val="2F6A7BF3"/>
    <w:rsid w:val="2F772154"/>
    <w:rsid w:val="2F9A57AA"/>
    <w:rsid w:val="2FC70C09"/>
    <w:rsid w:val="2FC96598"/>
    <w:rsid w:val="2FDD2350"/>
    <w:rsid w:val="300B379D"/>
    <w:rsid w:val="302D1A4A"/>
    <w:rsid w:val="308C5CAC"/>
    <w:rsid w:val="30B30D96"/>
    <w:rsid w:val="30E4232D"/>
    <w:rsid w:val="31371D72"/>
    <w:rsid w:val="31530D3D"/>
    <w:rsid w:val="315B5B3A"/>
    <w:rsid w:val="317B0053"/>
    <w:rsid w:val="3186069C"/>
    <w:rsid w:val="31AD042F"/>
    <w:rsid w:val="31BC026A"/>
    <w:rsid w:val="31BD5129"/>
    <w:rsid w:val="31D10A01"/>
    <w:rsid w:val="31E16AC5"/>
    <w:rsid w:val="32475720"/>
    <w:rsid w:val="3248048D"/>
    <w:rsid w:val="326844C0"/>
    <w:rsid w:val="32CF3F0E"/>
    <w:rsid w:val="32DE7358"/>
    <w:rsid w:val="32FB18D2"/>
    <w:rsid w:val="332172A8"/>
    <w:rsid w:val="335C5AE6"/>
    <w:rsid w:val="335F4F2E"/>
    <w:rsid w:val="3398793D"/>
    <w:rsid w:val="33E04AE1"/>
    <w:rsid w:val="33ED4EE2"/>
    <w:rsid w:val="34073AC9"/>
    <w:rsid w:val="341A0B8A"/>
    <w:rsid w:val="34313F56"/>
    <w:rsid w:val="34675EDA"/>
    <w:rsid w:val="346C7980"/>
    <w:rsid w:val="351C4694"/>
    <w:rsid w:val="352B63F4"/>
    <w:rsid w:val="352C2991"/>
    <w:rsid w:val="352D7268"/>
    <w:rsid w:val="35620C0B"/>
    <w:rsid w:val="358F7B85"/>
    <w:rsid w:val="35B60B64"/>
    <w:rsid w:val="3631243F"/>
    <w:rsid w:val="36465E0F"/>
    <w:rsid w:val="36787CA6"/>
    <w:rsid w:val="36947D97"/>
    <w:rsid w:val="369B3B98"/>
    <w:rsid w:val="36B86D32"/>
    <w:rsid w:val="36D701BC"/>
    <w:rsid w:val="372F619D"/>
    <w:rsid w:val="37B363EB"/>
    <w:rsid w:val="384328C9"/>
    <w:rsid w:val="388030E2"/>
    <w:rsid w:val="389B2962"/>
    <w:rsid w:val="38DC66C6"/>
    <w:rsid w:val="38F14B0D"/>
    <w:rsid w:val="390C0D45"/>
    <w:rsid w:val="39124101"/>
    <w:rsid w:val="39296E4C"/>
    <w:rsid w:val="392F0F50"/>
    <w:rsid w:val="394802F3"/>
    <w:rsid w:val="39700044"/>
    <w:rsid w:val="398E509C"/>
    <w:rsid w:val="399E01BE"/>
    <w:rsid w:val="39C3356B"/>
    <w:rsid w:val="39E857AA"/>
    <w:rsid w:val="3A307A65"/>
    <w:rsid w:val="3A5C2D75"/>
    <w:rsid w:val="3A90321A"/>
    <w:rsid w:val="3A953F2C"/>
    <w:rsid w:val="3ABA62E4"/>
    <w:rsid w:val="3ACC27E7"/>
    <w:rsid w:val="3AE870BA"/>
    <w:rsid w:val="3AFE14DB"/>
    <w:rsid w:val="3B180D37"/>
    <w:rsid w:val="3B426CB1"/>
    <w:rsid w:val="3B485BF8"/>
    <w:rsid w:val="3B540872"/>
    <w:rsid w:val="3B67307B"/>
    <w:rsid w:val="3B7A6022"/>
    <w:rsid w:val="3BA7693B"/>
    <w:rsid w:val="3BE57DAD"/>
    <w:rsid w:val="3C2F71A1"/>
    <w:rsid w:val="3C475B53"/>
    <w:rsid w:val="3C8C39F4"/>
    <w:rsid w:val="3C926A8C"/>
    <w:rsid w:val="3CA675C2"/>
    <w:rsid w:val="3CF82EA4"/>
    <w:rsid w:val="3D001165"/>
    <w:rsid w:val="3D113E3F"/>
    <w:rsid w:val="3D142826"/>
    <w:rsid w:val="3D36037D"/>
    <w:rsid w:val="3D5D397B"/>
    <w:rsid w:val="3DBA6A3A"/>
    <w:rsid w:val="3DCB7C15"/>
    <w:rsid w:val="3E1C1B4B"/>
    <w:rsid w:val="3E7B5DDA"/>
    <w:rsid w:val="3E7F113C"/>
    <w:rsid w:val="3EB25572"/>
    <w:rsid w:val="3EBD6A6C"/>
    <w:rsid w:val="3EC255A3"/>
    <w:rsid w:val="3ECD7940"/>
    <w:rsid w:val="3FAD0745"/>
    <w:rsid w:val="3FBD2060"/>
    <w:rsid w:val="3FBE4250"/>
    <w:rsid w:val="3FC93D8F"/>
    <w:rsid w:val="3FE96344"/>
    <w:rsid w:val="3FFA7986"/>
    <w:rsid w:val="40150A9A"/>
    <w:rsid w:val="4017296E"/>
    <w:rsid w:val="40240D36"/>
    <w:rsid w:val="403C0FB8"/>
    <w:rsid w:val="40A776D7"/>
    <w:rsid w:val="40E20BC5"/>
    <w:rsid w:val="40F15105"/>
    <w:rsid w:val="41062BE9"/>
    <w:rsid w:val="41352634"/>
    <w:rsid w:val="41795441"/>
    <w:rsid w:val="41826DC6"/>
    <w:rsid w:val="41B265FF"/>
    <w:rsid w:val="41B3002E"/>
    <w:rsid w:val="41BB2A12"/>
    <w:rsid w:val="42966D98"/>
    <w:rsid w:val="42B56840"/>
    <w:rsid w:val="42B71AF9"/>
    <w:rsid w:val="43331269"/>
    <w:rsid w:val="43610933"/>
    <w:rsid w:val="439B2491"/>
    <w:rsid w:val="43C23C16"/>
    <w:rsid w:val="43D726EC"/>
    <w:rsid w:val="43FB56FF"/>
    <w:rsid w:val="44423B33"/>
    <w:rsid w:val="44441B96"/>
    <w:rsid w:val="445156F4"/>
    <w:rsid w:val="44676378"/>
    <w:rsid w:val="448D1F35"/>
    <w:rsid w:val="44DB55A2"/>
    <w:rsid w:val="44F05B88"/>
    <w:rsid w:val="44F10681"/>
    <w:rsid w:val="452A7A29"/>
    <w:rsid w:val="453622EC"/>
    <w:rsid w:val="45370F4E"/>
    <w:rsid w:val="45547CB9"/>
    <w:rsid w:val="455D2AB3"/>
    <w:rsid w:val="45840D45"/>
    <w:rsid w:val="45986A4E"/>
    <w:rsid w:val="45A27034"/>
    <w:rsid w:val="45D5683F"/>
    <w:rsid w:val="45E329A6"/>
    <w:rsid w:val="45F65C68"/>
    <w:rsid w:val="45F82CC0"/>
    <w:rsid w:val="46703ED6"/>
    <w:rsid w:val="46706AE1"/>
    <w:rsid w:val="46C71A48"/>
    <w:rsid w:val="46F452FB"/>
    <w:rsid w:val="46F46419"/>
    <w:rsid w:val="46FA5FF6"/>
    <w:rsid w:val="479A5288"/>
    <w:rsid w:val="47C86C6C"/>
    <w:rsid w:val="47EC6A5F"/>
    <w:rsid w:val="47F74907"/>
    <w:rsid w:val="4841452B"/>
    <w:rsid w:val="485F1399"/>
    <w:rsid w:val="48741547"/>
    <w:rsid w:val="488F775E"/>
    <w:rsid w:val="48A14875"/>
    <w:rsid w:val="48CF5C26"/>
    <w:rsid w:val="499750DA"/>
    <w:rsid w:val="49A35515"/>
    <w:rsid w:val="4A0C5A90"/>
    <w:rsid w:val="4A3C1FD9"/>
    <w:rsid w:val="4A9033FC"/>
    <w:rsid w:val="4AC6032D"/>
    <w:rsid w:val="4B0D041B"/>
    <w:rsid w:val="4B382087"/>
    <w:rsid w:val="4B627349"/>
    <w:rsid w:val="4B8831F6"/>
    <w:rsid w:val="4BA87682"/>
    <w:rsid w:val="4BF359D0"/>
    <w:rsid w:val="4C0300BD"/>
    <w:rsid w:val="4C217AF9"/>
    <w:rsid w:val="4C666B46"/>
    <w:rsid w:val="4CAB4A4D"/>
    <w:rsid w:val="4CE73EA8"/>
    <w:rsid w:val="4D0D220F"/>
    <w:rsid w:val="4D2460E7"/>
    <w:rsid w:val="4D602424"/>
    <w:rsid w:val="4DE06B70"/>
    <w:rsid w:val="4DE25A12"/>
    <w:rsid w:val="4DED10C6"/>
    <w:rsid w:val="4E9B517F"/>
    <w:rsid w:val="4EA651A1"/>
    <w:rsid w:val="4F2F2CFC"/>
    <w:rsid w:val="4F4374DC"/>
    <w:rsid w:val="4F550E80"/>
    <w:rsid w:val="4F964953"/>
    <w:rsid w:val="4FDA2293"/>
    <w:rsid w:val="50047D86"/>
    <w:rsid w:val="503617CD"/>
    <w:rsid w:val="5038364B"/>
    <w:rsid w:val="503B75DF"/>
    <w:rsid w:val="50BD619E"/>
    <w:rsid w:val="50C94F04"/>
    <w:rsid w:val="50EA5032"/>
    <w:rsid w:val="51600D08"/>
    <w:rsid w:val="517E23A6"/>
    <w:rsid w:val="518F32C6"/>
    <w:rsid w:val="51BA0BB7"/>
    <w:rsid w:val="51CF2151"/>
    <w:rsid w:val="51D12126"/>
    <w:rsid w:val="51DA0A4C"/>
    <w:rsid w:val="523C577A"/>
    <w:rsid w:val="52473431"/>
    <w:rsid w:val="528A6F64"/>
    <w:rsid w:val="52937EBF"/>
    <w:rsid w:val="52A41C8B"/>
    <w:rsid w:val="52D150F1"/>
    <w:rsid w:val="53126C1C"/>
    <w:rsid w:val="53242B7D"/>
    <w:rsid w:val="53620D08"/>
    <w:rsid w:val="5367689D"/>
    <w:rsid w:val="53735588"/>
    <w:rsid w:val="538B295B"/>
    <w:rsid w:val="53EF6D5D"/>
    <w:rsid w:val="5408566C"/>
    <w:rsid w:val="5414380E"/>
    <w:rsid w:val="54321C03"/>
    <w:rsid w:val="54326921"/>
    <w:rsid w:val="543D02B5"/>
    <w:rsid w:val="546301DD"/>
    <w:rsid w:val="54903E9E"/>
    <w:rsid w:val="54B50865"/>
    <w:rsid w:val="550A64FC"/>
    <w:rsid w:val="55234FB8"/>
    <w:rsid w:val="55455A9F"/>
    <w:rsid w:val="559C0DD8"/>
    <w:rsid w:val="55DD4975"/>
    <w:rsid w:val="55EC049A"/>
    <w:rsid w:val="55F01095"/>
    <w:rsid w:val="55F23781"/>
    <w:rsid w:val="564E7728"/>
    <w:rsid w:val="569208CD"/>
    <w:rsid w:val="56AF0A52"/>
    <w:rsid w:val="56B31D20"/>
    <w:rsid w:val="56BF605F"/>
    <w:rsid w:val="56C439D1"/>
    <w:rsid w:val="56DA020B"/>
    <w:rsid w:val="56DA2AE6"/>
    <w:rsid w:val="56E75084"/>
    <w:rsid w:val="57084671"/>
    <w:rsid w:val="576A7561"/>
    <w:rsid w:val="57715A1B"/>
    <w:rsid w:val="577309EF"/>
    <w:rsid w:val="57905EEB"/>
    <w:rsid w:val="57F42764"/>
    <w:rsid w:val="57FB28A7"/>
    <w:rsid w:val="58772137"/>
    <w:rsid w:val="58A87256"/>
    <w:rsid w:val="58BF3955"/>
    <w:rsid w:val="58DA3FCC"/>
    <w:rsid w:val="59256C2A"/>
    <w:rsid w:val="59444EC7"/>
    <w:rsid w:val="595007BF"/>
    <w:rsid w:val="59710FF0"/>
    <w:rsid w:val="598D0102"/>
    <w:rsid w:val="59A817CC"/>
    <w:rsid w:val="59A97BEE"/>
    <w:rsid w:val="59D557FC"/>
    <w:rsid w:val="5A186152"/>
    <w:rsid w:val="5A6110FE"/>
    <w:rsid w:val="5A7672F5"/>
    <w:rsid w:val="5AA6126D"/>
    <w:rsid w:val="5ABF5E3B"/>
    <w:rsid w:val="5AC03CEA"/>
    <w:rsid w:val="5AC26AF2"/>
    <w:rsid w:val="5AEB5C2E"/>
    <w:rsid w:val="5B1D1965"/>
    <w:rsid w:val="5B6636BA"/>
    <w:rsid w:val="5B6F4331"/>
    <w:rsid w:val="5B792269"/>
    <w:rsid w:val="5B861A4D"/>
    <w:rsid w:val="5BAB336B"/>
    <w:rsid w:val="5BBA4C79"/>
    <w:rsid w:val="5BD343EE"/>
    <w:rsid w:val="5C4558BD"/>
    <w:rsid w:val="5C4731E5"/>
    <w:rsid w:val="5C4C1B3E"/>
    <w:rsid w:val="5C70710B"/>
    <w:rsid w:val="5C8F2532"/>
    <w:rsid w:val="5CD260B7"/>
    <w:rsid w:val="5CF17F36"/>
    <w:rsid w:val="5D173C87"/>
    <w:rsid w:val="5D59491A"/>
    <w:rsid w:val="5D9D64C7"/>
    <w:rsid w:val="5D9F0A5C"/>
    <w:rsid w:val="5DD2751E"/>
    <w:rsid w:val="5DDB7B59"/>
    <w:rsid w:val="5E064AAA"/>
    <w:rsid w:val="5E157F07"/>
    <w:rsid w:val="5E17364A"/>
    <w:rsid w:val="5E603BDA"/>
    <w:rsid w:val="5E9802A8"/>
    <w:rsid w:val="5F1814D5"/>
    <w:rsid w:val="5F3B00CE"/>
    <w:rsid w:val="5F451DDB"/>
    <w:rsid w:val="5F4935B7"/>
    <w:rsid w:val="5F85733D"/>
    <w:rsid w:val="5FFF0119"/>
    <w:rsid w:val="60335240"/>
    <w:rsid w:val="60561A8F"/>
    <w:rsid w:val="605C2DF4"/>
    <w:rsid w:val="606238DC"/>
    <w:rsid w:val="61647729"/>
    <w:rsid w:val="616B268D"/>
    <w:rsid w:val="61746F1A"/>
    <w:rsid w:val="61F743A3"/>
    <w:rsid w:val="62092419"/>
    <w:rsid w:val="624C6A0F"/>
    <w:rsid w:val="62576B69"/>
    <w:rsid w:val="62B572A3"/>
    <w:rsid w:val="62D80844"/>
    <w:rsid w:val="62F53BB7"/>
    <w:rsid w:val="630A238D"/>
    <w:rsid w:val="631C4A60"/>
    <w:rsid w:val="63970FDA"/>
    <w:rsid w:val="63B0586B"/>
    <w:rsid w:val="63B62642"/>
    <w:rsid w:val="63CA2CD6"/>
    <w:rsid w:val="63E9638E"/>
    <w:rsid w:val="63FA01ED"/>
    <w:rsid w:val="640D2C39"/>
    <w:rsid w:val="64170BED"/>
    <w:rsid w:val="643C6EEF"/>
    <w:rsid w:val="645E5ED1"/>
    <w:rsid w:val="6483727A"/>
    <w:rsid w:val="649E74C9"/>
    <w:rsid w:val="651F44C4"/>
    <w:rsid w:val="65327EA2"/>
    <w:rsid w:val="65477197"/>
    <w:rsid w:val="6558005B"/>
    <w:rsid w:val="656D2A30"/>
    <w:rsid w:val="65A038A5"/>
    <w:rsid w:val="663A0B6A"/>
    <w:rsid w:val="665007D2"/>
    <w:rsid w:val="66B81DA3"/>
    <w:rsid w:val="672564C9"/>
    <w:rsid w:val="672C6362"/>
    <w:rsid w:val="679B6EB4"/>
    <w:rsid w:val="67F4539B"/>
    <w:rsid w:val="67F904B3"/>
    <w:rsid w:val="683547EA"/>
    <w:rsid w:val="68422EF1"/>
    <w:rsid w:val="68747600"/>
    <w:rsid w:val="69737F07"/>
    <w:rsid w:val="69865902"/>
    <w:rsid w:val="69974BDF"/>
    <w:rsid w:val="69A31EBE"/>
    <w:rsid w:val="69E54844"/>
    <w:rsid w:val="69EA0A3C"/>
    <w:rsid w:val="6A0E1297"/>
    <w:rsid w:val="6A1A00B7"/>
    <w:rsid w:val="6A2023EC"/>
    <w:rsid w:val="6ABB59F9"/>
    <w:rsid w:val="6AD21FF9"/>
    <w:rsid w:val="6ADA7D15"/>
    <w:rsid w:val="6AE67640"/>
    <w:rsid w:val="6B26271D"/>
    <w:rsid w:val="6B2D61FA"/>
    <w:rsid w:val="6B3F49DB"/>
    <w:rsid w:val="6B420920"/>
    <w:rsid w:val="6B761E6A"/>
    <w:rsid w:val="6B796283"/>
    <w:rsid w:val="6B816536"/>
    <w:rsid w:val="6B8F4CB4"/>
    <w:rsid w:val="6B9857B9"/>
    <w:rsid w:val="6BFC5601"/>
    <w:rsid w:val="6BFF15E5"/>
    <w:rsid w:val="6C1D4694"/>
    <w:rsid w:val="6C1D5B1F"/>
    <w:rsid w:val="6C4C76C7"/>
    <w:rsid w:val="6C7362C6"/>
    <w:rsid w:val="6C751B78"/>
    <w:rsid w:val="6C78701F"/>
    <w:rsid w:val="6CC24D98"/>
    <w:rsid w:val="6CF331CF"/>
    <w:rsid w:val="6D272095"/>
    <w:rsid w:val="6D6F2B1F"/>
    <w:rsid w:val="6D860091"/>
    <w:rsid w:val="6D9275A1"/>
    <w:rsid w:val="6DAD6D43"/>
    <w:rsid w:val="6DB56F91"/>
    <w:rsid w:val="6DC6524B"/>
    <w:rsid w:val="6DDA28D6"/>
    <w:rsid w:val="6E3407AD"/>
    <w:rsid w:val="6E3A1865"/>
    <w:rsid w:val="6E53075E"/>
    <w:rsid w:val="6E6F0C66"/>
    <w:rsid w:val="6E7606F4"/>
    <w:rsid w:val="6E9B74E0"/>
    <w:rsid w:val="6ED22CDD"/>
    <w:rsid w:val="6EDE6197"/>
    <w:rsid w:val="6EE115FA"/>
    <w:rsid w:val="6EEB10C6"/>
    <w:rsid w:val="6F243FA6"/>
    <w:rsid w:val="6F3079D1"/>
    <w:rsid w:val="6F77060A"/>
    <w:rsid w:val="6F7C756F"/>
    <w:rsid w:val="6FE204F1"/>
    <w:rsid w:val="7035027A"/>
    <w:rsid w:val="703E6814"/>
    <w:rsid w:val="7053421D"/>
    <w:rsid w:val="70870A9A"/>
    <w:rsid w:val="708D030B"/>
    <w:rsid w:val="70B0260E"/>
    <w:rsid w:val="70B11494"/>
    <w:rsid w:val="70C91F86"/>
    <w:rsid w:val="70CA19E7"/>
    <w:rsid w:val="70CA2664"/>
    <w:rsid w:val="70EC1ECC"/>
    <w:rsid w:val="70F62C6D"/>
    <w:rsid w:val="712A7C4F"/>
    <w:rsid w:val="713940F6"/>
    <w:rsid w:val="71521C5D"/>
    <w:rsid w:val="71614ED7"/>
    <w:rsid w:val="71B93E56"/>
    <w:rsid w:val="71D96B82"/>
    <w:rsid w:val="71E2368F"/>
    <w:rsid w:val="71F11EA2"/>
    <w:rsid w:val="72226F31"/>
    <w:rsid w:val="72664926"/>
    <w:rsid w:val="72794277"/>
    <w:rsid w:val="72A3644F"/>
    <w:rsid w:val="72A77DF6"/>
    <w:rsid w:val="72A96B83"/>
    <w:rsid w:val="72E40597"/>
    <w:rsid w:val="732D032E"/>
    <w:rsid w:val="737C65F7"/>
    <w:rsid w:val="73C80BFB"/>
    <w:rsid w:val="73FC20AA"/>
    <w:rsid w:val="74052F7D"/>
    <w:rsid w:val="7419074F"/>
    <w:rsid w:val="7430113D"/>
    <w:rsid w:val="7452383D"/>
    <w:rsid w:val="746C3FA1"/>
    <w:rsid w:val="74854BB7"/>
    <w:rsid w:val="74C000A3"/>
    <w:rsid w:val="74C33A8E"/>
    <w:rsid w:val="74C62648"/>
    <w:rsid w:val="74F529AC"/>
    <w:rsid w:val="75443870"/>
    <w:rsid w:val="75AB1327"/>
    <w:rsid w:val="75C61BFE"/>
    <w:rsid w:val="76141671"/>
    <w:rsid w:val="762165BC"/>
    <w:rsid w:val="76223673"/>
    <w:rsid w:val="76443CF5"/>
    <w:rsid w:val="76AD70B1"/>
    <w:rsid w:val="76CA120D"/>
    <w:rsid w:val="773114D8"/>
    <w:rsid w:val="77325D2E"/>
    <w:rsid w:val="77DA2446"/>
    <w:rsid w:val="77DF7DA7"/>
    <w:rsid w:val="78002CA3"/>
    <w:rsid w:val="780F1E41"/>
    <w:rsid w:val="7819749F"/>
    <w:rsid w:val="783C6489"/>
    <w:rsid w:val="784B798C"/>
    <w:rsid w:val="784D58E3"/>
    <w:rsid w:val="78510FD6"/>
    <w:rsid w:val="7872364D"/>
    <w:rsid w:val="78BD38A8"/>
    <w:rsid w:val="79123275"/>
    <w:rsid w:val="792302A2"/>
    <w:rsid w:val="79563AC2"/>
    <w:rsid w:val="79693FA7"/>
    <w:rsid w:val="798D67B5"/>
    <w:rsid w:val="79C2444D"/>
    <w:rsid w:val="79D108FA"/>
    <w:rsid w:val="79EE63A6"/>
    <w:rsid w:val="79F51986"/>
    <w:rsid w:val="7A053C2E"/>
    <w:rsid w:val="7ABF55E6"/>
    <w:rsid w:val="7AD5622F"/>
    <w:rsid w:val="7AE674B4"/>
    <w:rsid w:val="7AFE74D6"/>
    <w:rsid w:val="7B575A86"/>
    <w:rsid w:val="7BA65D7B"/>
    <w:rsid w:val="7BC965C9"/>
    <w:rsid w:val="7BE97E55"/>
    <w:rsid w:val="7C221199"/>
    <w:rsid w:val="7C232D4E"/>
    <w:rsid w:val="7C2A467E"/>
    <w:rsid w:val="7C333AD8"/>
    <w:rsid w:val="7C802B2F"/>
    <w:rsid w:val="7C9503C2"/>
    <w:rsid w:val="7CBA7404"/>
    <w:rsid w:val="7CC57A06"/>
    <w:rsid w:val="7CF47AE1"/>
    <w:rsid w:val="7D446F45"/>
    <w:rsid w:val="7D6B6BAA"/>
    <w:rsid w:val="7D84579D"/>
    <w:rsid w:val="7DEB0773"/>
    <w:rsid w:val="7DFB519C"/>
    <w:rsid w:val="7E0F0398"/>
    <w:rsid w:val="7E176D53"/>
    <w:rsid w:val="7E507712"/>
    <w:rsid w:val="7E5A543C"/>
    <w:rsid w:val="7E784BF3"/>
    <w:rsid w:val="7EB014A0"/>
    <w:rsid w:val="7F0923C2"/>
    <w:rsid w:val="7F4346E3"/>
    <w:rsid w:val="7F5C4385"/>
    <w:rsid w:val="7F606FE0"/>
    <w:rsid w:val="7F970BFC"/>
    <w:rsid w:val="7FD07AA8"/>
    <w:rsid w:val="7FE645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ocked="1"/>
    <w:lsdException w:qFormat="1" w:uiPriority="39" w:semiHidden="0" w:name="toc 2" w:locked="1"/>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0"/>
    <w:pPr>
      <w:keepNext/>
      <w:keepLines/>
      <w:spacing w:before="340" w:after="330" w:line="578" w:lineRule="auto"/>
      <w:outlineLvl w:val="0"/>
    </w:pPr>
    <w:rPr>
      <w:b/>
      <w:kern w:val="44"/>
      <w:sz w:val="44"/>
    </w:rPr>
  </w:style>
  <w:style w:type="paragraph" w:styleId="4">
    <w:name w:val="heading 3"/>
    <w:basedOn w:val="1"/>
    <w:next w:val="1"/>
    <w:link w:val="27"/>
    <w:qFormat/>
    <w:uiPriority w:val="99"/>
    <w:pPr>
      <w:keepNext/>
      <w:keepLines/>
      <w:spacing w:before="260" w:after="260" w:line="416" w:lineRule="auto"/>
      <w:outlineLvl w:val="2"/>
    </w:pPr>
    <w:rPr>
      <w:b/>
      <w:kern w:val="0"/>
      <w:sz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Plain Text"/>
    <w:basedOn w:val="1"/>
    <w:link w:val="33"/>
    <w:qFormat/>
    <w:uiPriority w:val="99"/>
    <w:rPr>
      <w:rFonts w:ascii="宋体" w:hAnsi="Courier New"/>
    </w:rPr>
  </w:style>
  <w:style w:type="paragraph" w:styleId="5">
    <w:name w:val="Normal Indent"/>
    <w:basedOn w:val="1"/>
    <w:link w:val="55"/>
    <w:qFormat/>
    <w:uiPriority w:val="99"/>
    <w:rPr>
      <w:kern w:val="0"/>
      <w:sz w:val="28"/>
    </w:rPr>
  </w:style>
  <w:style w:type="paragraph" w:styleId="6">
    <w:name w:val="Document Map"/>
    <w:basedOn w:val="1"/>
    <w:link w:val="30"/>
    <w:semiHidden/>
    <w:qFormat/>
    <w:uiPriority w:val="99"/>
    <w:rPr>
      <w:rFonts w:ascii="宋体"/>
      <w:sz w:val="18"/>
    </w:rPr>
  </w:style>
  <w:style w:type="paragraph" w:styleId="7">
    <w:name w:val="annotation text"/>
    <w:basedOn w:val="1"/>
    <w:link w:val="28"/>
    <w:qFormat/>
    <w:uiPriority w:val="99"/>
    <w:pPr>
      <w:jc w:val="left"/>
    </w:pPr>
  </w:style>
  <w:style w:type="paragraph" w:styleId="8">
    <w:name w:val="Body Text"/>
    <w:basedOn w:val="1"/>
    <w:link w:val="31"/>
    <w:qFormat/>
    <w:uiPriority w:val="99"/>
    <w:pPr>
      <w:spacing w:after="120"/>
    </w:pPr>
    <w:rPr>
      <w:rFonts w:ascii="Calibri" w:hAnsi="Calibri" w:cs="黑体"/>
      <w:szCs w:val="22"/>
    </w:rPr>
  </w:style>
  <w:style w:type="paragraph" w:styleId="9">
    <w:name w:val="Body Text Indent"/>
    <w:basedOn w:val="1"/>
    <w:link w:val="32"/>
    <w:qFormat/>
    <w:uiPriority w:val="99"/>
    <w:pPr>
      <w:spacing w:line="540" w:lineRule="exact"/>
      <w:ind w:firstLine="551" w:firstLineChars="200"/>
    </w:pPr>
    <w:rPr>
      <w:b/>
      <w:kern w:val="0"/>
      <w:sz w:val="24"/>
    </w:rPr>
  </w:style>
  <w:style w:type="paragraph" w:styleId="10">
    <w:name w:val="toc 3"/>
    <w:basedOn w:val="1"/>
    <w:next w:val="1"/>
    <w:unhideWhenUsed/>
    <w:qFormat/>
    <w:locked/>
    <w:uiPriority w:val="39"/>
    <w:pPr>
      <w:ind w:left="840" w:leftChars="400"/>
    </w:pPr>
  </w:style>
  <w:style w:type="paragraph" w:styleId="11">
    <w:name w:val="Body Text Indent 2"/>
    <w:basedOn w:val="1"/>
    <w:link w:val="34"/>
    <w:qFormat/>
    <w:uiPriority w:val="99"/>
    <w:pPr>
      <w:spacing w:line="500" w:lineRule="exact"/>
      <w:ind w:firstLine="560" w:firstLineChars="200"/>
    </w:pPr>
    <w:rPr>
      <w:kern w:val="0"/>
      <w:sz w:val="24"/>
    </w:rPr>
  </w:style>
  <w:style w:type="paragraph" w:styleId="12">
    <w:name w:val="Balloon Text"/>
    <w:basedOn w:val="1"/>
    <w:link w:val="35"/>
    <w:semiHidden/>
    <w:qFormat/>
    <w:uiPriority w:val="99"/>
    <w:rPr>
      <w:kern w:val="0"/>
      <w:sz w:val="18"/>
    </w:rPr>
  </w:style>
  <w:style w:type="paragraph" w:styleId="13">
    <w:name w:val="footer"/>
    <w:basedOn w:val="1"/>
    <w:link w:val="36"/>
    <w:qFormat/>
    <w:uiPriority w:val="99"/>
    <w:pPr>
      <w:tabs>
        <w:tab w:val="center" w:pos="4153"/>
        <w:tab w:val="right" w:pos="8306"/>
      </w:tabs>
      <w:snapToGrid w:val="0"/>
      <w:jc w:val="left"/>
    </w:pPr>
    <w:rPr>
      <w:kern w:val="0"/>
      <w:sz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kern w:val="0"/>
      <w:sz w:val="18"/>
    </w:rPr>
  </w:style>
  <w:style w:type="paragraph" w:styleId="15">
    <w:name w:val="toc 1"/>
    <w:basedOn w:val="1"/>
    <w:next w:val="1"/>
    <w:qFormat/>
    <w:locked/>
    <w:uiPriority w:val="0"/>
  </w:style>
  <w:style w:type="paragraph" w:styleId="16">
    <w:name w:val="Body Text Indent 3"/>
    <w:basedOn w:val="1"/>
    <w:link w:val="38"/>
    <w:qFormat/>
    <w:uiPriority w:val="99"/>
    <w:pPr>
      <w:spacing w:after="120"/>
      <w:ind w:left="420" w:leftChars="200"/>
    </w:pPr>
    <w:rPr>
      <w:sz w:val="16"/>
    </w:rPr>
  </w:style>
  <w:style w:type="paragraph" w:styleId="17">
    <w:name w:val="toc 2"/>
    <w:basedOn w:val="1"/>
    <w:next w:val="1"/>
    <w:unhideWhenUsed/>
    <w:qFormat/>
    <w:locked/>
    <w:uiPriority w:val="39"/>
    <w:pPr>
      <w:ind w:left="420" w:leftChars="200"/>
    </w:pPr>
  </w:style>
  <w:style w:type="paragraph" w:styleId="18">
    <w:name w:val="HTML Preformatted"/>
    <w:basedOn w:val="1"/>
    <w:link w:val="3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annotation subject"/>
    <w:basedOn w:val="7"/>
    <w:next w:val="7"/>
    <w:link w:val="29"/>
    <w:semiHidden/>
    <w:qFormat/>
    <w:uiPriority w:val="99"/>
    <w:rPr>
      <w:b/>
    </w:rPr>
  </w:style>
  <w:style w:type="table" w:styleId="22">
    <w:name w:val="Table Grid"/>
    <w:basedOn w:val="21"/>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locked/>
    <w:uiPriority w:val="0"/>
  </w:style>
  <w:style w:type="character" w:styleId="25">
    <w:name w:val="Hyperlink"/>
    <w:qFormat/>
    <w:locked/>
    <w:uiPriority w:val="99"/>
    <w:rPr>
      <w:color w:val="0000FF"/>
      <w:u w:val="single"/>
    </w:rPr>
  </w:style>
  <w:style w:type="character" w:styleId="26">
    <w:name w:val="annotation reference"/>
    <w:basedOn w:val="23"/>
    <w:semiHidden/>
    <w:qFormat/>
    <w:uiPriority w:val="99"/>
    <w:rPr>
      <w:rFonts w:cs="Times New Roman"/>
      <w:sz w:val="21"/>
    </w:rPr>
  </w:style>
  <w:style w:type="character" w:customStyle="1" w:styleId="27">
    <w:name w:val="标题 3 Char"/>
    <w:basedOn w:val="23"/>
    <w:link w:val="4"/>
    <w:qFormat/>
    <w:locked/>
    <w:uiPriority w:val="99"/>
    <w:rPr>
      <w:rFonts w:ascii="Times New Roman" w:hAnsi="Times New Roman" w:eastAsia="宋体" w:cs="Times New Roman"/>
      <w:b/>
      <w:sz w:val="32"/>
    </w:rPr>
  </w:style>
  <w:style w:type="character" w:customStyle="1" w:styleId="28">
    <w:name w:val="批注文字 Char"/>
    <w:basedOn w:val="23"/>
    <w:link w:val="7"/>
    <w:qFormat/>
    <w:locked/>
    <w:uiPriority w:val="99"/>
    <w:rPr>
      <w:rFonts w:cs="Times New Roman"/>
      <w:kern w:val="2"/>
      <w:sz w:val="21"/>
    </w:rPr>
  </w:style>
  <w:style w:type="character" w:customStyle="1" w:styleId="29">
    <w:name w:val="批注主题 Char"/>
    <w:basedOn w:val="28"/>
    <w:link w:val="20"/>
    <w:semiHidden/>
    <w:qFormat/>
    <w:locked/>
    <w:uiPriority w:val="99"/>
    <w:rPr>
      <w:rFonts w:cs="Times New Roman"/>
      <w:b/>
      <w:kern w:val="2"/>
      <w:sz w:val="21"/>
    </w:rPr>
  </w:style>
  <w:style w:type="character" w:customStyle="1" w:styleId="30">
    <w:name w:val="文档结构图 Char"/>
    <w:basedOn w:val="23"/>
    <w:link w:val="6"/>
    <w:semiHidden/>
    <w:qFormat/>
    <w:locked/>
    <w:uiPriority w:val="99"/>
    <w:rPr>
      <w:rFonts w:ascii="宋体" w:cs="Times New Roman"/>
      <w:kern w:val="2"/>
      <w:sz w:val="18"/>
    </w:rPr>
  </w:style>
  <w:style w:type="character" w:customStyle="1" w:styleId="31">
    <w:name w:val="正文文本 Char"/>
    <w:basedOn w:val="23"/>
    <w:link w:val="8"/>
    <w:qFormat/>
    <w:locked/>
    <w:uiPriority w:val="99"/>
    <w:rPr>
      <w:rFonts w:cs="Times New Roman"/>
    </w:rPr>
  </w:style>
  <w:style w:type="character" w:customStyle="1" w:styleId="32">
    <w:name w:val="正文文本缩进 Char"/>
    <w:basedOn w:val="23"/>
    <w:link w:val="9"/>
    <w:qFormat/>
    <w:locked/>
    <w:uiPriority w:val="99"/>
    <w:rPr>
      <w:rFonts w:ascii="Times New Roman" w:hAnsi="Times New Roman" w:eastAsia="宋体" w:cs="Times New Roman"/>
      <w:b/>
      <w:sz w:val="24"/>
    </w:rPr>
  </w:style>
  <w:style w:type="character" w:customStyle="1" w:styleId="33">
    <w:name w:val="纯文本 Char"/>
    <w:basedOn w:val="23"/>
    <w:link w:val="2"/>
    <w:qFormat/>
    <w:locked/>
    <w:uiPriority w:val="99"/>
    <w:rPr>
      <w:rFonts w:ascii="宋体" w:hAnsi="Courier New" w:cs="Times New Roman"/>
      <w:kern w:val="2"/>
      <w:sz w:val="21"/>
    </w:rPr>
  </w:style>
  <w:style w:type="character" w:customStyle="1" w:styleId="34">
    <w:name w:val="正文文本缩进 2 Char"/>
    <w:basedOn w:val="23"/>
    <w:link w:val="11"/>
    <w:qFormat/>
    <w:locked/>
    <w:uiPriority w:val="99"/>
    <w:rPr>
      <w:rFonts w:ascii="Times New Roman" w:hAnsi="Times New Roman" w:eastAsia="宋体" w:cs="Times New Roman"/>
      <w:sz w:val="24"/>
    </w:rPr>
  </w:style>
  <w:style w:type="character" w:customStyle="1" w:styleId="35">
    <w:name w:val="批注框文本 Char"/>
    <w:basedOn w:val="23"/>
    <w:link w:val="12"/>
    <w:semiHidden/>
    <w:qFormat/>
    <w:locked/>
    <w:uiPriority w:val="99"/>
    <w:rPr>
      <w:rFonts w:ascii="Times New Roman" w:hAnsi="Times New Roman" w:eastAsia="宋体" w:cs="Times New Roman"/>
      <w:sz w:val="18"/>
    </w:rPr>
  </w:style>
  <w:style w:type="character" w:customStyle="1" w:styleId="36">
    <w:name w:val="页脚 Char"/>
    <w:basedOn w:val="23"/>
    <w:link w:val="13"/>
    <w:qFormat/>
    <w:locked/>
    <w:uiPriority w:val="99"/>
    <w:rPr>
      <w:rFonts w:cs="Times New Roman"/>
      <w:sz w:val="18"/>
    </w:rPr>
  </w:style>
  <w:style w:type="character" w:customStyle="1" w:styleId="37">
    <w:name w:val="页眉 Char"/>
    <w:basedOn w:val="23"/>
    <w:link w:val="14"/>
    <w:qFormat/>
    <w:locked/>
    <w:uiPriority w:val="99"/>
    <w:rPr>
      <w:rFonts w:cs="Times New Roman"/>
      <w:sz w:val="18"/>
    </w:rPr>
  </w:style>
  <w:style w:type="character" w:customStyle="1" w:styleId="38">
    <w:name w:val="正文文本缩进 3 Char"/>
    <w:basedOn w:val="23"/>
    <w:link w:val="16"/>
    <w:qFormat/>
    <w:locked/>
    <w:uiPriority w:val="99"/>
    <w:rPr>
      <w:rFonts w:cs="Times New Roman"/>
      <w:kern w:val="2"/>
      <w:sz w:val="16"/>
    </w:rPr>
  </w:style>
  <w:style w:type="character" w:customStyle="1" w:styleId="39">
    <w:name w:val="HTML 预设格式 Char"/>
    <w:basedOn w:val="23"/>
    <w:link w:val="18"/>
    <w:qFormat/>
    <w:locked/>
    <w:uiPriority w:val="99"/>
    <w:rPr>
      <w:rFonts w:ascii="宋体" w:eastAsia="宋体" w:cs="Times New Roman"/>
      <w:kern w:val="0"/>
      <w:sz w:val="24"/>
    </w:rPr>
  </w:style>
  <w:style w:type="paragraph" w:customStyle="1" w:styleId="40">
    <w:name w:val="p0"/>
    <w:basedOn w:val="1"/>
    <w:qFormat/>
    <w:uiPriority w:val="99"/>
    <w:pPr>
      <w:widowControl/>
      <w:spacing w:line="360" w:lineRule="auto"/>
      <w:ind w:left="84" w:leftChars="50" w:right="84" w:rightChars="50"/>
      <w:jc w:val="left"/>
    </w:pPr>
    <w:rPr>
      <w:w w:val="90"/>
      <w:szCs w:val="21"/>
    </w:rPr>
  </w:style>
  <w:style w:type="paragraph" w:customStyle="1" w:styleId="41">
    <w:name w:val="表格表头"/>
    <w:basedOn w:val="40"/>
    <w:link w:val="54"/>
    <w:qFormat/>
    <w:uiPriority w:val="99"/>
    <w:pPr>
      <w:numPr>
        <w:ilvl w:val="0"/>
        <w:numId w:val="1"/>
      </w:numPr>
      <w:snapToGrid w:val="0"/>
      <w:ind w:left="0" w:leftChars="0" w:right="0"/>
      <w:jc w:val="center"/>
    </w:pPr>
    <w:rPr>
      <w:rFonts w:ascii="黑体" w:hAnsi="宋体" w:eastAsia="黑体"/>
      <w:b/>
      <w:w w:val="100"/>
      <w:kern w:val="0"/>
      <w:sz w:val="24"/>
      <w:szCs w:val="20"/>
    </w:rPr>
  </w:style>
  <w:style w:type="paragraph" w:customStyle="1" w:styleId="42">
    <w:name w:val="修订1"/>
    <w:hidden/>
    <w:semiHidden/>
    <w:qFormat/>
    <w:uiPriority w:val="99"/>
    <w:rPr>
      <w:rFonts w:ascii="Times New Roman" w:hAnsi="Times New Roman" w:eastAsia="宋体" w:cs="Times New Roman"/>
      <w:kern w:val="0"/>
      <w:sz w:val="20"/>
      <w:szCs w:val="20"/>
      <w:lang w:val="en-US" w:eastAsia="zh-CN" w:bidi="ar-SA"/>
    </w:rPr>
  </w:style>
  <w:style w:type="paragraph" w:customStyle="1" w:styleId="43">
    <w:name w:val="Char2"/>
    <w:basedOn w:val="1"/>
    <w:qFormat/>
    <w:uiPriority w:val="99"/>
    <w:pPr>
      <w:spacing w:line="360" w:lineRule="auto"/>
      <w:ind w:firstLine="200" w:firstLineChars="200"/>
    </w:pPr>
    <w:rPr>
      <w:rFonts w:ascii="宋体" w:hAnsi="宋体" w:cs="宋体"/>
      <w:sz w:val="24"/>
      <w:szCs w:val="24"/>
    </w:rPr>
  </w:style>
  <w:style w:type="paragraph" w:customStyle="1" w:styleId="44">
    <w:name w:val="xl24"/>
    <w:basedOn w:val="1"/>
    <w:qFormat/>
    <w:uiPriority w:val="99"/>
    <w:pPr>
      <w:widowControl/>
      <w:spacing w:before="100" w:beforeAutospacing="1" w:after="100" w:afterAutospacing="1"/>
      <w:jc w:val="center"/>
    </w:pPr>
    <w:rPr>
      <w:rFonts w:ascii="宋体" w:hAnsi="宋体"/>
      <w:kern w:val="0"/>
      <w:sz w:val="24"/>
      <w:szCs w:val="24"/>
    </w:rPr>
  </w:style>
  <w:style w:type="paragraph" w:customStyle="1" w:styleId="45">
    <w:name w:val="Char"/>
    <w:basedOn w:val="1"/>
    <w:qFormat/>
    <w:uiPriority w:val="99"/>
    <w:rPr>
      <w:sz w:val="24"/>
      <w:szCs w:val="24"/>
    </w:rPr>
  </w:style>
  <w:style w:type="paragraph" w:customStyle="1" w:styleId="46">
    <w:name w:val="Char1"/>
    <w:basedOn w:val="1"/>
    <w:qFormat/>
    <w:uiPriority w:val="99"/>
    <w:rPr>
      <w:sz w:val="24"/>
      <w:szCs w:val="24"/>
    </w:rPr>
  </w:style>
  <w:style w:type="paragraph" w:customStyle="1" w:styleId="47">
    <w:name w:val="Char3"/>
    <w:basedOn w:val="1"/>
    <w:qFormat/>
    <w:uiPriority w:val="99"/>
    <w:rPr>
      <w:sz w:val="24"/>
      <w:szCs w:val="24"/>
    </w:rPr>
  </w:style>
  <w:style w:type="paragraph" w:customStyle="1" w:styleId="48">
    <w:name w:val="图表文字"/>
    <w:basedOn w:val="1"/>
    <w:qFormat/>
    <w:uiPriority w:val="99"/>
    <w:pPr>
      <w:spacing w:line="320" w:lineRule="exact"/>
      <w:jc w:val="center"/>
    </w:pPr>
    <w:rPr>
      <w:rFonts w:hAnsi="宋体"/>
      <w:color w:val="3366FF"/>
      <w:kern w:val="0"/>
      <w:szCs w:val="24"/>
    </w:rPr>
  </w:style>
  <w:style w:type="paragraph" w:customStyle="1" w:styleId="49">
    <w:name w:val="报告书表格"/>
    <w:basedOn w:val="1"/>
    <w:qFormat/>
    <w:uiPriority w:val="99"/>
    <w:pPr>
      <w:adjustRightInd w:val="0"/>
      <w:spacing w:before="60" w:after="60" w:line="240" w:lineRule="atLeast"/>
      <w:jc w:val="center"/>
      <w:textAlignment w:val="baseline"/>
    </w:pPr>
    <w:rPr>
      <w:kern w:val="0"/>
    </w:rPr>
  </w:style>
  <w:style w:type="paragraph" w:customStyle="1" w:styleId="50">
    <w:name w:val="Char4"/>
    <w:basedOn w:val="1"/>
    <w:qFormat/>
    <w:uiPriority w:val="99"/>
    <w:rPr>
      <w:sz w:val="24"/>
      <w:szCs w:val="24"/>
    </w:rPr>
  </w:style>
  <w:style w:type="paragraph" w:customStyle="1" w:styleId="5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1"/>
    <w:basedOn w:val="1"/>
    <w:next w:val="9"/>
    <w:qFormat/>
    <w:uiPriority w:val="99"/>
    <w:pPr>
      <w:spacing w:line="360" w:lineRule="auto"/>
      <w:ind w:firstLine="480" w:firstLineChars="200"/>
    </w:pPr>
    <w:rPr>
      <w:rFonts w:ascii="仿宋_GB2312" w:eastAsia="仿宋_GB2312"/>
      <w:sz w:val="24"/>
      <w:szCs w:val="21"/>
    </w:rPr>
  </w:style>
  <w:style w:type="character" w:customStyle="1" w:styleId="53">
    <w:name w:val="正文文本 Char1"/>
    <w:semiHidden/>
    <w:qFormat/>
    <w:uiPriority w:val="99"/>
    <w:rPr>
      <w:rFonts w:ascii="Times New Roman" w:hAnsi="Times New Roman" w:eastAsia="宋体"/>
      <w:sz w:val="20"/>
    </w:rPr>
  </w:style>
  <w:style w:type="character" w:customStyle="1" w:styleId="54">
    <w:name w:val="表格表头 Char"/>
    <w:link w:val="41"/>
    <w:qFormat/>
    <w:locked/>
    <w:uiPriority w:val="99"/>
    <w:rPr>
      <w:rFonts w:ascii="黑体" w:hAnsi="宋体" w:eastAsia="黑体"/>
      <w:b/>
      <w:sz w:val="24"/>
    </w:rPr>
  </w:style>
  <w:style w:type="character" w:customStyle="1" w:styleId="55">
    <w:name w:val="正文缩进 Char"/>
    <w:link w:val="5"/>
    <w:qFormat/>
    <w:locked/>
    <w:uiPriority w:val="99"/>
    <w:rPr>
      <w:sz w:val="28"/>
    </w:rPr>
  </w:style>
  <w:style w:type="paragraph" w:customStyle="1" w:styleId="56">
    <w:name w:val="Table Paragraph"/>
    <w:basedOn w:val="1"/>
    <w:qFormat/>
    <w:uiPriority w:val="0"/>
    <w:pPr>
      <w:jc w:val="left"/>
    </w:pPr>
    <w:rPr>
      <w:rFonts w:ascii="Calibri" w:hAnsi="Calibri"/>
      <w:kern w:val="0"/>
      <w:sz w:val="22"/>
      <w:szCs w:val="22"/>
      <w:lang w:eastAsia="en-US"/>
    </w:rPr>
  </w:style>
  <w:style w:type="paragraph" w:customStyle="1" w:styleId="57">
    <w:name w:val="正文1"/>
    <w:qFormat/>
    <w:uiPriority w:val="0"/>
    <w:pPr>
      <w:jc w:val="both"/>
    </w:pPr>
    <w:rPr>
      <w:rFonts w:ascii="Calibri" w:hAnsi="Calibri" w:eastAsia="宋体" w:cs="宋体"/>
      <w:kern w:val="2"/>
      <w:sz w:val="21"/>
      <w:szCs w:val="21"/>
      <w:lang w:val="en-US" w:eastAsia="zh-CN" w:bidi="ar-SA"/>
    </w:rPr>
  </w:style>
  <w:style w:type="paragraph" w:customStyle="1" w:styleId="58">
    <w:name w:val="宋体 小四"/>
    <w:basedOn w:val="1"/>
    <w:qFormat/>
    <w:uiPriority w:val="0"/>
    <w:pPr>
      <w:spacing w:line="360" w:lineRule="auto"/>
      <w:ind w:firstLine="200" w:firstLineChars="200"/>
    </w:pPr>
    <w:rPr>
      <w:rFonts w:hAnsi="宋体"/>
      <w:sz w:val="24"/>
      <w:szCs w:val="24"/>
    </w:rPr>
  </w:style>
  <w:style w:type="paragraph" w:customStyle="1" w:styleId="5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0">
    <w:name w:val="zhang正文"/>
    <w:basedOn w:val="9"/>
    <w:qFormat/>
    <w:uiPriority w:val="0"/>
    <w:pPr>
      <w:autoSpaceDE w:val="0"/>
      <w:autoSpaceDN w:val="0"/>
      <w:snapToGrid w:val="0"/>
      <w:spacing w:line="500" w:lineRule="atLeast"/>
      <w:ind w:firstLine="539"/>
    </w:pPr>
    <w:rPr>
      <w:rFonts w:hint="eastAsia"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50</Pages>
  <Words>7232</Words>
  <Characters>8090</Characters>
  <Lines>325</Lines>
  <Paragraphs>91</Paragraphs>
  <TotalTime>1</TotalTime>
  <ScaleCrop>false</ScaleCrop>
  <LinksUpToDate>false</LinksUpToDate>
  <CharactersWithSpaces>8139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2015-01-27T11:26:00Z</dcterms:created>
  <dc:creator>admin</dc:creator>
  <cp:lastModifiedBy>刘变香</cp:lastModifiedBy>
  <dcterms:modified xsi:type="dcterms:W3CDTF">2025-09-17T08:12:35Z</dcterms:modified>
  <dc:title>《建设项目环境影响报告表》编制说明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A2305BF8D67E4C1A8F9D0974663D12F4</vt:lpwstr>
  </property>
  <property fmtid="{D5CDD505-2E9C-101B-9397-08002B2CF9AE}" pid="4" name="KSOTemplateDocerSaveRecord">
    <vt:lpwstr>eyJoZGlkIjoiNGU5YTk2NWU3OTRhNTU0YjZlNWE0ODExMjY4YzM0MTgifQ==</vt:lpwstr>
  </property>
</Properties>
</file>