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DA810">
      <w:pPr>
        <w:spacing w:line="360" w:lineRule="auto"/>
        <w:jc w:val="center"/>
        <w:rPr>
          <w:rFonts w:ascii="Times New Roman" w:hAnsi="Times New Roman" w:eastAsiaTheme="minorEastAsia"/>
          <w:b/>
          <w:color w:val="000000" w:themeColor="text1"/>
          <w:spacing w:val="20"/>
          <w:sz w:val="68"/>
        </w:rPr>
      </w:pPr>
    </w:p>
    <w:p w14:paraId="4541D1B8">
      <w:pPr>
        <w:spacing w:line="360" w:lineRule="auto"/>
        <w:jc w:val="center"/>
        <w:rPr>
          <w:rFonts w:ascii="Times New Roman" w:hAnsi="Times New Roman" w:eastAsiaTheme="minorEastAsia"/>
          <w:b/>
          <w:color w:val="000000" w:themeColor="text1"/>
          <w:spacing w:val="20"/>
          <w:sz w:val="68"/>
        </w:rPr>
      </w:pPr>
    </w:p>
    <w:p w14:paraId="672D6161">
      <w:pPr>
        <w:spacing w:line="360" w:lineRule="auto"/>
        <w:jc w:val="center"/>
        <w:rPr>
          <w:rFonts w:ascii="Times New Roman" w:hAnsi="Times New Roman" w:eastAsiaTheme="minorEastAsia"/>
          <w:color w:val="000000" w:themeColor="text1"/>
        </w:rPr>
      </w:pPr>
      <w:r>
        <w:rPr>
          <w:rFonts w:ascii="Times New Roman" w:hAnsi="Times New Roman" w:eastAsiaTheme="minorEastAsia"/>
          <w:b/>
          <w:color w:val="000000" w:themeColor="text1"/>
          <w:spacing w:val="20"/>
          <w:sz w:val="68"/>
        </w:rPr>
        <w:t>建设项目环境影响报告表</w:t>
      </w:r>
    </w:p>
    <w:p w14:paraId="0BE63AE4">
      <w:pPr>
        <w:pStyle w:val="12"/>
        <w:spacing w:after="0" w:line="360" w:lineRule="auto"/>
        <w:rPr>
          <w:rFonts w:eastAsiaTheme="minorEastAsia"/>
          <w:color w:val="000000" w:themeColor="text1"/>
        </w:rPr>
      </w:pPr>
    </w:p>
    <w:p w14:paraId="065CF554">
      <w:pPr>
        <w:spacing w:line="360" w:lineRule="auto"/>
        <w:rPr>
          <w:rFonts w:ascii="Times New Roman" w:hAnsi="Times New Roman" w:eastAsiaTheme="minorEastAsia"/>
          <w:color w:val="000000" w:themeColor="text1"/>
        </w:rPr>
      </w:pPr>
    </w:p>
    <w:p w14:paraId="6C5E38C7">
      <w:pPr>
        <w:spacing w:line="360" w:lineRule="auto"/>
        <w:jc w:val="center"/>
        <w:rPr>
          <w:rFonts w:ascii="Times New Roman" w:hAnsi="Times New Roman" w:eastAsiaTheme="minorEastAsia"/>
          <w:b/>
          <w:color w:val="000000" w:themeColor="text1"/>
          <w:sz w:val="44"/>
          <w:szCs w:val="44"/>
        </w:rPr>
      </w:pPr>
      <w:r>
        <w:rPr>
          <w:rFonts w:ascii="Times New Roman" w:hAnsi="Times New Roman" w:eastAsiaTheme="minorEastAsia"/>
          <w:b/>
          <w:color w:val="000000" w:themeColor="text1"/>
          <w:sz w:val="44"/>
          <w:szCs w:val="44"/>
        </w:rPr>
        <w:t>（</w:t>
      </w:r>
      <w:r>
        <w:rPr>
          <w:rFonts w:hint="eastAsia" w:ascii="Times New Roman" w:hAnsi="Times New Roman" w:eastAsiaTheme="minorEastAsia"/>
          <w:b/>
          <w:color w:val="000000" w:themeColor="text1"/>
          <w:sz w:val="44"/>
          <w:szCs w:val="44"/>
        </w:rPr>
        <w:t>报批稿</w:t>
      </w:r>
      <w:r>
        <w:rPr>
          <w:rFonts w:ascii="Times New Roman" w:hAnsi="Times New Roman" w:eastAsiaTheme="minorEastAsia"/>
          <w:b/>
          <w:color w:val="000000" w:themeColor="text1"/>
          <w:sz w:val="44"/>
          <w:szCs w:val="44"/>
        </w:rPr>
        <w:t>）</w:t>
      </w:r>
    </w:p>
    <w:p w14:paraId="5146D456">
      <w:pPr>
        <w:spacing w:line="360" w:lineRule="auto"/>
        <w:rPr>
          <w:rFonts w:ascii="Times New Roman" w:hAnsi="Times New Roman" w:eastAsiaTheme="minorEastAsia"/>
          <w:b/>
          <w:color w:val="000000" w:themeColor="text1"/>
          <w:sz w:val="32"/>
          <w:u w:val="single"/>
        </w:rPr>
      </w:pPr>
    </w:p>
    <w:p w14:paraId="79225660">
      <w:pPr>
        <w:spacing w:line="360" w:lineRule="auto"/>
        <w:rPr>
          <w:rFonts w:ascii="Times New Roman" w:hAnsi="Times New Roman" w:eastAsiaTheme="minorEastAsia"/>
          <w:b/>
          <w:color w:val="000000" w:themeColor="text1"/>
          <w:sz w:val="32"/>
          <w:u w:val="single"/>
        </w:rPr>
      </w:pPr>
    </w:p>
    <w:p w14:paraId="282DF5EE">
      <w:pPr>
        <w:spacing w:line="360" w:lineRule="auto"/>
        <w:rPr>
          <w:rFonts w:ascii="Times New Roman" w:hAnsi="Times New Roman" w:eastAsiaTheme="minorEastAsia"/>
          <w:b/>
          <w:color w:val="000000" w:themeColor="text1"/>
          <w:sz w:val="32"/>
          <w:u w:val="single"/>
        </w:rPr>
      </w:pPr>
    </w:p>
    <w:p w14:paraId="590A70A2">
      <w:pPr>
        <w:spacing w:line="360" w:lineRule="auto"/>
        <w:rPr>
          <w:rFonts w:ascii="Times New Roman" w:hAnsi="Times New Roman" w:eastAsiaTheme="minorEastAsia"/>
          <w:b/>
          <w:color w:val="000000" w:themeColor="text1"/>
          <w:sz w:val="32"/>
          <w:u w:val="single"/>
        </w:rPr>
      </w:pPr>
    </w:p>
    <w:p w14:paraId="34B270FE">
      <w:pPr>
        <w:spacing w:line="360" w:lineRule="auto"/>
        <w:rPr>
          <w:rFonts w:ascii="Times New Roman" w:hAnsi="Times New Roman" w:eastAsiaTheme="minorEastAsia"/>
          <w:b/>
          <w:color w:val="000000" w:themeColor="text1"/>
          <w:sz w:val="32"/>
          <w:u w:val="single"/>
        </w:rPr>
      </w:pPr>
    </w:p>
    <w:p w14:paraId="281C3072">
      <w:pPr>
        <w:spacing w:line="360" w:lineRule="auto"/>
        <w:rPr>
          <w:rFonts w:ascii="Times New Roman" w:hAnsi="Times New Roman" w:eastAsiaTheme="minorEastAsia"/>
          <w:b/>
          <w:color w:val="000000" w:themeColor="text1"/>
          <w:sz w:val="32"/>
          <w:u w:val="single"/>
        </w:rPr>
      </w:pPr>
    </w:p>
    <w:p w14:paraId="6103C35A">
      <w:pPr>
        <w:spacing w:line="360" w:lineRule="auto"/>
        <w:ind w:firstLine="472" w:firstLineChars="147"/>
        <w:jc w:val="center"/>
        <w:rPr>
          <w:rFonts w:ascii="Times New Roman" w:hAnsi="Times New Roman" w:eastAsiaTheme="minorEastAsia"/>
          <w:b/>
          <w:color w:val="000000" w:themeColor="text1"/>
          <w:sz w:val="32"/>
          <w:szCs w:val="32"/>
          <w:u w:val="single"/>
        </w:rPr>
      </w:pPr>
      <w:r>
        <w:rPr>
          <w:rFonts w:ascii="Times New Roman" w:hAnsi="Times New Roman" w:eastAsiaTheme="minorEastAsia"/>
          <w:b/>
          <w:color w:val="000000" w:themeColor="text1"/>
          <w:sz w:val="32"/>
          <w:szCs w:val="32"/>
        </w:rPr>
        <w:t>项目名称</w:t>
      </w:r>
      <w:r>
        <w:rPr>
          <w:rFonts w:ascii="Times New Roman" w:hAnsi="Times New Roman" w:eastAsiaTheme="minorEastAsia"/>
          <w:color w:val="000000" w:themeColor="text1"/>
          <w:sz w:val="32"/>
          <w:szCs w:val="32"/>
        </w:rPr>
        <w:t>：</w:t>
      </w:r>
      <w:r>
        <w:rPr>
          <w:rFonts w:hint="eastAsia" w:ascii="Times New Roman" w:hAnsi="Times New Roman" w:eastAsiaTheme="minorEastAsia"/>
          <w:b/>
          <w:color w:val="000000" w:themeColor="text1"/>
          <w:sz w:val="32"/>
          <w:szCs w:val="32"/>
          <w:u w:val="single"/>
        </w:rPr>
        <w:t>芒市风平镇国辉废旧收购店</w:t>
      </w:r>
      <w:r>
        <w:rPr>
          <w:rFonts w:ascii="Times New Roman" w:hAnsi="Times New Roman" w:eastAsiaTheme="minorEastAsia"/>
          <w:b/>
          <w:color w:val="000000" w:themeColor="text1"/>
          <w:sz w:val="32"/>
          <w:szCs w:val="32"/>
          <w:u w:val="single"/>
        </w:rPr>
        <w:t>建设项目</w:t>
      </w:r>
    </w:p>
    <w:p w14:paraId="3E6B2B5E">
      <w:pPr>
        <w:spacing w:line="360" w:lineRule="auto"/>
        <w:ind w:firstLine="2239" w:firstLineChars="697"/>
        <w:rPr>
          <w:rFonts w:ascii="Times New Roman" w:hAnsi="Times New Roman" w:eastAsiaTheme="minorEastAsia"/>
          <w:b/>
          <w:color w:val="000000" w:themeColor="text1"/>
          <w:sz w:val="32"/>
          <w:szCs w:val="32"/>
        </w:rPr>
      </w:pPr>
    </w:p>
    <w:p w14:paraId="7F7BE78B">
      <w:pPr>
        <w:spacing w:line="360" w:lineRule="auto"/>
        <w:rPr>
          <w:rFonts w:ascii="Times New Roman" w:hAnsi="Times New Roman" w:eastAsiaTheme="minorEastAsia"/>
          <w:b/>
          <w:color w:val="000000" w:themeColor="text1"/>
          <w:sz w:val="32"/>
        </w:rPr>
      </w:pPr>
      <w:r>
        <w:rPr>
          <w:rFonts w:hint="eastAsia" w:ascii="Times New Roman" w:hAnsi="Times New Roman" w:eastAsiaTheme="minorEastAsia"/>
          <w:b/>
          <w:color w:val="000000" w:themeColor="text1"/>
          <w:sz w:val="32"/>
          <w:szCs w:val="32"/>
        </w:rPr>
        <w:t xml:space="preserve">       </w:t>
      </w:r>
      <w:r>
        <w:rPr>
          <w:rFonts w:ascii="Times New Roman" w:hAnsi="Times New Roman" w:eastAsiaTheme="minorEastAsia"/>
          <w:b/>
          <w:color w:val="000000" w:themeColor="text1"/>
          <w:sz w:val="32"/>
          <w:szCs w:val="32"/>
        </w:rPr>
        <w:t>建设单位（盖章）：</w:t>
      </w:r>
      <w:r>
        <w:rPr>
          <w:rFonts w:hint="eastAsia" w:ascii="Times New Roman" w:hAnsi="Times New Roman" w:eastAsiaTheme="minorEastAsia"/>
          <w:b/>
          <w:color w:val="000000" w:themeColor="text1"/>
          <w:sz w:val="32"/>
          <w:szCs w:val="32"/>
          <w:u w:val="single"/>
        </w:rPr>
        <w:t>芒市风平镇国辉废旧收购店</w:t>
      </w:r>
    </w:p>
    <w:p w14:paraId="5FE07C40">
      <w:pPr>
        <w:spacing w:line="360" w:lineRule="auto"/>
        <w:rPr>
          <w:rFonts w:ascii="Times New Roman" w:hAnsi="Times New Roman" w:eastAsiaTheme="minorEastAsia"/>
          <w:b/>
          <w:color w:val="000000" w:themeColor="text1"/>
          <w:sz w:val="32"/>
        </w:rPr>
      </w:pPr>
    </w:p>
    <w:p w14:paraId="02E7FC52">
      <w:pPr>
        <w:spacing w:line="360" w:lineRule="auto"/>
        <w:rPr>
          <w:rFonts w:ascii="Times New Roman" w:hAnsi="Times New Roman" w:eastAsiaTheme="minorEastAsia"/>
          <w:b/>
          <w:color w:val="000000" w:themeColor="text1"/>
          <w:sz w:val="32"/>
        </w:rPr>
      </w:pPr>
    </w:p>
    <w:p w14:paraId="42EA9E2B">
      <w:pPr>
        <w:spacing w:line="360" w:lineRule="auto"/>
        <w:rPr>
          <w:rFonts w:ascii="Times New Roman" w:hAnsi="Times New Roman" w:eastAsiaTheme="minorEastAsia"/>
          <w:b/>
          <w:color w:val="000000" w:themeColor="text1"/>
          <w:sz w:val="32"/>
        </w:rPr>
      </w:pPr>
    </w:p>
    <w:p w14:paraId="747C46F1">
      <w:pPr>
        <w:spacing w:line="360" w:lineRule="auto"/>
        <w:rPr>
          <w:rFonts w:ascii="Times New Roman" w:hAnsi="Times New Roman" w:eastAsiaTheme="minorEastAsia"/>
          <w:b/>
          <w:color w:val="000000" w:themeColor="text1"/>
          <w:sz w:val="32"/>
        </w:rPr>
      </w:pPr>
    </w:p>
    <w:p w14:paraId="6D451D61">
      <w:pPr>
        <w:spacing w:line="360" w:lineRule="auto"/>
        <w:jc w:val="center"/>
        <w:rPr>
          <w:rFonts w:ascii="Times New Roman" w:hAnsi="Times New Roman" w:eastAsiaTheme="minorEastAsia"/>
          <w:b/>
          <w:sz w:val="36"/>
          <w:szCs w:val="36"/>
        </w:rPr>
      </w:pPr>
      <w:r>
        <w:rPr>
          <w:rFonts w:ascii="Times New Roman" w:hAnsi="Times New Roman" w:eastAsiaTheme="minorEastAsia"/>
          <w:b/>
          <w:sz w:val="36"/>
          <w:szCs w:val="36"/>
        </w:rPr>
        <w:t xml:space="preserve">编制日期： </w:t>
      </w:r>
      <w:r>
        <w:rPr>
          <w:rFonts w:hAnsi="宋体"/>
          <w:b/>
          <w:sz w:val="36"/>
          <w:szCs w:val="36"/>
          <w:lang w:val="en-GB"/>
        </w:rPr>
        <w:t>二</w:t>
      </w:r>
      <w:r>
        <w:rPr>
          <w:b/>
          <w:sz w:val="36"/>
          <w:szCs w:val="36"/>
          <w:lang w:val="en-GB"/>
        </w:rPr>
        <w:t>О</w:t>
      </w:r>
      <w:r>
        <w:rPr>
          <w:rFonts w:hAnsi="宋体"/>
          <w:b/>
          <w:sz w:val="36"/>
          <w:szCs w:val="36"/>
          <w:lang w:val="en-GB"/>
        </w:rPr>
        <w:t>一</w:t>
      </w:r>
      <w:r>
        <w:rPr>
          <w:rFonts w:hint="eastAsia" w:hAnsi="宋体"/>
          <w:b/>
          <w:sz w:val="36"/>
          <w:szCs w:val="36"/>
          <w:lang w:val="en-GB"/>
        </w:rPr>
        <w:t>八</w:t>
      </w:r>
      <w:r>
        <w:rPr>
          <w:rFonts w:hAnsi="宋体"/>
          <w:b/>
          <w:sz w:val="36"/>
          <w:szCs w:val="36"/>
          <w:lang w:val="en-GB"/>
        </w:rPr>
        <w:t>年</w:t>
      </w:r>
      <w:r>
        <w:rPr>
          <w:rFonts w:hint="eastAsia" w:hAnsi="宋体"/>
          <w:b/>
          <w:sz w:val="36"/>
          <w:szCs w:val="36"/>
          <w:lang w:val="en-GB"/>
        </w:rPr>
        <w:t>十</w:t>
      </w:r>
      <w:r>
        <w:rPr>
          <w:rFonts w:hAnsi="宋体"/>
          <w:b/>
          <w:sz w:val="36"/>
          <w:szCs w:val="36"/>
          <w:lang w:val="en-GB"/>
        </w:rPr>
        <w:t>月</w:t>
      </w:r>
    </w:p>
    <w:p w14:paraId="1A3308A4">
      <w:pPr>
        <w:pStyle w:val="16"/>
        <w:spacing w:line="360" w:lineRule="auto"/>
        <w:jc w:val="center"/>
        <w:outlineLvl w:val="0"/>
        <w:rPr>
          <w:rFonts w:ascii="Times New Roman" w:hAnsi="Times New Roman" w:eastAsiaTheme="min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31" w:header="851" w:footer="992" w:gutter="0"/>
          <w:pgNumType w:fmt="upperRoman" w:start="1"/>
          <w:cols w:space="425" w:num="1"/>
          <w:titlePg/>
          <w:docGrid w:type="lines" w:linePitch="312" w:charSpace="0"/>
        </w:sectPr>
      </w:pPr>
      <w:r>
        <w:rPr>
          <w:rFonts w:hint="eastAsia" w:ascii="Times New Roman" w:hAnsi="Times New Roman" w:eastAsiaTheme="minorEastAsia"/>
          <w:b/>
          <w:sz w:val="36"/>
          <w:szCs w:val="36"/>
        </w:rPr>
        <w:t>国家环境保护部</w:t>
      </w:r>
    </w:p>
    <w:p w14:paraId="7E942602">
      <w:pPr>
        <w:pStyle w:val="16"/>
        <w:spacing w:line="360" w:lineRule="auto"/>
        <w:ind w:firstLine="1506" w:firstLineChars="500"/>
        <w:rPr>
          <w:rFonts w:hAnsi="宋体" w:cs="宋体"/>
          <w:b/>
          <w:color w:val="000000" w:themeColor="text1"/>
          <w:sz w:val="30"/>
        </w:rPr>
      </w:pPr>
      <w:r>
        <w:rPr>
          <w:rFonts w:hint="eastAsia" w:hAnsi="宋体" w:cs="宋体"/>
          <w:b/>
          <w:color w:val="000000" w:themeColor="text1"/>
          <w:sz w:val="30"/>
        </w:rPr>
        <w:t>《建设项目环境影响报告表》编制说明</w:t>
      </w:r>
    </w:p>
    <w:p w14:paraId="76FB4DA2">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《建设项目环境影响报告表》由具有从事环境影响评价工作资质的单位编制。</w:t>
      </w:r>
    </w:p>
    <w:p w14:paraId="304FB521">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1.项目名称——指项目立项批复时的名称，应不超过30个字(两个英文字段作一个汉字)。</w:t>
      </w:r>
    </w:p>
    <w:p w14:paraId="36D4A5FE">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2.建设地点——指项目所在地详细地址，公路、铁路应填写起止地点。</w:t>
      </w:r>
    </w:p>
    <w:p w14:paraId="6E8A9921">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3.行业类别——按国标填写。</w:t>
      </w:r>
    </w:p>
    <w:p w14:paraId="26FAF7FE">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4.总投资——指项目投资总额。</w:t>
      </w:r>
    </w:p>
    <w:p w14:paraId="281D4E41">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5.主要环境保护目标——指项目区周围一定范围内集中居民住宅区、学校、医院、保护文物、风景名胜区、水源地和生态敏感点等，应尽可能给出保护目标、性质、规模和距厂界距离等。</w:t>
      </w:r>
    </w:p>
    <w:p w14:paraId="254877E0">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6.结论与建议——给出本项目清洁生产、达标排放总量控制的分析结论，确定污染防治措施的有效性，说明本项目对环境造成的影响，给出建设项目环境可行性的明确结论。同时提出减少环境影响的其他建议。</w:t>
      </w:r>
    </w:p>
    <w:p w14:paraId="417AC08E">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7.预审意见——由行业主管部门填写答复意见，无主管部门项目，可不填。</w:t>
      </w:r>
    </w:p>
    <w:p w14:paraId="1A76D07B">
      <w:pPr>
        <w:pStyle w:val="16"/>
        <w:spacing w:line="360" w:lineRule="auto"/>
        <w:ind w:firstLine="560" w:firstLineChars="200"/>
        <w:rPr>
          <w:rFonts w:hAnsi="宋体" w:cs="宋体"/>
          <w:color w:val="000000" w:themeColor="text1"/>
          <w:sz w:val="28"/>
          <w:szCs w:val="28"/>
        </w:rPr>
      </w:pPr>
      <w:r>
        <w:rPr>
          <w:rFonts w:hint="eastAsia" w:hAnsi="宋体" w:cs="宋体"/>
          <w:color w:val="000000" w:themeColor="text1"/>
          <w:sz w:val="28"/>
          <w:szCs w:val="28"/>
        </w:rPr>
        <w:t>8.审批意见——由负责审批该项目的环境保护行政主管部门批复。</w:t>
      </w:r>
    </w:p>
    <w:p w14:paraId="5841D781">
      <w:pPr>
        <w:spacing w:line="360" w:lineRule="auto"/>
        <w:outlineLvl w:val="0"/>
        <w:rPr>
          <w:rFonts w:ascii="宋体" w:hAnsi="宋体" w:cs="宋体"/>
          <w:b/>
          <w:color w:val="000000" w:themeColor="text1"/>
          <w:sz w:val="28"/>
          <w:szCs w:val="28"/>
        </w:rPr>
        <w:sectPr>
          <w:headerReference r:id="rId9" w:type="default"/>
          <w:footerReference r:id="rId10" w:type="default"/>
          <w:footerReference r:id="rId11" w:type="even"/>
          <w:pgSz w:w="11906" w:h="16838"/>
          <w:pgMar w:top="1440" w:right="1800" w:bottom="1440" w:left="1800" w:header="851" w:footer="992" w:gutter="0"/>
          <w:pgNumType w:fmt="upperRoman" w:start="2"/>
          <w:cols w:space="425" w:num="1"/>
          <w:docGrid w:type="lines" w:linePitch="312" w:charSpace="0"/>
        </w:sectPr>
      </w:pPr>
    </w:p>
    <w:p w14:paraId="0A7AAA53">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目录</w:t>
      </w:r>
    </w:p>
    <w:p w14:paraId="4EF10B04">
      <w:pPr>
        <w:pStyle w:val="20"/>
        <w:rPr>
          <w:rFonts w:ascii="宋体" w:hAnsi="宋体" w:cs="宋体"/>
          <w:color w:val="000000" w:themeColor="text1"/>
          <w:sz w:val="21"/>
          <w:szCs w:val="22"/>
        </w:rPr>
      </w:pPr>
      <w:bookmarkStart w:id="0" w:name="_Toc327197886"/>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TOC \o "1-1" \h \z \u </w:instrText>
      </w:r>
      <w:r>
        <w:rPr>
          <w:rFonts w:hint="eastAsia" w:ascii="宋体" w:hAnsi="宋体" w:cs="宋体"/>
          <w:color w:val="000000" w:themeColor="text1"/>
          <w:sz w:val="24"/>
          <w:szCs w:val="24"/>
        </w:rPr>
        <w:fldChar w:fldCharType="separate"/>
      </w:r>
      <w:r>
        <w:fldChar w:fldCharType="begin"/>
      </w:r>
      <w:r>
        <w:instrText xml:space="preserve"> HYPERLINK \l "_Toc419453155" </w:instrText>
      </w:r>
      <w:r>
        <w:fldChar w:fldCharType="separate"/>
      </w:r>
      <w:r>
        <w:rPr>
          <w:rStyle w:val="35"/>
          <w:rFonts w:hint="eastAsia" w:ascii="宋体" w:hAnsi="宋体" w:cs="宋体"/>
          <w:b/>
          <w:color w:val="000000" w:themeColor="text1"/>
        </w:rPr>
        <w:t>一、建设项目基本情况</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_Toc419453155 \h </w:instrText>
      </w:r>
      <w:r>
        <w:rPr>
          <w:rFonts w:hint="eastAsia" w:ascii="宋体" w:hAnsi="宋体" w:cs="宋体"/>
          <w:color w:val="000000" w:themeColor="text1"/>
        </w:rPr>
        <w:fldChar w:fldCharType="separate"/>
      </w:r>
      <w:r>
        <w:rPr>
          <w:rFonts w:hint="eastAsia" w:ascii="宋体" w:hAnsi="宋体" w:cs="宋体"/>
          <w:color w:val="000000" w:themeColor="text1"/>
        </w:rPr>
        <w:t>1</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18EC1691">
      <w:pPr>
        <w:pStyle w:val="20"/>
        <w:rPr>
          <w:rFonts w:ascii="宋体" w:hAnsi="宋体" w:cs="宋体"/>
          <w:color w:val="000000" w:themeColor="text1"/>
          <w:sz w:val="21"/>
          <w:szCs w:val="22"/>
        </w:rPr>
      </w:pPr>
      <w:r>
        <w:fldChar w:fldCharType="begin"/>
      </w:r>
      <w:r>
        <w:instrText xml:space="preserve"> HYPERLINK \l "_Toc419453156" </w:instrText>
      </w:r>
      <w:r>
        <w:fldChar w:fldCharType="separate"/>
      </w:r>
      <w:r>
        <w:rPr>
          <w:rStyle w:val="35"/>
          <w:rFonts w:hint="eastAsia" w:ascii="宋体" w:hAnsi="宋体" w:cs="宋体"/>
          <w:b/>
          <w:color w:val="000000" w:themeColor="text1"/>
        </w:rPr>
        <w:t>二、建设项目所在地自然环境、社会环境简况</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_Toc419453156 \h </w:instrText>
      </w:r>
      <w:r>
        <w:rPr>
          <w:rFonts w:hint="eastAsia" w:ascii="宋体" w:hAnsi="宋体" w:cs="宋体"/>
          <w:color w:val="000000" w:themeColor="text1"/>
        </w:rPr>
        <w:fldChar w:fldCharType="separate"/>
      </w:r>
      <w:r>
        <w:rPr>
          <w:rFonts w:hint="eastAsia" w:ascii="宋体" w:hAnsi="宋体" w:cs="宋体"/>
          <w:color w:val="000000" w:themeColor="text1"/>
        </w:rPr>
        <w:t>8</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2C21F077">
      <w:pPr>
        <w:pStyle w:val="20"/>
        <w:rPr>
          <w:rFonts w:ascii="宋体" w:hAnsi="宋体" w:cs="宋体"/>
          <w:color w:val="000000" w:themeColor="text1"/>
          <w:sz w:val="21"/>
          <w:szCs w:val="22"/>
        </w:rPr>
      </w:pPr>
      <w:r>
        <w:fldChar w:fldCharType="begin"/>
      </w:r>
      <w:r>
        <w:instrText xml:space="preserve"> HYPERLINK \l "_Toc419453165" </w:instrText>
      </w:r>
      <w:r>
        <w:fldChar w:fldCharType="separate"/>
      </w:r>
      <w:r>
        <w:rPr>
          <w:rStyle w:val="35"/>
          <w:rFonts w:hint="eastAsia" w:ascii="宋体" w:hAnsi="宋体" w:cs="宋体"/>
          <w:b/>
          <w:color w:val="000000" w:themeColor="text1"/>
        </w:rPr>
        <w:t>三、环境质量状况</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_Toc419453165 \h </w:instrText>
      </w:r>
      <w:r>
        <w:rPr>
          <w:rFonts w:hint="eastAsia" w:ascii="宋体" w:hAnsi="宋体" w:cs="宋体"/>
          <w:color w:val="000000" w:themeColor="text1"/>
        </w:rPr>
        <w:fldChar w:fldCharType="separate"/>
      </w:r>
      <w:r>
        <w:rPr>
          <w:rFonts w:hint="eastAsia" w:ascii="宋体" w:hAnsi="宋体" w:cs="宋体"/>
          <w:color w:val="000000" w:themeColor="text1"/>
        </w:rPr>
        <w:t>13</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6F8A4EE9">
      <w:pPr>
        <w:pStyle w:val="20"/>
        <w:rPr>
          <w:rFonts w:ascii="宋体" w:hAnsi="宋体" w:cs="宋体"/>
          <w:color w:val="000000" w:themeColor="text1"/>
          <w:sz w:val="21"/>
          <w:szCs w:val="22"/>
        </w:rPr>
      </w:pPr>
      <w:r>
        <w:fldChar w:fldCharType="begin"/>
      </w:r>
      <w:r>
        <w:instrText xml:space="preserve"> HYPERLINK \l "_Toc419453166" </w:instrText>
      </w:r>
      <w:r>
        <w:fldChar w:fldCharType="separate"/>
      </w:r>
      <w:r>
        <w:rPr>
          <w:rStyle w:val="35"/>
          <w:rFonts w:hint="eastAsia" w:ascii="宋体" w:hAnsi="宋体" w:cs="宋体"/>
          <w:b/>
          <w:color w:val="000000" w:themeColor="text1"/>
        </w:rPr>
        <w:t>四、评价适用标准</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_Toc419453166 \h </w:instrText>
      </w:r>
      <w:r>
        <w:rPr>
          <w:rFonts w:hint="eastAsia" w:ascii="宋体" w:hAnsi="宋体" w:cs="宋体"/>
          <w:color w:val="000000" w:themeColor="text1"/>
        </w:rPr>
        <w:fldChar w:fldCharType="separate"/>
      </w:r>
      <w:r>
        <w:rPr>
          <w:rFonts w:hint="eastAsia" w:ascii="宋体" w:hAnsi="宋体" w:cs="宋体"/>
          <w:color w:val="000000" w:themeColor="text1"/>
        </w:rPr>
        <w:t>17</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2CCC00E1">
      <w:pPr>
        <w:pStyle w:val="20"/>
        <w:rPr>
          <w:rFonts w:ascii="宋体" w:hAnsi="宋体" w:cs="宋体"/>
          <w:color w:val="000000" w:themeColor="text1"/>
          <w:sz w:val="21"/>
          <w:szCs w:val="22"/>
        </w:rPr>
      </w:pPr>
      <w:r>
        <w:fldChar w:fldCharType="begin"/>
      </w:r>
      <w:r>
        <w:instrText xml:space="preserve"> HYPERLINK \l "_Toc419453167" </w:instrText>
      </w:r>
      <w:r>
        <w:fldChar w:fldCharType="separate"/>
      </w:r>
      <w:r>
        <w:rPr>
          <w:rStyle w:val="35"/>
          <w:rFonts w:hint="eastAsia" w:ascii="宋体" w:hAnsi="宋体" w:cs="宋体"/>
          <w:b/>
          <w:color w:val="000000" w:themeColor="text1"/>
        </w:rPr>
        <w:t>五、建设项目工程分析</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_Toc419453167 \h </w:instrText>
      </w:r>
      <w:r>
        <w:rPr>
          <w:rFonts w:hint="eastAsia" w:ascii="宋体" w:hAnsi="宋体" w:cs="宋体"/>
          <w:color w:val="000000" w:themeColor="text1"/>
        </w:rPr>
        <w:fldChar w:fldCharType="separate"/>
      </w:r>
      <w:r>
        <w:rPr>
          <w:rFonts w:hint="eastAsia" w:ascii="宋体" w:hAnsi="宋体" w:cs="宋体"/>
          <w:color w:val="000000" w:themeColor="text1"/>
        </w:rPr>
        <w:t>20</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52E0BAE7">
      <w:pPr>
        <w:pStyle w:val="20"/>
        <w:rPr>
          <w:rFonts w:ascii="宋体" w:hAnsi="宋体" w:cs="宋体"/>
          <w:color w:val="000000" w:themeColor="text1"/>
          <w:sz w:val="21"/>
          <w:szCs w:val="22"/>
        </w:rPr>
      </w:pPr>
      <w:r>
        <w:fldChar w:fldCharType="begin"/>
      </w:r>
      <w:r>
        <w:instrText xml:space="preserve"> HYPERLINK \l "_Toc419453168" </w:instrText>
      </w:r>
      <w:r>
        <w:fldChar w:fldCharType="separate"/>
      </w:r>
      <w:r>
        <w:rPr>
          <w:rStyle w:val="35"/>
          <w:rFonts w:hint="eastAsia" w:ascii="宋体" w:hAnsi="宋体" w:cs="宋体"/>
          <w:b/>
          <w:color w:val="000000" w:themeColor="text1"/>
        </w:rPr>
        <w:t>六、项目主要污染物产生及预计排放情况</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_Toc419453168 \h </w:instrText>
      </w:r>
      <w:r>
        <w:rPr>
          <w:rFonts w:hint="eastAsia" w:ascii="宋体" w:hAnsi="宋体" w:cs="宋体"/>
          <w:color w:val="000000" w:themeColor="text1"/>
        </w:rPr>
        <w:fldChar w:fldCharType="separate"/>
      </w:r>
      <w:r>
        <w:rPr>
          <w:rFonts w:hint="eastAsia" w:ascii="宋体" w:hAnsi="宋体" w:cs="宋体"/>
          <w:color w:val="000000" w:themeColor="text1"/>
        </w:rPr>
        <w:t>26</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7EA2A0E4">
      <w:pPr>
        <w:pStyle w:val="20"/>
        <w:rPr>
          <w:rFonts w:ascii="宋体" w:hAnsi="宋体" w:cs="宋体"/>
          <w:color w:val="000000" w:themeColor="text1"/>
          <w:sz w:val="21"/>
          <w:szCs w:val="22"/>
        </w:rPr>
      </w:pPr>
      <w:r>
        <w:fldChar w:fldCharType="begin"/>
      </w:r>
      <w:r>
        <w:instrText xml:space="preserve"> HYPERLINK \l "_Toc419453169" </w:instrText>
      </w:r>
      <w:r>
        <w:fldChar w:fldCharType="separate"/>
      </w:r>
      <w:r>
        <w:rPr>
          <w:rStyle w:val="35"/>
          <w:rFonts w:hint="eastAsia" w:ascii="宋体" w:hAnsi="宋体" w:cs="宋体"/>
          <w:b/>
          <w:color w:val="000000" w:themeColor="text1"/>
        </w:rPr>
        <w:t>七、环境影响分析</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_Toc419453169 \h </w:instrText>
      </w:r>
      <w:r>
        <w:rPr>
          <w:rFonts w:hint="eastAsia" w:ascii="宋体" w:hAnsi="宋体" w:cs="宋体"/>
          <w:color w:val="000000" w:themeColor="text1"/>
        </w:rPr>
        <w:fldChar w:fldCharType="separate"/>
      </w:r>
      <w:r>
        <w:rPr>
          <w:rFonts w:hint="eastAsia" w:ascii="宋体" w:hAnsi="宋体" w:cs="宋体"/>
          <w:color w:val="000000" w:themeColor="text1"/>
        </w:rPr>
        <w:t>29</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76A57E0F">
      <w:pPr>
        <w:pStyle w:val="20"/>
        <w:rPr>
          <w:rFonts w:ascii="宋体" w:hAnsi="宋体" w:cs="宋体"/>
          <w:color w:val="000000" w:themeColor="text1"/>
          <w:sz w:val="21"/>
          <w:szCs w:val="22"/>
        </w:rPr>
      </w:pPr>
      <w:r>
        <w:fldChar w:fldCharType="begin"/>
      </w:r>
      <w:r>
        <w:instrText xml:space="preserve"> HYPERLINK \l "_Toc419453170" </w:instrText>
      </w:r>
      <w:r>
        <w:fldChar w:fldCharType="separate"/>
      </w:r>
      <w:r>
        <w:rPr>
          <w:rStyle w:val="35"/>
          <w:rFonts w:hint="eastAsia" w:ascii="宋体" w:hAnsi="宋体" w:cs="宋体"/>
          <w:b/>
          <w:color w:val="000000" w:themeColor="text1"/>
          <w:kern w:val="10"/>
        </w:rPr>
        <w:t>八、建</w:t>
      </w:r>
      <w:r>
        <w:rPr>
          <w:rStyle w:val="35"/>
          <w:rFonts w:hint="eastAsia" w:ascii="宋体" w:hAnsi="宋体" w:cs="宋体"/>
          <w:b/>
          <w:color w:val="000000" w:themeColor="text1"/>
        </w:rPr>
        <w:t>设项目拟采取的防治措施及预期治理效果</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_Toc419453170 \h </w:instrText>
      </w:r>
      <w:r>
        <w:rPr>
          <w:rFonts w:hint="eastAsia" w:ascii="宋体" w:hAnsi="宋体" w:cs="宋体"/>
          <w:color w:val="000000" w:themeColor="text1"/>
        </w:rPr>
        <w:fldChar w:fldCharType="separate"/>
      </w:r>
      <w:r>
        <w:rPr>
          <w:rFonts w:hint="eastAsia" w:ascii="宋体" w:hAnsi="宋体" w:cs="宋体"/>
          <w:color w:val="000000" w:themeColor="text1"/>
        </w:rPr>
        <w:t>47</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22A3E24F">
      <w:pPr>
        <w:pStyle w:val="20"/>
        <w:rPr>
          <w:rFonts w:ascii="宋体" w:hAnsi="宋体" w:cs="宋体"/>
          <w:color w:val="000000" w:themeColor="text1"/>
        </w:rPr>
      </w:pPr>
      <w:r>
        <w:fldChar w:fldCharType="begin"/>
      </w:r>
      <w:r>
        <w:instrText xml:space="preserve"> HYPERLINK \l "_Toc419453171" </w:instrText>
      </w:r>
      <w:r>
        <w:fldChar w:fldCharType="separate"/>
      </w:r>
      <w:r>
        <w:rPr>
          <w:rStyle w:val="35"/>
          <w:rFonts w:hint="eastAsia" w:ascii="宋体" w:hAnsi="宋体" w:cs="宋体"/>
          <w:b/>
          <w:bCs/>
          <w:color w:val="000000" w:themeColor="text1"/>
        </w:rPr>
        <w:t>九、结论与建议</w:t>
      </w:r>
      <w:r>
        <w:rPr>
          <w:rFonts w:hint="eastAsia" w:ascii="宋体" w:hAnsi="宋体" w:cs="宋体"/>
          <w:color w:val="000000" w:themeColor="text1"/>
        </w:rPr>
        <w:tab/>
      </w:r>
      <w:r>
        <w:rPr>
          <w:rFonts w:hint="eastAsia" w:ascii="宋体" w:hAnsi="宋体" w:cs="宋体"/>
          <w:color w:val="000000" w:themeColor="text1"/>
        </w:rPr>
        <w:fldChar w:fldCharType="begin"/>
      </w:r>
      <w:r>
        <w:rPr>
          <w:rFonts w:hint="eastAsia" w:ascii="宋体" w:hAnsi="宋体" w:cs="宋体"/>
          <w:color w:val="000000" w:themeColor="text1"/>
        </w:rPr>
        <w:instrText xml:space="preserve"> PAGEREF _Toc419453171 \h </w:instrText>
      </w:r>
      <w:r>
        <w:rPr>
          <w:rFonts w:hint="eastAsia" w:ascii="宋体" w:hAnsi="宋体" w:cs="宋体"/>
          <w:color w:val="000000" w:themeColor="text1"/>
        </w:rPr>
        <w:fldChar w:fldCharType="separate"/>
      </w:r>
      <w:r>
        <w:rPr>
          <w:rFonts w:hint="eastAsia" w:ascii="宋体" w:hAnsi="宋体" w:cs="宋体"/>
          <w:color w:val="000000" w:themeColor="text1"/>
        </w:rPr>
        <w:t>49</w:t>
      </w:r>
      <w:r>
        <w:rPr>
          <w:rFonts w:hint="eastAsia" w:ascii="宋体" w:hAnsi="宋体" w:cs="宋体"/>
          <w:color w:val="000000" w:themeColor="text1"/>
        </w:rPr>
        <w:fldChar w:fldCharType="end"/>
      </w:r>
      <w:r>
        <w:rPr>
          <w:rFonts w:hint="eastAsia" w:ascii="宋体" w:hAnsi="宋体" w:cs="宋体"/>
          <w:color w:val="000000" w:themeColor="text1"/>
        </w:rPr>
        <w:fldChar w:fldCharType="end"/>
      </w:r>
    </w:p>
    <w:p w14:paraId="374C3B79">
      <w:pPr>
        <w:spacing w:line="360" w:lineRule="auto"/>
        <w:rPr>
          <w:rFonts w:ascii="宋体" w:hAnsi="宋体" w:cs="宋体"/>
          <w:color w:val="000000" w:themeColor="text1"/>
        </w:rPr>
      </w:pPr>
    </w:p>
    <w:p w14:paraId="0CE1F0CA">
      <w:pPr>
        <w:spacing w:line="360" w:lineRule="auto"/>
        <w:rPr>
          <w:rFonts w:ascii="宋体" w:hAnsi="宋体" w:cs="宋体"/>
          <w:b/>
          <w:bCs/>
          <w:color w:val="000000" w:themeColor="text1"/>
          <w:sz w:val="28"/>
          <w:szCs w:val="28"/>
        </w:rPr>
      </w:pPr>
      <w:r>
        <w:rPr>
          <w:rFonts w:hint="eastAsia" w:ascii="宋体" w:hAnsi="宋体" w:cs="宋体"/>
          <w:b/>
          <w:bCs/>
          <w:color w:val="000000" w:themeColor="text1"/>
          <w:sz w:val="28"/>
          <w:szCs w:val="28"/>
        </w:rPr>
        <w:t>附件：</w:t>
      </w:r>
    </w:p>
    <w:p w14:paraId="3B9C0A64">
      <w:pPr>
        <w:spacing w:line="360" w:lineRule="auto"/>
        <w:rPr>
          <w:rFonts w:ascii="宋体" w:hAnsi="宋体" w:cs="宋体"/>
          <w:sz w:val="24"/>
          <w:szCs w:val="24"/>
        </w:rPr>
      </w:pPr>
      <w:r>
        <w:rPr>
          <w:rFonts w:hint="eastAsia" w:ascii="宋体" w:hAnsi="宋体" w:cs="宋体"/>
          <w:sz w:val="24"/>
          <w:szCs w:val="24"/>
        </w:rPr>
        <w:t>1.委托书</w:t>
      </w:r>
    </w:p>
    <w:p w14:paraId="7E067EF2">
      <w:pPr>
        <w:spacing w:line="360" w:lineRule="auto"/>
        <w:rPr>
          <w:rFonts w:ascii="宋体" w:hAnsi="宋体" w:cs="宋体"/>
          <w:sz w:val="24"/>
          <w:szCs w:val="24"/>
        </w:rPr>
      </w:pPr>
      <w:r>
        <w:rPr>
          <w:rFonts w:hint="eastAsia" w:ascii="宋体" w:hAnsi="宋体" w:cs="宋体"/>
          <w:sz w:val="24"/>
          <w:szCs w:val="24"/>
        </w:rPr>
        <w:t>2.备案证</w:t>
      </w:r>
    </w:p>
    <w:p w14:paraId="7F9BA00F">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3.营业执照</w:t>
      </w:r>
    </w:p>
    <w:p w14:paraId="614AB171">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4.租地合同</w:t>
      </w:r>
    </w:p>
    <w:p w14:paraId="1100CA66">
      <w:pPr>
        <w:spacing w:line="360" w:lineRule="auto"/>
        <w:rPr>
          <w:rFonts w:ascii="宋体" w:hAnsi="宋体" w:cs="宋体"/>
          <w:b/>
          <w:bCs/>
          <w:color w:val="000000" w:themeColor="text1"/>
          <w:sz w:val="28"/>
          <w:szCs w:val="28"/>
        </w:rPr>
      </w:pPr>
      <w:r>
        <w:rPr>
          <w:rFonts w:hint="eastAsia" w:ascii="宋体" w:hAnsi="宋体" w:cs="宋体"/>
          <w:b/>
          <w:bCs/>
          <w:color w:val="000000" w:themeColor="text1"/>
          <w:sz w:val="28"/>
          <w:szCs w:val="28"/>
        </w:rPr>
        <w:t>附图：</w:t>
      </w:r>
    </w:p>
    <w:p w14:paraId="626100EE">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1.项目地理位置图</w:t>
      </w:r>
    </w:p>
    <w:p w14:paraId="0B52D2C4">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2.项目规划图</w:t>
      </w:r>
    </w:p>
    <w:p w14:paraId="3B72B434">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3.项目周边关系图</w:t>
      </w:r>
    </w:p>
    <w:p w14:paraId="305E1030">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4.项目水系图</w:t>
      </w:r>
    </w:p>
    <w:p w14:paraId="3A4E75C5">
      <w:pPr>
        <w:spacing w:line="360" w:lineRule="auto"/>
        <w:rPr>
          <w:rFonts w:ascii="宋体" w:hAnsi="宋体" w:cs="宋体"/>
          <w:color w:val="000000" w:themeColor="text1"/>
        </w:rPr>
      </w:pPr>
      <w:r>
        <w:rPr>
          <w:rFonts w:hint="eastAsia" w:ascii="宋体" w:hAnsi="宋体" w:cs="宋体"/>
          <w:color w:val="000000" w:themeColor="text1"/>
          <w:sz w:val="24"/>
          <w:szCs w:val="24"/>
        </w:rPr>
        <w:t>5.环保措施图</w:t>
      </w:r>
    </w:p>
    <w:p w14:paraId="3D7D2971">
      <w:pPr>
        <w:spacing w:line="360" w:lineRule="auto"/>
        <w:rPr>
          <w:rFonts w:ascii="宋体" w:hAnsi="宋体" w:cs="宋体"/>
          <w:color w:val="000000" w:themeColor="text1"/>
        </w:rPr>
      </w:pPr>
    </w:p>
    <w:p w14:paraId="5657D360">
      <w:pPr>
        <w:spacing w:line="360" w:lineRule="auto"/>
        <w:rPr>
          <w:rFonts w:ascii="宋体" w:hAnsi="宋体" w:cs="宋体"/>
          <w:color w:val="000000" w:themeColor="text1"/>
          <w:sz w:val="24"/>
          <w:szCs w:val="24"/>
        </w:rPr>
        <w:sectPr>
          <w:footerReference r:id="rId12" w:type="default"/>
          <w:pgSz w:w="11906" w:h="16838"/>
          <w:pgMar w:top="1090" w:right="1800" w:bottom="1246" w:left="1800" w:header="851" w:footer="992" w:gutter="0"/>
          <w:pgNumType w:start="1"/>
          <w:cols w:space="425" w:num="1"/>
          <w:docGrid w:type="lines" w:linePitch="312" w:charSpace="0"/>
        </w:sectPr>
      </w:pPr>
    </w:p>
    <w:p w14:paraId="6A4BF808">
      <w:pPr>
        <w:spacing w:line="360" w:lineRule="auto"/>
        <w:rPr>
          <w:rFonts w:ascii="宋体" w:hAnsi="宋体" w:cs="宋体"/>
          <w:b/>
          <w:color w:val="000000" w:themeColor="text1"/>
          <w:sz w:val="32"/>
          <w:szCs w:val="32"/>
        </w:rPr>
      </w:pPr>
      <w:r>
        <w:rPr>
          <w:rFonts w:hint="eastAsia" w:ascii="宋体" w:hAnsi="宋体" w:cs="宋体"/>
          <w:color w:val="000000" w:themeColor="text1"/>
          <w:sz w:val="24"/>
          <w:szCs w:val="24"/>
        </w:rPr>
        <w:fldChar w:fldCharType="end"/>
      </w:r>
      <w:bookmarkEnd w:id="0"/>
      <w:bookmarkStart w:id="1" w:name="_Toc419453155"/>
      <w:r>
        <w:rPr>
          <w:rFonts w:hint="eastAsia" w:ascii="宋体" w:hAnsi="宋体" w:cs="宋体"/>
          <w:b/>
          <w:color w:val="000000" w:themeColor="text1"/>
          <w:sz w:val="32"/>
          <w:szCs w:val="32"/>
        </w:rPr>
        <w:t>一、建设项目基本情况</w:t>
      </w:r>
      <w:bookmarkEnd w:id="1"/>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758"/>
        <w:gridCol w:w="603"/>
        <w:gridCol w:w="841"/>
        <w:gridCol w:w="1281"/>
        <w:gridCol w:w="163"/>
        <w:gridCol w:w="1434"/>
        <w:gridCol w:w="589"/>
      </w:tblGrid>
      <w:tr w14:paraId="44AB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11E86A84">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项 目 名 称</w:t>
            </w:r>
          </w:p>
        </w:tc>
        <w:tc>
          <w:tcPr>
            <w:tcW w:w="6669" w:type="dxa"/>
            <w:gridSpan w:val="7"/>
            <w:vAlign w:val="center"/>
          </w:tcPr>
          <w:p w14:paraId="4BE41185">
            <w:pPr>
              <w:spacing w:line="360" w:lineRule="auto"/>
              <w:jc w:val="center"/>
              <w:rPr>
                <w:rFonts w:ascii="宋体" w:hAnsi="宋体" w:cs="宋体"/>
                <w:color w:val="000000" w:themeColor="text1"/>
                <w:sz w:val="24"/>
                <w:szCs w:val="24"/>
              </w:rPr>
            </w:pPr>
            <w:r>
              <w:rPr>
                <w:rFonts w:hint="eastAsia" w:ascii="宋体" w:hAnsi="宋体" w:cs="宋体"/>
                <w:sz w:val="24"/>
                <w:szCs w:val="24"/>
              </w:rPr>
              <w:t>芒市风平镇国辉废旧收购店建设项目</w:t>
            </w:r>
          </w:p>
        </w:tc>
      </w:tr>
      <w:tr w14:paraId="63E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0D9AA90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建 设 单 位</w:t>
            </w:r>
          </w:p>
        </w:tc>
        <w:tc>
          <w:tcPr>
            <w:tcW w:w="6669" w:type="dxa"/>
            <w:gridSpan w:val="7"/>
            <w:vAlign w:val="center"/>
          </w:tcPr>
          <w:p w14:paraId="1960C41A">
            <w:pPr>
              <w:tabs>
                <w:tab w:val="left" w:pos="2986"/>
              </w:tabs>
              <w:spacing w:line="360" w:lineRule="auto"/>
              <w:jc w:val="center"/>
              <w:rPr>
                <w:rFonts w:ascii="宋体" w:hAnsi="宋体" w:cs="宋体"/>
                <w:color w:val="000000" w:themeColor="text1"/>
                <w:sz w:val="24"/>
                <w:szCs w:val="24"/>
              </w:rPr>
            </w:pPr>
            <w:r>
              <w:rPr>
                <w:rFonts w:hint="eastAsia" w:ascii="宋体" w:hAnsi="宋体" w:cs="宋体"/>
                <w:bCs/>
                <w:color w:val="000000" w:themeColor="text1"/>
                <w:sz w:val="24"/>
                <w:szCs w:val="24"/>
              </w:rPr>
              <w:t>芒市风平镇国辉废旧收购店</w:t>
            </w:r>
          </w:p>
        </w:tc>
      </w:tr>
      <w:tr w14:paraId="25B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47D3FE2C">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建 设 地 点</w:t>
            </w:r>
          </w:p>
        </w:tc>
        <w:tc>
          <w:tcPr>
            <w:tcW w:w="6669" w:type="dxa"/>
            <w:gridSpan w:val="7"/>
            <w:vAlign w:val="center"/>
          </w:tcPr>
          <w:p w14:paraId="36C10F77">
            <w:pPr>
              <w:tabs>
                <w:tab w:val="left" w:pos="2986"/>
              </w:tabs>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云南省德宏州</w:t>
            </w:r>
            <w:r>
              <w:rPr>
                <w:rFonts w:hint="eastAsia" w:ascii="宋体" w:hAnsi="宋体" w:cs="宋体"/>
                <w:sz w:val="24"/>
                <w:szCs w:val="24"/>
              </w:rPr>
              <w:t>芒市风平镇法帕村拉茂村民小组</w:t>
            </w:r>
          </w:p>
        </w:tc>
      </w:tr>
      <w:tr w14:paraId="2973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2ADD737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 人 代 表</w:t>
            </w:r>
          </w:p>
        </w:tc>
        <w:tc>
          <w:tcPr>
            <w:tcW w:w="3202" w:type="dxa"/>
            <w:gridSpan w:val="3"/>
            <w:vAlign w:val="center"/>
          </w:tcPr>
          <w:p w14:paraId="04E26717">
            <w:pPr>
              <w:spacing w:line="360" w:lineRule="auto"/>
              <w:jc w:val="center"/>
              <w:rPr>
                <w:rFonts w:ascii="宋体" w:hAnsi="宋体" w:cs="宋体"/>
                <w:color w:val="FF0000"/>
                <w:sz w:val="24"/>
                <w:szCs w:val="24"/>
              </w:rPr>
            </w:pPr>
            <w:r>
              <w:rPr>
                <w:rFonts w:hint="eastAsia" w:ascii="宋体" w:hAnsi="宋体" w:cs="宋体"/>
                <w:sz w:val="24"/>
                <w:szCs w:val="24"/>
              </w:rPr>
              <w:t>漆其飞</w:t>
            </w:r>
          </w:p>
        </w:tc>
        <w:tc>
          <w:tcPr>
            <w:tcW w:w="1444" w:type="dxa"/>
            <w:gridSpan w:val="2"/>
            <w:vAlign w:val="center"/>
          </w:tcPr>
          <w:p w14:paraId="3A68B152">
            <w:pPr>
              <w:spacing w:line="360" w:lineRule="auto"/>
              <w:jc w:val="center"/>
              <w:rPr>
                <w:rFonts w:ascii="宋体" w:hAnsi="宋体" w:cs="宋体"/>
                <w:sz w:val="24"/>
                <w:szCs w:val="24"/>
              </w:rPr>
            </w:pPr>
            <w:r>
              <w:rPr>
                <w:rFonts w:hint="eastAsia" w:ascii="宋体" w:hAnsi="宋体" w:cs="宋体"/>
                <w:sz w:val="24"/>
                <w:szCs w:val="24"/>
              </w:rPr>
              <w:t>联 系 人</w:t>
            </w:r>
          </w:p>
        </w:tc>
        <w:tc>
          <w:tcPr>
            <w:tcW w:w="2023" w:type="dxa"/>
            <w:gridSpan w:val="2"/>
            <w:vAlign w:val="center"/>
          </w:tcPr>
          <w:p w14:paraId="3A89AE87">
            <w:pPr>
              <w:spacing w:line="360" w:lineRule="auto"/>
              <w:jc w:val="center"/>
              <w:rPr>
                <w:rFonts w:ascii="宋体" w:hAnsi="宋体" w:cs="宋体"/>
                <w:sz w:val="24"/>
                <w:szCs w:val="24"/>
              </w:rPr>
            </w:pPr>
            <w:r>
              <w:rPr>
                <w:rFonts w:hint="eastAsia" w:ascii="宋体" w:hAnsi="宋体" w:cs="宋体"/>
                <w:sz w:val="24"/>
                <w:szCs w:val="24"/>
              </w:rPr>
              <w:t>刁莉</w:t>
            </w:r>
          </w:p>
        </w:tc>
      </w:tr>
      <w:tr w14:paraId="124F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53" w:type="dxa"/>
            <w:vAlign w:val="center"/>
          </w:tcPr>
          <w:p w14:paraId="4D30245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联 系 电 话</w:t>
            </w:r>
          </w:p>
        </w:tc>
        <w:tc>
          <w:tcPr>
            <w:tcW w:w="2361" w:type="dxa"/>
            <w:gridSpan w:val="2"/>
            <w:vAlign w:val="center"/>
          </w:tcPr>
          <w:p w14:paraId="4773B51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color w:val="000000" w:themeColor="text1"/>
                <w:sz w:val="24"/>
                <w:szCs w:val="24"/>
                <w:lang w:val="en-US" w:eastAsia="zh-CN"/>
              </w:rPr>
              <w:t>*****</w:t>
            </w:r>
            <w:r>
              <w:rPr>
                <w:rFonts w:hint="eastAsia" w:ascii="宋体" w:hAnsi="宋体" w:cs="宋体"/>
                <w:color w:val="000000" w:themeColor="text1"/>
                <w:sz w:val="24"/>
                <w:szCs w:val="24"/>
              </w:rPr>
              <w:t>021</w:t>
            </w:r>
          </w:p>
        </w:tc>
        <w:tc>
          <w:tcPr>
            <w:tcW w:w="841" w:type="dxa"/>
            <w:vAlign w:val="center"/>
          </w:tcPr>
          <w:p w14:paraId="24F1481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传真</w:t>
            </w:r>
          </w:p>
        </w:tc>
        <w:tc>
          <w:tcPr>
            <w:tcW w:w="1444" w:type="dxa"/>
            <w:gridSpan w:val="2"/>
            <w:vAlign w:val="center"/>
          </w:tcPr>
          <w:p w14:paraId="05DCD76C">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w:t>
            </w:r>
          </w:p>
        </w:tc>
        <w:tc>
          <w:tcPr>
            <w:tcW w:w="1434" w:type="dxa"/>
            <w:vAlign w:val="center"/>
          </w:tcPr>
          <w:p w14:paraId="5362D05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邮政编码</w:t>
            </w:r>
          </w:p>
        </w:tc>
        <w:tc>
          <w:tcPr>
            <w:tcW w:w="589" w:type="dxa"/>
            <w:vAlign w:val="center"/>
          </w:tcPr>
          <w:p w14:paraId="49A53A1A">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678400</w:t>
            </w:r>
          </w:p>
        </w:tc>
      </w:tr>
      <w:tr w14:paraId="51E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3" w:type="dxa"/>
            <w:vAlign w:val="center"/>
          </w:tcPr>
          <w:p w14:paraId="48673B73">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通 讯 地 址</w:t>
            </w:r>
          </w:p>
        </w:tc>
        <w:tc>
          <w:tcPr>
            <w:tcW w:w="6669" w:type="dxa"/>
            <w:gridSpan w:val="7"/>
            <w:vAlign w:val="center"/>
          </w:tcPr>
          <w:p w14:paraId="196493D8">
            <w:pPr>
              <w:spacing w:line="360" w:lineRule="auto"/>
              <w:jc w:val="center"/>
              <w:rPr>
                <w:rFonts w:ascii="宋体" w:hAnsi="宋体" w:cs="宋体"/>
                <w:color w:val="000000" w:themeColor="text1"/>
                <w:sz w:val="24"/>
                <w:szCs w:val="24"/>
              </w:rPr>
            </w:pPr>
            <w:r>
              <w:rPr>
                <w:rFonts w:hint="eastAsia" w:ascii="宋体" w:hAnsi="宋体" w:cs="宋体"/>
                <w:sz w:val="24"/>
                <w:szCs w:val="24"/>
              </w:rPr>
              <w:t>云南省德宏州芒市风平镇法帕村拉茂村民小组</w:t>
            </w:r>
          </w:p>
        </w:tc>
      </w:tr>
      <w:tr w14:paraId="6026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690E4B42">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立项审批部门</w:t>
            </w:r>
          </w:p>
        </w:tc>
        <w:tc>
          <w:tcPr>
            <w:tcW w:w="3202" w:type="dxa"/>
            <w:gridSpan w:val="3"/>
            <w:vAlign w:val="center"/>
          </w:tcPr>
          <w:p w14:paraId="01AC4FFF">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芒市发改局</w:t>
            </w:r>
          </w:p>
        </w:tc>
        <w:tc>
          <w:tcPr>
            <w:tcW w:w="1281" w:type="dxa"/>
            <w:vAlign w:val="center"/>
          </w:tcPr>
          <w:p w14:paraId="62A0ACD5">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批准文号</w:t>
            </w:r>
          </w:p>
        </w:tc>
        <w:tc>
          <w:tcPr>
            <w:tcW w:w="2186" w:type="dxa"/>
            <w:gridSpan w:val="3"/>
            <w:vAlign w:val="center"/>
          </w:tcPr>
          <w:p w14:paraId="1205CEFC">
            <w:pPr>
              <w:spacing w:line="360" w:lineRule="auto"/>
              <w:jc w:val="center"/>
              <w:rPr>
                <w:rFonts w:ascii="宋体" w:hAnsi="宋体" w:cs="宋体"/>
                <w:color w:val="000000" w:themeColor="text1"/>
                <w:sz w:val="24"/>
                <w:szCs w:val="24"/>
              </w:rPr>
            </w:pPr>
            <w:r>
              <w:rPr>
                <w:rFonts w:hint="eastAsia" w:ascii="微软雅黑" w:hAnsi="微软雅黑" w:eastAsia="微软雅黑"/>
                <w:color w:val="494848"/>
                <w:shd w:val="clear" w:color="auto" w:fill="FFFFFF"/>
              </w:rPr>
              <w:t>2018-533103-42-03-006583</w:t>
            </w:r>
          </w:p>
        </w:tc>
      </w:tr>
      <w:tr w14:paraId="0370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853" w:type="dxa"/>
            <w:vAlign w:val="center"/>
          </w:tcPr>
          <w:p w14:paraId="65818873">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建 设 性 质</w:t>
            </w:r>
          </w:p>
        </w:tc>
        <w:tc>
          <w:tcPr>
            <w:tcW w:w="3202" w:type="dxa"/>
            <w:gridSpan w:val="3"/>
            <w:vAlign w:val="center"/>
          </w:tcPr>
          <w:p w14:paraId="7F4DB812">
            <w:pPr>
              <w:spacing w:line="360" w:lineRule="auto"/>
              <w:ind w:firstLine="12" w:firstLineChars="5"/>
              <w:jc w:val="center"/>
              <w:rPr>
                <w:rFonts w:ascii="宋体" w:hAnsi="宋体" w:cs="宋体"/>
                <w:color w:val="000000" w:themeColor="text1"/>
                <w:sz w:val="24"/>
                <w:szCs w:val="24"/>
              </w:rPr>
            </w:pPr>
            <w:r>
              <w:rPr>
                <w:rFonts w:hint="eastAsia" w:ascii="宋体" w:hAnsi="宋体" w:cs="宋体"/>
                <w:color w:val="000000" w:themeColor="text1"/>
                <w:sz w:val="24"/>
                <w:szCs w:val="24"/>
              </w:rPr>
              <w:t>新建</w:t>
            </w:r>
            <w:r>
              <w:rPr>
                <w:rFonts w:hint="eastAsia" w:ascii="宋体" w:hAnsi="宋体" w:cs="宋体"/>
                <w:color w:val="000000" w:themeColor="text1"/>
                <w:sz w:val="24"/>
                <w:szCs w:val="24"/>
              </w:rPr>
              <w:sym w:font="Wingdings 2" w:char="0052"/>
            </w:r>
            <w:r>
              <w:rPr>
                <w:rFonts w:hint="eastAsia" w:ascii="宋体" w:hAnsi="宋体" w:cs="宋体"/>
                <w:color w:val="000000" w:themeColor="text1"/>
                <w:sz w:val="24"/>
                <w:szCs w:val="24"/>
              </w:rPr>
              <w:t xml:space="preserve">  改扩建□  技改□</w:t>
            </w:r>
          </w:p>
        </w:tc>
        <w:tc>
          <w:tcPr>
            <w:tcW w:w="1281" w:type="dxa"/>
            <w:vAlign w:val="center"/>
          </w:tcPr>
          <w:p w14:paraId="45FCDFEF">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行业类别</w:t>
            </w:r>
          </w:p>
          <w:p w14:paraId="1E7542DC">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及代码</w:t>
            </w:r>
          </w:p>
        </w:tc>
        <w:tc>
          <w:tcPr>
            <w:tcW w:w="2186" w:type="dxa"/>
            <w:gridSpan w:val="3"/>
            <w:vAlign w:val="center"/>
          </w:tcPr>
          <w:p w14:paraId="5C8AABF2">
            <w:pPr>
              <w:spacing w:line="360" w:lineRule="auto"/>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塑料制品业</w:t>
            </w:r>
          </w:p>
          <w:p w14:paraId="61E14169">
            <w:pPr>
              <w:spacing w:line="360" w:lineRule="auto"/>
              <w:jc w:val="center"/>
              <w:rPr>
                <w:rFonts w:ascii="宋体" w:hAnsi="宋体" w:cs="宋体"/>
                <w:color w:val="000000" w:themeColor="text1"/>
                <w:sz w:val="24"/>
                <w:szCs w:val="24"/>
              </w:rPr>
            </w:pPr>
            <w:r>
              <w:rPr>
                <w:rFonts w:hint="eastAsia" w:ascii="宋体" w:hAnsi="宋体" w:cs="宋体"/>
                <w:color w:val="000000" w:themeColor="text1"/>
                <w:kern w:val="0"/>
                <w:sz w:val="24"/>
                <w:szCs w:val="24"/>
              </w:rPr>
              <w:t>（C3000）</w:t>
            </w:r>
          </w:p>
        </w:tc>
      </w:tr>
      <w:tr w14:paraId="4487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4290CEB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总占地面积</w:t>
            </w:r>
          </w:p>
          <w:p w14:paraId="375ACA4A">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（平方米）</w:t>
            </w:r>
          </w:p>
        </w:tc>
        <w:tc>
          <w:tcPr>
            <w:tcW w:w="3202" w:type="dxa"/>
            <w:gridSpan w:val="3"/>
            <w:vAlign w:val="center"/>
          </w:tcPr>
          <w:p w14:paraId="58F17FEF">
            <w:pPr>
              <w:spacing w:line="360" w:lineRule="auto"/>
              <w:jc w:val="center"/>
              <w:rPr>
                <w:rFonts w:ascii="宋体" w:hAnsi="宋体" w:cs="宋体"/>
                <w:color w:val="000000" w:themeColor="text1"/>
                <w:sz w:val="24"/>
                <w:szCs w:val="24"/>
              </w:rPr>
            </w:pPr>
            <w:r>
              <w:rPr>
                <w:rFonts w:hint="eastAsia" w:ascii="宋体" w:hAnsi="宋体" w:cs="宋体"/>
                <w:sz w:val="24"/>
                <w:szCs w:val="24"/>
              </w:rPr>
              <w:t>1000</w:t>
            </w:r>
          </w:p>
        </w:tc>
        <w:tc>
          <w:tcPr>
            <w:tcW w:w="1281" w:type="dxa"/>
            <w:vAlign w:val="center"/>
          </w:tcPr>
          <w:p w14:paraId="44C6EBD4">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绿化面积</w:t>
            </w:r>
          </w:p>
          <w:p w14:paraId="08505D3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（平方米）</w:t>
            </w:r>
          </w:p>
        </w:tc>
        <w:tc>
          <w:tcPr>
            <w:tcW w:w="2186" w:type="dxa"/>
            <w:gridSpan w:val="3"/>
            <w:vAlign w:val="center"/>
          </w:tcPr>
          <w:p w14:paraId="26046AB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40</w:t>
            </w:r>
          </w:p>
        </w:tc>
      </w:tr>
      <w:tr w14:paraId="55F9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853" w:type="dxa"/>
            <w:vAlign w:val="center"/>
          </w:tcPr>
          <w:p w14:paraId="79D34362">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总投资（万元）</w:t>
            </w:r>
          </w:p>
        </w:tc>
        <w:tc>
          <w:tcPr>
            <w:tcW w:w="1758" w:type="dxa"/>
            <w:vAlign w:val="center"/>
          </w:tcPr>
          <w:p w14:paraId="203E1E4B">
            <w:pPr>
              <w:spacing w:line="360" w:lineRule="auto"/>
              <w:jc w:val="center"/>
              <w:rPr>
                <w:rFonts w:ascii="宋体" w:hAnsi="宋体" w:cs="宋体"/>
                <w:color w:val="FF0000"/>
                <w:sz w:val="24"/>
                <w:szCs w:val="24"/>
              </w:rPr>
            </w:pPr>
            <w:r>
              <w:rPr>
                <w:rFonts w:hint="eastAsia" w:ascii="宋体" w:hAnsi="宋体" w:cs="宋体"/>
                <w:sz w:val="24"/>
                <w:szCs w:val="24"/>
              </w:rPr>
              <w:t>35</w:t>
            </w:r>
          </w:p>
        </w:tc>
        <w:tc>
          <w:tcPr>
            <w:tcW w:w="1444" w:type="dxa"/>
            <w:gridSpan w:val="2"/>
            <w:vAlign w:val="center"/>
          </w:tcPr>
          <w:p w14:paraId="723F680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其中：环保投资（万元）</w:t>
            </w:r>
          </w:p>
        </w:tc>
        <w:tc>
          <w:tcPr>
            <w:tcW w:w="1281" w:type="dxa"/>
            <w:vAlign w:val="center"/>
          </w:tcPr>
          <w:p w14:paraId="3AEE1F62">
            <w:pPr>
              <w:spacing w:line="360" w:lineRule="auto"/>
              <w:jc w:val="center"/>
              <w:rPr>
                <w:rFonts w:ascii="宋体" w:hAnsi="宋体" w:cs="宋体"/>
                <w:color w:val="000000" w:themeColor="text1"/>
                <w:sz w:val="24"/>
                <w:szCs w:val="24"/>
                <w:highlight w:val="yellow"/>
              </w:rPr>
            </w:pPr>
            <w:r>
              <w:rPr>
                <w:rFonts w:hint="eastAsia" w:ascii="宋体" w:hAnsi="宋体" w:cs="宋体"/>
                <w:color w:val="000000" w:themeColor="text1"/>
                <w:sz w:val="24"/>
                <w:szCs w:val="24"/>
              </w:rPr>
              <w:t>25</w:t>
            </w:r>
          </w:p>
        </w:tc>
        <w:tc>
          <w:tcPr>
            <w:tcW w:w="1597" w:type="dxa"/>
            <w:gridSpan w:val="2"/>
            <w:vAlign w:val="center"/>
          </w:tcPr>
          <w:p w14:paraId="0392DB4A">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环保投资占总投资比例(%)</w:t>
            </w:r>
          </w:p>
        </w:tc>
        <w:tc>
          <w:tcPr>
            <w:tcW w:w="589" w:type="dxa"/>
            <w:vAlign w:val="center"/>
          </w:tcPr>
          <w:p w14:paraId="1EC7CB41">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71</w:t>
            </w:r>
          </w:p>
        </w:tc>
      </w:tr>
      <w:tr w14:paraId="396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53" w:type="dxa"/>
            <w:vAlign w:val="center"/>
          </w:tcPr>
          <w:p w14:paraId="2E602ED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评价经费（万元）</w:t>
            </w:r>
          </w:p>
        </w:tc>
        <w:tc>
          <w:tcPr>
            <w:tcW w:w="1758" w:type="dxa"/>
            <w:vAlign w:val="center"/>
          </w:tcPr>
          <w:p w14:paraId="397308C8">
            <w:pPr>
              <w:spacing w:line="360" w:lineRule="auto"/>
              <w:jc w:val="center"/>
              <w:rPr>
                <w:rFonts w:ascii="宋体" w:hAnsi="宋体" w:cs="宋体"/>
                <w:color w:val="FF0000"/>
                <w:sz w:val="24"/>
                <w:szCs w:val="24"/>
              </w:rPr>
            </w:pPr>
            <w:r>
              <w:rPr>
                <w:rFonts w:hint="eastAsia" w:ascii="宋体" w:hAnsi="宋体" w:cs="宋体"/>
                <w:sz w:val="24"/>
                <w:szCs w:val="24"/>
              </w:rPr>
              <w:t>--</w:t>
            </w:r>
          </w:p>
        </w:tc>
        <w:tc>
          <w:tcPr>
            <w:tcW w:w="1444" w:type="dxa"/>
            <w:gridSpan w:val="2"/>
            <w:vAlign w:val="center"/>
          </w:tcPr>
          <w:p w14:paraId="496D2314">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投产日期</w:t>
            </w:r>
          </w:p>
        </w:tc>
        <w:tc>
          <w:tcPr>
            <w:tcW w:w="3467" w:type="dxa"/>
            <w:gridSpan w:val="4"/>
            <w:vAlign w:val="center"/>
          </w:tcPr>
          <w:p w14:paraId="23D73C2D">
            <w:pPr>
              <w:spacing w:line="360" w:lineRule="auto"/>
              <w:jc w:val="center"/>
              <w:rPr>
                <w:rFonts w:ascii="宋体" w:hAnsi="宋体" w:cs="宋体"/>
                <w:color w:val="000000" w:themeColor="text1"/>
                <w:sz w:val="24"/>
                <w:szCs w:val="24"/>
              </w:rPr>
            </w:pPr>
            <w:r>
              <w:rPr>
                <w:rFonts w:hint="eastAsia" w:ascii="宋体" w:hAnsi="宋体" w:cs="宋体"/>
                <w:color w:val="000000" w:themeColor="text1"/>
              </w:rPr>
              <w:t>2018年12月</w:t>
            </w:r>
          </w:p>
        </w:tc>
      </w:tr>
      <w:tr w14:paraId="4C8B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522" w:type="dxa"/>
            <w:gridSpan w:val="8"/>
          </w:tcPr>
          <w:p w14:paraId="0B979D69">
            <w:pPr>
              <w:spacing w:line="360" w:lineRule="auto"/>
              <w:ind w:firstLine="602" w:firstLineChars="200"/>
              <w:rPr>
                <w:rFonts w:ascii="宋体" w:hAnsi="宋体" w:cs="宋体"/>
                <w:b/>
                <w:color w:val="000000" w:themeColor="text1"/>
                <w:sz w:val="30"/>
                <w:szCs w:val="30"/>
              </w:rPr>
            </w:pPr>
          </w:p>
          <w:p w14:paraId="225E9DE2">
            <w:pPr>
              <w:spacing w:line="360" w:lineRule="auto"/>
              <w:ind w:firstLine="602" w:firstLineChars="200"/>
              <w:rPr>
                <w:rFonts w:ascii="宋体" w:hAnsi="宋体" w:cs="宋体"/>
                <w:b/>
                <w:color w:val="000000" w:themeColor="text1"/>
                <w:sz w:val="30"/>
                <w:szCs w:val="30"/>
              </w:rPr>
            </w:pPr>
            <w:r>
              <w:rPr>
                <w:rFonts w:hint="eastAsia" w:ascii="宋体" w:hAnsi="宋体" w:cs="宋体"/>
                <w:b/>
                <w:color w:val="000000" w:themeColor="text1"/>
                <w:sz w:val="30"/>
                <w:szCs w:val="30"/>
              </w:rPr>
              <w:t>工程内容及规模:</w:t>
            </w:r>
          </w:p>
          <w:p w14:paraId="370C8B81">
            <w:pPr>
              <w:autoSpaceDE w:val="0"/>
              <w:autoSpaceDN w:val="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1、项目由来</w:t>
            </w:r>
          </w:p>
          <w:p w14:paraId="186A300E">
            <w:pPr>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bCs/>
                <w:color w:val="000000" w:themeColor="text1"/>
                <w:sz w:val="24"/>
                <w:szCs w:val="24"/>
              </w:rPr>
              <w:t>芒市风平镇国辉废旧收购店建成于2008年8月，主要从事废旧塑料收购，现用于制作塑料制品，故建设项目性质为新建。</w:t>
            </w:r>
          </w:p>
          <w:p w14:paraId="6CC6BBDF">
            <w:pPr>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随着我省农业的迅速发展以及</w:t>
            </w:r>
            <w:r>
              <w:rPr>
                <w:rFonts w:hint="eastAsia" w:ascii="宋体" w:hAnsi="宋体" w:cs="宋体"/>
                <w:color w:val="000000" w:themeColor="text1"/>
                <w:sz w:val="24"/>
                <w:szCs w:val="24"/>
              </w:rPr>
              <w:t>产业结构的调整，省经济作物面积不断扩大，在销售中对塑料制品的需求量也不断扩大。而塑料制品的原料为塑料碎片，随着塑料制品需求的不断扩大，塑料碎片的需求量也随之增大。</w:t>
            </w:r>
            <w:r>
              <w:rPr>
                <w:rFonts w:hint="eastAsia" w:ascii="宋体" w:hAnsi="宋体" w:cs="宋体"/>
                <w:bCs/>
                <w:color w:val="000000" w:themeColor="text1"/>
                <w:sz w:val="24"/>
                <w:szCs w:val="24"/>
              </w:rPr>
              <w:t>芒市风平镇国辉废旧收购店</w:t>
            </w:r>
            <w:r>
              <w:rPr>
                <w:rFonts w:hint="eastAsia" w:ascii="宋体" w:hAnsi="宋体" w:cs="宋体"/>
                <w:color w:val="000000" w:themeColor="text1"/>
                <w:kern w:val="0"/>
                <w:sz w:val="24"/>
                <w:szCs w:val="24"/>
              </w:rPr>
              <w:t>以此为契机，在</w:t>
            </w:r>
            <w:r>
              <w:rPr>
                <w:rFonts w:hint="eastAsia" w:ascii="宋体" w:hAnsi="宋体" w:cs="宋体"/>
                <w:color w:val="000000" w:themeColor="text1"/>
                <w:sz w:val="24"/>
                <w:szCs w:val="24"/>
              </w:rPr>
              <w:t>云南省德宏州芒市</w:t>
            </w:r>
            <w:r>
              <w:rPr>
                <w:rFonts w:hint="eastAsia" w:ascii="宋体" w:hAnsi="宋体" w:cs="宋体"/>
                <w:sz w:val="24"/>
                <w:szCs w:val="24"/>
              </w:rPr>
              <w:t>风平镇法帕村拉茂村民小组</w:t>
            </w:r>
            <w:r>
              <w:rPr>
                <w:rFonts w:hint="eastAsia" w:ascii="宋体" w:hAnsi="宋体" w:cs="宋体"/>
                <w:color w:val="000000" w:themeColor="text1"/>
                <w:kern w:val="0"/>
                <w:sz w:val="24"/>
                <w:szCs w:val="24"/>
              </w:rPr>
              <w:t>投资建设</w:t>
            </w:r>
            <w:r>
              <w:rPr>
                <w:rFonts w:hint="eastAsia" w:ascii="宋体" w:hAnsi="宋体" w:cs="宋体"/>
                <w:bCs/>
                <w:color w:val="000000" w:themeColor="text1"/>
                <w:sz w:val="24"/>
                <w:szCs w:val="24"/>
              </w:rPr>
              <w:t>芒市风平镇国辉废旧收购店建设项目</w:t>
            </w:r>
            <w:r>
              <w:rPr>
                <w:rFonts w:hint="eastAsia" w:ascii="宋体" w:hAnsi="宋体" w:cs="宋体"/>
                <w:color w:val="000000" w:themeColor="text1"/>
                <w:kern w:val="0"/>
                <w:sz w:val="24"/>
                <w:szCs w:val="24"/>
              </w:rPr>
              <w:t>，主要生产塑料制品生产所需原料—塑料碎片。项目生产的成品塑料碎片销往各地用于塑料筐等塑料制品的生产，项目的建设可以满足各地食品、蔬菜、水果、纺织、运输等行业对储存产品、搬运周转产品的塑料碎片的生产原料需求，</w:t>
            </w:r>
            <w:r>
              <w:rPr>
                <w:rFonts w:hint="eastAsia" w:ascii="宋体" w:hAnsi="宋体" w:cs="宋体"/>
                <w:color w:val="000000" w:themeColor="text1"/>
                <w:sz w:val="24"/>
              </w:rPr>
              <w:t>同时又可解决贫困山区部分剩余劳动力的就业问题，增加他们的收入，为脱贫打下一定的基础，为促进芒市经济发展，是致富的一条渠道，</w:t>
            </w:r>
            <w:r>
              <w:rPr>
                <w:rFonts w:hint="eastAsia" w:ascii="宋体" w:hAnsi="宋体" w:cs="宋体"/>
                <w:color w:val="000000" w:themeColor="text1"/>
                <w:kern w:val="0"/>
                <w:sz w:val="24"/>
                <w:szCs w:val="24"/>
              </w:rPr>
              <w:t>具有广阔的市场前景。</w:t>
            </w:r>
          </w:p>
          <w:p w14:paraId="177A38D3">
            <w:pPr>
              <w:autoSpaceDE w:val="0"/>
              <w:autoSpaceDN w:val="0"/>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根据《中华人民共和国环境影响评价法》和《建设项目环境影响评价分类管理名录》（2018 年5月2 日实施），本项目属于塑料碎片制造，应编制环境影响报告表。受</w:t>
            </w:r>
            <w:r>
              <w:rPr>
                <w:rFonts w:hint="eastAsia" w:ascii="宋体" w:hAnsi="宋体" w:cs="宋体"/>
                <w:bCs/>
                <w:color w:val="000000" w:themeColor="text1"/>
                <w:sz w:val="24"/>
                <w:szCs w:val="24"/>
              </w:rPr>
              <w:t>芒市风平镇国辉废旧收购店</w:t>
            </w:r>
            <w:r>
              <w:rPr>
                <w:rFonts w:hint="eastAsia" w:ascii="宋体" w:hAnsi="宋体" w:cs="宋体"/>
                <w:color w:val="000000" w:themeColor="text1"/>
                <w:sz w:val="24"/>
                <w:szCs w:val="24"/>
              </w:rPr>
              <w:t>的</w:t>
            </w:r>
            <w:r>
              <w:rPr>
                <w:rFonts w:hint="eastAsia" w:ascii="宋体" w:hAnsi="宋体" w:cs="宋体"/>
                <w:color w:val="000000" w:themeColor="text1"/>
                <w:kern w:val="0"/>
                <w:sz w:val="24"/>
                <w:szCs w:val="24"/>
              </w:rPr>
              <w:t>委托，</w:t>
            </w:r>
            <w:r>
              <w:rPr>
                <w:rFonts w:hint="eastAsia" w:ascii="宋体" w:hAnsi="宋体" w:cs="宋体"/>
                <w:color w:val="000000" w:themeColor="text1"/>
                <w:sz w:val="24"/>
                <w:szCs w:val="24"/>
              </w:rPr>
              <w:t>我公司</w:t>
            </w:r>
            <w:r>
              <w:rPr>
                <w:rFonts w:hint="eastAsia" w:ascii="宋体" w:hAnsi="宋体" w:cs="宋体"/>
                <w:color w:val="000000" w:themeColor="text1"/>
                <w:kern w:val="0"/>
                <w:sz w:val="24"/>
                <w:szCs w:val="24"/>
              </w:rPr>
              <w:t>承担本项目的环境影响评价工作，接受委托后，我院按照环评工作的实际需要开展了详细现场踏勘、资料收集工作，按照相关导则要求，在环境质量现状调查、工程影响分析、工程环保措施论证的基础上，编制了本环境影响报告表，供建设单位上报审查。</w:t>
            </w:r>
          </w:p>
          <w:p w14:paraId="6B0F3B71">
            <w:pPr>
              <w:autoSpaceDE w:val="0"/>
              <w:autoSpaceDN w:val="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2、项目概况及组成</w:t>
            </w:r>
          </w:p>
          <w:p w14:paraId="7EC33757">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（1）项目概况</w:t>
            </w:r>
          </w:p>
          <w:p w14:paraId="1F93B65D">
            <w:pPr>
              <w:autoSpaceDE w:val="0"/>
              <w:autoSpaceDN w:val="0"/>
              <w:adjustRightIn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项目名称：</w:t>
            </w:r>
            <w:r>
              <w:rPr>
                <w:rFonts w:hint="eastAsia" w:ascii="宋体" w:hAnsi="宋体" w:cs="宋体"/>
                <w:bCs/>
                <w:color w:val="000000" w:themeColor="text1"/>
                <w:sz w:val="24"/>
                <w:szCs w:val="24"/>
              </w:rPr>
              <w:t>芒市风平镇国辉废旧收购店建设项目</w:t>
            </w:r>
          </w:p>
          <w:p w14:paraId="2E813008">
            <w:pPr>
              <w:autoSpaceDE w:val="0"/>
              <w:autoSpaceDN w:val="0"/>
              <w:adjustRightIn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建设单位：</w:t>
            </w:r>
            <w:r>
              <w:rPr>
                <w:rFonts w:hint="eastAsia" w:ascii="宋体" w:hAnsi="宋体" w:cs="宋体"/>
                <w:bCs/>
                <w:color w:val="000000" w:themeColor="text1"/>
                <w:sz w:val="24"/>
                <w:szCs w:val="24"/>
              </w:rPr>
              <w:t>芒市风平镇国辉废旧收购店</w:t>
            </w:r>
          </w:p>
          <w:p w14:paraId="21FB901A">
            <w:pPr>
              <w:autoSpaceDE w:val="0"/>
              <w:autoSpaceDN w:val="0"/>
              <w:adjustRightIn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建设性质：新建</w:t>
            </w:r>
          </w:p>
          <w:p w14:paraId="3792A31B">
            <w:pPr>
              <w:autoSpaceDE w:val="0"/>
              <w:autoSpaceDN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项目选址及范围：</w:t>
            </w:r>
            <w:r>
              <w:rPr>
                <w:rFonts w:hint="eastAsia" w:ascii="宋体" w:hAnsi="宋体" w:cs="宋体"/>
                <w:kern w:val="0"/>
                <w:sz w:val="24"/>
                <w:szCs w:val="24"/>
              </w:rPr>
              <w:t>项目位于</w:t>
            </w:r>
            <w:r>
              <w:rPr>
                <w:rFonts w:hint="eastAsia" w:ascii="宋体" w:hAnsi="宋体" w:cs="宋体"/>
                <w:color w:val="000000" w:themeColor="text1"/>
                <w:sz w:val="24"/>
                <w:szCs w:val="24"/>
              </w:rPr>
              <w:t>云南省</w:t>
            </w:r>
            <w:r>
              <w:rPr>
                <w:rFonts w:hint="eastAsia" w:ascii="宋体" w:hAnsi="宋体" w:cs="宋体"/>
                <w:sz w:val="24"/>
                <w:szCs w:val="24"/>
              </w:rPr>
              <w:t>德宏州芒市风平镇法帕村拉茂村民小组</w:t>
            </w:r>
            <w:r>
              <w:rPr>
                <w:rFonts w:hint="eastAsia" w:ascii="宋体" w:hAnsi="宋体" w:cs="宋体"/>
                <w:color w:val="000000" w:themeColor="text1"/>
                <w:sz w:val="24"/>
                <w:szCs w:val="24"/>
              </w:rPr>
              <w:t>，</w:t>
            </w:r>
            <w:r>
              <w:rPr>
                <w:rFonts w:hint="eastAsia" w:ascii="宋体" w:hAnsi="宋体" w:cs="宋体"/>
                <w:sz w:val="24"/>
                <w:szCs w:val="24"/>
              </w:rPr>
              <w:t>北纬24°24'39"，东经98°33'36"。项目规划占地面积1000</w:t>
            </w:r>
            <w:r>
              <w:rPr>
                <w:rFonts w:hint="eastAsia" w:ascii="宋体" w:hAnsi="宋体" w:cs="宋体"/>
                <w:color w:val="000000" w:themeColor="text1"/>
                <w:sz w:val="24"/>
                <w:szCs w:val="24"/>
              </w:rPr>
              <w:t>m</w:t>
            </w:r>
            <w:r>
              <w:rPr>
                <w:rFonts w:hint="eastAsia" w:ascii="宋体" w:hAnsi="宋体" w:cs="宋体"/>
                <w:color w:val="000000" w:themeColor="text1"/>
                <w:sz w:val="24"/>
                <w:szCs w:val="24"/>
                <w:vertAlign w:val="superscript"/>
              </w:rPr>
              <w:t>2</w:t>
            </w:r>
            <w:r>
              <w:rPr>
                <w:rFonts w:hint="eastAsia" w:ascii="宋体" w:hAnsi="宋体" w:cs="宋体"/>
                <w:color w:val="000000" w:themeColor="text1"/>
                <w:sz w:val="24"/>
                <w:szCs w:val="24"/>
              </w:rPr>
              <w:t>，详见附图。</w:t>
            </w:r>
          </w:p>
          <w:p w14:paraId="0511153E">
            <w:pPr>
              <w:numPr>
                <w:ilvl w:val="0"/>
                <w:numId w:val="1"/>
              </w:num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项目组成</w:t>
            </w:r>
          </w:p>
          <w:p w14:paraId="6F1EBC02">
            <w:pPr>
              <w:autoSpaceDE w:val="0"/>
              <w:autoSpaceDN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项目建设包括生产车间、成品堆放区、原料堆放区，办公生活区等。项目建成后，拟年产塑料碎片合计100t/a。</w:t>
            </w:r>
          </w:p>
          <w:p w14:paraId="26944E7B">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主要由主体工程、辅助工程、公用工程、环保工程组成。其中，主体工程、辅助工程、公用工程已建好。主体工程包括加工车间、原料库、仓库、清洗区；辅助工程主要为办公生活区（包括卫生间、食堂、办公室及配件房等）；公用工程主要包括供水、供电、道路及空地；</w:t>
            </w:r>
            <w:r>
              <w:rPr>
                <w:rFonts w:hint="eastAsia" w:ascii="宋体" w:hAnsi="宋体" w:cs="宋体"/>
                <w:sz w:val="24"/>
                <w:szCs w:val="24"/>
              </w:rPr>
              <w:t>环保工程主要包括沉淀池、气浮池、厂区绿化。</w:t>
            </w:r>
            <w:r>
              <w:rPr>
                <w:rFonts w:hint="eastAsia" w:ascii="宋体" w:hAnsi="宋体" w:cs="宋体"/>
                <w:color w:val="000000" w:themeColor="text1"/>
                <w:sz w:val="24"/>
                <w:szCs w:val="24"/>
              </w:rPr>
              <w:t>项目详细组成如表1-1。</w:t>
            </w:r>
          </w:p>
          <w:p w14:paraId="65263392">
            <w:pPr>
              <w:autoSpaceDE w:val="0"/>
              <w:autoSpaceDN w:val="0"/>
              <w:spacing w:line="360" w:lineRule="auto"/>
              <w:ind w:firstLine="482" w:firstLineChars="200"/>
              <w:jc w:val="center"/>
              <w:rPr>
                <w:rFonts w:ascii="宋体" w:hAnsi="宋体" w:cs="宋体"/>
                <w:b/>
                <w:color w:val="000000" w:themeColor="text1"/>
                <w:sz w:val="24"/>
                <w:szCs w:val="24"/>
              </w:rPr>
            </w:pPr>
          </w:p>
          <w:p w14:paraId="605B94FF">
            <w:pPr>
              <w:autoSpaceDE w:val="0"/>
              <w:autoSpaceDN w:val="0"/>
              <w:spacing w:line="360" w:lineRule="auto"/>
              <w:rPr>
                <w:rFonts w:ascii="宋体" w:hAnsi="宋体" w:cs="宋体"/>
                <w:b/>
                <w:color w:val="000000" w:themeColor="text1"/>
                <w:sz w:val="24"/>
                <w:szCs w:val="24"/>
              </w:rPr>
            </w:pPr>
          </w:p>
          <w:p w14:paraId="1AFB7003">
            <w:pPr>
              <w:autoSpaceDE w:val="0"/>
              <w:autoSpaceDN w:val="0"/>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表1-1   项目工程组成表</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90"/>
              <w:gridCol w:w="4308"/>
              <w:gridCol w:w="1684"/>
            </w:tblGrid>
            <w:tr w14:paraId="0082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Align w:val="center"/>
                </w:tcPr>
                <w:p w14:paraId="390472C7">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项目</w:t>
                  </w:r>
                </w:p>
              </w:tc>
              <w:tc>
                <w:tcPr>
                  <w:tcW w:w="1290" w:type="dxa"/>
                  <w:vAlign w:val="center"/>
                </w:tcPr>
                <w:p w14:paraId="55DDC317">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名称</w:t>
                  </w:r>
                </w:p>
              </w:tc>
              <w:tc>
                <w:tcPr>
                  <w:tcW w:w="4308" w:type="dxa"/>
                  <w:vAlign w:val="center"/>
                </w:tcPr>
                <w:p w14:paraId="305957CC">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建筑内容及规模</w:t>
                  </w:r>
                </w:p>
              </w:tc>
              <w:tc>
                <w:tcPr>
                  <w:tcW w:w="1684" w:type="dxa"/>
                  <w:vAlign w:val="center"/>
                </w:tcPr>
                <w:p w14:paraId="63A90F38">
                  <w:pPr>
                    <w:autoSpaceDE w:val="0"/>
                    <w:autoSpaceDN w:val="0"/>
                    <w:spacing w:line="360" w:lineRule="auto"/>
                    <w:ind w:firstLine="420" w:firstLineChars="200"/>
                    <w:jc w:val="center"/>
                    <w:rPr>
                      <w:rFonts w:ascii="宋体" w:hAnsi="宋体" w:cs="宋体"/>
                      <w:szCs w:val="21"/>
                    </w:rPr>
                  </w:pPr>
                  <w:r>
                    <w:rPr>
                      <w:rFonts w:hint="eastAsia" w:ascii="宋体" w:hAnsi="宋体" w:cs="宋体"/>
                      <w:szCs w:val="21"/>
                    </w:rPr>
                    <w:t>备注</w:t>
                  </w:r>
                </w:p>
              </w:tc>
            </w:tr>
            <w:tr w14:paraId="771A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restart"/>
                  <w:vAlign w:val="center"/>
                </w:tcPr>
                <w:p w14:paraId="559C6009">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主体工程</w:t>
                  </w:r>
                </w:p>
              </w:tc>
              <w:tc>
                <w:tcPr>
                  <w:tcW w:w="1290" w:type="dxa"/>
                  <w:vAlign w:val="center"/>
                </w:tcPr>
                <w:p w14:paraId="61A9CDB6">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加工车间</w:t>
                  </w:r>
                </w:p>
              </w:tc>
              <w:tc>
                <w:tcPr>
                  <w:tcW w:w="4308" w:type="dxa"/>
                  <w:vAlign w:val="center"/>
                </w:tcPr>
                <w:p w14:paraId="669F198C">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生产车间1个，占地面积为290m</w:t>
                  </w:r>
                  <w:r>
                    <w:rPr>
                      <w:rFonts w:hint="eastAsia" w:ascii="宋体" w:hAnsi="宋体" w:cs="宋体"/>
                      <w:color w:val="000000" w:themeColor="text1"/>
                      <w:szCs w:val="21"/>
                      <w:vertAlign w:val="superscript"/>
                    </w:rPr>
                    <w:t>2</w:t>
                  </w:r>
                </w:p>
              </w:tc>
              <w:tc>
                <w:tcPr>
                  <w:tcW w:w="1684" w:type="dxa"/>
                  <w:vAlign w:val="center"/>
                </w:tcPr>
                <w:p w14:paraId="1F17ED58">
                  <w:pPr>
                    <w:autoSpaceDE w:val="0"/>
                    <w:autoSpaceDN w:val="0"/>
                    <w:spacing w:line="360" w:lineRule="auto"/>
                    <w:rPr>
                      <w:rFonts w:ascii="宋体" w:hAnsi="宋体" w:cs="宋体"/>
                      <w:szCs w:val="21"/>
                    </w:rPr>
                  </w:pPr>
                  <w:r>
                    <w:rPr>
                      <w:rFonts w:hint="eastAsia" w:ascii="宋体" w:hAnsi="宋体" w:cs="宋体"/>
                      <w:szCs w:val="21"/>
                    </w:rPr>
                    <w:t>沿用已建仓库</w:t>
                  </w:r>
                </w:p>
              </w:tc>
            </w:tr>
            <w:tr w14:paraId="5145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continue"/>
                  <w:vAlign w:val="center"/>
                </w:tcPr>
                <w:p w14:paraId="570BFF72">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3F3609EA">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原料堆放区</w:t>
                  </w:r>
                </w:p>
              </w:tc>
              <w:tc>
                <w:tcPr>
                  <w:tcW w:w="4308" w:type="dxa"/>
                  <w:vAlign w:val="center"/>
                </w:tcPr>
                <w:p w14:paraId="1BD3C88E">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原料库1个，占地面积为240m</w:t>
                  </w:r>
                  <w:r>
                    <w:rPr>
                      <w:rFonts w:hint="eastAsia" w:ascii="宋体" w:hAnsi="宋体" w:cs="宋体"/>
                      <w:color w:val="000000" w:themeColor="text1"/>
                      <w:szCs w:val="21"/>
                      <w:vertAlign w:val="superscript"/>
                    </w:rPr>
                    <w:t>2</w:t>
                  </w:r>
                </w:p>
              </w:tc>
              <w:tc>
                <w:tcPr>
                  <w:tcW w:w="1684" w:type="dxa"/>
                  <w:vAlign w:val="center"/>
                </w:tcPr>
                <w:p w14:paraId="189EDF6A">
                  <w:pPr>
                    <w:autoSpaceDE w:val="0"/>
                    <w:autoSpaceDN w:val="0"/>
                    <w:spacing w:line="360" w:lineRule="auto"/>
                    <w:rPr>
                      <w:rFonts w:ascii="宋体" w:hAnsi="宋体" w:cs="宋体"/>
                      <w:szCs w:val="21"/>
                    </w:rPr>
                  </w:pPr>
                  <w:r>
                    <w:rPr>
                      <w:rFonts w:hint="eastAsia" w:ascii="宋体" w:hAnsi="宋体" w:cs="宋体"/>
                      <w:szCs w:val="21"/>
                    </w:rPr>
                    <w:t>沿用已建仓库</w:t>
                  </w:r>
                </w:p>
              </w:tc>
            </w:tr>
            <w:tr w14:paraId="04F4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continue"/>
                  <w:vAlign w:val="center"/>
                </w:tcPr>
                <w:p w14:paraId="2CDD72E6">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4C32C786">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仓库</w:t>
                  </w:r>
                </w:p>
              </w:tc>
              <w:tc>
                <w:tcPr>
                  <w:tcW w:w="4308" w:type="dxa"/>
                  <w:vAlign w:val="center"/>
                </w:tcPr>
                <w:p w14:paraId="19DE6281">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仓库2个，占地面积为80m</w:t>
                  </w:r>
                  <w:r>
                    <w:rPr>
                      <w:rFonts w:hint="eastAsia" w:ascii="宋体" w:hAnsi="宋体" w:cs="宋体"/>
                      <w:color w:val="000000" w:themeColor="text1"/>
                      <w:szCs w:val="21"/>
                      <w:vertAlign w:val="superscript"/>
                    </w:rPr>
                    <w:t>2</w:t>
                  </w:r>
                </w:p>
              </w:tc>
              <w:tc>
                <w:tcPr>
                  <w:tcW w:w="1684" w:type="dxa"/>
                  <w:vAlign w:val="center"/>
                </w:tcPr>
                <w:p w14:paraId="5C1DEF22">
                  <w:pPr>
                    <w:autoSpaceDE w:val="0"/>
                    <w:autoSpaceDN w:val="0"/>
                    <w:spacing w:line="360" w:lineRule="auto"/>
                    <w:rPr>
                      <w:rFonts w:ascii="宋体" w:hAnsi="宋体" w:cs="宋体"/>
                      <w:szCs w:val="21"/>
                    </w:rPr>
                  </w:pPr>
                  <w:r>
                    <w:rPr>
                      <w:rFonts w:hint="eastAsia" w:ascii="宋体" w:hAnsi="宋体" w:cs="宋体"/>
                      <w:szCs w:val="21"/>
                    </w:rPr>
                    <w:t>沿用已建仓库</w:t>
                  </w:r>
                </w:p>
              </w:tc>
            </w:tr>
            <w:tr w14:paraId="5BE9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continue"/>
                  <w:vAlign w:val="center"/>
                </w:tcPr>
                <w:p w14:paraId="4F0F0454">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430BEF64">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清洗区</w:t>
                  </w:r>
                </w:p>
              </w:tc>
              <w:tc>
                <w:tcPr>
                  <w:tcW w:w="4308" w:type="dxa"/>
                  <w:vAlign w:val="center"/>
                </w:tcPr>
                <w:p w14:paraId="65EE6578">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占地面积为40m</w:t>
                  </w:r>
                  <w:r>
                    <w:rPr>
                      <w:rFonts w:hint="eastAsia" w:ascii="宋体" w:hAnsi="宋体" w:cs="宋体"/>
                      <w:color w:val="000000" w:themeColor="text1"/>
                      <w:szCs w:val="21"/>
                      <w:vertAlign w:val="superscript"/>
                    </w:rPr>
                    <w:t>2</w:t>
                  </w:r>
                </w:p>
              </w:tc>
              <w:tc>
                <w:tcPr>
                  <w:tcW w:w="1684" w:type="dxa"/>
                  <w:vAlign w:val="center"/>
                </w:tcPr>
                <w:p w14:paraId="415FE988">
                  <w:pPr>
                    <w:autoSpaceDE w:val="0"/>
                    <w:autoSpaceDN w:val="0"/>
                    <w:spacing w:line="360" w:lineRule="auto"/>
                    <w:rPr>
                      <w:rFonts w:ascii="宋体" w:hAnsi="宋体" w:cs="宋体"/>
                      <w:szCs w:val="21"/>
                    </w:rPr>
                  </w:pPr>
                  <w:r>
                    <w:rPr>
                      <w:rFonts w:hint="eastAsia" w:ascii="宋体" w:hAnsi="宋体" w:cs="宋体"/>
                      <w:szCs w:val="21"/>
                    </w:rPr>
                    <w:t>沿用已建仓库</w:t>
                  </w:r>
                </w:p>
              </w:tc>
            </w:tr>
            <w:tr w14:paraId="616D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14" w:type="dxa"/>
                  <w:vAlign w:val="center"/>
                </w:tcPr>
                <w:p w14:paraId="01AA69CE">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辅助工程</w:t>
                  </w:r>
                </w:p>
              </w:tc>
              <w:tc>
                <w:tcPr>
                  <w:tcW w:w="1290" w:type="dxa"/>
                  <w:vAlign w:val="center"/>
                </w:tcPr>
                <w:p w14:paraId="2F079FEF">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办公生活区</w:t>
                  </w:r>
                </w:p>
              </w:tc>
              <w:tc>
                <w:tcPr>
                  <w:tcW w:w="4308" w:type="dxa"/>
                  <w:vAlign w:val="center"/>
                </w:tcPr>
                <w:p w14:paraId="2160A3EB">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占地面积80m</w:t>
                  </w:r>
                  <w:r>
                    <w:rPr>
                      <w:rFonts w:hint="eastAsia" w:ascii="宋体" w:hAnsi="宋体" w:cs="宋体"/>
                      <w:color w:val="000000" w:themeColor="text1"/>
                      <w:szCs w:val="21"/>
                      <w:vertAlign w:val="superscript"/>
                    </w:rPr>
                    <w:t>2</w:t>
                  </w:r>
                  <w:r>
                    <w:rPr>
                      <w:rFonts w:hint="eastAsia" w:ascii="宋体" w:hAnsi="宋体" w:cs="宋体"/>
                      <w:color w:val="000000" w:themeColor="text1"/>
                      <w:szCs w:val="21"/>
                    </w:rPr>
                    <w:t>，包括卫生间、厨房、办公室及配件房等</w:t>
                  </w:r>
                </w:p>
              </w:tc>
              <w:tc>
                <w:tcPr>
                  <w:tcW w:w="1684" w:type="dxa"/>
                  <w:vAlign w:val="center"/>
                </w:tcPr>
                <w:p w14:paraId="3965D49D">
                  <w:pPr>
                    <w:autoSpaceDE w:val="0"/>
                    <w:autoSpaceDN w:val="0"/>
                    <w:spacing w:line="360" w:lineRule="auto"/>
                    <w:rPr>
                      <w:rFonts w:ascii="宋体" w:hAnsi="宋体" w:cs="宋体"/>
                      <w:szCs w:val="21"/>
                    </w:rPr>
                  </w:pPr>
                  <w:r>
                    <w:rPr>
                      <w:rFonts w:hint="eastAsia" w:ascii="宋体" w:hAnsi="宋体" w:cs="宋体"/>
                      <w:szCs w:val="21"/>
                    </w:rPr>
                    <w:t>沿用已建</w:t>
                  </w:r>
                </w:p>
              </w:tc>
            </w:tr>
            <w:tr w14:paraId="0F35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restart"/>
                  <w:vAlign w:val="center"/>
                </w:tcPr>
                <w:p w14:paraId="0460D251">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公用工程</w:t>
                  </w:r>
                </w:p>
              </w:tc>
              <w:tc>
                <w:tcPr>
                  <w:tcW w:w="1290" w:type="dxa"/>
                  <w:vAlign w:val="center"/>
                </w:tcPr>
                <w:p w14:paraId="73B9575D">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供水</w:t>
                  </w:r>
                </w:p>
              </w:tc>
              <w:tc>
                <w:tcPr>
                  <w:tcW w:w="4308" w:type="dxa"/>
                  <w:vAlign w:val="center"/>
                </w:tcPr>
                <w:p w14:paraId="0E410ECA">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由市政自来水管网供给</w:t>
                  </w:r>
                </w:p>
              </w:tc>
              <w:tc>
                <w:tcPr>
                  <w:tcW w:w="1684" w:type="dxa"/>
                  <w:vAlign w:val="center"/>
                </w:tcPr>
                <w:p w14:paraId="1FC1AE67">
                  <w:pPr>
                    <w:autoSpaceDE w:val="0"/>
                    <w:autoSpaceDN w:val="0"/>
                    <w:spacing w:line="360" w:lineRule="auto"/>
                    <w:rPr>
                      <w:rFonts w:ascii="宋体" w:hAnsi="宋体" w:cs="宋体"/>
                      <w:szCs w:val="21"/>
                    </w:rPr>
                  </w:pPr>
                  <w:r>
                    <w:rPr>
                      <w:rFonts w:hint="eastAsia" w:ascii="宋体" w:hAnsi="宋体" w:cs="宋体"/>
                      <w:szCs w:val="21"/>
                    </w:rPr>
                    <w:t>沿用已建</w:t>
                  </w:r>
                </w:p>
              </w:tc>
            </w:tr>
            <w:tr w14:paraId="741F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4" w:type="dxa"/>
                  <w:vMerge w:val="continue"/>
                  <w:vAlign w:val="center"/>
                </w:tcPr>
                <w:p w14:paraId="06638A7D">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1CBE7055">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供电</w:t>
                  </w:r>
                </w:p>
              </w:tc>
              <w:tc>
                <w:tcPr>
                  <w:tcW w:w="4308" w:type="dxa"/>
                  <w:vAlign w:val="center"/>
                </w:tcPr>
                <w:p w14:paraId="0573FD9B">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本项目供电由</w:t>
                  </w:r>
                  <w:r>
                    <w:rPr>
                      <w:rFonts w:hint="eastAsia" w:ascii="宋体" w:hAnsi="宋体" w:cs="宋体"/>
                      <w:color w:val="000000" w:themeColor="text1"/>
                      <w:kern w:val="0"/>
                      <w:szCs w:val="21"/>
                    </w:rPr>
                    <w:t>芒究水电站提供，</w:t>
                  </w:r>
                  <w:r>
                    <w:rPr>
                      <w:rFonts w:hint="eastAsia" w:ascii="宋体" w:hAnsi="宋体" w:cs="宋体"/>
                      <w:color w:val="000000" w:themeColor="text1"/>
                      <w:szCs w:val="21"/>
                    </w:rPr>
                    <w:t>生产设备能源全部为电能。</w:t>
                  </w:r>
                </w:p>
              </w:tc>
              <w:tc>
                <w:tcPr>
                  <w:tcW w:w="1684" w:type="dxa"/>
                  <w:vAlign w:val="center"/>
                </w:tcPr>
                <w:p w14:paraId="5B1D8E05">
                  <w:pPr>
                    <w:autoSpaceDE w:val="0"/>
                    <w:autoSpaceDN w:val="0"/>
                    <w:spacing w:line="360" w:lineRule="auto"/>
                    <w:rPr>
                      <w:rFonts w:ascii="宋体" w:hAnsi="宋体" w:cs="宋体"/>
                      <w:szCs w:val="21"/>
                    </w:rPr>
                  </w:pPr>
                  <w:r>
                    <w:rPr>
                      <w:rFonts w:hint="eastAsia" w:ascii="宋体" w:hAnsi="宋体" w:cs="宋体"/>
                      <w:szCs w:val="21"/>
                    </w:rPr>
                    <w:t>沿用已建</w:t>
                  </w:r>
                </w:p>
              </w:tc>
            </w:tr>
            <w:tr w14:paraId="5C2F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4" w:type="dxa"/>
                  <w:vMerge w:val="continue"/>
                  <w:vAlign w:val="center"/>
                </w:tcPr>
                <w:p w14:paraId="7C27F1A5">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0124D52D">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道路及空地</w:t>
                  </w:r>
                </w:p>
              </w:tc>
              <w:tc>
                <w:tcPr>
                  <w:tcW w:w="4308" w:type="dxa"/>
                  <w:vAlign w:val="center"/>
                </w:tcPr>
                <w:p w14:paraId="2C2ADD25">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项目厂区内设道路满足运输车辆出入，占地面积为130m</w:t>
                  </w:r>
                  <w:r>
                    <w:rPr>
                      <w:rFonts w:hint="eastAsia" w:ascii="宋体" w:hAnsi="宋体" w:cs="宋体"/>
                      <w:color w:val="000000" w:themeColor="text1"/>
                      <w:szCs w:val="21"/>
                      <w:vertAlign w:val="superscript"/>
                    </w:rPr>
                    <w:t>2</w:t>
                  </w:r>
                </w:p>
              </w:tc>
              <w:tc>
                <w:tcPr>
                  <w:tcW w:w="1684" w:type="dxa"/>
                  <w:vAlign w:val="center"/>
                </w:tcPr>
                <w:p w14:paraId="57F12BCE">
                  <w:pPr>
                    <w:autoSpaceDE w:val="0"/>
                    <w:autoSpaceDN w:val="0"/>
                    <w:spacing w:line="360" w:lineRule="auto"/>
                    <w:rPr>
                      <w:rFonts w:ascii="宋体" w:hAnsi="宋体" w:cs="宋体"/>
                      <w:szCs w:val="21"/>
                    </w:rPr>
                  </w:pPr>
                  <w:r>
                    <w:rPr>
                      <w:rFonts w:hint="eastAsia" w:ascii="宋体" w:hAnsi="宋体" w:cs="宋体"/>
                      <w:szCs w:val="21"/>
                    </w:rPr>
                    <w:t>沿用已建</w:t>
                  </w:r>
                </w:p>
              </w:tc>
            </w:tr>
            <w:tr w14:paraId="383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4" w:type="dxa"/>
                  <w:vMerge w:val="continue"/>
                  <w:vAlign w:val="center"/>
                </w:tcPr>
                <w:p w14:paraId="1DE01A07">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4707FE3D">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应急事故池</w:t>
                  </w:r>
                </w:p>
              </w:tc>
              <w:tc>
                <w:tcPr>
                  <w:tcW w:w="4308" w:type="dxa"/>
                  <w:vAlign w:val="center"/>
                </w:tcPr>
                <w:p w14:paraId="28B5B37D">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容积为5</w:t>
                  </w:r>
                  <w:r>
                    <w:rPr>
                      <w:rFonts w:hint="eastAsia" w:ascii="宋体" w:hAnsi="宋体" w:cs="宋体"/>
                      <w:szCs w:val="21"/>
                    </w:rPr>
                    <w:t>m</w:t>
                  </w:r>
                  <w:r>
                    <w:rPr>
                      <w:rFonts w:hint="eastAsia" w:ascii="宋体" w:hAnsi="宋体" w:cs="宋体"/>
                      <w:szCs w:val="21"/>
                      <w:vertAlign w:val="superscript"/>
                    </w:rPr>
                    <w:t>3</w:t>
                  </w:r>
                </w:p>
              </w:tc>
              <w:tc>
                <w:tcPr>
                  <w:tcW w:w="1684" w:type="dxa"/>
                  <w:vAlign w:val="center"/>
                </w:tcPr>
                <w:p w14:paraId="5E27CF68">
                  <w:pPr>
                    <w:autoSpaceDE w:val="0"/>
                    <w:autoSpaceDN w:val="0"/>
                    <w:spacing w:line="360" w:lineRule="auto"/>
                    <w:rPr>
                      <w:rFonts w:ascii="宋体" w:hAnsi="宋体" w:cs="宋体"/>
                      <w:szCs w:val="21"/>
                    </w:rPr>
                  </w:pPr>
                  <w:r>
                    <w:rPr>
                      <w:rFonts w:hint="eastAsia" w:ascii="宋体" w:hAnsi="宋体" w:cs="宋体"/>
                      <w:szCs w:val="21"/>
                    </w:rPr>
                    <w:t>新建</w:t>
                  </w:r>
                </w:p>
              </w:tc>
            </w:tr>
            <w:tr w14:paraId="47C5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14" w:type="dxa"/>
                  <w:vMerge w:val="restart"/>
                  <w:vAlign w:val="center"/>
                </w:tcPr>
                <w:p w14:paraId="6E44D517">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环保工程</w:t>
                  </w:r>
                </w:p>
              </w:tc>
              <w:tc>
                <w:tcPr>
                  <w:tcW w:w="1290" w:type="dxa"/>
                  <w:vAlign w:val="center"/>
                </w:tcPr>
                <w:p w14:paraId="7FC6CB84">
                  <w:pPr>
                    <w:autoSpaceDE w:val="0"/>
                    <w:autoSpaceDN w:val="0"/>
                    <w:spacing w:line="360" w:lineRule="auto"/>
                    <w:rPr>
                      <w:rFonts w:ascii="宋体" w:hAnsi="宋体" w:cs="宋体"/>
                      <w:szCs w:val="21"/>
                    </w:rPr>
                  </w:pPr>
                  <w:r>
                    <w:rPr>
                      <w:rFonts w:hint="eastAsia" w:ascii="宋体" w:hAnsi="宋体" w:cs="宋体"/>
                      <w:szCs w:val="21"/>
                    </w:rPr>
                    <w:t>沉淀池</w:t>
                  </w:r>
                </w:p>
              </w:tc>
              <w:tc>
                <w:tcPr>
                  <w:tcW w:w="4308" w:type="dxa"/>
                  <w:vAlign w:val="center"/>
                </w:tcPr>
                <w:p w14:paraId="07597A0D">
                  <w:pPr>
                    <w:autoSpaceDE w:val="0"/>
                    <w:autoSpaceDN w:val="0"/>
                    <w:spacing w:line="360" w:lineRule="auto"/>
                    <w:ind w:firstLine="420" w:firstLineChars="200"/>
                    <w:jc w:val="center"/>
                    <w:rPr>
                      <w:rFonts w:ascii="宋体" w:hAnsi="宋体" w:cs="宋体"/>
                      <w:szCs w:val="21"/>
                    </w:rPr>
                  </w:pPr>
                  <w:r>
                    <w:rPr>
                      <w:rFonts w:hint="eastAsia" w:ascii="宋体" w:hAnsi="宋体" w:cs="宋体"/>
                      <w:szCs w:val="21"/>
                    </w:rPr>
                    <w:t>容积为30m</w:t>
                  </w:r>
                  <w:r>
                    <w:rPr>
                      <w:rFonts w:hint="eastAsia" w:ascii="宋体" w:hAnsi="宋体" w:cs="宋体"/>
                      <w:szCs w:val="21"/>
                      <w:vertAlign w:val="superscript"/>
                    </w:rPr>
                    <w:t>3</w:t>
                  </w:r>
                </w:p>
              </w:tc>
              <w:tc>
                <w:tcPr>
                  <w:tcW w:w="1684" w:type="dxa"/>
                  <w:vAlign w:val="center"/>
                </w:tcPr>
                <w:p w14:paraId="76A7FA5D">
                  <w:pPr>
                    <w:autoSpaceDE w:val="0"/>
                    <w:autoSpaceDN w:val="0"/>
                    <w:spacing w:line="360" w:lineRule="auto"/>
                    <w:rPr>
                      <w:rFonts w:ascii="宋体" w:hAnsi="宋体" w:cs="宋体"/>
                      <w:szCs w:val="21"/>
                    </w:rPr>
                  </w:pPr>
                  <w:r>
                    <w:rPr>
                      <w:rFonts w:hint="eastAsia" w:ascii="宋体" w:hAnsi="宋体" w:cs="宋体"/>
                      <w:szCs w:val="21"/>
                    </w:rPr>
                    <w:t>新建</w:t>
                  </w:r>
                </w:p>
              </w:tc>
            </w:tr>
            <w:tr w14:paraId="2AFF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continue"/>
                  <w:vAlign w:val="center"/>
                </w:tcPr>
                <w:p w14:paraId="03081283">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6FA68973">
                  <w:pPr>
                    <w:autoSpaceDE w:val="0"/>
                    <w:autoSpaceDN w:val="0"/>
                    <w:spacing w:line="360" w:lineRule="auto"/>
                    <w:rPr>
                      <w:rFonts w:ascii="宋体" w:hAnsi="宋体" w:cs="宋体"/>
                      <w:szCs w:val="21"/>
                    </w:rPr>
                  </w:pPr>
                  <w:r>
                    <w:rPr>
                      <w:rFonts w:hint="eastAsia" w:ascii="宋体" w:hAnsi="宋体" w:cs="宋体"/>
                      <w:szCs w:val="21"/>
                    </w:rPr>
                    <w:t>气浮池</w:t>
                  </w:r>
                </w:p>
              </w:tc>
              <w:tc>
                <w:tcPr>
                  <w:tcW w:w="4308" w:type="dxa"/>
                  <w:vAlign w:val="center"/>
                </w:tcPr>
                <w:p w14:paraId="53ED71F6">
                  <w:pPr>
                    <w:autoSpaceDE w:val="0"/>
                    <w:autoSpaceDN w:val="0"/>
                    <w:spacing w:line="360" w:lineRule="auto"/>
                    <w:ind w:firstLine="420" w:firstLineChars="200"/>
                    <w:jc w:val="center"/>
                    <w:rPr>
                      <w:rFonts w:ascii="宋体" w:hAnsi="宋体" w:cs="宋体"/>
                      <w:szCs w:val="21"/>
                    </w:rPr>
                  </w:pPr>
                  <w:r>
                    <w:rPr>
                      <w:rFonts w:hint="eastAsia" w:ascii="宋体" w:hAnsi="宋体" w:cs="宋体"/>
                      <w:szCs w:val="21"/>
                    </w:rPr>
                    <w:t>容积为20m</w:t>
                  </w:r>
                  <w:r>
                    <w:rPr>
                      <w:rFonts w:hint="eastAsia" w:ascii="宋体" w:hAnsi="宋体" w:cs="宋体"/>
                      <w:szCs w:val="21"/>
                      <w:vertAlign w:val="superscript"/>
                    </w:rPr>
                    <w:t>3</w:t>
                  </w:r>
                </w:p>
              </w:tc>
              <w:tc>
                <w:tcPr>
                  <w:tcW w:w="1684" w:type="dxa"/>
                  <w:vAlign w:val="center"/>
                </w:tcPr>
                <w:p w14:paraId="7883FCAA">
                  <w:pPr>
                    <w:autoSpaceDE w:val="0"/>
                    <w:autoSpaceDN w:val="0"/>
                    <w:spacing w:line="360" w:lineRule="auto"/>
                    <w:rPr>
                      <w:rFonts w:ascii="宋体" w:hAnsi="宋体" w:cs="宋体"/>
                      <w:szCs w:val="21"/>
                    </w:rPr>
                  </w:pPr>
                  <w:r>
                    <w:rPr>
                      <w:rFonts w:hint="eastAsia" w:ascii="宋体" w:hAnsi="宋体" w:cs="宋体"/>
                      <w:szCs w:val="21"/>
                    </w:rPr>
                    <w:t>新建</w:t>
                  </w:r>
                </w:p>
              </w:tc>
            </w:tr>
            <w:tr w14:paraId="640C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continue"/>
                  <w:vAlign w:val="center"/>
                </w:tcPr>
                <w:p w14:paraId="53F755CC">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066DDA05">
                  <w:pPr>
                    <w:autoSpaceDE w:val="0"/>
                    <w:autoSpaceDN w:val="0"/>
                    <w:spacing w:line="360" w:lineRule="auto"/>
                    <w:rPr>
                      <w:rFonts w:ascii="宋体" w:hAnsi="宋体" w:cs="宋体"/>
                      <w:szCs w:val="21"/>
                    </w:rPr>
                  </w:pPr>
                  <w:r>
                    <w:rPr>
                      <w:rFonts w:hint="eastAsia" w:ascii="宋体" w:hAnsi="宋体" w:cs="宋体"/>
                      <w:szCs w:val="21"/>
                    </w:rPr>
                    <w:t>化粪池</w:t>
                  </w:r>
                </w:p>
              </w:tc>
              <w:tc>
                <w:tcPr>
                  <w:tcW w:w="4308" w:type="dxa"/>
                  <w:vAlign w:val="center"/>
                </w:tcPr>
                <w:p w14:paraId="6B63F08B">
                  <w:pPr>
                    <w:autoSpaceDE w:val="0"/>
                    <w:autoSpaceDN w:val="0"/>
                    <w:spacing w:line="360" w:lineRule="auto"/>
                    <w:ind w:firstLine="420" w:firstLineChars="200"/>
                    <w:jc w:val="center"/>
                    <w:rPr>
                      <w:rFonts w:ascii="宋体" w:hAnsi="宋体" w:cs="宋体"/>
                      <w:szCs w:val="21"/>
                    </w:rPr>
                  </w:pPr>
                  <w:r>
                    <w:rPr>
                      <w:rFonts w:hint="eastAsia" w:ascii="宋体" w:hAnsi="宋体" w:cs="宋体"/>
                      <w:szCs w:val="21"/>
                    </w:rPr>
                    <w:t>容积为5m</w:t>
                  </w:r>
                  <w:r>
                    <w:rPr>
                      <w:rFonts w:hint="eastAsia" w:ascii="宋体" w:hAnsi="宋体" w:cs="宋体"/>
                      <w:szCs w:val="21"/>
                      <w:vertAlign w:val="superscript"/>
                    </w:rPr>
                    <w:t>3</w:t>
                  </w:r>
                </w:p>
              </w:tc>
              <w:tc>
                <w:tcPr>
                  <w:tcW w:w="1684" w:type="dxa"/>
                  <w:vAlign w:val="center"/>
                </w:tcPr>
                <w:p w14:paraId="17CA6BFF">
                  <w:pPr>
                    <w:autoSpaceDE w:val="0"/>
                    <w:autoSpaceDN w:val="0"/>
                    <w:spacing w:line="360" w:lineRule="auto"/>
                    <w:rPr>
                      <w:rFonts w:ascii="宋体" w:hAnsi="宋体" w:cs="宋体"/>
                      <w:szCs w:val="21"/>
                    </w:rPr>
                  </w:pPr>
                  <w:r>
                    <w:rPr>
                      <w:rFonts w:hint="eastAsia" w:ascii="宋体" w:hAnsi="宋体" w:cs="宋体"/>
                      <w:szCs w:val="21"/>
                    </w:rPr>
                    <w:t>沿用已建</w:t>
                  </w:r>
                </w:p>
              </w:tc>
            </w:tr>
            <w:tr w14:paraId="1B6A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4" w:type="dxa"/>
                  <w:vMerge w:val="continue"/>
                  <w:vAlign w:val="center"/>
                </w:tcPr>
                <w:p w14:paraId="16DFB7B0">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7D3C86FD">
                  <w:pPr>
                    <w:autoSpaceDE w:val="0"/>
                    <w:autoSpaceDN w:val="0"/>
                    <w:spacing w:line="360" w:lineRule="auto"/>
                    <w:rPr>
                      <w:rFonts w:ascii="宋体" w:hAnsi="宋体" w:cs="宋体"/>
                      <w:szCs w:val="21"/>
                    </w:rPr>
                  </w:pPr>
                  <w:r>
                    <w:rPr>
                      <w:rFonts w:hint="eastAsia" w:ascii="宋体" w:hAnsi="宋体" w:cs="宋体"/>
                      <w:szCs w:val="21"/>
                    </w:rPr>
                    <w:t>垃圾桶</w:t>
                  </w:r>
                </w:p>
              </w:tc>
              <w:tc>
                <w:tcPr>
                  <w:tcW w:w="4308" w:type="dxa"/>
                  <w:vAlign w:val="center"/>
                </w:tcPr>
                <w:p w14:paraId="52F0A69C">
                  <w:pPr>
                    <w:autoSpaceDE w:val="0"/>
                    <w:autoSpaceDN w:val="0"/>
                    <w:spacing w:line="360" w:lineRule="auto"/>
                    <w:ind w:firstLine="420" w:firstLineChars="200"/>
                    <w:jc w:val="center"/>
                    <w:rPr>
                      <w:rFonts w:ascii="宋体" w:hAnsi="宋体" w:cs="宋体"/>
                      <w:szCs w:val="21"/>
                    </w:rPr>
                  </w:pPr>
                  <w:r>
                    <w:rPr>
                      <w:rFonts w:hint="eastAsia" w:ascii="宋体" w:hAnsi="宋体" w:cs="宋体"/>
                      <w:szCs w:val="21"/>
                    </w:rPr>
                    <w:t>2个</w:t>
                  </w:r>
                </w:p>
              </w:tc>
              <w:tc>
                <w:tcPr>
                  <w:tcW w:w="1684" w:type="dxa"/>
                  <w:vAlign w:val="center"/>
                </w:tcPr>
                <w:p w14:paraId="4CC81D8F">
                  <w:pPr>
                    <w:autoSpaceDE w:val="0"/>
                    <w:autoSpaceDN w:val="0"/>
                    <w:spacing w:line="360" w:lineRule="auto"/>
                    <w:rPr>
                      <w:rFonts w:ascii="宋体" w:hAnsi="宋体" w:cs="宋体"/>
                      <w:szCs w:val="21"/>
                    </w:rPr>
                  </w:pPr>
                  <w:r>
                    <w:rPr>
                      <w:rFonts w:hint="eastAsia" w:ascii="宋体" w:hAnsi="宋体" w:cs="宋体"/>
                      <w:szCs w:val="21"/>
                    </w:rPr>
                    <w:t>沿用已建</w:t>
                  </w:r>
                </w:p>
              </w:tc>
            </w:tr>
            <w:tr w14:paraId="7EAD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4" w:type="dxa"/>
                  <w:vMerge w:val="continue"/>
                  <w:vAlign w:val="center"/>
                </w:tcPr>
                <w:p w14:paraId="12A7758D">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62293A5B">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绿化</w:t>
                  </w:r>
                </w:p>
              </w:tc>
              <w:tc>
                <w:tcPr>
                  <w:tcW w:w="4308" w:type="dxa"/>
                  <w:vAlign w:val="center"/>
                </w:tcPr>
                <w:p w14:paraId="054C6F35">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40m</w:t>
                  </w:r>
                  <w:r>
                    <w:rPr>
                      <w:rFonts w:hint="eastAsia" w:ascii="宋体" w:hAnsi="宋体" w:cs="宋体"/>
                      <w:color w:val="000000" w:themeColor="text1"/>
                      <w:szCs w:val="21"/>
                      <w:vertAlign w:val="superscript"/>
                    </w:rPr>
                    <w:t>2</w:t>
                  </w:r>
                  <w:r>
                    <w:rPr>
                      <w:rFonts w:hint="eastAsia" w:ascii="宋体" w:hAnsi="宋体" w:cs="宋体"/>
                      <w:color w:val="000000" w:themeColor="text1"/>
                      <w:szCs w:val="21"/>
                    </w:rPr>
                    <w:t>，绿化率4%</w:t>
                  </w:r>
                </w:p>
              </w:tc>
              <w:tc>
                <w:tcPr>
                  <w:tcW w:w="1684" w:type="dxa"/>
                  <w:vAlign w:val="center"/>
                </w:tcPr>
                <w:p w14:paraId="523D7F5E">
                  <w:pPr>
                    <w:autoSpaceDE w:val="0"/>
                    <w:autoSpaceDN w:val="0"/>
                    <w:spacing w:line="360" w:lineRule="auto"/>
                    <w:rPr>
                      <w:rFonts w:ascii="宋体" w:hAnsi="宋体" w:cs="宋体"/>
                      <w:szCs w:val="21"/>
                    </w:rPr>
                  </w:pPr>
                  <w:r>
                    <w:rPr>
                      <w:rFonts w:hint="eastAsia" w:ascii="宋体" w:hAnsi="宋体" w:cs="宋体"/>
                      <w:szCs w:val="21"/>
                    </w:rPr>
                    <w:t>沿用已建</w:t>
                  </w:r>
                </w:p>
              </w:tc>
            </w:tr>
            <w:tr w14:paraId="06FB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4" w:type="dxa"/>
                  <w:vMerge w:val="continue"/>
                  <w:vAlign w:val="center"/>
                </w:tcPr>
                <w:p w14:paraId="20F582A7">
                  <w:pPr>
                    <w:autoSpaceDE w:val="0"/>
                    <w:autoSpaceDN w:val="0"/>
                    <w:spacing w:line="360" w:lineRule="auto"/>
                    <w:ind w:firstLine="420" w:firstLineChars="200"/>
                    <w:jc w:val="center"/>
                    <w:rPr>
                      <w:rFonts w:ascii="宋体" w:hAnsi="宋体" w:cs="宋体"/>
                      <w:color w:val="000000" w:themeColor="text1"/>
                      <w:szCs w:val="21"/>
                    </w:rPr>
                  </w:pPr>
                </w:p>
              </w:tc>
              <w:tc>
                <w:tcPr>
                  <w:tcW w:w="1290" w:type="dxa"/>
                  <w:vAlign w:val="center"/>
                </w:tcPr>
                <w:p w14:paraId="03A2463E">
                  <w:pPr>
                    <w:autoSpaceDE w:val="0"/>
                    <w:autoSpaceDN w:val="0"/>
                    <w:spacing w:line="360" w:lineRule="auto"/>
                    <w:rPr>
                      <w:rFonts w:ascii="宋体" w:hAnsi="宋体" w:cs="宋体"/>
                      <w:color w:val="000000" w:themeColor="text1"/>
                      <w:szCs w:val="21"/>
                    </w:rPr>
                  </w:pPr>
                  <w:r>
                    <w:rPr>
                      <w:rFonts w:hint="eastAsia" w:ascii="宋体" w:hAnsi="宋体" w:cs="宋体"/>
                      <w:color w:val="000000" w:themeColor="text1"/>
                      <w:szCs w:val="21"/>
                    </w:rPr>
                    <w:t>泥沙堆场</w:t>
                  </w:r>
                </w:p>
              </w:tc>
              <w:tc>
                <w:tcPr>
                  <w:tcW w:w="4308" w:type="dxa"/>
                  <w:vAlign w:val="center"/>
                </w:tcPr>
                <w:p w14:paraId="41EC573D">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占地面积为10m</w:t>
                  </w:r>
                  <w:r>
                    <w:rPr>
                      <w:rFonts w:hint="eastAsia" w:ascii="宋体" w:hAnsi="宋体" w:cs="宋体"/>
                      <w:color w:val="000000" w:themeColor="text1"/>
                      <w:szCs w:val="21"/>
                      <w:vertAlign w:val="superscript"/>
                    </w:rPr>
                    <w:t>2</w:t>
                  </w:r>
                </w:p>
              </w:tc>
              <w:tc>
                <w:tcPr>
                  <w:tcW w:w="1684" w:type="dxa"/>
                  <w:vAlign w:val="center"/>
                </w:tcPr>
                <w:p w14:paraId="7CE02E82">
                  <w:pPr>
                    <w:autoSpaceDE w:val="0"/>
                    <w:autoSpaceDN w:val="0"/>
                    <w:spacing w:line="360" w:lineRule="auto"/>
                    <w:rPr>
                      <w:rFonts w:ascii="宋体" w:hAnsi="宋体" w:cs="宋体"/>
                      <w:szCs w:val="21"/>
                    </w:rPr>
                  </w:pPr>
                  <w:r>
                    <w:rPr>
                      <w:rFonts w:hint="eastAsia" w:ascii="宋体" w:hAnsi="宋体" w:cs="宋体"/>
                      <w:szCs w:val="21"/>
                    </w:rPr>
                    <w:t>新建</w:t>
                  </w:r>
                </w:p>
              </w:tc>
            </w:tr>
          </w:tbl>
          <w:p w14:paraId="1C1A9B2C">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（3）产品方案</w:t>
            </w:r>
          </w:p>
          <w:p w14:paraId="55282146">
            <w:pPr>
              <w:autoSpaceDE w:val="0"/>
              <w:autoSpaceDN w:val="0"/>
              <w:spacing w:line="360" w:lineRule="auto"/>
              <w:ind w:firstLine="480" w:firstLineChars="200"/>
              <w:jc w:val="left"/>
              <w:rPr>
                <w:rFonts w:ascii="宋体" w:hAnsi="宋体" w:cs="宋体"/>
                <w:b/>
                <w:color w:val="000000" w:themeColor="text1"/>
                <w:sz w:val="24"/>
                <w:szCs w:val="24"/>
              </w:rPr>
            </w:pPr>
            <w:r>
              <w:rPr>
                <w:rFonts w:hint="eastAsia" w:ascii="宋体" w:hAnsi="宋体" w:cs="宋体"/>
                <w:color w:val="000000" w:themeColor="text1"/>
                <w:kern w:val="0"/>
                <w:sz w:val="24"/>
                <w:szCs w:val="24"/>
              </w:rPr>
              <w:t>本项目年生产塑料碎片共100 t/a，</w:t>
            </w:r>
            <w:r>
              <w:rPr>
                <w:rFonts w:hint="eastAsia" w:ascii="宋体" w:hAnsi="宋体" w:cs="宋体"/>
                <w:color w:val="000000" w:themeColor="text1"/>
                <w:sz w:val="24"/>
                <w:szCs w:val="24"/>
              </w:rPr>
              <w:t>项目产品方案见表1-2。</w:t>
            </w:r>
          </w:p>
          <w:p w14:paraId="7D2C7381">
            <w:pPr>
              <w:autoSpaceDE w:val="0"/>
              <w:autoSpaceDN w:val="0"/>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表1-2   项目产品方案表</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2856"/>
              <w:gridCol w:w="3210"/>
            </w:tblGrid>
            <w:tr w14:paraId="2EED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30" w:type="dxa"/>
                  <w:vAlign w:val="center"/>
                </w:tcPr>
                <w:p w14:paraId="0C89AC42">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产品名称</w:t>
                  </w:r>
                </w:p>
              </w:tc>
              <w:tc>
                <w:tcPr>
                  <w:tcW w:w="2856" w:type="dxa"/>
                  <w:vAlign w:val="center"/>
                </w:tcPr>
                <w:p w14:paraId="716953BC">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年产量（t/a）</w:t>
                  </w:r>
                </w:p>
              </w:tc>
              <w:tc>
                <w:tcPr>
                  <w:tcW w:w="3210" w:type="dxa"/>
                  <w:vAlign w:val="center"/>
                </w:tcPr>
                <w:p w14:paraId="553469A4">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备注</w:t>
                  </w:r>
                </w:p>
              </w:tc>
            </w:tr>
            <w:tr w14:paraId="1C00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30" w:type="dxa"/>
                  <w:vAlign w:val="center"/>
                </w:tcPr>
                <w:p w14:paraId="5A65E699">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塑料碎片</w:t>
                  </w:r>
                </w:p>
              </w:tc>
              <w:tc>
                <w:tcPr>
                  <w:tcW w:w="2856" w:type="dxa"/>
                  <w:vAlign w:val="center"/>
                </w:tcPr>
                <w:p w14:paraId="38274EB2">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100</w:t>
                  </w:r>
                </w:p>
              </w:tc>
              <w:tc>
                <w:tcPr>
                  <w:tcW w:w="3210" w:type="dxa"/>
                  <w:vAlign w:val="center"/>
                </w:tcPr>
                <w:p w14:paraId="52D22EBB">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不规则形碎片</w:t>
                  </w:r>
                </w:p>
              </w:tc>
            </w:tr>
          </w:tbl>
          <w:p w14:paraId="55848C11">
            <w:pPr>
              <w:autoSpaceDE w:val="0"/>
              <w:autoSpaceDN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（4）项目主要经济技术指标</w:t>
            </w:r>
          </w:p>
          <w:p w14:paraId="4C945417">
            <w:pPr>
              <w:autoSpaceDE w:val="0"/>
              <w:autoSpaceDN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项目主要经济技术指标见表1-3。</w:t>
            </w:r>
          </w:p>
          <w:p w14:paraId="4AD67C8E">
            <w:pPr>
              <w:autoSpaceDE w:val="0"/>
              <w:autoSpaceDN w:val="0"/>
              <w:spacing w:line="360" w:lineRule="auto"/>
              <w:ind w:firstLine="482" w:firstLineChars="200"/>
              <w:jc w:val="center"/>
              <w:rPr>
                <w:rFonts w:ascii="宋体" w:hAnsi="宋体" w:cs="宋体"/>
                <w:b/>
                <w:color w:val="000000" w:themeColor="text1"/>
                <w:sz w:val="24"/>
                <w:szCs w:val="24"/>
              </w:rPr>
            </w:pPr>
          </w:p>
          <w:p w14:paraId="71BD6011">
            <w:pPr>
              <w:autoSpaceDE w:val="0"/>
              <w:autoSpaceDN w:val="0"/>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表1-3  项目经济技术指标汇总表</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2515"/>
              <w:gridCol w:w="1558"/>
              <w:gridCol w:w="2671"/>
            </w:tblGrid>
            <w:tr w14:paraId="164F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Align w:val="center"/>
                </w:tcPr>
                <w:p w14:paraId="7E9D30FF">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序号</w:t>
                  </w:r>
                </w:p>
              </w:tc>
              <w:tc>
                <w:tcPr>
                  <w:tcW w:w="2515" w:type="dxa"/>
                  <w:vAlign w:val="center"/>
                </w:tcPr>
                <w:p w14:paraId="6DAA6C13">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1558" w:type="dxa"/>
                  <w:vAlign w:val="center"/>
                </w:tcPr>
                <w:p w14:paraId="37698E99">
                  <w:pPr>
                    <w:autoSpaceDE w:val="0"/>
                    <w:autoSpaceDN w:val="0"/>
                    <w:rPr>
                      <w:rFonts w:ascii="宋体" w:hAnsi="宋体" w:cs="宋体"/>
                      <w:color w:val="000000" w:themeColor="text1"/>
                      <w:szCs w:val="21"/>
                    </w:rPr>
                  </w:pPr>
                  <w:r>
                    <w:rPr>
                      <w:rFonts w:hint="eastAsia" w:ascii="宋体" w:hAnsi="宋体" w:cs="宋体"/>
                      <w:color w:val="000000" w:themeColor="text1"/>
                      <w:szCs w:val="21"/>
                    </w:rPr>
                    <w:t>经济技术指标</w:t>
                  </w:r>
                </w:p>
              </w:tc>
              <w:tc>
                <w:tcPr>
                  <w:tcW w:w="2671" w:type="dxa"/>
                  <w:vAlign w:val="center"/>
                </w:tcPr>
                <w:p w14:paraId="740373AF">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备注</w:t>
                  </w:r>
                </w:p>
              </w:tc>
            </w:tr>
            <w:tr w14:paraId="01FE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Align w:val="center"/>
                </w:tcPr>
                <w:p w14:paraId="0828B21D">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w:t>
                  </w:r>
                </w:p>
              </w:tc>
              <w:tc>
                <w:tcPr>
                  <w:tcW w:w="2515" w:type="dxa"/>
                  <w:vAlign w:val="center"/>
                </w:tcPr>
                <w:p w14:paraId="64BB7D41">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总投资（万元）</w:t>
                  </w:r>
                </w:p>
              </w:tc>
              <w:tc>
                <w:tcPr>
                  <w:tcW w:w="1558" w:type="dxa"/>
                  <w:vAlign w:val="center"/>
                </w:tcPr>
                <w:p w14:paraId="0AEDAA0F">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35</w:t>
                  </w:r>
                </w:p>
              </w:tc>
              <w:tc>
                <w:tcPr>
                  <w:tcW w:w="2671" w:type="dxa"/>
                  <w:vAlign w:val="center"/>
                </w:tcPr>
                <w:p w14:paraId="02793629">
                  <w:pPr>
                    <w:autoSpaceDE w:val="0"/>
                    <w:autoSpaceDN w:val="0"/>
                    <w:ind w:firstLine="420" w:firstLineChars="200"/>
                    <w:jc w:val="center"/>
                    <w:rPr>
                      <w:rFonts w:ascii="宋体" w:hAnsi="宋体" w:cs="宋体"/>
                      <w:color w:val="000000" w:themeColor="text1"/>
                      <w:szCs w:val="21"/>
                    </w:rPr>
                  </w:pPr>
                </w:p>
              </w:tc>
            </w:tr>
            <w:tr w14:paraId="2298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Align w:val="center"/>
                </w:tcPr>
                <w:p w14:paraId="65AF882E">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w:t>
                  </w:r>
                </w:p>
              </w:tc>
              <w:tc>
                <w:tcPr>
                  <w:tcW w:w="2515" w:type="dxa"/>
                  <w:vAlign w:val="center"/>
                </w:tcPr>
                <w:p w14:paraId="750D5418">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用地面积（m</w:t>
                  </w:r>
                  <w:r>
                    <w:rPr>
                      <w:rFonts w:hint="eastAsia" w:ascii="宋体" w:hAnsi="宋体" w:cs="宋体"/>
                      <w:color w:val="000000" w:themeColor="text1"/>
                      <w:szCs w:val="21"/>
                      <w:vertAlign w:val="superscript"/>
                    </w:rPr>
                    <w:t>2</w:t>
                  </w:r>
                  <w:r>
                    <w:rPr>
                      <w:rFonts w:hint="eastAsia" w:ascii="宋体" w:hAnsi="宋体" w:cs="宋体"/>
                      <w:color w:val="000000" w:themeColor="text1"/>
                      <w:szCs w:val="21"/>
                    </w:rPr>
                    <w:t>）</w:t>
                  </w:r>
                </w:p>
              </w:tc>
              <w:tc>
                <w:tcPr>
                  <w:tcW w:w="1558" w:type="dxa"/>
                  <w:vAlign w:val="center"/>
                </w:tcPr>
                <w:p w14:paraId="099319E3">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1000m</w:t>
                  </w:r>
                  <w:r>
                    <w:rPr>
                      <w:rFonts w:hint="eastAsia" w:ascii="宋体" w:hAnsi="宋体" w:cs="宋体"/>
                      <w:color w:val="000000" w:themeColor="text1"/>
                      <w:szCs w:val="21"/>
                      <w:vertAlign w:val="superscript"/>
                    </w:rPr>
                    <w:t>2</w:t>
                  </w:r>
                </w:p>
              </w:tc>
              <w:tc>
                <w:tcPr>
                  <w:tcW w:w="2671" w:type="dxa"/>
                  <w:vAlign w:val="center"/>
                </w:tcPr>
                <w:p w14:paraId="6D669FEF">
                  <w:pPr>
                    <w:autoSpaceDE w:val="0"/>
                    <w:autoSpaceDN w:val="0"/>
                    <w:ind w:firstLine="420" w:firstLineChars="200"/>
                    <w:jc w:val="center"/>
                    <w:rPr>
                      <w:rFonts w:ascii="宋体" w:hAnsi="宋体" w:cs="宋体"/>
                      <w:color w:val="000000" w:themeColor="text1"/>
                      <w:szCs w:val="21"/>
                    </w:rPr>
                  </w:pPr>
                </w:p>
              </w:tc>
            </w:tr>
            <w:tr w14:paraId="6AAC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Merge w:val="restart"/>
                  <w:vAlign w:val="center"/>
                </w:tcPr>
                <w:p w14:paraId="560192AD">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其中</w:t>
                  </w:r>
                </w:p>
              </w:tc>
              <w:tc>
                <w:tcPr>
                  <w:tcW w:w="2515" w:type="dxa"/>
                  <w:vAlign w:val="center"/>
                </w:tcPr>
                <w:p w14:paraId="43AB5B18">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加工车间</w:t>
                  </w:r>
                </w:p>
              </w:tc>
              <w:tc>
                <w:tcPr>
                  <w:tcW w:w="1558" w:type="dxa"/>
                  <w:vAlign w:val="center"/>
                </w:tcPr>
                <w:p w14:paraId="5037CA4B">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290m</w:t>
                  </w:r>
                  <w:r>
                    <w:rPr>
                      <w:rFonts w:hint="eastAsia" w:ascii="宋体" w:hAnsi="宋体" w:cs="宋体"/>
                      <w:color w:val="000000" w:themeColor="text1"/>
                      <w:szCs w:val="21"/>
                      <w:vertAlign w:val="superscript"/>
                    </w:rPr>
                    <w:t>2</w:t>
                  </w:r>
                </w:p>
              </w:tc>
              <w:tc>
                <w:tcPr>
                  <w:tcW w:w="2671" w:type="dxa"/>
                  <w:vAlign w:val="center"/>
                </w:tcPr>
                <w:p w14:paraId="0A966B16">
                  <w:pPr>
                    <w:autoSpaceDE w:val="0"/>
                    <w:autoSpaceDN w:val="0"/>
                    <w:ind w:firstLine="420" w:firstLineChars="200"/>
                    <w:jc w:val="center"/>
                    <w:rPr>
                      <w:rFonts w:ascii="宋体" w:hAnsi="宋体" w:cs="宋体"/>
                      <w:szCs w:val="21"/>
                    </w:rPr>
                  </w:pPr>
                  <w:r>
                    <w:rPr>
                      <w:rFonts w:hint="eastAsia" w:ascii="宋体" w:hAnsi="宋体" w:cs="宋体"/>
                      <w:szCs w:val="21"/>
                    </w:rPr>
                    <w:t>已建</w:t>
                  </w:r>
                </w:p>
              </w:tc>
            </w:tr>
            <w:tr w14:paraId="606E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Merge w:val="continue"/>
                  <w:vAlign w:val="center"/>
                </w:tcPr>
                <w:p w14:paraId="386DBDC2">
                  <w:pPr>
                    <w:autoSpaceDE w:val="0"/>
                    <w:autoSpaceDN w:val="0"/>
                    <w:ind w:firstLine="420" w:firstLineChars="200"/>
                    <w:jc w:val="center"/>
                    <w:rPr>
                      <w:rFonts w:ascii="宋体" w:hAnsi="宋体" w:cs="宋体"/>
                      <w:color w:val="000000" w:themeColor="text1"/>
                      <w:szCs w:val="21"/>
                    </w:rPr>
                  </w:pPr>
                </w:p>
              </w:tc>
              <w:tc>
                <w:tcPr>
                  <w:tcW w:w="2515" w:type="dxa"/>
                  <w:vAlign w:val="center"/>
                </w:tcPr>
                <w:p w14:paraId="230FB499">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原料堆放区</w:t>
                  </w:r>
                </w:p>
              </w:tc>
              <w:tc>
                <w:tcPr>
                  <w:tcW w:w="1558" w:type="dxa"/>
                  <w:vAlign w:val="center"/>
                </w:tcPr>
                <w:p w14:paraId="1762A366">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240m</w:t>
                  </w:r>
                  <w:r>
                    <w:rPr>
                      <w:rFonts w:hint="eastAsia" w:ascii="宋体" w:hAnsi="宋体" w:cs="宋体"/>
                      <w:color w:val="000000" w:themeColor="text1"/>
                      <w:szCs w:val="21"/>
                      <w:vertAlign w:val="superscript"/>
                    </w:rPr>
                    <w:t>2</w:t>
                  </w:r>
                </w:p>
              </w:tc>
              <w:tc>
                <w:tcPr>
                  <w:tcW w:w="2671" w:type="dxa"/>
                  <w:vAlign w:val="center"/>
                </w:tcPr>
                <w:p w14:paraId="2FDD3992">
                  <w:pPr>
                    <w:autoSpaceDE w:val="0"/>
                    <w:autoSpaceDN w:val="0"/>
                    <w:ind w:firstLine="420" w:firstLineChars="200"/>
                    <w:jc w:val="center"/>
                    <w:rPr>
                      <w:rFonts w:ascii="宋体" w:hAnsi="宋体" w:cs="宋体"/>
                      <w:szCs w:val="21"/>
                    </w:rPr>
                  </w:pPr>
                  <w:r>
                    <w:rPr>
                      <w:rFonts w:hint="eastAsia" w:ascii="宋体" w:hAnsi="宋体" w:cs="宋体"/>
                      <w:szCs w:val="21"/>
                    </w:rPr>
                    <w:t>已建</w:t>
                  </w:r>
                </w:p>
              </w:tc>
            </w:tr>
            <w:tr w14:paraId="24C5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52" w:type="dxa"/>
                  <w:vMerge w:val="continue"/>
                  <w:vAlign w:val="center"/>
                </w:tcPr>
                <w:p w14:paraId="53F18EFE">
                  <w:pPr>
                    <w:autoSpaceDE w:val="0"/>
                    <w:autoSpaceDN w:val="0"/>
                    <w:ind w:firstLine="420" w:firstLineChars="200"/>
                    <w:jc w:val="center"/>
                    <w:rPr>
                      <w:rFonts w:ascii="宋体" w:hAnsi="宋体" w:cs="宋体"/>
                      <w:color w:val="000000" w:themeColor="text1"/>
                      <w:szCs w:val="21"/>
                    </w:rPr>
                  </w:pPr>
                </w:p>
              </w:tc>
              <w:tc>
                <w:tcPr>
                  <w:tcW w:w="2515" w:type="dxa"/>
                  <w:vAlign w:val="center"/>
                </w:tcPr>
                <w:p w14:paraId="1FE39E97">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产品仓库</w:t>
                  </w:r>
                </w:p>
              </w:tc>
              <w:tc>
                <w:tcPr>
                  <w:tcW w:w="1558" w:type="dxa"/>
                  <w:vAlign w:val="center"/>
                </w:tcPr>
                <w:p w14:paraId="407368E9">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 m</w:t>
                  </w:r>
                  <w:r>
                    <w:rPr>
                      <w:rFonts w:hint="eastAsia" w:ascii="宋体" w:hAnsi="宋体" w:cs="宋体"/>
                      <w:color w:val="000000" w:themeColor="text1"/>
                      <w:szCs w:val="21"/>
                      <w:vertAlign w:val="superscript"/>
                    </w:rPr>
                    <w:t>2</w:t>
                  </w:r>
                </w:p>
              </w:tc>
              <w:tc>
                <w:tcPr>
                  <w:tcW w:w="2671" w:type="dxa"/>
                  <w:vAlign w:val="center"/>
                </w:tcPr>
                <w:p w14:paraId="0293E53A">
                  <w:pPr>
                    <w:autoSpaceDE w:val="0"/>
                    <w:autoSpaceDN w:val="0"/>
                    <w:ind w:firstLine="420" w:firstLineChars="200"/>
                    <w:jc w:val="center"/>
                    <w:rPr>
                      <w:rFonts w:ascii="宋体" w:hAnsi="宋体" w:cs="宋体"/>
                      <w:szCs w:val="21"/>
                    </w:rPr>
                  </w:pPr>
                  <w:r>
                    <w:rPr>
                      <w:rFonts w:hint="eastAsia" w:ascii="宋体" w:hAnsi="宋体" w:cs="宋体"/>
                      <w:szCs w:val="21"/>
                    </w:rPr>
                    <w:t>已建</w:t>
                  </w:r>
                </w:p>
              </w:tc>
            </w:tr>
            <w:tr w14:paraId="1191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52" w:type="dxa"/>
                  <w:vMerge w:val="continue"/>
                  <w:vAlign w:val="center"/>
                </w:tcPr>
                <w:p w14:paraId="13FDC8EB">
                  <w:pPr>
                    <w:autoSpaceDE w:val="0"/>
                    <w:autoSpaceDN w:val="0"/>
                    <w:ind w:firstLine="420" w:firstLineChars="200"/>
                    <w:jc w:val="center"/>
                    <w:rPr>
                      <w:rFonts w:ascii="宋体" w:hAnsi="宋体" w:cs="宋体"/>
                      <w:color w:val="000000" w:themeColor="text1"/>
                      <w:szCs w:val="21"/>
                    </w:rPr>
                  </w:pPr>
                </w:p>
              </w:tc>
              <w:tc>
                <w:tcPr>
                  <w:tcW w:w="2515" w:type="dxa"/>
                  <w:vAlign w:val="center"/>
                </w:tcPr>
                <w:p w14:paraId="0F823EB2">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清洗区</w:t>
                  </w:r>
                </w:p>
              </w:tc>
              <w:tc>
                <w:tcPr>
                  <w:tcW w:w="1558" w:type="dxa"/>
                  <w:vAlign w:val="center"/>
                </w:tcPr>
                <w:p w14:paraId="1C3010DC">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40m</w:t>
                  </w:r>
                  <w:r>
                    <w:rPr>
                      <w:rFonts w:hint="eastAsia" w:ascii="宋体" w:hAnsi="宋体" w:cs="宋体"/>
                      <w:color w:val="000000" w:themeColor="text1"/>
                      <w:szCs w:val="21"/>
                      <w:vertAlign w:val="superscript"/>
                    </w:rPr>
                    <w:t>2</w:t>
                  </w:r>
                </w:p>
              </w:tc>
              <w:tc>
                <w:tcPr>
                  <w:tcW w:w="2671" w:type="dxa"/>
                  <w:vAlign w:val="center"/>
                </w:tcPr>
                <w:p w14:paraId="734F72E9">
                  <w:pPr>
                    <w:autoSpaceDE w:val="0"/>
                    <w:autoSpaceDN w:val="0"/>
                    <w:ind w:firstLine="420" w:firstLineChars="200"/>
                    <w:jc w:val="center"/>
                    <w:rPr>
                      <w:rFonts w:ascii="宋体" w:hAnsi="宋体" w:cs="宋体"/>
                      <w:szCs w:val="21"/>
                    </w:rPr>
                  </w:pPr>
                  <w:r>
                    <w:rPr>
                      <w:rFonts w:hint="eastAsia" w:ascii="宋体" w:hAnsi="宋体" w:cs="宋体"/>
                      <w:szCs w:val="21"/>
                    </w:rPr>
                    <w:t>新建</w:t>
                  </w:r>
                </w:p>
              </w:tc>
            </w:tr>
            <w:tr w14:paraId="536A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52" w:type="dxa"/>
                  <w:vMerge w:val="continue"/>
                  <w:vAlign w:val="center"/>
                </w:tcPr>
                <w:p w14:paraId="62857D40">
                  <w:pPr>
                    <w:autoSpaceDE w:val="0"/>
                    <w:autoSpaceDN w:val="0"/>
                    <w:ind w:firstLine="420" w:firstLineChars="200"/>
                    <w:jc w:val="center"/>
                    <w:rPr>
                      <w:rFonts w:ascii="宋体" w:hAnsi="宋体" w:cs="宋体"/>
                      <w:color w:val="000000" w:themeColor="text1"/>
                      <w:szCs w:val="21"/>
                    </w:rPr>
                  </w:pPr>
                </w:p>
              </w:tc>
              <w:tc>
                <w:tcPr>
                  <w:tcW w:w="2515" w:type="dxa"/>
                  <w:vAlign w:val="center"/>
                </w:tcPr>
                <w:p w14:paraId="77843923">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办公生活区</w:t>
                  </w:r>
                </w:p>
              </w:tc>
              <w:tc>
                <w:tcPr>
                  <w:tcW w:w="1558" w:type="dxa"/>
                  <w:vAlign w:val="center"/>
                </w:tcPr>
                <w:p w14:paraId="385E030B">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80m</w:t>
                  </w:r>
                  <w:r>
                    <w:rPr>
                      <w:rFonts w:hint="eastAsia" w:ascii="宋体" w:hAnsi="宋体" w:cs="宋体"/>
                      <w:color w:val="000000" w:themeColor="text1"/>
                      <w:szCs w:val="21"/>
                      <w:vertAlign w:val="superscript"/>
                    </w:rPr>
                    <w:t>2</w:t>
                  </w:r>
                </w:p>
              </w:tc>
              <w:tc>
                <w:tcPr>
                  <w:tcW w:w="2671" w:type="dxa"/>
                  <w:vAlign w:val="center"/>
                </w:tcPr>
                <w:p w14:paraId="55520697">
                  <w:pPr>
                    <w:autoSpaceDE w:val="0"/>
                    <w:autoSpaceDN w:val="0"/>
                    <w:ind w:firstLine="420" w:firstLineChars="200"/>
                    <w:jc w:val="center"/>
                    <w:rPr>
                      <w:rFonts w:ascii="宋体" w:hAnsi="宋体" w:cs="宋体"/>
                      <w:szCs w:val="21"/>
                    </w:rPr>
                  </w:pPr>
                  <w:r>
                    <w:rPr>
                      <w:rFonts w:hint="eastAsia" w:ascii="宋体" w:hAnsi="宋体" w:cs="宋体"/>
                      <w:szCs w:val="21"/>
                    </w:rPr>
                    <w:t>已建</w:t>
                  </w:r>
                </w:p>
              </w:tc>
            </w:tr>
            <w:tr w14:paraId="34B2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Merge w:val="continue"/>
                  <w:vAlign w:val="center"/>
                </w:tcPr>
                <w:p w14:paraId="5C03394E">
                  <w:pPr>
                    <w:autoSpaceDE w:val="0"/>
                    <w:autoSpaceDN w:val="0"/>
                    <w:ind w:firstLine="420" w:firstLineChars="200"/>
                    <w:jc w:val="center"/>
                    <w:rPr>
                      <w:rFonts w:ascii="宋体" w:hAnsi="宋体" w:cs="宋体"/>
                      <w:color w:val="000000" w:themeColor="text1"/>
                      <w:szCs w:val="21"/>
                    </w:rPr>
                  </w:pPr>
                </w:p>
              </w:tc>
              <w:tc>
                <w:tcPr>
                  <w:tcW w:w="2515" w:type="dxa"/>
                  <w:vAlign w:val="center"/>
                </w:tcPr>
                <w:p w14:paraId="0054B250">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道路及空地</w:t>
                  </w:r>
                </w:p>
              </w:tc>
              <w:tc>
                <w:tcPr>
                  <w:tcW w:w="1558" w:type="dxa"/>
                  <w:vAlign w:val="center"/>
                </w:tcPr>
                <w:p w14:paraId="405D2443">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130m</w:t>
                  </w:r>
                  <w:r>
                    <w:rPr>
                      <w:rFonts w:hint="eastAsia" w:ascii="宋体" w:hAnsi="宋体" w:cs="宋体"/>
                      <w:color w:val="000000" w:themeColor="text1"/>
                      <w:szCs w:val="21"/>
                      <w:vertAlign w:val="superscript"/>
                    </w:rPr>
                    <w:t>2</w:t>
                  </w:r>
                </w:p>
              </w:tc>
              <w:tc>
                <w:tcPr>
                  <w:tcW w:w="2671" w:type="dxa"/>
                  <w:vAlign w:val="center"/>
                </w:tcPr>
                <w:p w14:paraId="5286A209">
                  <w:pPr>
                    <w:autoSpaceDE w:val="0"/>
                    <w:autoSpaceDN w:val="0"/>
                    <w:ind w:firstLine="420" w:firstLineChars="200"/>
                    <w:jc w:val="center"/>
                    <w:rPr>
                      <w:rFonts w:ascii="宋体" w:hAnsi="宋体" w:cs="宋体"/>
                      <w:szCs w:val="21"/>
                    </w:rPr>
                  </w:pPr>
                  <w:r>
                    <w:rPr>
                      <w:rFonts w:hint="eastAsia" w:ascii="宋体" w:hAnsi="宋体" w:cs="宋体"/>
                      <w:szCs w:val="21"/>
                    </w:rPr>
                    <w:t>已建</w:t>
                  </w:r>
                </w:p>
              </w:tc>
            </w:tr>
            <w:tr w14:paraId="2B1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2" w:type="dxa"/>
                  <w:vAlign w:val="center"/>
                </w:tcPr>
                <w:p w14:paraId="26720942">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w:t>
                  </w:r>
                </w:p>
              </w:tc>
              <w:tc>
                <w:tcPr>
                  <w:tcW w:w="2515" w:type="dxa"/>
                  <w:vAlign w:val="center"/>
                </w:tcPr>
                <w:p w14:paraId="0F0490B4">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绿化面积（m</w:t>
                  </w:r>
                  <w:r>
                    <w:rPr>
                      <w:rFonts w:hint="eastAsia" w:ascii="宋体" w:hAnsi="宋体" w:cs="宋体"/>
                      <w:color w:val="000000" w:themeColor="text1"/>
                      <w:szCs w:val="21"/>
                      <w:vertAlign w:val="superscript"/>
                    </w:rPr>
                    <w:t>2</w:t>
                  </w:r>
                  <w:r>
                    <w:rPr>
                      <w:rFonts w:hint="eastAsia" w:ascii="宋体" w:hAnsi="宋体" w:cs="宋体"/>
                      <w:color w:val="000000" w:themeColor="text1"/>
                      <w:szCs w:val="21"/>
                    </w:rPr>
                    <w:t>）</w:t>
                  </w:r>
                </w:p>
              </w:tc>
              <w:tc>
                <w:tcPr>
                  <w:tcW w:w="1558" w:type="dxa"/>
                  <w:vAlign w:val="center"/>
                </w:tcPr>
                <w:p w14:paraId="20C725FA">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40 m</w:t>
                  </w:r>
                  <w:r>
                    <w:rPr>
                      <w:rFonts w:hint="eastAsia" w:ascii="宋体" w:hAnsi="宋体" w:cs="宋体"/>
                      <w:color w:val="000000" w:themeColor="text1"/>
                      <w:szCs w:val="21"/>
                      <w:vertAlign w:val="superscript"/>
                    </w:rPr>
                    <w:t>2</w:t>
                  </w:r>
                </w:p>
              </w:tc>
              <w:tc>
                <w:tcPr>
                  <w:tcW w:w="2671" w:type="dxa"/>
                  <w:vAlign w:val="center"/>
                </w:tcPr>
                <w:p w14:paraId="3A3C5341">
                  <w:pPr>
                    <w:autoSpaceDE w:val="0"/>
                    <w:autoSpaceDN w:val="0"/>
                    <w:ind w:firstLine="420" w:firstLineChars="200"/>
                    <w:rPr>
                      <w:rFonts w:ascii="宋体" w:hAnsi="宋体" w:cs="宋体"/>
                      <w:color w:val="000000" w:themeColor="text1"/>
                      <w:szCs w:val="21"/>
                    </w:rPr>
                  </w:pPr>
                </w:p>
              </w:tc>
            </w:tr>
            <w:tr w14:paraId="66A4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52" w:type="dxa"/>
                  <w:vAlign w:val="center"/>
                </w:tcPr>
                <w:p w14:paraId="54D573FC">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w:t>
                  </w:r>
                </w:p>
              </w:tc>
              <w:tc>
                <w:tcPr>
                  <w:tcW w:w="2515" w:type="dxa"/>
                  <w:vAlign w:val="center"/>
                </w:tcPr>
                <w:p w14:paraId="38E1642D">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绿化率</w:t>
                  </w:r>
                </w:p>
              </w:tc>
              <w:tc>
                <w:tcPr>
                  <w:tcW w:w="1558" w:type="dxa"/>
                  <w:vAlign w:val="center"/>
                </w:tcPr>
                <w:p w14:paraId="32C82BD3">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w:t>
                  </w:r>
                </w:p>
              </w:tc>
              <w:tc>
                <w:tcPr>
                  <w:tcW w:w="2671" w:type="dxa"/>
                  <w:vAlign w:val="center"/>
                </w:tcPr>
                <w:p w14:paraId="2994495D">
                  <w:pPr>
                    <w:autoSpaceDE w:val="0"/>
                    <w:autoSpaceDN w:val="0"/>
                    <w:ind w:firstLine="420" w:firstLineChars="200"/>
                    <w:jc w:val="center"/>
                    <w:rPr>
                      <w:rFonts w:ascii="宋体" w:hAnsi="宋体" w:cs="宋体"/>
                      <w:color w:val="000000" w:themeColor="text1"/>
                      <w:szCs w:val="21"/>
                    </w:rPr>
                  </w:pPr>
                </w:p>
              </w:tc>
            </w:tr>
          </w:tbl>
          <w:p w14:paraId="3E9CC8BF">
            <w:pPr>
              <w:autoSpaceDE w:val="0"/>
              <w:autoSpaceDN w:val="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3、项目原辅材料消耗</w:t>
            </w:r>
          </w:p>
          <w:p w14:paraId="555FFFD1">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项目生产所需要主要原辅材料消耗情况见表1-4。</w:t>
            </w:r>
          </w:p>
          <w:p w14:paraId="3351D7F0">
            <w:pPr>
              <w:autoSpaceDE w:val="0"/>
              <w:autoSpaceDN w:val="0"/>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表1-4   项目原辅材料消耗情况</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1409"/>
              <w:gridCol w:w="1786"/>
              <w:gridCol w:w="2556"/>
            </w:tblGrid>
            <w:tr w14:paraId="5F6A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545" w:type="dxa"/>
                  <w:vAlign w:val="center"/>
                </w:tcPr>
                <w:p w14:paraId="5F975EEA">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原料名称</w:t>
                  </w:r>
                </w:p>
              </w:tc>
              <w:tc>
                <w:tcPr>
                  <w:tcW w:w="1409" w:type="dxa"/>
                  <w:vAlign w:val="center"/>
                </w:tcPr>
                <w:p w14:paraId="69EE90BB">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年耗量</w:t>
                  </w:r>
                </w:p>
              </w:tc>
              <w:tc>
                <w:tcPr>
                  <w:tcW w:w="1786" w:type="dxa"/>
                  <w:vAlign w:val="center"/>
                </w:tcPr>
                <w:p w14:paraId="0EA8FD7B">
                  <w:pPr>
                    <w:autoSpaceDE w:val="0"/>
                    <w:autoSpaceDN w:val="0"/>
                    <w:rPr>
                      <w:rFonts w:ascii="宋体" w:hAnsi="宋体" w:cs="宋体"/>
                      <w:color w:val="000000" w:themeColor="text1"/>
                      <w:szCs w:val="21"/>
                    </w:rPr>
                  </w:pPr>
                  <w:r>
                    <w:rPr>
                      <w:rFonts w:hint="eastAsia" w:ascii="宋体" w:hAnsi="宋体" w:cs="宋体"/>
                      <w:color w:val="000000" w:themeColor="text1"/>
                      <w:szCs w:val="21"/>
                    </w:rPr>
                    <w:t>形态及包装方式</w:t>
                  </w:r>
                </w:p>
              </w:tc>
              <w:tc>
                <w:tcPr>
                  <w:tcW w:w="2556" w:type="dxa"/>
                  <w:vAlign w:val="center"/>
                </w:tcPr>
                <w:p w14:paraId="0D0D3BDD">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备注</w:t>
                  </w:r>
                </w:p>
              </w:tc>
            </w:tr>
            <w:tr w14:paraId="6E0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45" w:type="dxa"/>
                  <w:vAlign w:val="center"/>
                </w:tcPr>
                <w:p w14:paraId="5CB8BD5A">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废塑料制品</w:t>
                  </w:r>
                </w:p>
              </w:tc>
              <w:tc>
                <w:tcPr>
                  <w:tcW w:w="1409" w:type="dxa"/>
                  <w:vAlign w:val="center"/>
                </w:tcPr>
                <w:p w14:paraId="2D6B7A9E">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100t/a</w:t>
                  </w:r>
                </w:p>
              </w:tc>
              <w:tc>
                <w:tcPr>
                  <w:tcW w:w="1786" w:type="dxa"/>
                  <w:vAlign w:val="center"/>
                </w:tcPr>
                <w:p w14:paraId="66446132">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袋装</w:t>
                  </w:r>
                </w:p>
              </w:tc>
              <w:tc>
                <w:tcPr>
                  <w:tcW w:w="2556" w:type="dxa"/>
                  <w:vAlign w:val="center"/>
                </w:tcPr>
                <w:p w14:paraId="093FC49A">
                  <w:pPr>
                    <w:autoSpaceDE w:val="0"/>
                    <w:autoSpaceDN w:val="0"/>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塑料碎片生产用原料</w:t>
                  </w:r>
                </w:p>
              </w:tc>
            </w:tr>
            <w:tr w14:paraId="73EE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45" w:type="dxa"/>
                  <w:vAlign w:val="center"/>
                </w:tcPr>
                <w:p w14:paraId="41E3E896">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电消耗</w:t>
                  </w:r>
                </w:p>
              </w:tc>
              <w:tc>
                <w:tcPr>
                  <w:tcW w:w="1409" w:type="dxa"/>
                  <w:vAlign w:val="center"/>
                </w:tcPr>
                <w:p w14:paraId="5E440CA7">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1.2万KWh</w:t>
                  </w:r>
                </w:p>
              </w:tc>
              <w:tc>
                <w:tcPr>
                  <w:tcW w:w="1786" w:type="dxa"/>
                  <w:vAlign w:val="center"/>
                </w:tcPr>
                <w:p w14:paraId="089E9A7B">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w:t>
                  </w:r>
                </w:p>
              </w:tc>
              <w:tc>
                <w:tcPr>
                  <w:tcW w:w="2556" w:type="dxa"/>
                  <w:vAlign w:val="center"/>
                </w:tcPr>
                <w:p w14:paraId="21E56BC3">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年消耗</w:t>
                  </w:r>
                </w:p>
              </w:tc>
            </w:tr>
            <w:tr w14:paraId="178B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5" w:type="dxa"/>
                  <w:vAlign w:val="center"/>
                </w:tcPr>
                <w:p w14:paraId="3BE888A3">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水消耗</w:t>
                  </w:r>
                </w:p>
              </w:tc>
              <w:tc>
                <w:tcPr>
                  <w:tcW w:w="1409" w:type="dxa"/>
                  <w:vAlign w:val="center"/>
                </w:tcPr>
                <w:p w14:paraId="0CC6E0F2">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150m³/a</w:t>
                  </w:r>
                </w:p>
              </w:tc>
              <w:tc>
                <w:tcPr>
                  <w:tcW w:w="1786" w:type="dxa"/>
                  <w:vAlign w:val="center"/>
                </w:tcPr>
                <w:p w14:paraId="7BFC44A3">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w:t>
                  </w:r>
                </w:p>
              </w:tc>
              <w:tc>
                <w:tcPr>
                  <w:tcW w:w="2556" w:type="dxa"/>
                  <w:vAlign w:val="center"/>
                </w:tcPr>
                <w:p w14:paraId="336DA8BD">
                  <w:pPr>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年消耗</w:t>
                  </w:r>
                </w:p>
              </w:tc>
            </w:tr>
          </w:tbl>
          <w:p w14:paraId="25BC5ED6">
            <w:pPr>
              <w:autoSpaceDE w:val="0"/>
              <w:autoSpaceDN w:val="0"/>
              <w:spacing w:line="360" w:lineRule="auto"/>
              <w:ind w:firstLine="562" w:firstLineChars="200"/>
              <w:jc w:val="left"/>
              <w:rPr>
                <w:rFonts w:ascii="宋体" w:hAnsi="宋体" w:cs="宋体"/>
                <w:b/>
                <w:color w:val="000000" w:themeColor="text1"/>
                <w:sz w:val="28"/>
                <w:szCs w:val="28"/>
              </w:rPr>
            </w:pPr>
            <w:r>
              <w:rPr>
                <w:rFonts w:hint="eastAsia" w:ascii="宋体" w:hAnsi="宋体" w:cs="宋体"/>
                <w:b/>
                <w:color w:val="000000" w:themeColor="text1"/>
                <w:sz w:val="28"/>
                <w:szCs w:val="28"/>
              </w:rPr>
              <w:t>4、生产设备</w:t>
            </w:r>
          </w:p>
          <w:p w14:paraId="71D618AA">
            <w:pPr>
              <w:autoSpaceDE w:val="0"/>
              <w:autoSpaceDN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项目进行塑料碎片材生产，主要生产设备清单见表1-5。</w:t>
            </w:r>
          </w:p>
          <w:p w14:paraId="4907183A">
            <w:pPr>
              <w:autoSpaceDE w:val="0"/>
              <w:autoSpaceDN w:val="0"/>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表1-5    项目生产设备表</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774"/>
              <w:gridCol w:w="1065"/>
              <w:gridCol w:w="3729"/>
            </w:tblGrid>
            <w:tr w14:paraId="305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vAlign w:val="center"/>
                </w:tcPr>
                <w:p w14:paraId="3F086E08">
                  <w:pPr>
                    <w:spacing w:line="360" w:lineRule="auto"/>
                    <w:rPr>
                      <w:rFonts w:ascii="宋体" w:hAnsi="宋体" w:cs="宋体"/>
                      <w:color w:val="000000" w:themeColor="text1"/>
                      <w:szCs w:val="21"/>
                    </w:rPr>
                  </w:pPr>
                  <w:r>
                    <w:rPr>
                      <w:rFonts w:hint="eastAsia" w:ascii="宋体" w:hAnsi="宋体" w:cs="宋体"/>
                      <w:color w:val="000000" w:themeColor="text1"/>
                      <w:szCs w:val="21"/>
                    </w:rPr>
                    <w:t>序号</w:t>
                  </w:r>
                </w:p>
              </w:tc>
              <w:tc>
                <w:tcPr>
                  <w:tcW w:w="2774" w:type="dxa"/>
                  <w:vAlign w:val="center"/>
                </w:tcPr>
                <w:p w14:paraId="71003C5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设备</w:t>
                  </w:r>
                </w:p>
              </w:tc>
              <w:tc>
                <w:tcPr>
                  <w:tcW w:w="1065" w:type="dxa"/>
                  <w:vAlign w:val="center"/>
                </w:tcPr>
                <w:p w14:paraId="1030636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单位</w:t>
                  </w:r>
                </w:p>
              </w:tc>
              <w:tc>
                <w:tcPr>
                  <w:tcW w:w="3729" w:type="dxa"/>
                  <w:vAlign w:val="center"/>
                </w:tcPr>
                <w:p w14:paraId="459973D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数量</w:t>
                  </w:r>
                </w:p>
              </w:tc>
            </w:tr>
            <w:tr w14:paraId="4AA1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vAlign w:val="center"/>
                </w:tcPr>
                <w:p w14:paraId="5EB9ED7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w:t>
                  </w:r>
                </w:p>
              </w:tc>
              <w:tc>
                <w:tcPr>
                  <w:tcW w:w="2774" w:type="dxa"/>
                  <w:vAlign w:val="center"/>
                </w:tcPr>
                <w:p w14:paraId="7075B9C7">
                  <w:pPr>
                    <w:spacing w:line="360" w:lineRule="auto"/>
                    <w:ind w:firstLine="420" w:firstLineChars="200"/>
                    <w:jc w:val="center"/>
                    <w:rPr>
                      <w:rFonts w:ascii="宋体" w:hAnsi="宋体" w:cs="宋体"/>
                      <w:szCs w:val="21"/>
                    </w:rPr>
                  </w:pPr>
                  <w:r>
                    <w:rPr>
                      <w:rFonts w:hint="eastAsia" w:ascii="宋体" w:hAnsi="宋体" w:cs="宋体"/>
                      <w:szCs w:val="21"/>
                    </w:rPr>
                    <w:t>提料机</w:t>
                  </w:r>
                </w:p>
              </w:tc>
              <w:tc>
                <w:tcPr>
                  <w:tcW w:w="1065" w:type="dxa"/>
                  <w:vAlign w:val="center"/>
                </w:tcPr>
                <w:p w14:paraId="69D1E4C9">
                  <w:pPr>
                    <w:spacing w:line="360" w:lineRule="auto"/>
                    <w:ind w:firstLine="420" w:firstLineChars="200"/>
                    <w:jc w:val="center"/>
                    <w:rPr>
                      <w:rFonts w:ascii="宋体" w:hAnsi="宋体" w:cs="宋体"/>
                      <w:szCs w:val="21"/>
                    </w:rPr>
                  </w:pPr>
                  <w:r>
                    <w:rPr>
                      <w:rFonts w:hint="eastAsia" w:ascii="宋体" w:hAnsi="宋体" w:cs="宋体"/>
                      <w:szCs w:val="21"/>
                    </w:rPr>
                    <w:t>套</w:t>
                  </w:r>
                </w:p>
              </w:tc>
              <w:tc>
                <w:tcPr>
                  <w:tcW w:w="3729" w:type="dxa"/>
                  <w:vAlign w:val="center"/>
                </w:tcPr>
                <w:p w14:paraId="1B9CF4FA">
                  <w:pPr>
                    <w:spacing w:line="360" w:lineRule="auto"/>
                    <w:ind w:firstLine="420" w:firstLineChars="200"/>
                    <w:jc w:val="center"/>
                    <w:rPr>
                      <w:rFonts w:ascii="宋体" w:hAnsi="宋体" w:cs="宋体"/>
                      <w:szCs w:val="21"/>
                    </w:rPr>
                  </w:pPr>
                  <w:r>
                    <w:rPr>
                      <w:rFonts w:hint="eastAsia" w:ascii="宋体" w:hAnsi="宋体" w:cs="宋体"/>
                      <w:szCs w:val="21"/>
                    </w:rPr>
                    <w:t>1</w:t>
                  </w:r>
                </w:p>
              </w:tc>
            </w:tr>
            <w:tr w14:paraId="1035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vAlign w:val="center"/>
                </w:tcPr>
                <w:p w14:paraId="52B005F9">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w:t>
                  </w:r>
                </w:p>
              </w:tc>
              <w:tc>
                <w:tcPr>
                  <w:tcW w:w="2774" w:type="dxa"/>
                  <w:vAlign w:val="center"/>
                </w:tcPr>
                <w:p w14:paraId="2DE443DD">
                  <w:pPr>
                    <w:spacing w:line="360" w:lineRule="auto"/>
                    <w:ind w:firstLine="420" w:firstLineChars="200"/>
                    <w:jc w:val="center"/>
                    <w:rPr>
                      <w:rFonts w:ascii="宋体" w:hAnsi="宋体" w:cs="宋体"/>
                      <w:szCs w:val="21"/>
                    </w:rPr>
                  </w:pPr>
                  <w:r>
                    <w:rPr>
                      <w:rFonts w:hint="eastAsia" w:ascii="宋体" w:hAnsi="宋体" w:cs="宋体"/>
                      <w:szCs w:val="21"/>
                    </w:rPr>
                    <w:t>脱水机</w:t>
                  </w:r>
                </w:p>
              </w:tc>
              <w:tc>
                <w:tcPr>
                  <w:tcW w:w="1065" w:type="dxa"/>
                  <w:vAlign w:val="center"/>
                </w:tcPr>
                <w:p w14:paraId="7B17C18F">
                  <w:pPr>
                    <w:spacing w:line="360" w:lineRule="auto"/>
                    <w:ind w:firstLine="420" w:firstLineChars="200"/>
                    <w:jc w:val="center"/>
                    <w:rPr>
                      <w:rFonts w:ascii="宋体" w:hAnsi="宋体" w:cs="宋体"/>
                      <w:szCs w:val="21"/>
                    </w:rPr>
                  </w:pPr>
                  <w:r>
                    <w:rPr>
                      <w:rFonts w:hint="eastAsia" w:ascii="宋体" w:hAnsi="宋体" w:cs="宋体"/>
                      <w:szCs w:val="21"/>
                    </w:rPr>
                    <w:t>台</w:t>
                  </w:r>
                </w:p>
              </w:tc>
              <w:tc>
                <w:tcPr>
                  <w:tcW w:w="3729" w:type="dxa"/>
                  <w:vAlign w:val="center"/>
                </w:tcPr>
                <w:p w14:paraId="7C17C61B">
                  <w:pPr>
                    <w:spacing w:line="360" w:lineRule="auto"/>
                    <w:ind w:firstLine="420" w:firstLineChars="200"/>
                    <w:jc w:val="center"/>
                    <w:rPr>
                      <w:rFonts w:ascii="宋体" w:hAnsi="宋体" w:cs="宋体"/>
                      <w:szCs w:val="21"/>
                    </w:rPr>
                  </w:pPr>
                  <w:r>
                    <w:rPr>
                      <w:rFonts w:hint="eastAsia" w:ascii="宋体" w:hAnsi="宋体" w:cs="宋体"/>
                      <w:szCs w:val="21"/>
                    </w:rPr>
                    <w:t>1</w:t>
                  </w:r>
                </w:p>
              </w:tc>
            </w:tr>
            <w:tr w14:paraId="7982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vAlign w:val="center"/>
                </w:tcPr>
                <w:p w14:paraId="290FA089">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w:t>
                  </w:r>
                </w:p>
              </w:tc>
              <w:tc>
                <w:tcPr>
                  <w:tcW w:w="2774" w:type="dxa"/>
                  <w:vAlign w:val="center"/>
                </w:tcPr>
                <w:p w14:paraId="3D0502AE">
                  <w:pPr>
                    <w:spacing w:line="360" w:lineRule="auto"/>
                    <w:ind w:firstLine="420" w:firstLineChars="200"/>
                    <w:jc w:val="center"/>
                    <w:rPr>
                      <w:rFonts w:ascii="宋体" w:hAnsi="宋体" w:cs="宋体"/>
                      <w:szCs w:val="21"/>
                    </w:rPr>
                  </w:pPr>
                  <w:r>
                    <w:rPr>
                      <w:rFonts w:hint="eastAsia" w:ascii="宋体" w:hAnsi="宋体" w:cs="宋体"/>
                      <w:szCs w:val="21"/>
                    </w:rPr>
                    <w:t>抽水机</w:t>
                  </w:r>
                </w:p>
              </w:tc>
              <w:tc>
                <w:tcPr>
                  <w:tcW w:w="1065" w:type="dxa"/>
                  <w:vAlign w:val="center"/>
                </w:tcPr>
                <w:p w14:paraId="1E76ADED">
                  <w:pPr>
                    <w:spacing w:line="360" w:lineRule="auto"/>
                    <w:ind w:firstLine="420" w:firstLineChars="200"/>
                    <w:jc w:val="center"/>
                    <w:rPr>
                      <w:rFonts w:ascii="宋体" w:hAnsi="宋体" w:cs="宋体"/>
                      <w:szCs w:val="21"/>
                    </w:rPr>
                  </w:pPr>
                  <w:r>
                    <w:rPr>
                      <w:rFonts w:hint="eastAsia" w:ascii="宋体" w:hAnsi="宋体" w:cs="宋体"/>
                      <w:szCs w:val="21"/>
                    </w:rPr>
                    <w:t>台</w:t>
                  </w:r>
                </w:p>
              </w:tc>
              <w:tc>
                <w:tcPr>
                  <w:tcW w:w="3729" w:type="dxa"/>
                  <w:vAlign w:val="center"/>
                </w:tcPr>
                <w:p w14:paraId="1DDBC8CF">
                  <w:pPr>
                    <w:spacing w:line="360" w:lineRule="auto"/>
                    <w:ind w:firstLine="420" w:firstLineChars="200"/>
                    <w:jc w:val="center"/>
                    <w:rPr>
                      <w:rFonts w:ascii="宋体" w:hAnsi="宋体" w:cs="宋体"/>
                      <w:szCs w:val="21"/>
                    </w:rPr>
                  </w:pPr>
                  <w:r>
                    <w:rPr>
                      <w:rFonts w:hint="eastAsia" w:ascii="宋体" w:hAnsi="宋体" w:cs="宋体"/>
                      <w:szCs w:val="21"/>
                    </w:rPr>
                    <w:t>1</w:t>
                  </w:r>
                </w:p>
              </w:tc>
            </w:tr>
            <w:tr w14:paraId="06A5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8" w:type="dxa"/>
                  <w:vAlign w:val="center"/>
                </w:tcPr>
                <w:p w14:paraId="1580F60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w:t>
                  </w:r>
                </w:p>
              </w:tc>
              <w:tc>
                <w:tcPr>
                  <w:tcW w:w="2774" w:type="dxa"/>
                  <w:vAlign w:val="center"/>
                </w:tcPr>
                <w:p w14:paraId="58BB6061">
                  <w:pPr>
                    <w:spacing w:line="360" w:lineRule="auto"/>
                    <w:ind w:firstLine="420" w:firstLineChars="200"/>
                    <w:jc w:val="center"/>
                    <w:rPr>
                      <w:rFonts w:ascii="宋体" w:hAnsi="宋体" w:cs="宋体"/>
                      <w:szCs w:val="21"/>
                    </w:rPr>
                  </w:pPr>
                  <w:r>
                    <w:rPr>
                      <w:rFonts w:hint="eastAsia" w:ascii="宋体" w:hAnsi="宋体" w:cs="宋体"/>
                      <w:szCs w:val="21"/>
                    </w:rPr>
                    <w:t>清洗机</w:t>
                  </w:r>
                </w:p>
              </w:tc>
              <w:tc>
                <w:tcPr>
                  <w:tcW w:w="1065" w:type="dxa"/>
                  <w:vAlign w:val="center"/>
                </w:tcPr>
                <w:p w14:paraId="7DB67A2E">
                  <w:pPr>
                    <w:spacing w:line="360" w:lineRule="auto"/>
                    <w:ind w:firstLine="420" w:firstLineChars="200"/>
                    <w:jc w:val="center"/>
                    <w:rPr>
                      <w:rFonts w:ascii="宋体" w:hAnsi="宋体" w:cs="宋体"/>
                      <w:szCs w:val="21"/>
                    </w:rPr>
                  </w:pPr>
                  <w:r>
                    <w:rPr>
                      <w:rFonts w:hint="eastAsia" w:ascii="宋体" w:hAnsi="宋体" w:cs="宋体"/>
                      <w:szCs w:val="21"/>
                    </w:rPr>
                    <w:t>台</w:t>
                  </w:r>
                </w:p>
              </w:tc>
              <w:tc>
                <w:tcPr>
                  <w:tcW w:w="3729" w:type="dxa"/>
                  <w:vAlign w:val="center"/>
                </w:tcPr>
                <w:p w14:paraId="1755EA06">
                  <w:pPr>
                    <w:spacing w:line="360" w:lineRule="auto"/>
                    <w:ind w:firstLine="420" w:firstLineChars="200"/>
                    <w:jc w:val="center"/>
                    <w:rPr>
                      <w:rFonts w:ascii="宋体" w:hAnsi="宋体" w:cs="宋体"/>
                      <w:szCs w:val="21"/>
                    </w:rPr>
                  </w:pPr>
                  <w:r>
                    <w:rPr>
                      <w:rFonts w:hint="eastAsia" w:ascii="宋体" w:hAnsi="宋体" w:cs="宋体"/>
                      <w:szCs w:val="21"/>
                    </w:rPr>
                    <w:t>1</w:t>
                  </w:r>
                </w:p>
              </w:tc>
            </w:tr>
            <w:tr w14:paraId="1A41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8" w:type="dxa"/>
                  <w:vAlign w:val="center"/>
                </w:tcPr>
                <w:p w14:paraId="152877D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w:t>
                  </w:r>
                </w:p>
              </w:tc>
              <w:tc>
                <w:tcPr>
                  <w:tcW w:w="2774" w:type="dxa"/>
                  <w:vAlign w:val="center"/>
                </w:tcPr>
                <w:p w14:paraId="35CC8393">
                  <w:pPr>
                    <w:spacing w:line="360" w:lineRule="auto"/>
                    <w:ind w:firstLine="420" w:firstLineChars="200"/>
                    <w:jc w:val="center"/>
                    <w:rPr>
                      <w:rFonts w:ascii="宋体" w:hAnsi="宋体" w:cs="宋体"/>
                      <w:szCs w:val="21"/>
                    </w:rPr>
                  </w:pPr>
                  <w:r>
                    <w:rPr>
                      <w:rFonts w:hint="eastAsia" w:ascii="宋体" w:hAnsi="宋体" w:cs="宋体"/>
                      <w:szCs w:val="21"/>
                    </w:rPr>
                    <w:t>破碎机</w:t>
                  </w:r>
                </w:p>
              </w:tc>
              <w:tc>
                <w:tcPr>
                  <w:tcW w:w="1065" w:type="dxa"/>
                  <w:vAlign w:val="center"/>
                </w:tcPr>
                <w:p w14:paraId="42D56931">
                  <w:pPr>
                    <w:spacing w:line="360" w:lineRule="auto"/>
                    <w:ind w:firstLine="420" w:firstLineChars="200"/>
                    <w:jc w:val="center"/>
                    <w:rPr>
                      <w:rFonts w:ascii="宋体" w:hAnsi="宋体" w:cs="宋体"/>
                      <w:szCs w:val="21"/>
                    </w:rPr>
                  </w:pPr>
                  <w:r>
                    <w:rPr>
                      <w:rFonts w:hint="eastAsia" w:ascii="宋体" w:hAnsi="宋体" w:cs="宋体"/>
                      <w:szCs w:val="21"/>
                    </w:rPr>
                    <w:t>台</w:t>
                  </w:r>
                </w:p>
              </w:tc>
              <w:tc>
                <w:tcPr>
                  <w:tcW w:w="3729" w:type="dxa"/>
                  <w:vAlign w:val="center"/>
                </w:tcPr>
                <w:p w14:paraId="69113A43">
                  <w:pPr>
                    <w:spacing w:line="360" w:lineRule="auto"/>
                    <w:ind w:firstLine="420" w:firstLineChars="200"/>
                    <w:jc w:val="center"/>
                    <w:rPr>
                      <w:rFonts w:ascii="宋体" w:hAnsi="宋体" w:cs="宋体"/>
                      <w:szCs w:val="21"/>
                    </w:rPr>
                  </w:pPr>
                  <w:r>
                    <w:rPr>
                      <w:rFonts w:hint="eastAsia" w:ascii="宋体" w:hAnsi="宋体" w:cs="宋体"/>
                      <w:szCs w:val="21"/>
                    </w:rPr>
                    <w:t>1</w:t>
                  </w:r>
                </w:p>
              </w:tc>
            </w:tr>
          </w:tbl>
          <w:p w14:paraId="02C1EBA8">
            <w:pPr>
              <w:autoSpaceDE w:val="0"/>
              <w:autoSpaceDN w:val="0"/>
              <w:spacing w:line="360" w:lineRule="auto"/>
              <w:ind w:firstLine="562" w:firstLineChars="200"/>
              <w:jc w:val="left"/>
              <w:rPr>
                <w:rFonts w:ascii="宋体" w:hAnsi="宋体" w:cs="宋体"/>
                <w:b/>
                <w:color w:val="000000" w:themeColor="text1"/>
                <w:sz w:val="28"/>
                <w:szCs w:val="28"/>
              </w:rPr>
            </w:pPr>
            <w:r>
              <w:rPr>
                <w:rFonts w:hint="eastAsia" w:ascii="宋体" w:hAnsi="宋体" w:cs="宋体"/>
                <w:b/>
                <w:color w:val="000000" w:themeColor="text1"/>
                <w:sz w:val="28"/>
                <w:szCs w:val="28"/>
              </w:rPr>
              <w:t>5、劳动定员及生产制度</w:t>
            </w:r>
          </w:p>
          <w:p w14:paraId="38E76B3E">
            <w:pPr>
              <w:autoSpaceDE w:val="0"/>
              <w:autoSpaceDN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本项目劳动定员为6人，均不在项目区住宿，在项目区吃饭。项目年工作日数250天，生产实行1班制，每班8小时，早上8：00--17：30。</w:t>
            </w:r>
          </w:p>
          <w:p w14:paraId="32106CAB">
            <w:pPr>
              <w:autoSpaceDE w:val="0"/>
              <w:autoSpaceDN w:val="0"/>
              <w:spacing w:line="360" w:lineRule="auto"/>
              <w:ind w:firstLine="562" w:firstLineChars="200"/>
              <w:jc w:val="left"/>
              <w:rPr>
                <w:rFonts w:ascii="宋体" w:hAnsi="宋体" w:cs="宋体"/>
                <w:b/>
                <w:color w:val="000000" w:themeColor="text1"/>
                <w:sz w:val="28"/>
                <w:szCs w:val="28"/>
              </w:rPr>
            </w:pPr>
            <w:r>
              <w:rPr>
                <w:rFonts w:hint="eastAsia" w:ascii="宋体" w:hAnsi="宋体" w:cs="宋体"/>
                <w:b/>
                <w:color w:val="000000" w:themeColor="text1"/>
                <w:sz w:val="28"/>
                <w:szCs w:val="28"/>
              </w:rPr>
              <w:t>6、项目总平面布置</w:t>
            </w:r>
          </w:p>
          <w:p w14:paraId="5EEB7828">
            <w:pPr>
              <w:autoSpaceDE w:val="0"/>
              <w:autoSpaceDN w:val="0"/>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sz w:val="24"/>
                <w:szCs w:val="24"/>
              </w:rPr>
              <w:t>项目位于云南省德宏州芒市风平镇法帕村拉茂村民小组</w:t>
            </w:r>
            <w:r>
              <w:rPr>
                <w:rFonts w:hint="eastAsia" w:ascii="宋体" w:hAnsi="宋体" w:cs="宋体"/>
                <w:color w:val="000000" w:themeColor="text1"/>
                <w:sz w:val="24"/>
                <w:szCs w:val="24"/>
              </w:rPr>
              <w:t>，项目区北侧分布有农田，项目周边均分布有林地，西侧和东北侧有仓库，南侧和东南侧均有餐厅，南侧是116乡道，东南侧还有加油站，东侧有空厂房。项目</w:t>
            </w:r>
            <w:r>
              <w:rPr>
                <w:rFonts w:hint="eastAsia" w:ascii="宋体" w:hAnsi="宋体" w:cs="宋体"/>
                <w:color w:val="000000" w:themeColor="text1"/>
                <w:kern w:val="0"/>
                <w:sz w:val="24"/>
                <w:szCs w:val="24"/>
              </w:rPr>
              <w:t>用地为不规则多边形地块，总平面规划布局为：本项目按照功能将项目区分为生产区和生活区。其中，生产区包括加工车间、原料堆放区、清洗区及成品堆放区；加工车间及清洗区并列布置于沉淀池北侧，原料堆放区则布置于沉淀池南侧，办公生活区位于沉淀池西侧，周边则为绿化，西北和东北两侧均为仓库</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项目周围敏感点</w:t>
            </w:r>
            <w:r>
              <w:rPr>
                <w:rFonts w:hint="eastAsia" w:ascii="宋体" w:hAnsi="宋体" w:cs="宋体"/>
                <w:color w:val="000000" w:themeColor="text1"/>
                <w:sz w:val="24"/>
                <w:szCs w:val="24"/>
              </w:rPr>
              <w:t>居民位于项目东南侧，距离项目160米处</w:t>
            </w:r>
            <w:r>
              <w:rPr>
                <w:rFonts w:hint="eastAsia" w:ascii="宋体" w:hAnsi="宋体" w:cs="宋体"/>
                <w:sz w:val="24"/>
                <w:szCs w:val="24"/>
              </w:rPr>
              <w:t>。</w:t>
            </w:r>
            <w:r>
              <w:rPr>
                <w:rFonts w:hint="eastAsia" w:ascii="宋体" w:hAnsi="宋体" w:cs="宋体"/>
                <w:kern w:val="0"/>
                <w:sz w:val="24"/>
                <w:szCs w:val="24"/>
              </w:rPr>
              <w:t>项目总平面布置情况见附图。</w:t>
            </w:r>
          </w:p>
          <w:p w14:paraId="4C51CD0C">
            <w:pPr>
              <w:autoSpaceDE w:val="0"/>
              <w:autoSpaceDN w:val="0"/>
              <w:spacing w:line="360" w:lineRule="auto"/>
              <w:ind w:firstLine="562" w:firstLineChars="200"/>
              <w:jc w:val="left"/>
              <w:rPr>
                <w:rFonts w:ascii="宋体" w:hAnsi="宋体" w:cs="宋体"/>
                <w:b/>
                <w:color w:val="000000" w:themeColor="text1"/>
                <w:sz w:val="28"/>
                <w:szCs w:val="28"/>
              </w:rPr>
            </w:pPr>
            <w:r>
              <w:rPr>
                <w:rFonts w:hint="eastAsia" w:ascii="宋体" w:hAnsi="宋体" w:cs="宋体"/>
                <w:b/>
                <w:color w:val="000000" w:themeColor="text1"/>
                <w:sz w:val="28"/>
                <w:szCs w:val="28"/>
              </w:rPr>
              <w:t>7、工程占地及移民（拆迁）安置</w:t>
            </w:r>
          </w:p>
          <w:p w14:paraId="678087ED">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本项目占地面积为1000 m</w:t>
            </w:r>
            <w:r>
              <w:rPr>
                <w:rFonts w:hint="eastAsia" w:ascii="宋体" w:hAnsi="宋体" w:cs="宋体"/>
                <w:color w:val="000000" w:themeColor="text1"/>
                <w:sz w:val="24"/>
                <w:szCs w:val="24"/>
                <w:vertAlign w:val="superscript"/>
              </w:rPr>
              <w:t>2</w:t>
            </w:r>
            <w:r>
              <w:rPr>
                <w:rFonts w:hint="eastAsia" w:ascii="宋体" w:hAnsi="宋体" w:cs="宋体"/>
                <w:color w:val="000000" w:themeColor="text1"/>
                <w:sz w:val="24"/>
                <w:szCs w:val="24"/>
              </w:rPr>
              <w:t>，位于云南省德宏州</w:t>
            </w:r>
            <w:r>
              <w:rPr>
                <w:rFonts w:hint="eastAsia" w:ascii="宋体" w:hAnsi="宋体" w:cs="宋体"/>
                <w:sz w:val="24"/>
                <w:szCs w:val="24"/>
              </w:rPr>
              <w:t>芒市风平镇法帕村拉茂村民小组</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全为与</w:t>
            </w:r>
            <w:r>
              <w:rPr>
                <w:rFonts w:hint="eastAsia" w:ascii="宋体" w:hAnsi="宋体" w:cs="宋体"/>
                <w:color w:val="000000" w:themeColor="text1"/>
                <w:sz w:val="24"/>
                <w:szCs w:val="24"/>
              </w:rPr>
              <w:t>银岩团过所</w:t>
            </w:r>
            <w:r>
              <w:rPr>
                <w:rFonts w:hint="eastAsia" w:ascii="宋体" w:hAnsi="宋体" w:cs="宋体"/>
                <w:bCs/>
                <w:color w:val="000000" w:themeColor="text1"/>
                <w:sz w:val="24"/>
                <w:szCs w:val="24"/>
              </w:rPr>
              <w:t>租赁使用，租赁期10年（2017年1月1日至2027年1月1日），用地权属清晰，</w:t>
            </w:r>
            <w:r>
              <w:rPr>
                <w:rFonts w:hint="eastAsia" w:ascii="宋体" w:hAnsi="宋体" w:cs="宋体"/>
                <w:bCs/>
                <w:sz w:val="24"/>
                <w:szCs w:val="24"/>
              </w:rPr>
              <w:t>详见附件</w:t>
            </w:r>
            <w:r>
              <w:rPr>
                <w:rFonts w:hint="eastAsia" w:ascii="宋体" w:hAnsi="宋体" w:cs="宋体"/>
                <w:sz w:val="24"/>
                <w:szCs w:val="24"/>
              </w:rPr>
              <w:t>。</w:t>
            </w:r>
            <w:r>
              <w:rPr>
                <w:rFonts w:hint="eastAsia" w:ascii="宋体" w:hAnsi="宋体" w:cs="宋体"/>
                <w:color w:val="000000" w:themeColor="text1"/>
                <w:sz w:val="24"/>
                <w:szCs w:val="24"/>
              </w:rPr>
              <w:t>项目区厂房已经建设，不存在占用宅基地等情况，无移民拆迁安置。</w:t>
            </w:r>
          </w:p>
          <w:p w14:paraId="0AF350AA">
            <w:pPr>
              <w:autoSpaceDE w:val="0"/>
              <w:autoSpaceDN w:val="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8、环保投资</w:t>
            </w:r>
          </w:p>
          <w:p w14:paraId="529C294B">
            <w:pPr>
              <w:autoSpaceDE w:val="0"/>
              <w:autoSpaceDN w:val="0"/>
              <w:spacing w:line="360" w:lineRule="auto"/>
              <w:ind w:firstLine="480" w:firstLineChars="200"/>
              <w:rPr>
                <w:rFonts w:ascii="宋体" w:hAnsi="宋体" w:cs="宋体"/>
                <w:b/>
                <w:sz w:val="24"/>
                <w:szCs w:val="24"/>
              </w:rPr>
            </w:pPr>
            <w:r>
              <w:rPr>
                <w:rFonts w:hint="eastAsia" w:ascii="宋体" w:hAnsi="宋体" w:cs="宋体"/>
                <w:color w:val="000000" w:themeColor="text1"/>
                <w:sz w:val="24"/>
                <w:szCs w:val="24"/>
              </w:rPr>
              <w:t>项目总投资35万元，</w:t>
            </w:r>
            <w:r>
              <w:rPr>
                <w:rFonts w:hint="eastAsia" w:ascii="宋体" w:hAnsi="宋体" w:cs="宋体"/>
                <w:sz w:val="24"/>
                <w:szCs w:val="24"/>
              </w:rPr>
              <w:t>其中环保投资25万元，占总投资比例71%，见表1-6。</w:t>
            </w:r>
          </w:p>
          <w:p w14:paraId="2D882590">
            <w:pPr>
              <w:spacing w:line="360" w:lineRule="auto"/>
              <w:ind w:firstLine="482" w:firstLineChars="200"/>
              <w:jc w:val="center"/>
              <w:rPr>
                <w:rFonts w:ascii="宋体" w:hAnsi="宋体" w:cs="宋体"/>
                <w:b/>
                <w:color w:val="000000" w:themeColor="text1"/>
                <w:sz w:val="24"/>
                <w:szCs w:val="24"/>
              </w:rPr>
            </w:pPr>
          </w:p>
          <w:p w14:paraId="3939FED1">
            <w:pPr>
              <w:spacing w:line="360" w:lineRule="auto"/>
              <w:ind w:firstLine="482" w:firstLineChars="200"/>
              <w:jc w:val="center"/>
              <w:rPr>
                <w:rFonts w:ascii="宋体" w:hAnsi="宋体" w:cs="宋体"/>
                <w:b/>
                <w:color w:val="000000" w:themeColor="text1"/>
                <w:sz w:val="24"/>
                <w:szCs w:val="24"/>
              </w:rPr>
            </w:pPr>
          </w:p>
          <w:p w14:paraId="4EC3FD68">
            <w:pPr>
              <w:spacing w:line="360" w:lineRule="auto"/>
              <w:ind w:firstLine="482" w:firstLineChars="200"/>
              <w:jc w:val="center"/>
              <w:rPr>
                <w:rFonts w:ascii="宋体" w:hAnsi="宋体" w:cs="宋体"/>
                <w:b/>
                <w:color w:val="000000" w:themeColor="text1"/>
                <w:sz w:val="24"/>
                <w:szCs w:val="24"/>
              </w:rPr>
            </w:pPr>
          </w:p>
          <w:p w14:paraId="73D01D70">
            <w:pPr>
              <w:spacing w:line="360" w:lineRule="auto"/>
              <w:ind w:firstLine="482" w:firstLineChars="200"/>
              <w:jc w:val="center"/>
              <w:rPr>
                <w:rFonts w:ascii="宋体" w:hAnsi="宋体" w:cs="宋体"/>
                <w:b/>
                <w:color w:val="000000" w:themeColor="text1"/>
                <w:sz w:val="24"/>
                <w:szCs w:val="24"/>
              </w:rPr>
            </w:pPr>
          </w:p>
          <w:p w14:paraId="57108639">
            <w:pPr>
              <w:spacing w:line="360" w:lineRule="auto"/>
              <w:ind w:firstLine="482" w:firstLineChars="200"/>
              <w:jc w:val="center"/>
              <w:rPr>
                <w:rFonts w:ascii="宋体" w:hAnsi="宋体" w:cs="宋体"/>
                <w:b/>
                <w:color w:val="000000" w:themeColor="text1"/>
                <w:sz w:val="24"/>
                <w:szCs w:val="24"/>
              </w:rPr>
            </w:pPr>
          </w:p>
          <w:p w14:paraId="1A5A98CA">
            <w:pPr>
              <w:spacing w:line="360" w:lineRule="auto"/>
              <w:ind w:firstLine="482" w:firstLineChars="200"/>
              <w:jc w:val="center"/>
              <w:rPr>
                <w:rFonts w:ascii="宋体" w:hAnsi="宋体" w:cs="宋体"/>
                <w:b/>
                <w:color w:val="000000" w:themeColor="text1"/>
                <w:sz w:val="24"/>
                <w:szCs w:val="24"/>
              </w:rPr>
            </w:pPr>
          </w:p>
          <w:p w14:paraId="4585C72B">
            <w:pPr>
              <w:spacing w:line="360" w:lineRule="auto"/>
              <w:ind w:firstLine="482" w:firstLineChars="200"/>
              <w:jc w:val="center"/>
              <w:rPr>
                <w:rFonts w:ascii="宋体" w:hAnsi="宋体" w:cs="宋体"/>
                <w:b/>
                <w:color w:val="000000" w:themeColor="text1"/>
                <w:sz w:val="24"/>
                <w:szCs w:val="24"/>
              </w:rPr>
            </w:pPr>
          </w:p>
          <w:p w14:paraId="0AF64FA7">
            <w:pPr>
              <w:spacing w:line="360" w:lineRule="auto"/>
              <w:ind w:firstLine="482" w:firstLineChars="200"/>
              <w:jc w:val="center"/>
              <w:rPr>
                <w:rFonts w:ascii="宋体" w:hAnsi="宋体" w:cs="宋体"/>
                <w:b/>
                <w:color w:val="000000" w:themeColor="text1"/>
                <w:sz w:val="24"/>
                <w:szCs w:val="24"/>
              </w:rPr>
            </w:pPr>
          </w:p>
          <w:p w14:paraId="33FE8D8D">
            <w:pPr>
              <w:spacing w:line="360" w:lineRule="auto"/>
              <w:ind w:firstLine="482" w:firstLineChars="200"/>
              <w:jc w:val="center"/>
              <w:rPr>
                <w:rFonts w:ascii="宋体" w:hAnsi="宋体" w:cs="宋体"/>
                <w:b/>
                <w:color w:val="000000" w:themeColor="text1"/>
                <w:sz w:val="24"/>
                <w:szCs w:val="24"/>
              </w:rPr>
            </w:pPr>
          </w:p>
          <w:p w14:paraId="5310C048">
            <w:pPr>
              <w:spacing w:line="360" w:lineRule="auto"/>
              <w:ind w:firstLine="482" w:firstLineChars="200"/>
              <w:jc w:val="center"/>
              <w:rPr>
                <w:rFonts w:ascii="宋体" w:hAnsi="宋体" w:cs="宋体"/>
                <w:b/>
                <w:color w:val="000000" w:themeColor="text1"/>
                <w:sz w:val="24"/>
                <w:szCs w:val="24"/>
              </w:rPr>
            </w:pPr>
          </w:p>
          <w:p w14:paraId="1D1E27F6">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表1-6　环保投资估算表</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768"/>
              <w:gridCol w:w="2259"/>
              <w:gridCol w:w="1863"/>
              <w:gridCol w:w="1279"/>
            </w:tblGrid>
            <w:tr w14:paraId="1D1C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154" w:type="dxa"/>
                  <w:gridSpan w:val="3"/>
                  <w:vAlign w:val="center"/>
                </w:tcPr>
                <w:p w14:paraId="41ADA847">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项目</w:t>
                  </w:r>
                </w:p>
              </w:tc>
              <w:tc>
                <w:tcPr>
                  <w:tcW w:w="1863" w:type="dxa"/>
                  <w:vAlign w:val="center"/>
                </w:tcPr>
                <w:p w14:paraId="543BD646">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数量或规模</w:t>
                  </w:r>
                </w:p>
              </w:tc>
              <w:tc>
                <w:tcPr>
                  <w:tcW w:w="1279" w:type="dxa"/>
                  <w:vAlign w:val="center"/>
                </w:tcPr>
                <w:p w14:paraId="003EE435">
                  <w:pPr>
                    <w:rPr>
                      <w:rFonts w:ascii="宋体" w:hAnsi="宋体" w:cs="宋体"/>
                      <w:bCs/>
                      <w:color w:val="000000" w:themeColor="text1"/>
                      <w:szCs w:val="21"/>
                    </w:rPr>
                  </w:pPr>
                  <w:r>
                    <w:rPr>
                      <w:rFonts w:hint="eastAsia" w:ascii="宋体" w:hAnsi="宋体" w:cs="宋体"/>
                      <w:bCs/>
                      <w:color w:val="000000" w:themeColor="text1"/>
                      <w:szCs w:val="21"/>
                    </w:rPr>
                    <w:t>金额（万元）</w:t>
                  </w:r>
                </w:p>
              </w:tc>
            </w:tr>
            <w:tr w14:paraId="7806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7" w:type="dxa"/>
                  <w:vAlign w:val="center"/>
                </w:tcPr>
                <w:p w14:paraId="57790CC1">
                  <w:pPr>
                    <w:rPr>
                      <w:rFonts w:ascii="宋体" w:hAnsi="宋体" w:cs="宋体"/>
                      <w:bCs/>
                      <w:color w:val="000000" w:themeColor="text1"/>
                      <w:szCs w:val="21"/>
                    </w:rPr>
                  </w:pPr>
                  <w:r>
                    <w:rPr>
                      <w:rFonts w:hint="eastAsia" w:ascii="宋体" w:hAnsi="宋体" w:cs="宋体"/>
                      <w:bCs/>
                      <w:color w:val="000000" w:themeColor="text1"/>
                      <w:szCs w:val="21"/>
                    </w:rPr>
                    <w:t>施工期</w:t>
                  </w:r>
                </w:p>
              </w:tc>
              <w:tc>
                <w:tcPr>
                  <w:tcW w:w="1768" w:type="dxa"/>
                  <w:vAlign w:val="center"/>
                </w:tcPr>
                <w:p w14:paraId="1BC77F38">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废水防治措施</w:t>
                  </w:r>
                </w:p>
              </w:tc>
              <w:tc>
                <w:tcPr>
                  <w:tcW w:w="2259" w:type="dxa"/>
                  <w:vAlign w:val="center"/>
                </w:tcPr>
                <w:p w14:paraId="3A08A0E8">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临时沉淀池</w:t>
                  </w:r>
                </w:p>
              </w:tc>
              <w:tc>
                <w:tcPr>
                  <w:tcW w:w="1863" w:type="dxa"/>
                  <w:vAlign w:val="center"/>
                </w:tcPr>
                <w:p w14:paraId="255A80BA">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1个</w:t>
                  </w:r>
                </w:p>
              </w:tc>
              <w:tc>
                <w:tcPr>
                  <w:tcW w:w="1279" w:type="dxa"/>
                  <w:vAlign w:val="center"/>
                </w:tcPr>
                <w:p w14:paraId="0A6A540B">
                  <w:pPr>
                    <w:ind w:firstLine="420" w:firstLineChars="200"/>
                    <w:jc w:val="center"/>
                    <w:rPr>
                      <w:rFonts w:ascii="宋体" w:hAnsi="宋体" w:cs="宋体"/>
                      <w:bCs/>
                      <w:color w:val="FF0000"/>
                      <w:szCs w:val="21"/>
                    </w:rPr>
                  </w:pPr>
                  <w:r>
                    <w:rPr>
                      <w:rFonts w:hint="eastAsia" w:ascii="宋体" w:hAnsi="宋体" w:cs="宋体"/>
                      <w:bCs/>
                      <w:szCs w:val="21"/>
                    </w:rPr>
                    <w:t>0.48</w:t>
                  </w:r>
                </w:p>
              </w:tc>
            </w:tr>
            <w:tr w14:paraId="388F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7" w:type="dxa"/>
                  <w:vMerge w:val="restart"/>
                  <w:vAlign w:val="center"/>
                </w:tcPr>
                <w:p w14:paraId="231FA536">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运</w:t>
                  </w:r>
                </w:p>
                <w:p w14:paraId="1184EBE9">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营</w:t>
                  </w:r>
                </w:p>
                <w:p w14:paraId="09E755C9">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期</w:t>
                  </w:r>
                </w:p>
              </w:tc>
              <w:tc>
                <w:tcPr>
                  <w:tcW w:w="1768" w:type="dxa"/>
                  <w:vMerge w:val="restart"/>
                  <w:shd w:val="clear" w:color="auto" w:fill="auto"/>
                  <w:vAlign w:val="center"/>
                </w:tcPr>
                <w:p w14:paraId="5DF73815">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废水防治措施</w:t>
                  </w:r>
                </w:p>
              </w:tc>
              <w:tc>
                <w:tcPr>
                  <w:tcW w:w="2259" w:type="dxa"/>
                  <w:vAlign w:val="center"/>
                </w:tcPr>
                <w:p w14:paraId="07AC2A06">
                  <w:pPr>
                    <w:ind w:firstLine="420" w:firstLineChars="200"/>
                    <w:jc w:val="center"/>
                    <w:rPr>
                      <w:rFonts w:ascii="宋体" w:hAnsi="宋体" w:cs="宋体"/>
                      <w:bCs/>
                      <w:szCs w:val="21"/>
                    </w:rPr>
                  </w:pPr>
                  <w:r>
                    <w:rPr>
                      <w:rFonts w:hint="eastAsia" w:ascii="宋体" w:hAnsi="宋体" w:cs="宋体"/>
                      <w:bCs/>
                      <w:szCs w:val="21"/>
                    </w:rPr>
                    <w:t>沉淀池</w:t>
                  </w:r>
                </w:p>
              </w:tc>
              <w:tc>
                <w:tcPr>
                  <w:tcW w:w="1863" w:type="dxa"/>
                  <w:vAlign w:val="center"/>
                </w:tcPr>
                <w:p w14:paraId="2BF3B048">
                  <w:pPr>
                    <w:ind w:firstLine="420" w:firstLineChars="200"/>
                    <w:jc w:val="center"/>
                    <w:rPr>
                      <w:rFonts w:ascii="宋体" w:hAnsi="宋体" w:cs="宋体"/>
                      <w:bCs/>
                      <w:szCs w:val="21"/>
                    </w:rPr>
                  </w:pPr>
                  <w:r>
                    <w:rPr>
                      <w:rFonts w:hint="eastAsia" w:ascii="宋体" w:hAnsi="宋体" w:cs="宋体"/>
                      <w:bCs/>
                      <w:szCs w:val="21"/>
                    </w:rPr>
                    <w:t>容积30m</w:t>
                  </w:r>
                  <w:r>
                    <w:rPr>
                      <w:rFonts w:hint="eastAsia" w:ascii="宋体" w:hAnsi="宋体" w:cs="宋体"/>
                      <w:bCs/>
                      <w:szCs w:val="21"/>
                      <w:vertAlign w:val="superscript"/>
                    </w:rPr>
                    <w:t>3</w:t>
                  </w:r>
                </w:p>
              </w:tc>
              <w:tc>
                <w:tcPr>
                  <w:tcW w:w="1279" w:type="dxa"/>
                  <w:vAlign w:val="center"/>
                </w:tcPr>
                <w:p w14:paraId="6B765222">
                  <w:pPr>
                    <w:ind w:firstLine="420" w:firstLineChars="200"/>
                    <w:jc w:val="center"/>
                    <w:rPr>
                      <w:rFonts w:ascii="宋体" w:hAnsi="宋体" w:cs="宋体"/>
                      <w:bCs/>
                      <w:szCs w:val="21"/>
                    </w:rPr>
                  </w:pPr>
                  <w:r>
                    <w:rPr>
                      <w:rFonts w:hint="eastAsia" w:ascii="宋体" w:hAnsi="宋体" w:cs="宋体"/>
                      <w:bCs/>
                      <w:szCs w:val="21"/>
                    </w:rPr>
                    <w:t>3.7</w:t>
                  </w:r>
                </w:p>
              </w:tc>
            </w:tr>
            <w:tr w14:paraId="3F27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7" w:type="dxa"/>
                  <w:vMerge w:val="continue"/>
                  <w:vAlign w:val="center"/>
                </w:tcPr>
                <w:p w14:paraId="20EC87AF">
                  <w:pPr>
                    <w:ind w:firstLine="420" w:firstLineChars="200"/>
                    <w:jc w:val="center"/>
                    <w:rPr>
                      <w:rFonts w:ascii="宋体" w:hAnsi="宋体" w:cs="宋体"/>
                      <w:bCs/>
                      <w:color w:val="000000" w:themeColor="text1"/>
                      <w:szCs w:val="21"/>
                    </w:rPr>
                  </w:pPr>
                </w:p>
              </w:tc>
              <w:tc>
                <w:tcPr>
                  <w:tcW w:w="1768" w:type="dxa"/>
                  <w:vMerge w:val="continue"/>
                  <w:shd w:val="clear" w:color="auto" w:fill="auto"/>
                  <w:vAlign w:val="center"/>
                </w:tcPr>
                <w:p w14:paraId="3686B554">
                  <w:pPr>
                    <w:ind w:firstLine="420" w:firstLineChars="200"/>
                    <w:jc w:val="center"/>
                    <w:rPr>
                      <w:rFonts w:ascii="宋体" w:hAnsi="宋体" w:cs="宋体"/>
                      <w:bCs/>
                      <w:color w:val="000000" w:themeColor="text1"/>
                      <w:szCs w:val="21"/>
                    </w:rPr>
                  </w:pPr>
                </w:p>
              </w:tc>
              <w:tc>
                <w:tcPr>
                  <w:tcW w:w="2259" w:type="dxa"/>
                  <w:vAlign w:val="center"/>
                </w:tcPr>
                <w:p w14:paraId="37C2F17B">
                  <w:pPr>
                    <w:ind w:firstLine="420" w:firstLineChars="200"/>
                    <w:jc w:val="center"/>
                    <w:rPr>
                      <w:rFonts w:ascii="宋体" w:hAnsi="宋体" w:cs="宋体"/>
                      <w:bCs/>
                      <w:szCs w:val="21"/>
                    </w:rPr>
                  </w:pPr>
                  <w:r>
                    <w:rPr>
                      <w:rFonts w:hint="eastAsia" w:ascii="宋体" w:hAnsi="宋体" w:cs="宋体"/>
                      <w:bCs/>
                      <w:szCs w:val="21"/>
                    </w:rPr>
                    <w:t>气浮池</w:t>
                  </w:r>
                </w:p>
              </w:tc>
              <w:tc>
                <w:tcPr>
                  <w:tcW w:w="1863" w:type="dxa"/>
                  <w:vAlign w:val="center"/>
                </w:tcPr>
                <w:p w14:paraId="4B1DCD3B">
                  <w:pPr>
                    <w:ind w:firstLine="420" w:firstLineChars="200"/>
                    <w:jc w:val="center"/>
                    <w:rPr>
                      <w:rFonts w:ascii="宋体" w:hAnsi="宋体" w:cs="宋体"/>
                      <w:bCs/>
                      <w:szCs w:val="21"/>
                    </w:rPr>
                  </w:pPr>
                  <w:r>
                    <w:rPr>
                      <w:rFonts w:hint="eastAsia" w:ascii="宋体" w:hAnsi="宋体" w:cs="宋体"/>
                      <w:bCs/>
                      <w:szCs w:val="21"/>
                    </w:rPr>
                    <w:t>容积20m</w:t>
                  </w:r>
                  <w:r>
                    <w:rPr>
                      <w:rFonts w:hint="eastAsia" w:ascii="宋体" w:hAnsi="宋体" w:cs="宋体"/>
                      <w:bCs/>
                      <w:szCs w:val="21"/>
                      <w:vertAlign w:val="superscript"/>
                    </w:rPr>
                    <w:t>3</w:t>
                  </w:r>
                </w:p>
              </w:tc>
              <w:tc>
                <w:tcPr>
                  <w:tcW w:w="1279" w:type="dxa"/>
                  <w:vAlign w:val="center"/>
                </w:tcPr>
                <w:p w14:paraId="0A3810F5">
                  <w:pPr>
                    <w:ind w:firstLine="420" w:firstLineChars="200"/>
                    <w:jc w:val="center"/>
                    <w:rPr>
                      <w:rFonts w:ascii="宋体" w:hAnsi="宋体" w:cs="宋体"/>
                      <w:bCs/>
                      <w:szCs w:val="21"/>
                    </w:rPr>
                  </w:pPr>
                  <w:r>
                    <w:rPr>
                      <w:rFonts w:hint="eastAsia" w:ascii="宋体" w:hAnsi="宋体" w:cs="宋体"/>
                      <w:bCs/>
                      <w:szCs w:val="21"/>
                    </w:rPr>
                    <w:t>18.8</w:t>
                  </w:r>
                </w:p>
              </w:tc>
            </w:tr>
            <w:tr w14:paraId="6942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7" w:type="dxa"/>
                  <w:vMerge w:val="continue"/>
                  <w:vAlign w:val="center"/>
                </w:tcPr>
                <w:p w14:paraId="15956EAA">
                  <w:pPr>
                    <w:ind w:firstLine="420" w:firstLineChars="200"/>
                    <w:jc w:val="center"/>
                    <w:rPr>
                      <w:rFonts w:ascii="宋体" w:hAnsi="宋体" w:cs="宋体"/>
                      <w:bCs/>
                      <w:color w:val="000000" w:themeColor="text1"/>
                      <w:szCs w:val="21"/>
                    </w:rPr>
                  </w:pPr>
                </w:p>
              </w:tc>
              <w:tc>
                <w:tcPr>
                  <w:tcW w:w="1768" w:type="dxa"/>
                  <w:vMerge w:val="continue"/>
                  <w:shd w:val="clear" w:color="auto" w:fill="auto"/>
                  <w:vAlign w:val="center"/>
                </w:tcPr>
                <w:p w14:paraId="4F060711">
                  <w:pPr>
                    <w:ind w:firstLine="420" w:firstLineChars="200"/>
                    <w:jc w:val="center"/>
                    <w:rPr>
                      <w:rFonts w:ascii="宋体" w:hAnsi="宋体" w:cs="宋体"/>
                      <w:bCs/>
                      <w:color w:val="000000" w:themeColor="text1"/>
                      <w:szCs w:val="21"/>
                    </w:rPr>
                  </w:pPr>
                </w:p>
              </w:tc>
              <w:tc>
                <w:tcPr>
                  <w:tcW w:w="2259" w:type="dxa"/>
                  <w:vAlign w:val="center"/>
                </w:tcPr>
                <w:p w14:paraId="69B755AA">
                  <w:pPr>
                    <w:ind w:firstLine="420" w:firstLineChars="200"/>
                    <w:jc w:val="center"/>
                    <w:rPr>
                      <w:rFonts w:ascii="宋体" w:hAnsi="宋体" w:cs="宋体"/>
                      <w:bCs/>
                      <w:szCs w:val="21"/>
                    </w:rPr>
                  </w:pPr>
                  <w:r>
                    <w:rPr>
                      <w:rFonts w:hint="eastAsia" w:ascii="宋体" w:hAnsi="宋体" w:cs="宋体"/>
                      <w:bCs/>
                      <w:szCs w:val="21"/>
                    </w:rPr>
                    <w:t>化粪池</w:t>
                  </w:r>
                </w:p>
              </w:tc>
              <w:tc>
                <w:tcPr>
                  <w:tcW w:w="1863" w:type="dxa"/>
                  <w:vAlign w:val="center"/>
                </w:tcPr>
                <w:p w14:paraId="57BEAEBB">
                  <w:pPr>
                    <w:ind w:firstLine="420" w:firstLineChars="200"/>
                    <w:jc w:val="center"/>
                    <w:rPr>
                      <w:rFonts w:ascii="宋体" w:hAnsi="宋体" w:cs="宋体"/>
                      <w:bCs/>
                      <w:szCs w:val="21"/>
                    </w:rPr>
                  </w:pPr>
                  <w:r>
                    <w:rPr>
                      <w:rFonts w:hint="eastAsia" w:ascii="宋体" w:hAnsi="宋体" w:cs="宋体"/>
                      <w:bCs/>
                      <w:szCs w:val="21"/>
                    </w:rPr>
                    <w:t>容积5m</w:t>
                  </w:r>
                  <w:r>
                    <w:rPr>
                      <w:rFonts w:hint="eastAsia" w:ascii="宋体" w:hAnsi="宋体" w:cs="宋体"/>
                      <w:bCs/>
                      <w:szCs w:val="21"/>
                      <w:vertAlign w:val="superscript"/>
                    </w:rPr>
                    <w:t>3</w:t>
                  </w:r>
                </w:p>
              </w:tc>
              <w:tc>
                <w:tcPr>
                  <w:tcW w:w="1279" w:type="dxa"/>
                  <w:vAlign w:val="center"/>
                </w:tcPr>
                <w:p w14:paraId="12986CDF">
                  <w:pPr>
                    <w:ind w:firstLine="420" w:firstLineChars="200"/>
                    <w:jc w:val="center"/>
                    <w:rPr>
                      <w:rFonts w:ascii="宋体" w:hAnsi="宋体" w:cs="宋体"/>
                      <w:bCs/>
                      <w:szCs w:val="21"/>
                    </w:rPr>
                  </w:pPr>
                  <w:r>
                    <w:rPr>
                      <w:rFonts w:hint="eastAsia" w:ascii="宋体" w:hAnsi="宋体" w:cs="宋体"/>
                      <w:bCs/>
                      <w:szCs w:val="21"/>
                    </w:rPr>
                    <w:t>0.6</w:t>
                  </w:r>
                </w:p>
              </w:tc>
            </w:tr>
            <w:tr w14:paraId="1579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7" w:type="dxa"/>
                  <w:vMerge w:val="continue"/>
                  <w:vAlign w:val="center"/>
                </w:tcPr>
                <w:p w14:paraId="680E4333">
                  <w:pPr>
                    <w:ind w:firstLine="420" w:firstLineChars="200"/>
                    <w:jc w:val="center"/>
                    <w:rPr>
                      <w:rFonts w:ascii="宋体" w:hAnsi="宋体" w:cs="宋体"/>
                      <w:bCs/>
                      <w:color w:val="000000" w:themeColor="text1"/>
                      <w:szCs w:val="21"/>
                    </w:rPr>
                  </w:pPr>
                </w:p>
              </w:tc>
              <w:tc>
                <w:tcPr>
                  <w:tcW w:w="1768" w:type="dxa"/>
                  <w:shd w:val="clear" w:color="auto" w:fill="auto"/>
                  <w:vAlign w:val="center"/>
                </w:tcPr>
                <w:p w14:paraId="605D5083">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固废防治措施</w:t>
                  </w:r>
                </w:p>
              </w:tc>
              <w:tc>
                <w:tcPr>
                  <w:tcW w:w="2259" w:type="dxa"/>
                  <w:vAlign w:val="center"/>
                </w:tcPr>
                <w:p w14:paraId="36D865A7">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垃圾收集桶</w:t>
                  </w:r>
                </w:p>
              </w:tc>
              <w:tc>
                <w:tcPr>
                  <w:tcW w:w="1863" w:type="dxa"/>
                  <w:vAlign w:val="center"/>
                </w:tcPr>
                <w:p w14:paraId="68C4FCC4">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2个</w:t>
                  </w:r>
                </w:p>
              </w:tc>
              <w:tc>
                <w:tcPr>
                  <w:tcW w:w="1279" w:type="dxa"/>
                  <w:vAlign w:val="center"/>
                </w:tcPr>
                <w:p w14:paraId="2631A252">
                  <w:pPr>
                    <w:ind w:firstLine="420" w:firstLineChars="200"/>
                    <w:jc w:val="center"/>
                    <w:rPr>
                      <w:rFonts w:ascii="宋体" w:hAnsi="宋体" w:cs="宋体"/>
                      <w:bCs/>
                      <w:color w:val="FF0000"/>
                      <w:szCs w:val="21"/>
                    </w:rPr>
                  </w:pPr>
                  <w:r>
                    <w:rPr>
                      <w:rFonts w:hint="eastAsia" w:ascii="宋体" w:hAnsi="宋体" w:cs="宋体"/>
                      <w:bCs/>
                      <w:szCs w:val="21"/>
                    </w:rPr>
                    <w:t>0.02</w:t>
                  </w:r>
                </w:p>
              </w:tc>
            </w:tr>
            <w:tr w14:paraId="5D53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27" w:type="dxa"/>
                  <w:vMerge w:val="continue"/>
                  <w:vAlign w:val="center"/>
                </w:tcPr>
                <w:p w14:paraId="62699FC0">
                  <w:pPr>
                    <w:ind w:firstLine="420" w:firstLineChars="200"/>
                    <w:jc w:val="center"/>
                    <w:rPr>
                      <w:rFonts w:ascii="宋体" w:hAnsi="宋体" w:cs="宋体"/>
                      <w:bCs/>
                      <w:color w:val="000000" w:themeColor="text1"/>
                      <w:szCs w:val="21"/>
                    </w:rPr>
                  </w:pPr>
                </w:p>
              </w:tc>
              <w:tc>
                <w:tcPr>
                  <w:tcW w:w="1768" w:type="dxa"/>
                  <w:shd w:val="clear" w:color="auto" w:fill="auto"/>
                  <w:vAlign w:val="center"/>
                </w:tcPr>
                <w:p w14:paraId="3AFCE74A">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噪声防治措施</w:t>
                  </w:r>
                </w:p>
              </w:tc>
              <w:tc>
                <w:tcPr>
                  <w:tcW w:w="2259" w:type="dxa"/>
                  <w:vAlign w:val="center"/>
                </w:tcPr>
                <w:p w14:paraId="7C158C11">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低噪设备、限速行驶、禁止随意鸣笛等</w:t>
                  </w:r>
                </w:p>
              </w:tc>
              <w:tc>
                <w:tcPr>
                  <w:tcW w:w="1863" w:type="dxa"/>
                  <w:vAlign w:val="center"/>
                </w:tcPr>
                <w:p w14:paraId="3D36E59F">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估列</w:t>
                  </w:r>
                </w:p>
              </w:tc>
              <w:tc>
                <w:tcPr>
                  <w:tcW w:w="1279" w:type="dxa"/>
                  <w:vAlign w:val="center"/>
                </w:tcPr>
                <w:p w14:paraId="3374110F">
                  <w:pPr>
                    <w:ind w:firstLine="420" w:firstLineChars="200"/>
                    <w:jc w:val="center"/>
                    <w:rPr>
                      <w:rFonts w:ascii="宋体" w:hAnsi="宋体" w:cs="宋体"/>
                      <w:bCs/>
                      <w:szCs w:val="21"/>
                    </w:rPr>
                  </w:pPr>
                  <w:r>
                    <w:rPr>
                      <w:rFonts w:hint="eastAsia" w:ascii="宋体" w:hAnsi="宋体" w:cs="宋体"/>
                      <w:bCs/>
                      <w:szCs w:val="21"/>
                    </w:rPr>
                    <w:t>0.8</w:t>
                  </w:r>
                </w:p>
              </w:tc>
            </w:tr>
            <w:tr w14:paraId="07D8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7" w:type="dxa"/>
                  <w:vMerge w:val="continue"/>
                  <w:vAlign w:val="center"/>
                </w:tcPr>
                <w:p w14:paraId="0617CBF9">
                  <w:pPr>
                    <w:ind w:firstLine="420" w:firstLineChars="200"/>
                    <w:jc w:val="center"/>
                    <w:rPr>
                      <w:rFonts w:ascii="宋体" w:hAnsi="宋体" w:cs="宋体"/>
                      <w:bCs/>
                      <w:color w:val="000000" w:themeColor="text1"/>
                      <w:szCs w:val="21"/>
                    </w:rPr>
                  </w:pPr>
                </w:p>
              </w:tc>
              <w:tc>
                <w:tcPr>
                  <w:tcW w:w="1768" w:type="dxa"/>
                  <w:shd w:val="clear" w:color="auto" w:fill="auto"/>
                  <w:vAlign w:val="center"/>
                </w:tcPr>
                <w:p w14:paraId="4E9E04FA">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生态防治措施</w:t>
                  </w:r>
                </w:p>
              </w:tc>
              <w:tc>
                <w:tcPr>
                  <w:tcW w:w="2259" w:type="dxa"/>
                  <w:vAlign w:val="center"/>
                </w:tcPr>
                <w:p w14:paraId="51A4F718">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绿化</w:t>
                  </w:r>
                </w:p>
              </w:tc>
              <w:tc>
                <w:tcPr>
                  <w:tcW w:w="1863" w:type="dxa"/>
                  <w:vAlign w:val="center"/>
                </w:tcPr>
                <w:p w14:paraId="40564DC6">
                  <w:pPr>
                    <w:ind w:firstLine="420" w:firstLineChars="200"/>
                    <w:jc w:val="center"/>
                    <w:rPr>
                      <w:rFonts w:ascii="宋体" w:hAnsi="宋体" w:cs="宋体"/>
                      <w:bCs/>
                      <w:color w:val="000000" w:themeColor="text1"/>
                      <w:szCs w:val="21"/>
                    </w:rPr>
                  </w:pPr>
                  <w:r>
                    <w:rPr>
                      <w:rFonts w:hint="eastAsia" w:ascii="宋体" w:hAnsi="宋体" w:cs="宋体"/>
                      <w:color w:val="000000" w:themeColor="text1"/>
                      <w:szCs w:val="21"/>
                    </w:rPr>
                    <w:t>40</w:t>
                  </w:r>
                  <w:r>
                    <w:rPr>
                      <w:rFonts w:hint="eastAsia" w:ascii="宋体" w:hAnsi="宋体" w:cs="宋体"/>
                      <w:bCs/>
                      <w:color w:val="000000" w:themeColor="text1"/>
                      <w:szCs w:val="21"/>
                    </w:rPr>
                    <w:t>m</w:t>
                  </w:r>
                  <w:r>
                    <w:rPr>
                      <w:rFonts w:hint="eastAsia" w:ascii="宋体" w:hAnsi="宋体" w:cs="宋体"/>
                      <w:bCs/>
                      <w:color w:val="000000" w:themeColor="text1"/>
                      <w:szCs w:val="21"/>
                      <w:vertAlign w:val="superscript"/>
                    </w:rPr>
                    <w:t>2</w:t>
                  </w:r>
                </w:p>
              </w:tc>
              <w:tc>
                <w:tcPr>
                  <w:tcW w:w="1279" w:type="dxa"/>
                  <w:vAlign w:val="center"/>
                </w:tcPr>
                <w:p w14:paraId="262185E6">
                  <w:pPr>
                    <w:ind w:firstLine="420" w:firstLineChars="200"/>
                    <w:jc w:val="center"/>
                    <w:rPr>
                      <w:rFonts w:ascii="宋体" w:hAnsi="宋体" w:cs="宋体"/>
                      <w:bCs/>
                      <w:szCs w:val="21"/>
                    </w:rPr>
                  </w:pPr>
                  <w:r>
                    <w:rPr>
                      <w:rFonts w:hint="eastAsia" w:ascii="宋体" w:hAnsi="宋体" w:cs="宋体"/>
                      <w:bCs/>
                      <w:szCs w:val="21"/>
                    </w:rPr>
                    <w:t>0.6</w:t>
                  </w:r>
                </w:p>
              </w:tc>
            </w:tr>
            <w:tr w14:paraId="7B3C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17" w:type="dxa"/>
                  <w:gridSpan w:val="4"/>
                  <w:vAlign w:val="center"/>
                </w:tcPr>
                <w:p w14:paraId="59FBA191">
                  <w:pPr>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合计</w:t>
                  </w:r>
                </w:p>
              </w:tc>
              <w:tc>
                <w:tcPr>
                  <w:tcW w:w="1279" w:type="dxa"/>
                  <w:vAlign w:val="center"/>
                </w:tcPr>
                <w:p w14:paraId="095D1489">
                  <w:pPr>
                    <w:ind w:firstLine="420" w:firstLineChars="200"/>
                    <w:jc w:val="center"/>
                    <w:rPr>
                      <w:rFonts w:ascii="宋体" w:hAnsi="宋体" w:cs="宋体"/>
                      <w:bCs/>
                      <w:szCs w:val="21"/>
                    </w:rPr>
                  </w:pPr>
                  <w:r>
                    <w:rPr>
                      <w:rFonts w:hint="eastAsia" w:ascii="宋体" w:hAnsi="宋体" w:cs="宋体"/>
                      <w:bCs/>
                      <w:szCs w:val="21"/>
                    </w:rPr>
                    <w:t>25</w:t>
                  </w:r>
                </w:p>
              </w:tc>
            </w:tr>
          </w:tbl>
          <w:p w14:paraId="49F45E3F">
            <w:pPr>
              <w:spacing w:line="360" w:lineRule="auto"/>
              <w:ind w:firstLine="480" w:firstLineChars="200"/>
              <w:rPr>
                <w:rFonts w:ascii="宋体" w:hAnsi="宋体" w:cs="宋体"/>
                <w:color w:val="000000" w:themeColor="text1"/>
                <w:sz w:val="24"/>
                <w:szCs w:val="24"/>
              </w:rPr>
            </w:pPr>
          </w:p>
        </w:tc>
      </w:tr>
      <w:tr w14:paraId="38CF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522" w:type="dxa"/>
            <w:gridSpan w:val="8"/>
          </w:tcPr>
          <w:p w14:paraId="5B99AFBA">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与本项目有关的原有污染情况及主要环境问题:</w:t>
            </w:r>
          </w:p>
          <w:p w14:paraId="56F33B79">
            <w:pPr>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（一）原有污染</w:t>
            </w:r>
          </w:p>
          <w:p w14:paraId="6F827F7A">
            <w:pPr>
              <w:widowControl/>
              <w:shd w:val="clear" w:color="auto" w:fill="FFFFFF"/>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原有项目建设较早，未开展环境影响评价及环保竣工验收等工作，原有项目的排污情况根据参考原有项目资料和现场勘探调查进行计算分析如下：</w:t>
            </w:r>
          </w:p>
          <w:p w14:paraId="11B187C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1、废气</w:t>
            </w:r>
          </w:p>
          <w:p w14:paraId="5A729E5B">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由于原项目使用的生产原料为</w:t>
            </w:r>
            <w:r>
              <w:rPr>
                <w:rFonts w:hint="eastAsia" w:ascii="宋体" w:hAnsi="宋体" w:cs="宋体"/>
                <w:color w:val="000000" w:themeColor="text1"/>
                <w:sz w:val="24"/>
                <w:szCs w:val="24"/>
              </w:rPr>
              <w:t>废塑料制品</w:t>
            </w:r>
            <w:r>
              <w:rPr>
                <w:rFonts w:hint="eastAsia" w:ascii="宋体" w:hAnsi="宋体" w:cs="宋体"/>
                <w:color w:val="000000" w:themeColor="text1"/>
                <w:kern w:val="0"/>
                <w:sz w:val="24"/>
                <w:szCs w:val="24"/>
              </w:rPr>
              <w:t>，生产时无粉尘产生和排放。因此，项目运营期废气主要生产过程中产生的生产废气、食堂油烟及进出车辆产生的尾气。</w:t>
            </w:r>
          </w:p>
          <w:p w14:paraId="175FD6C2">
            <w:pPr>
              <w:pStyle w:val="95"/>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（1）生产废气</w:t>
            </w:r>
          </w:p>
          <w:p w14:paraId="0A4382C7">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根据建设单位提供的资料可知，废旧塑料先采用人工分拣分类的方式将有用的废塑料与其他不用的废塑料分离开，这个过程会有少量粉尘产生。原料堆放区为半封闭结构，粉尘呈无组织排放，产生量小。另外，废旧塑料搅拌清洗即将废旧塑料清洗后脱干出成品，过程基本无粉尘产生，对空气影响小。</w:t>
            </w:r>
          </w:p>
          <w:p w14:paraId="0B3605DE">
            <w:pPr>
              <w:pStyle w:val="95"/>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（2）进出车辆产生的尾气</w:t>
            </w:r>
          </w:p>
          <w:p w14:paraId="75819556">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原项目进出车辆在行驶时会产生一定浓度的汽车尾气。汽车尾气中主要成份为CO 、NOx和总碳氢化合物（THC）。由于项目进出车辆较少，且项目区内限速行驶，产生的尾气量较少，经绿化吸收、自由扩散后影响不大。</w:t>
            </w:r>
          </w:p>
          <w:p w14:paraId="3EAD73B7">
            <w:pPr>
              <w:pStyle w:val="17"/>
              <w:spacing w:line="360" w:lineRule="auto"/>
              <w:ind w:firstLine="480" w:firstLineChars="200"/>
              <w:rPr>
                <w:rFonts w:ascii="宋体" w:hAnsi="宋体" w:cs="宋体"/>
                <w:color w:val="000000"/>
                <w:sz w:val="24"/>
                <w:szCs w:val="24"/>
              </w:rPr>
            </w:pPr>
            <w:r>
              <w:rPr>
                <w:rFonts w:hint="eastAsia" w:ascii="宋体" w:hAnsi="宋体" w:cs="宋体"/>
                <w:color w:val="000000" w:themeColor="text1"/>
                <w:sz w:val="24"/>
                <w:szCs w:val="24"/>
              </w:rPr>
              <w:t>（3）</w:t>
            </w:r>
            <w:r>
              <w:rPr>
                <w:rFonts w:hint="eastAsia" w:ascii="宋体" w:hAnsi="宋体" w:cs="宋体"/>
                <w:color w:val="000000"/>
                <w:sz w:val="24"/>
                <w:szCs w:val="24"/>
              </w:rPr>
              <w:t>厨房油烟</w:t>
            </w:r>
          </w:p>
          <w:p w14:paraId="75C180B0">
            <w:pPr>
              <w:pStyle w:val="17"/>
              <w:spacing w:line="360" w:lineRule="auto"/>
              <w:ind w:firstLine="480" w:firstLineChars="200"/>
              <w:rPr>
                <w:rFonts w:ascii="宋体" w:hAnsi="宋体" w:cs="宋体"/>
                <w:sz w:val="24"/>
                <w:szCs w:val="24"/>
              </w:rPr>
            </w:pPr>
            <w:r>
              <w:rPr>
                <w:rFonts w:hint="eastAsia" w:ascii="宋体" w:hAnsi="宋体" w:cs="宋体"/>
                <w:sz w:val="24"/>
                <w:szCs w:val="24"/>
              </w:rPr>
              <w:t>本项目员工6人，</w:t>
            </w:r>
            <w:r>
              <w:rPr>
                <w:rFonts w:hint="eastAsia" w:ascii="宋体" w:hAnsi="宋体" w:cs="宋体"/>
                <w:bCs/>
                <w:sz w:val="24"/>
                <w:szCs w:val="24"/>
              </w:rPr>
              <w:t>电为厨房能源，因此项目厨房燃料废气以二氧化碳为主，对环境污染较小，其次厨房炒菜时会不可避免的产生少量油烟。</w:t>
            </w:r>
            <w:r>
              <w:rPr>
                <w:rFonts w:hint="eastAsia" w:ascii="宋体" w:hAnsi="宋体" w:cs="宋体"/>
                <w:sz w:val="24"/>
                <w:szCs w:val="24"/>
              </w:rPr>
              <w:t>经调查，6名员工在厂区吃饭，食用油量约为0.072t/a，油烟排放系数按3%，烹饪时间按每天4小时计，油烟产生量为0.0022t/a，产生浓度为1.0mg/m</w:t>
            </w:r>
            <w:r>
              <w:rPr>
                <w:rFonts w:hint="eastAsia" w:ascii="宋体" w:hAnsi="宋体" w:cs="宋体"/>
                <w:sz w:val="24"/>
                <w:szCs w:val="24"/>
                <w:vertAlign w:val="superscript"/>
              </w:rPr>
              <w:t>3</w:t>
            </w:r>
            <w:r>
              <w:rPr>
                <w:rFonts w:hint="eastAsia" w:ascii="宋体" w:hAnsi="宋体" w:cs="宋体"/>
                <w:sz w:val="24"/>
                <w:szCs w:val="24"/>
              </w:rPr>
              <w:t>,产生速率为0.002kg/h。按风量2000m</w:t>
            </w:r>
            <w:r>
              <w:rPr>
                <w:rFonts w:hint="eastAsia" w:ascii="宋体" w:hAnsi="宋体" w:cs="宋体"/>
                <w:sz w:val="24"/>
                <w:szCs w:val="24"/>
                <w:vertAlign w:val="superscript"/>
              </w:rPr>
              <w:t>3</w:t>
            </w:r>
            <w:r>
              <w:rPr>
                <w:rFonts w:hint="eastAsia" w:ascii="宋体" w:hAnsi="宋体" w:cs="宋体"/>
                <w:sz w:val="24"/>
                <w:szCs w:val="24"/>
              </w:rPr>
              <w:t>/h，处理效率达60%以上计算，则油烟排放浓度为0.54mg/m</w:t>
            </w:r>
            <w:r>
              <w:rPr>
                <w:rFonts w:hint="eastAsia" w:ascii="宋体" w:hAnsi="宋体" w:cs="宋体"/>
                <w:sz w:val="24"/>
                <w:szCs w:val="24"/>
                <w:vertAlign w:val="superscript"/>
              </w:rPr>
              <w:t>3</w:t>
            </w:r>
            <w:r>
              <w:rPr>
                <w:rFonts w:hint="eastAsia" w:ascii="宋体" w:hAnsi="宋体" w:cs="宋体"/>
                <w:sz w:val="24"/>
                <w:szCs w:val="24"/>
              </w:rPr>
              <w:t>，排放量为0.0013t/a，已经满足《饮食业油烟排放标准》（GB18483-2001）中2.0mg/m</w:t>
            </w:r>
            <w:r>
              <w:rPr>
                <w:rFonts w:hint="eastAsia" w:ascii="宋体" w:hAnsi="宋体" w:cs="宋体"/>
                <w:sz w:val="24"/>
                <w:szCs w:val="24"/>
                <w:vertAlign w:val="superscript"/>
              </w:rPr>
              <w:t>3</w:t>
            </w:r>
            <w:r>
              <w:rPr>
                <w:rFonts w:hint="eastAsia" w:ascii="宋体" w:hAnsi="宋体" w:cs="宋体"/>
                <w:sz w:val="24"/>
                <w:szCs w:val="24"/>
              </w:rPr>
              <w:t>的标准限值要求，经油烟机处理后的油烟废气</w:t>
            </w:r>
            <w:r>
              <w:rPr>
                <w:rFonts w:hint="eastAsia" w:ascii="宋体" w:hAnsi="宋体" w:cs="宋体"/>
                <w:bCs/>
                <w:sz w:val="24"/>
                <w:szCs w:val="24"/>
              </w:rPr>
              <w:t>经</w:t>
            </w:r>
            <w:r>
              <w:rPr>
                <w:rFonts w:hint="eastAsia" w:ascii="宋体" w:hAnsi="宋体" w:cs="宋体"/>
                <w:sz w:val="24"/>
                <w:szCs w:val="24"/>
              </w:rPr>
              <w:t>烟道引至屋外排放，影响不大。</w:t>
            </w:r>
          </w:p>
          <w:p w14:paraId="1F216F2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2、废水</w:t>
            </w:r>
          </w:p>
          <w:p w14:paraId="66233F7A">
            <w:pPr>
              <w:autoSpaceDE w:val="0"/>
              <w:autoSpaceDN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该项目废水主要为工作人员的生活污水，</w:t>
            </w:r>
            <w:r>
              <w:rPr>
                <w:rFonts w:hint="eastAsia" w:ascii="宋体" w:hAnsi="宋体" w:cs="宋体"/>
                <w:color w:val="000000" w:themeColor="text1"/>
                <w:sz w:val="24"/>
                <w:szCs w:val="24"/>
              </w:rPr>
              <w:t>生活污水经化粪池处理后，定期清掏作为农肥</w:t>
            </w:r>
            <w:r>
              <w:rPr>
                <w:rFonts w:hint="eastAsia" w:ascii="宋体" w:hAnsi="宋体" w:cs="宋体"/>
                <w:color w:val="000000"/>
                <w:sz w:val="24"/>
              </w:rPr>
              <w:t>。</w:t>
            </w:r>
          </w:p>
          <w:p w14:paraId="57B95615">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3、噪声</w:t>
            </w:r>
          </w:p>
          <w:p w14:paraId="150A51B0">
            <w:pPr>
              <w:spacing w:line="360" w:lineRule="auto"/>
              <w:ind w:firstLine="480" w:firstLineChars="200"/>
              <w:rPr>
                <w:rFonts w:ascii="宋体" w:hAnsi="宋体" w:cs="宋体"/>
                <w:color w:val="000000" w:themeColor="text1"/>
                <w:kern w:val="52"/>
                <w:sz w:val="24"/>
                <w:szCs w:val="24"/>
              </w:rPr>
            </w:pPr>
            <w:r>
              <w:rPr>
                <w:rFonts w:hint="eastAsia" w:ascii="宋体" w:hAnsi="宋体" w:cs="宋体"/>
                <w:color w:val="000000" w:themeColor="text1"/>
                <w:kern w:val="52"/>
                <w:sz w:val="24"/>
                <w:szCs w:val="24"/>
              </w:rPr>
              <w:t>原项目运营期噪声主要为运输车辆进出时产生的交通噪声。</w:t>
            </w:r>
          </w:p>
          <w:p w14:paraId="0D538BA9">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kern w:val="52"/>
                <w:sz w:val="24"/>
                <w:szCs w:val="24"/>
              </w:rPr>
              <w:t>运输车辆产生交通噪声，噪声源强度约为 75</w:t>
            </w:r>
            <w:r>
              <w:rPr>
                <w:rFonts w:hint="eastAsia" w:ascii="宋体" w:hAnsi="宋体" w:cs="宋体"/>
                <w:bCs/>
                <w:color w:val="000000" w:themeColor="text1"/>
                <w:szCs w:val="21"/>
              </w:rPr>
              <w:t>～</w:t>
            </w:r>
            <w:r>
              <w:rPr>
                <w:rFonts w:hint="eastAsia" w:ascii="宋体" w:hAnsi="宋体" w:cs="宋体"/>
                <w:color w:val="000000" w:themeColor="text1"/>
                <w:kern w:val="52"/>
                <w:sz w:val="24"/>
                <w:szCs w:val="24"/>
              </w:rPr>
              <w:t>90dB(A)。</w:t>
            </w:r>
            <w:r>
              <w:rPr>
                <w:rFonts w:hint="eastAsia" w:ascii="宋体" w:hAnsi="宋体" w:cs="宋体"/>
                <w:color w:val="000000" w:themeColor="text1"/>
                <w:sz w:val="24"/>
                <w:szCs w:val="24"/>
              </w:rPr>
              <w:t>由于项目区所在地地势开阔、周边有大量植被，经空气稀释，自然扩散后，对环境影响较小。</w:t>
            </w:r>
          </w:p>
          <w:p w14:paraId="433ED787">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（二）主要环境问题</w:t>
            </w:r>
          </w:p>
          <w:p w14:paraId="68DB177C">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本项目位于</w:t>
            </w:r>
            <w:r>
              <w:rPr>
                <w:rFonts w:hint="eastAsia" w:ascii="宋体" w:hAnsi="宋体" w:cs="宋体"/>
                <w:color w:val="000000" w:themeColor="text1"/>
                <w:sz w:val="24"/>
                <w:szCs w:val="24"/>
              </w:rPr>
              <w:t>云南省德宏州</w:t>
            </w:r>
            <w:r>
              <w:rPr>
                <w:rFonts w:hint="eastAsia" w:ascii="宋体" w:hAnsi="宋体" w:cs="宋体"/>
                <w:sz w:val="24"/>
                <w:szCs w:val="24"/>
              </w:rPr>
              <w:t>芒市风平镇法帕村拉茂村民小组</w:t>
            </w:r>
            <w:r>
              <w:rPr>
                <w:rFonts w:hint="eastAsia" w:ascii="宋体" w:hAnsi="宋体" w:cs="宋体"/>
                <w:color w:val="000000" w:themeColor="text1"/>
                <w:sz w:val="24"/>
                <w:szCs w:val="24"/>
              </w:rPr>
              <w:t>，项目区南侧约50m处为116乡道，因此，</w:t>
            </w:r>
            <w:r>
              <w:rPr>
                <w:rFonts w:hint="eastAsia" w:ascii="宋体" w:hAnsi="宋体" w:cs="宋体"/>
                <w:bCs/>
                <w:color w:val="000000" w:themeColor="text1"/>
                <w:sz w:val="24"/>
                <w:szCs w:val="24"/>
              </w:rPr>
              <w:t>项目区域内的主要环境问题是</w:t>
            </w:r>
            <w:r>
              <w:rPr>
                <w:rFonts w:hint="eastAsia" w:ascii="宋体" w:hAnsi="宋体" w:cs="宋体"/>
                <w:color w:val="000000" w:themeColor="text1"/>
                <w:sz w:val="24"/>
                <w:szCs w:val="24"/>
              </w:rPr>
              <w:t>南侧乡村道路</w:t>
            </w:r>
            <w:r>
              <w:rPr>
                <w:rFonts w:hint="eastAsia" w:ascii="宋体" w:hAnsi="宋体" w:cs="宋体"/>
                <w:color w:val="000000" w:themeColor="text1"/>
                <w:sz w:val="24"/>
              </w:rPr>
              <w:t>过往车辆产生的扬尘、汽车尾气及交通噪声。</w:t>
            </w:r>
          </w:p>
          <w:p w14:paraId="24C4B429">
            <w:pPr>
              <w:spacing w:line="360" w:lineRule="auto"/>
              <w:ind w:firstLine="480" w:firstLineChars="200"/>
              <w:rPr>
                <w:rFonts w:ascii="宋体" w:hAnsi="宋体" w:cs="宋体"/>
                <w:color w:val="000000" w:themeColor="text1"/>
                <w:sz w:val="24"/>
              </w:rPr>
            </w:pPr>
          </w:p>
          <w:p w14:paraId="10C847D7">
            <w:pPr>
              <w:spacing w:line="360" w:lineRule="auto"/>
              <w:ind w:firstLine="480" w:firstLineChars="200"/>
              <w:rPr>
                <w:rFonts w:ascii="宋体" w:hAnsi="宋体" w:cs="宋体"/>
                <w:color w:val="000000" w:themeColor="text1"/>
                <w:sz w:val="24"/>
              </w:rPr>
            </w:pPr>
          </w:p>
          <w:p w14:paraId="7F6ECCDF">
            <w:pPr>
              <w:spacing w:line="360" w:lineRule="auto"/>
              <w:ind w:firstLine="480" w:firstLineChars="200"/>
              <w:rPr>
                <w:rFonts w:ascii="宋体" w:hAnsi="宋体" w:cs="宋体"/>
                <w:color w:val="000000" w:themeColor="text1"/>
                <w:sz w:val="24"/>
              </w:rPr>
            </w:pPr>
          </w:p>
          <w:p w14:paraId="37C25D74">
            <w:pPr>
              <w:spacing w:line="360" w:lineRule="auto"/>
              <w:ind w:firstLine="480" w:firstLineChars="200"/>
              <w:rPr>
                <w:rFonts w:ascii="宋体" w:hAnsi="宋体" w:cs="宋体"/>
                <w:color w:val="000000" w:themeColor="text1"/>
                <w:sz w:val="24"/>
              </w:rPr>
            </w:pPr>
          </w:p>
          <w:p w14:paraId="6A24E7AD">
            <w:pPr>
              <w:spacing w:line="360" w:lineRule="auto"/>
              <w:ind w:firstLine="480" w:firstLineChars="200"/>
              <w:rPr>
                <w:rFonts w:ascii="宋体" w:hAnsi="宋体" w:cs="宋体"/>
                <w:color w:val="000000" w:themeColor="text1"/>
                <w:sz w:val="24"/>
              </w:rPr>
            </w:pPr>
          </w:p>
          <w:p w14:paraId="01B7DDEA">
            <w:pPr>
              <w:spacing w:line="360" w:lineRule="auto"/>
              <w:ind w:firstLine="480" w:firstLineChars="200"/>
              <w:rPr>
                <w:rFonts w:ascii="宋体" w:hAnsi="宋体" w:cs="宋体"/>
                <w:color w:val="000000" w:themeColor="text1"/>
                <w:sz w:val="24"/>
              </w:rPr>
            </w:pPr>
          </w:p>
          <w:p w14:paraId="16F09874">
            <w:pPr>
              <w:spacing w:line="360" w:lineRule="auto"/>
              <w:rPr>
                <w:rFonts w:ascii="宋体" w:hAnsi="宋体" w:cs="宋体"/>
                <w:color w:val="000000" w:themeColor="text1"/>
                <w:sz w:val="24"/>
              </w:rPr>
            </w:pPr>
          </w:p>
          <w:p w14:paraId="5A128360">
            <w:pPr>
              <w:spacing w:line="360" w:lineRule="auto"/>
              <w:rPr>
                <w:rFonts w:ascii="宋体" w:hAnsi="宋体" w:cs="宋体"/>
                <w:color w:val="000000" w:themeColor="text1"/>
                <w:sz w:val="24"/>
              </w:rPr>
            </w:pPr>
          </w:p>
        </w:tc>
      </w:tr>
    </w:tbl>
    <w:p w14:paraId="68DF78C3">
      <w:pPr>
        <w:spacing w:line="360" w:lineRule="auto"/>
        <w:outlineLvl w:val="0"/>
        <w:rPr>
          <w:rFonts w:ascii="宋体" w:hAnsi="宋体" w:cs="宋体"/>
          <w:b/>
          <w:bCs/>
          <w:color w:val="000000" w:themeColor="text1"/>
          <w:sz w:val="32"/>
          <w:szCs w:val="32"/>
        </w:rPr>
      </w:pPr>
      <w:r>
        <w:rPr>
          <w:rFonts w:hint="eastAsia" w:ascii="宋体" w:hAnsi="宋体" w:cs="宋体"/>
          <w:color w:val="000000" w:themeColor="text1"/>
        </w:rPr>
        <w:br w:type="page"/>
      </w:r>
      <w:bookmarkStart w:id="2" w:name="_Toc419453156"/>
      <w:r>
        <w:rPr>
          <w:rFonts w:hint="eastAsia" w:ascii="宋体" w:hAnsi="宋体" w:cs="宋体"/>
          <w:b/>
          <w:color w:val="000000" w:themeColor="text1"/>
          <w:sz w:val="32"/>
          <w:szCs w:val="32"/>
        </w:rPr>
        <w:t>二、建设项目所在地自然环境、社会环境简况</w:t>
      </w:r>
      <w:bookmarkEnd w:id="2"/>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20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3DA9DD0">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自然环境简况（地形、地貌、地质、气候、气象、水文、植被、生物多样性等）</w:t>
            </w:r>
          </w:p>
          <w:p w14:paraId="3C396A17">
            <w:pPr>
              <w:spacing w:line="360" w:lineRule="auto"/>
              <w:ind w:firstLine="562" w:firstLineChars="200"/>
              <w:outlineLvl w:val="0"/>
              <w:rPr>
                <w:rFonts w:ascii="宋体" w:hAnsi="宋体" w:cs="宋体"/>
                <w:b/>
                <w:bCs/>
                <w:color w:val="000000" w:themeColor="text1"/>
                <w:sz w:val="28"/>
                <w:szCs w:val="28"/>
              </w:rPr>
            </w:pPr>
            <w:bookmarkStart w:id="3" w:name="_Toc11905"/>
            <w:r>
              <w:rPr>
                <w:rFonts w:hint="eastAsia" w:ascii="宋体" w:hAnsi="宋体" w:cs="宋体"/>
                <w:b/>
                <w:bCs/>
                <w:color w:val="000000" w:themeColor="text1"/>
                <w:sz w:val="28"/>
                <w:szCs w:val="28"/>
              </w:rPr>
              <w:t>1、地理位置</w:t>
            </w:r>
            <w:bookmarkEnd w:id="3"/>
          </w:p>
          <w:p w14:paraId="4618C446">
            <w:pPr>
              <w:pStyle w:val="25"/>
              <w:widowControl/>
              <w:shd w:val="clear" w:color="auto" w:fill="FFFFFF"/>
              <w:spacing w:line="360" w:lineRule="auto"/>
              <w:ind w:firstLine="480" w:firstLineChars="200"/>
              <w:rPr>
                <w:rFonts w:ascii="宋体" w:hAnsi="宋体" w:cs="宋体"/>
                <w:color w:val="000000" w:themeColor="text1"/>
              </w:rPr>
            </w:pPr>
            <w:r>
              <w:rPr>
                <w:rFonts w:hint="eastAsia" w:ascii="宋体" w:hAnsi="宋体" w:cs="宋体"/>
                <w:color w:val="000000" w:themeColor="text1"/>
                <w:shd w:val="clear" w:color="auto" w:fill="FFFFFF"/>
              </w:rPr>
              <w:t>芒市位于</w:t>
            </w:r>
            <w:r>
              <w:fldChar w:fldCharType="begin"/>
            </w:r>
            <w:r>
              <w:instrText xml:space="preserve"> HYPERLINK "http://baike.so.com/doc/2546461-2689691.html" \t "http://baike.so.com/doc/_blank" </w:instrText>
            </w:r>
            <w:r>
              <w:fldChar w:fldCharType="separate"/>
            </w:r>
            <w:r>
              <w:rPr>
                <w:rStyle w:val="35"/>
                <w:rFonts w:hint="eastAsia" w:ascii="宋体" w:hAnsi="宋体" w:cs="宋体"/>
                <w:color w:val="000000" w:themeColor="text1"/>
                <w:u w:val="none"/>
                <w:shd w:val="clear" w:color="auto" w:fill="FFFFFF"/>
              </w:rPr>
              <w:t>云南</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省西南部，傣语为"黎明之城"，是中华人民共和国云南省</w:t>
            </w:r>
            <w:r>
              <w:fldChar w:fldCharType="begin"/>
            </w:r>
            <w:r>
              <w:instrText xml:space="preserve"> HYPERLINK "http://baike.so.com/doc/5412548-5650686.html" \t "http://baike.so.com/doc/_blank" </w:instrText>
            </w:r>
            <w:r>
              <w:fldChar w:fldCharType="separate"/>
            </w:r>
            <w:r>
              <w:rPr>
                <w:rStyle w:val="35"/>
                <w:rFonts w:hint="eastAsia" w:ascii="宋体" w:hAnsi="宋体" w:cs="宋体"/>
                <w:color w:val="000000" w:themeColor="text1"/>
                <w:u w:val="none"/>
                <w:shd w:val="clear" w:color="auto" w:fill="FFFFFF"/>
              </w:rPr>
              <w:t>德宏傣族景颇族自治州</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州府所在地，全州的政治、经济、文化中心，是一个典型的以</w:t>
            </w:r>
            <w:r>
              <w:fldChar w:fldCharType="begin"/>
            </w:r>
            <w:r>
              <w:instrText xml:space="preserve"> HYPERLINK "http://baike.so.com/doc/4459937-4668571.html" \t "http://baike.so.com/doc/_blank" </w:instrText>
            </w:r>
            <w:r>
              <w:fldChar w:fldCharType="separate"/>
            </w:r>
            <w:r>
              <w:rPr>
                <w:rStyle w:val="35"/>
                <w:rFonts w:hint="eastAsia" w:ascii="宋体" w:hAnsi="宋体" w:cs="宋体"/>
                <w:color w:val="000000" w:themeColor="text1"/>
                <w:u w:val="none"/>
                <w:shd w:val="clear" w:color="auto" w:fill="FFFFFF"/>
              </w:rPr>
              <w:t>傣族</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、景颇族、德昂族、阿昌族、</w:t>
            </w:r>
            <w:r>
              <w:rPr>
                <w:rFonts w:hint="eastAsia" w:ascii="宋体" w:hAnsi="宋体" w:cs="宋体"/>
                <w:color w:val="000000" w:themeColor="text1"/>
                <w:shd w:val="clear" w:color="auto" w:fill="FFFFFF"/>
                <w:lang w:eastAsia="zh-CN"/>
              </w:rPr>
              <w:t>傈僳族</w:t>
            </w:r>
            <w:r>
              <w:rPr>
                <w:rFonts w:hint="eastAsia" w:ascii="宋体" w:hAnsi="宋体" w:cs="宋体"/>
                <w:color w:val="000000" w:themeColor="text1"/>
                <w:shd w:val="clear" w:color="auto" w:fill="FFFFFF"/>
              </w:rPr>
              <w:t>为主的少数民族边境县市。芒市总占地面积2987平方公里，其与</w:t>
            </w:r>
            <w:r>
              <w:fldChar w:fldCharType="begin"/>
            </w:r>
            <w:r>
              <w:instrText xml:space="preserve"> HYPERLINK "http://baike.so.com/doc/4720094-4934712.html" \t "http://baike.so.com/doc/_blank" </w:instrText>
            </w:r>
            <w:r>
              <w:fldChar w:fldCharType="separate"/>
            </w:r>
            <w:r>
              <w:rPr>
                <w:rStyle w:val="35"/>
                <w:rFonts w:hint="eastAsia" w:ascii="宋体" w:hAnsi="宋体" w:cs="宋体"/>
                <w:color w:val="000000" w:themeColor="text1"/>
                <w:u w:val="none"/>
                <w:shd w:val="clear" w:color="auto" w:fill="FFFFFF"/>
              </w:rPr>
              <w:t>缅甸</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毗邻，是</w:t>
            </w:r>
            <w:r>
              <w:fldChar w:fldCharType="begin"/>
            </w:r>
            <w:r>
              <w:instrText xml:space="preserve"> HYPERLINK "http://baike.so.com/doc/2546461-2689691.html" \t "http://baike.so.com/doc/_blank" </w:instrText>
            </w:r>
            <w:r>
              <w:fldChar w:fldCharType="separate"/>
            </w:r>
            <w:r>
              <w:rPr>
                <w:rStyle w:val="35"/>
                <w:rFonts w:hint="eastAsia" w:ascii="宋体" w:hAnsi="宋体" w:cs="宋体"/>
                <w:color w:val="000000" w:themeColor="text1"/>
                <w:u w:val="none"/>
                <w:shd w:val="clear" w:color="auto" w:fill="FFFFFF"/>
              </w:rPr>
              <w:t>云南</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西边的窗口以及中缅文化交流的窗口和中缅经济效益的门户。国境线长68.23公里，是中国通往东南亚、南亚和西亚的重要门户之一，是通往瑞丽、陇川、盈江、梁河，直到</w:t>
            </w:r>
            <w:r>
              <w:fldChar w:fldCharType="begin"/>
            </w:r>
            <w:r>
              <w:instrText xml:space="preserve"> HYPERLINK "http://baike.so.com/doc/4720094-4934712.html" \t "http://baike.so.com/doc/_blank" </w:instrText>
            </w:r>
            <w:r>
              <w:fldChar w:fldCharType="separate"/>
            </w:r>
            <w:r>
              <w:rPr>
                <w:rStyle w:val="35"/>
                <w:rFonts w:hint="eastAsia" w:ascii="宋体" w:hAnsi="宋体" w:cs="宋体"/>
                <w:color w:val="000000" w:themeColor="text1"/>
                <w:u w:val="none"/>
                <w:shd w:val="clear" w:color="auto" w:fill="FFFFFF"/>
              </w:rPr>
              <w:t>缅甸</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的交通枢纽和商贸物资集散地及边境口岸，市政府驻勐焕街道。</w:t>
            </w:r>
          </w:p>
          <w:p w14:paraId="1D90B7F9">
            <w:pPr>
              <w:spacing w:line="360" w:lineRule="auto"/>
              <w:ind w:firstLine="480" w:firstLineChars="200"/>
              <w:rPr>
                <w:rStyle w:val="119"/>
                <w:rFonts w:ascii="宋体" w:hAnsi="宋体" w:cs="宋体"/>
                <w:color w:val="000000" w:themeColor="text1"/>
                <w:sz w:val="24"/>
              </w:rPr>
            </w:pPr>
            <w:r>
              <w:rPr>
                <w:rFonts w:hint="eastAsia" w:ascii="宋体" w:hAnsi="宋体" w:cs="宋体"/>
                <w:color w:val="000000" w:themeColor="text1"/>
                <w:sz w:val="24"/>
              </w:rPr>
              <w:t>本项目位于</w:t>
            </w:r>
            <w:r>
              <w:rPr>
                <w:rFonts w:hint="eastAsia" w:ascii="宋体" w:hAnsi="宋体" w:cs="宋体"/>
                <w:color w:val="000000" w:themeColor="text1"/>
                <w:sz w:val="24"/>
                <w:szCs w:val="24"/>
              </w:rPr>
              <w:t>云南省德宏州</w:t>
            </w:r>
            <w:r>
              <w:rPr>
                <w:rFonts w:hint="eastAsia" w:ascii="宋体" w:hAnsi="宋体" w:cs="宋体"/>
                <w:sz w:val="24"/>
                <w:szCs w:val="24"/>
              </w:rPr>
              <w:t>芒市风平镇法帕村拉茂村民小组，</w:t>
            </w:r>
            <w:r>
              <w:rPr>
                <w:rFonts w:hint="eastAsia" w:ascii="宋体" w:hAnsi="宋体" w:cs="宋体"/>
                <w:color w:val="000000" w:themeColor="text1"/>
                <w:sz w:val="24"/>
              </w:rPr>
              <w:t>项目</w:t>
            </w:r>
            <w:r>
              <w:rPr>
                <w:rFonts w:hint="eastAsia" w:ascii="宋体" w:hAnsi="宋体" w:cs="宋体"/>
                <w:bCs/>
                <w:color w:val="000000" w:themeColor="text1"/>
                <w:sz w:val="24"/>
              </w:rPr>
              <w:t>中心</w:t>
            </w:r>
            <w:r>
              <w:rPr>
                <w:rFonts w:hint="eastAsia" w:ascii="宋体" w:hAnsi="宋体" w:cs="宋体"/>
                <w:color w:val="000000" w:themeColor="text1"/>
                <w:sz w:val="24"/>
              </w:rPr>
              <w:t>地理坐标为</w:t>
            </w:r>
            <w:r>
              <w:rPr>
                <w:rFonts w:hint="eastAsia" w:ascii="宋体" w:hAnsi="宋体" w:cs="宋体"/>
                <w:sz w:val="24"/>
                <w:szCs w:val="24"/>
              </w:rPr>
              <w:t>北纬24°24'39"，东经98°33'36"</w:t>
            </w:r>
            <w:r>
              <w:rPr>
                <w:rFonts w:hint="eastAsia" w:ascii="宋体" w:hAnsi="宋体" w:cs="宋体"/>
                <w:color w:val="000000" w:themeColor="text1"/>
                <w:sz w:val="24"/>
              </w:rPr>
              <w:t>，</w:t>
            </w:r>
            <w:r>
              <w:rPr>
                <w:rFonts w:hint="eastAsia" w:ascii="宋体" w:hAnsi="宋体" w:cs="宋体"/>
                <w:color w:val="000000" w:themeColor="text1"/>
                <w:sz w:val="24"/>
                <w:shd w:val="clear" w:color="auto" w:fill="FFFFFF"/>
              </w:rPr>
              <w:t>行政区划属</w:t>
            </w:r>
            <w:r>
              <w:rPr>
                <w:rFonts w:hint="eastAsia" w:ascii="宋体" w:hAnsi="宋体" w:cs="宋体"/>
                <w:color w:val="000000" w:themeColor="text1"/>
                <w:sz w:val="24"/>
              </w:rPr>
              <w:t>芒市</w:t>
            </w:r>
            <w:r>
              <w:rPr>
                <w:rFonts w:hint="eastAsia" w:ascii="宋体" w:hAnsi="宋体" w:cs="宋体"/>
                <w:color w:val="000000" w:themeColor="text1"/>
                <w:sz w:val="24"/>
                <w:shd w:val="clear" w:color="auto" w:fill="FFFFFF"/>
              </w:rPr>
              <w:t>管辖，</w:t>
            </w:r>
            <w:r>
              <w:rPr>
                <w:rFonts w:hint="eastAsia" w:ascii="宋体" w:hAnsi="宋体" w:cs="宋体"/>
                <w:color w:val="000000" w:themeColor="text1"/>
                <w:sz w:val="24"/>
              </w:rPr>
              <w:t>地理位置优越，交通便利。</w:t>
            </w:r>
            <w:r>
              <w:rPr>
                <w:rFonts w:hint="eastAsia" w:ascii="宋体" w:hAnsi="宋体" w:cs="宋体"/>
                <w:sz w:val="24"/>
              </w:rPr>
              <w:t>具体地理位置图见附图。</w:t>
            </w:r>
            <w:r>
              <w:rPr>
                <w:rFonts w:hint="eastAsia" w:ascii="宋体" w:hAnsi="宋体" w:cs="宋体"/>
                <w:sz w:val="24"/>
                <w:szCs w:val="24"/>
              </w:rPr>
              <w:t>项</w:t>
            </w:r>
            <w:r>
              <w:rPr>
                <w:rFonts w:hint="eastAsia" w:ascii="宋体" w:hAnsi="宋体" w:cs="宋体"/>
                <w:color w:val="000000" w:themeColor="text1"/>
                <w:sz w:val="24"/>
                <w:szCs w:val="24"/>
              </w:rPr>
              <w:t>目区北侧约50米分布有农田，项目周边均分布有林地，西侧和东北侧约20米有仓库，南侧80米和东南侧约130米均有餐厅，南侧约50米是116乡道，东南侧约50米还有加油站，东侧约140米有空厂房，东南侧160米有拉茂居民，</w:t>
            </w:r>
            <w:r>
              <w:rPr>
                <w:rFonts w:hint="eastAsia" w:ascii="宋体" w:hAnsi="宋体" w:cs="宋体"/>
                <w:sz w:val="24"/>
              </w:rPr>
              <w:t>项目周边关系示意图见附图。</w:t>
            </w:r>
          </w:p>
          <w:p w14:paraId="1B9B63CA">
            <w:pPr>
              <w:spacing w:line="360" w:lineRule="auto"/>
              <w:ind w:firstLine="562" w:firstLineChars="200"/>
              <w:outlineLvl w:val="0"/>
              <w:rPr>
                <w:rFonts w:ascii="宋体" w:hAnsi="宋体" w:cs="宋体"/>
                <w:b/>
                <w:bCs/>
                <w:color w:val="000000" w:themeColor="text1"/>
                <w:sz w:val="28"/>
                <w:szCs w:val="28"/>
              </w:rPr>
            </w:pPr>
            <w:bookmarkStart w:id="4" w:name="_Toc8965"/>
            <w:r>
              <w:rPr>
                <w:rFonts w:hint="eastAsia" w:ascii="宋体" w:hAnsi="宋体" w:cs="宋体"/>
                <w:b/>
                <w:bCs/>
                <w:color w:val="000000" w:themeColor="text1"/>
                <w:sz w:val="28"/>
                <w:szCs w:val="28"/>
              </w:rPr>
              <w:t>2、地形、地貌</w:t>
            </w:r>
            <w:bookmarkEnd w:id="4"/>
          </w:p>
          <w:p w14:paraId="792FAF71">
            <w:pPr>
              <w:pStyle w:val="25"/>
              <w:widowControl/>
              <w:shd w:val="clear" w:color="auto" w:fill="FFFFFF"/>
              <w:spacing w:line="360" w:lineRule="auto"/>
              <w:ind w:firstLine="480" w:firstLineChars="200"/>
              <w:rPr>
                <w:rFonts w:ascii="宋体" w:hAnsi="宋体" w:cs="宋体"/>
                <w:color w:val="000000" w:themeColor="text1"/>
              </w:rPr>
            </w:pPr>
            <w:r>
              <w:rPr>
                <w:rFonts w:hint="eastAsia" w:ascii="宋体" w:hAnsi="宋体" w:cs="宋体"/>
                <w:color w:val="000000" w:themeColor="text1"/>
                <w:shd w:val="clear" w:color="auto" w:fill="FFFFFF"/>
              </w:rPr>
              <w:t>芒市全境是以中、低山山地为主的低纬山原地区。最高海拔2377米(</w:t>
            </w:r>
            <w:r>
              <w:fldChar w:fldCharType="begin"/>
            </w:r>
            <w:r>
              <w:instrText xml:space="preserve"> HYPERLINK "http://baike.so.com/doc/4513183-4723081.html" \t "http://baike.so.com/doc/_blank" </w:instrText>
            </w:r>
            <w:r>
              <w:fldChar w:fldCharType="separate"/>
            </w:r>
            <w:r>
              <w:rPr>
                <w:rStyle w:val="35"/>
                <w:rFonts w:hint="eastAsia" w:ascii="宋体" w:hAnsi="宋体" w:cs="宋体"/>
                <w:color w:val="000000" w:themeColor="text1"/>
                <w:u w:val="none"/>
                <w:shd w:val="clear" w:color="auto" w:fill="FFFFFF"/>
              </w:rPr>
              <w:t>背阴山</w:t>
            </w:r>
            <w:r>
              <w:rPr>
                <w:rStyle w:val="35"/>
                <w:rFonts w:hint="eastAsia" w:ascii="宋体" w:hAnsi="宋体" w:cs="宋体"/>
                <w:color w:val="000000" w:themeColor="text1"/>
                <w:u w:val="none"/>
                <w:shd w:val="clear" w:color="auto" w:fill="FFFFFF"/>
              </w:rPr>
              <w:fldChar w:fldCharType="end"/>
            </w:r>
            <w:r>
              <w:rPr>
                <w:rFonts w:hint="eastAsia" w:ascii="宋体" w:hAnsi="宋体" w:cs="宋体"/>
                <w:color w:val="000000" w:themeColor="text1"/>
                <w:shd w:val="clear" w:color="auto" w:fill="FFFFFF"/>
              </w:rPr>
              <w:t>主峰)，最低海拔807米(广母村)。山地面积占89%，盆坝平地河谷占11%；海拔210.0米—3404.6米，山脊线多在海拔2000米上下，山体多为东北至西南走向，东北高而峻峭，西南低而宽缓，向西南倾斜展布，河谷与断裂带走向一致，甚至发育在断裂带上。</w:t>
            </w:r>
          </w:p>
          <w:p w14:paraId="07F8FF60">
            <w:pPr>
              <w:pStyle w:val="25"/>
              <w:widowControl/>
              <w:shd w:val="clear" w:color="auto" w:fill="FFFFFF"/>
              <w:spacing w:line="360" w:lineRule="auto"/>
              <w:ind w:firstLine="480" w:firstLineChars="200"/>
              <w:rPr>
                <w:rFonts w:ascii="宋体" w:hAnsi="宋体" w:cs="宋体"/>
                <w:color w:val="000000" w:themeColor="text1"/>
              </w:rPr>
            </w:pPr>
            <w:r>
              <w:rPr>
                <w:rFonts w:hint="eastAsia" w:ascii="宋体" w:hAnsi="宋体" w:cs="宋体"/>
                <w:color w:val="000000" w:themeColor="text1"/>
                <w:shd w:val="clear" w:color="auto" w:fill="FFFFFF"/>
              </w:rPr>
              <w:t>芒市海拔高差悬殊很大，山谷、河流、盆谷走向一致，并呈相间平行排列势态，展现了两山夹一峡谷、一条河、一个盆坝的地貌特征。以溶蚀槽谷、溶蚀洼地、漏斗、溶洞、落水洞、溶牙、溶峰等地貌较为显著。</w:t>
            </w:r>
          </w:p>
          <w:p w14:paraId="1951F271">
            <w:pPr>
              <w:spacing w:line="360" w:lineRule="auto"/>
              <w:ind w:firstLine="512" w:firstLineChars="200"/>
              <w:rPr>
                <w:rFonts w:ascii="宋体" w:hAnsi="宋体" w:cs="宋体"/>
                <w:color w:val="000000" w:themeColor="text1"/>
                <w:spacing w:val="8"/>
                <w:sz w:val="24"/>
              </w:rPr>
            </w:pPr>
            <w:r>
              <w:rPr>
                <w:rFonts w:hint="eastAsia" w:ascii="宋体" w:hAnsi="宋体" w:cs="宋体"/>
                <w:color w:val="000000" w:themeColor="text1"/>
                <w:spacing w:val="8"/>
                <w:sz w:val="24"/>
              </w:rPr>
              <w:t>拟建厂址</w:t>
            </w:r>
            <w:r>
              <w:rPr>
                <w:rFonts w:hint="eastAsia" w:ascii="宋体" w:hAnsi="宋体" w:cs="宋体"/>
                <w:color w:val="000000" w:themeColor="text1"/>
                <w:sz w:val="24"/>
              </w:rPr>
              <w:t>海拔约在890米</w:t>
            </w:r>
            <w:r>
              <w:rPr>
                <w:rFonts w:hint="eastAsia" w:ascii="宋体" w:hAnsi="宋体" w:cs="宋体"/>
                <w:color w:val="000000" w:themeColor="text1"/>
                <w:spacing w:val="8"/>
                <w:sz w:val="24"/>
              </w:rPr>
              <w:t>，项目区地势总体较平坦，</w:t>
            </w:r>
            <w:r>
              <w:rPr>
                <w:rFonts w:hint="eastAsia" w:ascii="宋体" w:hAnsi="宋体" w:cs="宋体"/>
                <w:color w:val="000000" w:themeColor="text1"/>
                <w:sz w:val="24"/>
              </w:rPr>
              <w:t>项目地形基本呈不规则多边形，</w:t>
            </w:r>
            <w:r>
              <w:rPr>
                <w:rFonts w:hint="eastAsia" w:ascii="宋体" w:hAnsi="宋体" w:cs="宋体"/>
                <w:color w:val="000000" w:themeColor="text1"/>
                <w:spacing w:val="8"/>
                <w:sz w:val="24"/>
              </w:rPr>
              <w:t>建筑地地质构造简单，无滑坡，断层等不良地质现象，符合建设用地要求。</w:t>
            </w:r>
          </w:p>
          <w:p w14:paraId="38D87897">
            <w:pPr>
              <w:spacing w:line="360" w:lineRule="auto"/>
              <w:ind w:firstLine="562" w:firstLineChars="200"/>
              <w:outlineLvl w:val="0"/>
              <w:rPr>
                <w:rFonts w:ascii="宋体" w:hAnsi="宋体" w:cs="宋体"/>
                <w:b/>
                <w:bCs/>
                <w:color w:val="000000" w:themeColor="text1"/>
                <w:sz w:val="28"/>
                <w:szCs w:val="28"/>
              </w:rPr>
            </w:pPr>
            <w:bookmarkStart w:id="5" w:name="_Toc8899"/>
            <w:r>
              <w:rPr>
                <w:rFonts w:hint="eastAsia" w:ascii="宋体" w:hAnsi="宋体" w:cs="宋体"/>
                <w:b/>
                <w:bCs/>
                <w:color w:val="000000" w:themeColor="text1"/>
                <w:sz w:val="28"/>
                <w:szCs w:val="28"/>
              </w:rPr>
              <w:t>3、气候、气象</w:t>
            </w:r>
            <w:bookmarkEnd w:id="5"/>
          </w:p>
          <w:p w14:paraId="5D2BC81A">
            <w:pPr>
              <w:pStyle w:val="25"/>
              <w:widowControl/>
              <w:shd w:val="clear" w:color="auto" w:fill="FFFFFF"/>
              <w:spacing w:line="360" w:lineRule="auto"/>
              <w:ind w:firstLine="480" w:firstLineChars="200"/>
              <w:rPr>
                <w:rFonts w:ascii="宋体" w:hAnsi="宋体" w:cs="宋体"/>
                <w:color w:val="000000" w:themeColor="text1"/>
              </w:rPr>
            </w:pPr>
            <w:r>
              <w:rPr>
                <w:rFonts w:hint="eastAsia" w:ascii="宋体" w:hAnsi="宋体" w:cs="宋体"/>
                <w:color w:val="000000" w:themeColor="text1"/>
                <w:shd w:val="clear" w:color="auto" w:fill="FFFFFF"/>
              </w:rPr>
              <w:t>芒市地处低纬高原，热量丰富，</w:t>
            </w:r>
            <w:r>
              <w:rPr>
                <w:rFonts w:hint="eastAsia" w:ascii="宋体" w:hAnsi="宋体" w:cs="宋体"/>
                <w:color w:val="000000" w:themeColor="text1"/>
                <w:shd w:val="clear" w:color="auto" w:fill="FFFFFF"/>
                <w:lang w:eastAsia="zh-CN"/>
              </w:rPr>
              <w:t>气候</w:t>
            </w:r>
            <w:r>
              <w:rPr>
                <w:rFonts w:hint="eastAsia" w:ascii="宋体" w:hAnsi="宋体" w:cs="宋体"/>
                <w:color w:val="000000" w:themeColor="text1"/>
                <w:shd w:val="clear" w:color="auto" w:fill="FFFFFF"/>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积温7170℃。年平均降水量1654.6㎜，年最多降水量2294.4㎜(2001年)，年最少降水量1177.3㎜(2006年)，雨季(5~10月)降水量占全年降水量的89%，年平均降雨日数170天，一日最大降水量158.3㎜(2002年10月25日)。日照时数2252.9小时，蒸发量1723.6㎜，无霜期315天。</w:t>
            </w:r>
          </w:p>
          <w:p w14:paraId="08384F38">
            <w:pPr>
              <w:spacing w:line="360" w:lineRule="auto"/>
              <w:ind w:firstLine="602" w:firstLineChars="200"/>
              <w:rPr>
                <w:rFonts w:ascii="宋体" w:hAnsi="宋体" w:cs="宋体"/>
                <w:b/>
                <w:bCs/>
                <w:color w:val="000000" w:themeColor="text1"/>
                <w:sz w:val="30"/>
                <w:szCs w:val="30"/>
              </w:rPr>
            </w:pPr>
            <w:r>
              <w:rPr>
                <w:rFonts w:hint="eastAsia" w:ascii="宋体" w:hAnsi="宋体" w:cs="宋体"/>
                <w:b/>
                <w:iCs/>
                <w:color w:val="000000" w:themeColor="text1"/>
                <w:sz w:val="30"/>
                <w:szCs w:val="30"/>
              </w:rPr>
              <w:t>4、</w:t>
            </w:r>
            <w:r>
              <w:rPr>
                <w:rFonts w:hint="eastAsia" w:ascii="宋体" w:hAnsi="宋体" w:cs="宋体"/>
                <w:b/>
                <w:bCs/>
                <w:color w:val="000000" w:themeColor="text1"/>
                <w:sz w:val="30"/>
                <w:szCs w:val="30"/>
              </w:rPr>
              <w:t>河流、水系水文特征</w:t>
            </w:r>
          </w:p>
          <w:p w14:paraId="68CB6BDA">
            <w:pPr>
              <w:spacing w:line="360" w:lineRule="auto"/>
              <w:ind w:firstLine="480" w:firstLineChars="200"/>
              <w:jc w:val="left"/>
              <w:rPr>
                <w:rFonts w:ascii="宋体" w:hAnsi="宋体" w:cs="宋体"/>
                <w:color w:val="000000" w:themeColor="text1"/>
                <w:spacing w:val="8"/>
                <w:sz w:val="24"/>
              </w:rPr>
            </w:pPr>
            <w:r>
              <w:rPr>
                <w:rFonts w:hint="eastAsia" w:ascii="宋体" w:hAnsi="宋体" w:cs="宋体"/>
                <w:color w:val="000000" w:themeColor="text1"/>
                <w:sz w:val="24"/>
                <w:shd w:val="clear" w:color="auto" w:fill="FFFFFF"/>
              </w:rPr>
              <w:t>德宏州境内江河年平均产水量136.3亿立方米，过境水量81.7亿立方米。共有水资源总量218亿立方米，地表水大部分未被污染，</w:t>
            </w:r>
            <w:r>
              <w:fldChar w:fldCharType="begin"/>
            </w:r>
            <w:r>
              <w:instrText xml:space="preserve"> HYPERLINK "http://baike.sogou.com/lemma/ShowInnerLink.htm?lemmaId=137406&amp;ss_c=ssc.citiao.link" \t "_blank" </w:instrText>
            </w:r>
            <w:r>
              <w:fldChar w:fldCharType="separate"/>
            </w:r>
            <w:r>
              <w:rPr>
                <w:rStyle w:val="35"/>
                <w:rFonts w:hint="eastAsia" w:ascii="宋体" w:hAnsi="宋体" w:cs="宋体"/>
                <w:color w:val="000000" w:themeColor="text1"/>
                <w:sz w:val="24"/>
                <w:u w:val="none"/>
                <w:shd w:val="clear" w:color="auto" w:fill="FFFFFF"/>
              </w:rPr>
              <w:t>物理性能</w:t>
            </w:r>
            <w:r>
              <w:rPr>
                <w:rStyle w:val="35"/>
                <w:rFonts w:hint="eastAsia" w:ascii="宋体" w:hAnsi="宋体" w:cs="宋体"/>
                <w:color w:val="000000" w:themeColor="text1"/>
                <w:sz w:val="24"/>
                <w:u w:val="none"/>
                <w:shd w:val="clear" w:color="auto" w:fill="FFFFFF"/>
              </w:rPr>
              <w:fldChar w:fldCharType="end"/>
            </w:r>
            <w:r>
              <w:rPr>
                <w:rFonts w:hint="eastAsia" w:ascii="宋体" w:hAnsi="宋体" w:cs="宋体"/>
                <w:color w:val="000000" w:themeColor="text1"/>
                <w:sz w:val="24"/>
                <w:shd w:val="clear" w:color="auto" w:fill="FFFFFF"/>
              </w:rPr>
              <w:t>良好，符合工农业生产和</w:t>
            </w:r>
            <w:r>
              <w:fldChar w:fldCharType="begin"/>
            </w:r>
            <w:r>
              <w:instrText xml:space="preserve"> HYPERLINK "http://baike.sogou.com/lemma/ShowInnerLink.htm?lemmaId=35723&amp;ss_c=ssc.citiao.link" \t "_blank" </w:instrText>
            </w:r>
            <w:r>
              <w:fldChar w:fldCharType="separate"/>
            </w:r>
            <w:r>
              <w:rPr>
                <w:rStyle w:val="35"/>
                <w:rFonts w:hint="eastAsia" w:ascii="宋体" w:hAnsi="宋体" w:cs="宋体"/>
                <w:color w:val="000000" w:themeColor="text1"/>
                <w:sz w:val="24"/>
                <w:u w:val="none"/>
                <w:shd w:val="clear" w:color="auto" w:fill="FFFFFF"/>
              </w:rPr>
              <w:t>生活用水</w:t>
            </w:r>
            <w:r>
              <w:rPr>
                <w:rStyle w:val="35"/>
                <w:rFonts w:hint="eastAsia" w:ascii="宋体" w:hAnsi="宋体" w:cs="宋体"/>
                <w:color w:val="000000" w:themeColor="text1"/>
                <w:sz w:val="24"/>
                <w:u w:val="none"/>
                <w:shd w:val="clear" w:color="auto" w:fill="FFFFFF"/>
              </w:rPr>
              <w:fldChar w:fldCharType="end"/>
            </w:r>
            <w:r>
              <w:rPr>
                <w:rFonts w:hint="eastAsia" w:ascii="宋体" w:hAnsi="宋体" w:cs="宋体"/>
                <w:color w:val="000000" w:themeColor="text1"/>
                <w:sz w:val="24"/>
                <w:shd w:val="clear" w:color="auto" w:fill="FFFFFF"/>
              </w:rPr>
              <w:t>要求。德宏的水资源利用率仅占拥有量的2.3%。全州水能理论蕴藏量362.4万千瓦，其中可开发利用量102.15万千瓦。</w:t>
            </w:r>
          </w:p>
          <w:p w14:paraId="104B7086">
            <w:pPr>
              <w:spacing w:line="360" w:lineRule="auto"/>
              <w:ind w:firstLine="512" w:firstLineChars="200"/>
              <w:rPr>
                <w:rFonts w:ascii="宋体" w:hAnsi="宋体" w:cs="宋体"/>
                <w:color w:val="FF0000"/>
                <w:sz w:val="24"/>
              </w:rPr>
            </w:pPr>
            <w:r>
              <w:rPr>
                <w:rFonts w:hint="eastAsia" w:ascii="宋体" w:hAnsi="宋体" w:cs="宋体"/>
                <w:color w:val="000000" w:themeColor="text1"/>
                <w:spacing w:val="8"/>
                <w:sz w:val="24"/>
              </w:rPr>
              <w:t>芒市内两条主要的河流为龙江和芒市大河，芒市多年平场总产水量31.81亿m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，年均地表水量为23.11亿m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，河流分别属伊洛瓦底江和怒江水系。其中属伊洛瓦底江水系河流139条，流域面积约2360km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，主要河流有龙江、芒市大河、二级支流主要有放马桥河、中河、户养河、轩岗河等，属怒江水系有大小河流90多条，流域面积570km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，主要支流有：朗油河、即毕河、万马河、清水河等。</w:t>
            </w:r>
            <w:r>
              <w:rPr>
                <w:rFonts w:hint="eastAsia" w:ascii="宋体" w:hAnsi="宋体" w:cs="宋体"/>
                <w:sz w:val="24"/>
              </w:rPr>
              <w:t>项目区域地表水为芒市大河。</w:t>
            </w:r>
          </w:p>
          <w:p w14:paraId="05AA82EF">
            <w:pPr>
              <w:spacing w:line="360" w:lineRule="auto"/>
              <w:ind w:firstLine="562" w:firstLineChars="200"/>
              <w:rPr>
                <w:rFonts w:ascii="宋体" w:hAnsi="宋体" w:cs="宋体"/>
                <w:b/>
                <w:iCs/>
                <w:color w:val="000000" w:themeColor="text1"/>
                <w:sz w:val="28"/>
                <w:szCs w:val="28"/>
              </w:rPr>
            </w:pPr>
            <w:r>
              <w:rPr>
                <w:rFonts w:hint="eastAsia" w:ascii="宋体" w:hAnsi="宋体" w:cs="宋体"/>
                <w:b/>
                <w:iCs/>
                <w:color w:val="000000" w:themeColor="text1"/>
                <w:sz w:val="28"/>
                <w:szCs w:val="28"/>
              </w:rPr>
              <w:t>5、土壤及生物多样性</w:t>
            </w:r>
          </w:p>
          <w:p w14:paraId="0E760E14">
            <w:pPr>
              <w:spacing w:line="360" w:lineRule="auto"/>
              <w:ind w:firstLine="512" w:firstLineChars="200"/>
              <w:rPr>
                <w:rFonts w:ascii="宋体" w:hAnsi="宋体" w:cs="宋体"/>
                <w:color w:val="000000" w:themeColor="text1"/>
                <w:spacing w:val="8"/>
                <w:sz w:val="24"/>
              </w:rPr>
            </w:pPr>
            <w:r>
              <w:rPr>
                <w:rFonts w:hint="eastAsia" w:ascii="宋体" w:hAnsi="宋体" w:cs="宋体"/>
                <w:color w:val="000000" w:themeColor="text1"/>
                <w:spacing w:val="8"/>
                <w:sz w:val="24"/>
              </w:rPr>
              <w:t>芒市土壤受纬度、海拔高度及特殊气候条件的影响，具有种类多，分布复杂的特点。项目区的土壤为砖红壤和红壤。</w:t>
            </w:r>
          </w:p>
          <w:p w14:paraId="6CC37D8B">
            <w:pPr>
              <w:spacing w:line="360" w:lineRule="auto"/>
              <w:ind w:firstLine="512" w:firstLineChars="200"/>
              <w:rPr>
                <w:rFonts w:ascii="宋体" w:hAnsi="宋体" w:cs="宋体"/>
                <w:color w:val="000000" w:themeColor="text1"/>
                <w:spacing w:val="8"/>
                <w:sz w:val="24"/>
              </w:rPr>
            </w:pPr>
            <w:r>
              <w:rPr>
                <w:rFonts w:hint="eastAsia" w:ascii="宋体" w:hAnsi="宋体" w:cs="宋体"/>
                <w:color w:val="000000" w:themeColor="text1"/>
                <w:spacing w:val="8"/>
                <w:sz w:val="24"/>
              </w:rPr>
              <w:t>芒市</w:t>
            </w:r>
            <w:r>
              <w:fldChar w:fldCharType="begin"/>
            </w:r>
            <w:r>
              <w:instrText xml:space="preserve"> HYPERLINK "http://baike.baidu.com/view/1195703.htm" \t "_blank" </w:instrText>
            </w:r>
            <w:r>
              <w:fldChar w:fldCharType="separate"/>
            </w:r>
            <w:r>
              <w:rPr>
                <w:rFonts w:hint="eastAsia" w:ascii="宋体" w:hAnsi="宋体" w:cs="宋体"/>
                <w:color w:val="000000" w:themeColor="text1"/>
                <w:sz w:val="24"/>
              </w:rPr>
              <w:t>林业用地面积</w:t>
            </w:r>
            <w:r>
              <w:rPr>
                <w:rFonts w:hint="eastAsia" w:ascii="宋体" w:hAnsi="宋体" w:cs="宋体"/>
                <w:color w:val="000000" w:themeColor="text1"/>
                <w:sz w:val="24"/>
              </w:rPr>
              <w:fldChar w:fldCharType="end"/>
            </w:r>
            <w:r>
              <w:rPr>
                <w:rFonts w:hint="eastAsia" w:ascii="宋体" w:hAnsi="宋体" w:cs="宋体"/>
                <w:color w:val="000000" w:themeColor="text1"/>
                <w:spacing w:val="8"/>
                <w:sz w:val="24"/>
              </w:rPr>
              <w:t>211300hm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，其中：有林地172700hm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，蔬林地1800hm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，灌木林地920hm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，未成林造林地6500hm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w:t>
            </w:r>
            <w:r>
              <w:fldChar w:fldCharType="begin"/>
            </w:r>
            <w:r>
              <w:instrText xml:space="preserve"> HYPERLINK "http://baike.baidu.com/view/3628387.htm" \t "_blank" </w:instrText>
            </w:r>
            <w:r>
              <w:fldChar w:fldCharType="separate"/>
            </w:r>
            <w:r>
              <w:rPr>
                <w:rFonts w:hint="eastAsia" w:ascii="宋体" w:hAnsi="宋体" w:cs="宋体"/>
                <w:color w:val="000000" w:themeColor="text1"/>
                <w:sz w:val="24"/>
              </w:rPr>
              <w:t>无立木林地</w:t>
            </w:r>
            <w:r>
              <w:rPr>
                <w:rFonts w:hint="eastAsia" w:ascii="宋体" w:hAnsi="宋体" w:cs="宋体"/>
                <w:color w:val="000000" w:themeColor="text1"/>
                <w:sz w:val="24"/>
              </w:rPr>
              <w:fldChar w:fldCharType="end"/>
            </w:r>
            <w:r>
              <w:rPr>
                <w:rFonts w:hint="eastAsia" w:ascii="宋体" w:hAnsi="宋体" w:cs="宋体"/>
                <w:color w:val="000000" w:themeColor="text1"/>
                <w:spacing w:val="8"/>
                <w:sz w:val="24"/>
              </w:rPr>
              <w:t>1900hm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，宜林荒山荒地1920hm</w:t>
            </w:r>
            <w:r>
              <w:rPr>
                <w:rFonts w:hint="eastAsia" w:ascii="宋体" w:hAnsi="宋体" w:cs="宋体"/>
                <w:color w:val="000000" w:themeColor="text1"/>
                <w:spacing w:val="8"/>
                <w:sz w:val="24"/>
                <w:vertAlign w:val="superscript"/>
              </w:rPr>
              <w:t>2</w:t>
            </w:r>
            <w:r>
              <w:rPr>
                <w:rFonts w:hint="eastAsia" w:ascii="宋体" w:hAnsi="宋体" w:cs="宋体"/>
                <w:color w:val="000000" w:themeColor="text1"/>
                <w:spacing w:val="8"/>
                <w:sz w:val="24"/>
              </w:rPr>
              <w:t>，森林覆盖率61.2%。活立木总蓄1707.07万m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（不包括经济林橡胶），其中：有林地蓄积1600.2万m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，蔬林地蓄积3.7万m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，散生木蓄积84.44万m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，四旁树蓄积18.41万m</w:t>
            </w:r>
            <w:r>
              <w:rPr>
                <w:rFonts w:hint="eastAsia" w:ascii="宋体" w:hAnsi="宋体" w:cs="宋体"/>
                <w:color w:val="000000" w:themeColor="text1"/>
                <w:spacing w:val="8"/>
                <w:sz w:val="24"/>
                <w:vertAlign w:val="superscript"/>
              </w:rPr>
              <w:t>3</w:t>
            </w:r>
            <w:r>
              <w:rPr>
                <w:rFonts w:hint="eastAsia" w:ascii="宋体" w:hAnsi="宋体" w:cs="宋体"/>
                <w:color w:val="000000" w:themeColor="text1"/>
                <w:spacing w:val="8"/>
                <w:sz w:val="24"/>
              </w:rPr>
              <w:t>。市境内有高等植物257科，2564种，主要优势树种为思茅松、</w:t>
            </w:r>
            <w:r>
              <w:fldChar w:fldCharType="begin"/>
            </w:r>
            <w:r>
              <w:instrText xml:space="preserve"> HYPERLINK "http://baike.baidu.com/view/1020351.htm" \t "_blank" </w:instrText>
            </w:r>
            <w:r>
              <w:fldChar w:fldCharType="separate"/>
            </w:r>
            <w:r>
              <w:rPr>
                <w:rFonts w:hint="eastAsia" w:ascii="宋体" w:hAnsi="宋体" w:cs="宋体"/>
                <w:color w:val="000000" w:themeColor="text1"/>
                <w:sz w:val="24"/>
              </w:rPr>
              <w:t>西南桦</w:t>
            </w:r>
            <w:r>
              <w:rPr>
                <w:rFonts w:hint="eastAsia" w:ascii="宋体" w:hAnsi="宋体" w:cs="宋体"/>
                <w:color w:val="000000" w:themeColor="text1"/>
                <w:sz w:val="24"/>
              </w:rPr>
              <w:fldChar w:fldCharType="end"/>
            </w:r>
            <w:r>
              <w:rPr>
                <w:rFonts w:hint="eastAsia" w:ascii="宋体" w:hAnsi="宋体" w:cs="宋体"/>
                <w:color w:val="000000" w:themeColor="text1"/>
                <w:spacing w:val="8"/>
                <w:sz w:val="24"/>
              </w:rPr>
              <w:t>、旱冬瓜、木荷、栎类。</w:t>
            </w:r>
          </w:p>
          <w:p w14:paraId="43565F91">
            <w:pPr>
              <w:spacing w:line="360" w:lineRule="auto"/>
              <w:ind w:firstLine="512" w:firstLineChars="200"/>
              <w:rPr>
                <w:rFonts w:ascii="宋体" w:hAnsi="宋体" w:cs="宋体"/>
                <w:color w:val="000000" w:themeColor="text1"/>
                <w:spacing w:val="8"/>
                <w:sz w:val="24"/>
              </w:rPr>
            </w:pPr>
            <w:r>
              <w:rPr>
                <w:rFonts w:hint="eastAsia" w:ascii="宋体" w:hAnsi="宋体" w:cs="宋体"/>
                <w:color w:val="000000" w:themeColor="text1"/>
                <w:spacing w:val="8"/>
                <w:sz w:val="24"/>
              </w:rPr>
              <w:t>芒市地处</w:t>
            </w:r>
            <w:r>
              <w:fldChar w:fldCharType="begin"/>
            </w:r>
            <w:r>
              <w:instrText xml:space="preserve"> HYPERLINK "http://baike.baidu.com/view/4445232.htm" \t "_blank" </w:instrText>
            </w:r>
            <w:r>
              <w:fldChar w:fldCharType="separate"/>
            </w:r>
            <w:r>
              <w:rPr>
                <w:rFonts w:hint="eastAsia" w:ascii="宋体" w:hAnsi="宋体" w:cs="宋体"/>
                <w:color w:val="000000" w:themeColor="text1"/>
                <w:spacing w:val="8"/>
                <w:sz w:val="24"/>
              </w:rPr>
              <w:t>亚热带地区</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fldChar w:fldCharType="begin"/>
            </w:r>
            <w:r>
              <w:instrText xml:space="preserve"> HYPERLINK "http://baike.baidu.com/view/7242.htm" \t "_blank" </w:instrText>
            </w:r>
            <w:r>
              <w:fldChar w:fldCharType="separate"/>
            </w:r>
            <w:r>
              <w:rPr>
                <w:rFonts w:hint="eastAsia" w:ascii="宋体" w:hAnsi="宋体" w:cs="宋体"/>
                <w:color w:val="000000" w:themeColor="text1"/>
                <w:spacing w:val="8"/>
                <w:sz w:val="24"/>
              </w:rPr>
              <w:t>云南</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苏铁、长蕊</w:t>
            </w:r>
            <w:r>
              <w:fldChar w:fldCharType="begin"/>
            </w:r>
            <w:r>
              <w:instrText xml:space="preserve"> HYPERLINK "http://baike.baidu.com/view/21477.htm" \t "_blank" </w:instrText>
            </w:r>
            <w:r>
              <w:fldChar w:fldCharType="separate"/>
            </w:r>
            <w:r>
              <w:rPr>
                <w:rFonts w:hint="eastAsia" w:ascii="宋体" w:hAnsi="宋体" w:cs="宋体"/>
                <w:color w:val="000000" w:themeColor="text1"/>
                <w:spacing w:val="8"/>
                <w:sz w:val="24"/>
              </w:rPr>
              <w:t>木兰</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、水青树、</w:t>
            </w:r>
            <w:r>
              <w:fldChar w:fldCharType="begin"/>
            </w:r>
            <w:r>
              <w:instrText xml:space="preserve"> HYPERLINK "http://baike.baidu.com/view/133677.htm" \t "_blank" </w:instrText>
            </w:r>
            <w:r>
              <w:fldChar w:fldCharType="separate"/>
            </w:r>
            <w:r>
              <w:rPr>
                <w:rFonts w:hint="eastAsia" w:ascii="宋体" w:hAnsi="宋体" w:cs="宋体"/>
                <w:color w:val="000000" w:themeColor="text1"/>
                <w:spacing w:val="8"/>
                <w:sz w:val="24"/>
              </w:rPr>
              <w:t>云南石梓</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、荔枝、杜仲、红椿、桫椤、滇桐、云南梧桐、云南樟、</w:t>
            </w:r>
            <w:r>
              <w:fldChar w:fldCharType="begin"/>
            </w:r>
            <w:r>
              <w:instrText xml:space="preserve"> HYPERLINK "http://baike.baidu.com/view/20535.htm" \t "_blank" </w:instrText>
            </w:r>
            <w:r>
              <w:fldChar w:fldCharType="separate"/>
            </w:r>
            <w:r>
              <w:rPr>
                <w:rFonts w:hint="eastAsia" w:ascii="宋体" w:hAnsi="宋体" w:cs="宋体"/>
                <w:color w:val="000000" w:themeColor="text1"/>
                <w:spacing w:val="8"/>
                <w:sz w:val="24"/>
              </w:rPr>
              <w:t>铁力木</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、合果木、董棕、普洱茶、金毛狗、翠柏、</w:t>
            </w:r>
            <w:r>
              <w:fldChar w:fldCharType="begin"/>
            </w:r>
            <w:r>
              <w:instrText xml:space="preserve"> HYPERLINK "http://baike.baidu.com/view/127004.htm" \t "_blank" </w:instrText>
            </w:r>
            <w:r>
              <w:fldChar w:fldCharType="separate"/>
            </w:r>
            <w:r>
              <w:rPr>
                <w:rFonts w:hint="eastAsia" w:ascii="宋体" w:hAnsi="宋体" w:cs="宋体"/>
                <w:color w:val="000000" w:themeColor="text1"/>
                <w:spacing w:val="8"/>
                <w:sz w:val="24"/>
              </w:rPr>
              <w:t>云南拟单性木兰</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、干果榄仁、</w:t>
            </w:r>
            <w:r>
              <w:fldChar w:fldCharType="begin"/>
            </w:r>
            <w:r>
              <w:instrText xml:space="preserve"> HYPERLINK "http://baike.baidu.com/view/140501.htm" \t "_blank" </w:instrText>
            </w:r>
            <w:r>
              <w:fldChar w:fldCharType="separate"/>
            </w:r>
            <w:r>
              <w:rPr>
                <w:rFonts w:hint="eastAsia" w:ascii="宋体" w:hAnsi="宋体" w:cs="宋体"/>
                <w:color w:val="000000" w:themeColor="text1"/>
                <w:spacing w:val="8"/>
                <w:sz w:val="24"/>
              </w:rPr>
              <w:t>林生芒果</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、云南七叶树、龙眼、顶果木、云南菠萝蜜、琴叶风吹楠、红花木莲、蒟蒻薯、假山龙眼、瑞丽山龙眼、</w:t>
            </w:r>
            <w:r>
              <w:fldChar w:fldCharType="begin"/>
            </w:r>
            <w:r>
              <w:instrText xml:space="preserve"> HYPERLINK "http://baike.baidu.com/view/133715.htm" \t "_blank" </w:instrText>
            </w:r>
            <w:r>
              <w:fldChar w:fldCharType="separate"/>
            </w:r>
            <w:r>
              <w:rPr>
                <w:rFonts w:hint="eastAsia" w:ascii="宋体" w:hAnsi="宋体" w:cs="宋体"/>
                <w:color w:val="000000" w:themeColor="text1"/>
                <w:spacing w:val="8"/>
                <w:sz w:val="24"/>
              </w:rPr>
              <w:t>盈江龙脑香</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14:paraId="3B1AD7D9">
            <w:pPr>
              <w:spacing w:line="360" w:lineRule="auto"/>
              <w:ind w:firstLine="512" w:firstLineChars="200"/>
              <w:rPr>
                <w:rFonts w:ascii="宋体" w:hAnsi="宋体" w:cs="宋体"/>
                <w:color w:val="000000" w:themeColor="text1"/>
                <w:spacing w:val="8"/>
                <w:sz w:val="24"/>
              </w:rPr>
            </w:pPr>
            <w:r>
              <w:rPr>
                <w:rFonts w:hint="eastAsia" w:ascii="宋体" w:hAnsi="宋体" w:cs="宋体"/>
                <w:color w:val="000000" w:themeColor="text1"/>
                <w:spacing w:val="8"/>
                <w:sz w:val="24"/>
              </w:rPr>
              <w:t>省级重点保护植物19种，其中省Ⅱ级保护植物5种，省Ⅲ保护植物14种，包括：</w:t>
            </w:r>
            <w:r>
              <w:fldChar w:fldCharType="begin"/>
            </w:r>
            <w:r>
              <w:instrText xml:space="preserve"> HYPERLINK "http://baike.baidu.com/view/800701.htm" \t "_blank" </w:instrText>
            </w:r>
            <w:r>
              <w:fldChar w:fldCharType="separate"/>
            </w:r>
            <w:r>
              <w:rPr>
                <w:rFonts w:hint="eastAsia" w:ascii="宋体" w:hAnsi="宋体" w:cs="宋体"/>
                <w:color w:val="000000" w:themeColor="text1"/>
                <w:spacing w:val="8"/>
                <w:sz w:val="24"/>
              </w:rPr>
              <w:t>常春木</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w:t>
            </w:r>
            <w:r>
              <w:fldChar w:fldCharType="begin"/>
            </w:r>
            <w:r>
              <w:instrText xml:space="preserve"> HYPERLINK "http://baike.baidu.com/view/802383.htm" \t "_blank" </w:instrText>
            </w:r>
            <w:r>
              <w:fldChar w:fldCharType="separate"/>
            </w:r>
            <w:r>
              <w:rPr>
                <w:rFonts w:hint="eastAsia" w:ascii="宋体" w:hAnsi="宋体" w:cs="宋体"/>
                <w:color w:val="000000" w:themeColor="text1"/>
                <w:spacing w:val="8"/>
                <w:sz w:val="24"/>
              </w:rPr>
              <w:t>大叶崖角藤</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、云南核桃茶、沧江新樟、冬樱桃、细毛润楠、长柄油丹、</w:t>
            </w:r>
            <w:r>
              <w:fldChar w:fldCharType="begin"/>
            </w:r>
            <w:r>
              <w:instrText xml:space="preserve"> HYPERLINK "http://baike.baidu.com/view/795474.htm" \t "_blank" </w:instrText>
            </w:r>
            <w:r>
              <w:fldChar w:fldCharType="separate"/>
            </w:r>
            <w:r>
              <w:rPr>
                <w:rFonts w:hint="eastAsia" w:ascii="宋体" w:hAnsi="宋体" w:cs="宋体"/>
                <w:color w:val="000000" w:themeColor="text1"/>
                <w:spacing w:val="8"/>
                <w:sz w:val="24"/>
              </w:rPr>
              <w:t>云南萝芙木</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、小花使君子、大萼葵、</w:t>
            </w:r>
            <w:r>
              <w:fldChar w:fldCharType="begin"/>
            </w:r>
            <w:r>
              <w:instrText xml:space="preserve"> HYPERLINK "http://baike.baidu.com/view/316681.htm" \t "_blank" </w:instrText>
            </w:r>
            <w:r>
              <w:fldChar w:fldCharType="separate"/>
            </w:r>
            <w:r>
              <w:rPr>
                <w:rFonts w:hint="eastAsia" w:ascii="宋体" w:hAnsi="宋体" w:cs="宋体"/>
                <w:color w:val="000000" w:themeColor="text1"/>
                <w:spacing w:val="8"/>
                <w:sz w:val="24"/>
              </w:rPr>
              <w:t>勐腊</w:t>
            </w:r>
            <w:r>
              <w:rPr>
                <w:rFonts w:hint="eastAsia" w:ascii="宋体" w:hAnsi="宋体" w:cs="宋体"/>
                <w:color w:val="000000" w:themeColor="text1"/>
                <w:spacing w:val="8"/>
                <w:sz w:val="24"/>
              </w:rPr>
              <w:fldChar w:fldCharType="end"/>
            </w:r>
            <w:r>
              <w:rPr>
                <w:rFonts w:hint="eastAsia" w:ascii="宋体" w:hAnsi="宋体" w:cs="宋体"/>
                <w:color w:val="000000" w:themeColor="text1"/>
                <w:spacing w:val="8"/>
                <w:sz w:val="24"/>
              </w:rPr>
              <w:t>新木姜子、云南崖摩、镰叶扁担杆、毛尖树、大花大角，潞西小龙眼、厚果鸡血藤、紫铆树、萝芙木等。</w:t>
            </w:r>
          </w:p>
          <w:p w14:paraId="11CB4636">
            <w:pPr>
              <w:spacing w:line="360" w:lineRule="auto"/>
              <w:ind w:firstLine="512" w:firstLineChars="200"/>
              <w:rPr>
                <w:rFonts w:ascii="宋体" w:hAnsi="宋体" w:cs="宋体"/>
                <w:color w:val="000000" w:themeColor="text1"/>
                <w:sz w:val="24"/>
              </w:rPr>
            </w:pPr>
            <w:r>
              <w:rPr>
                <w:rFonts w:hint="eastAsia" w:ascii="宋体" w:hAnsi="宋体" w:cs="宋体"/>
                <w:color w:val="000000" w:themeColor="text1"/>
                <w:spacing w:val="8"/>
                <w:sz w:val="24"/>
              </w:rPr>
              <w:t>根据现场调查，建设项目所在地用地为城乡建设用地，区域内天然植被较少，</w:t>
            </w:r>
            <w:r>
              <w:rPr>
                <w:rFonts w:hint="eastAsia" w:ascii="宋体" w:hAnsi="宋体" w:cs="宋体"/>
                <w:color w:val="000000" w:themeColor="text1"/>
                <w:sz w:val="24"/>
              </w:rPr>
              <w:t>无国家级和云南省级保护植物物种，以及地方狭域植物种类分布，也无珍稀和保护类野生动植物及名木古树分布，生物多样性一般，生态自我调节能力一般。</w:t>
            </w:r>
          </w:p>
          <w:p w14:paraId="63685E40">
            <w:pPr>
              <w:spacing w:line="360" w:lineRule="auto"/>
              <w:ind w:firstLine="602" w:firstLineChars="200"/>
              <w:rPr>
                <w:rFonts w:ascii="宋体" w:hAnsi="宋体" w:cs="宋体"/>
                <w:b/>
                <w:bCs/>
                <w:color w:val="000000" w:themeColor="text1"/>
                <w:sz w:val="30"/>
                <w:szCs w:val="30"/>
                <w:shd w:val="clear" w:color="auto" w:fill="FFFFFF"/>
              </w:rPr>
            </w:pPr>
            <w:r>
              <w:rPr>
                <w:rFonts w:hint="eastAsia" w:ascii="宋体" w:hAnsi="宋体" w:cs="宋体"/>
                <w:b/>
                <w:bCs/>
                <w:color w:val="000000" w:themeColor="text1"/>
                <w:sz w:val="30"/>
                <w:szCs w:val="30"/>
                <w:shd w:val="clear" w:color="auto" w:fill="FFFFFF"/>
              </w:rPr>
              <w:t>6、资源</w:t>
            </w:r>
          </w:p>
          <w:p w14:paraId="3D0A85B5">
            <w:pPr>
              <w:spacing w:line="360" w:lineRule="auto"/>
              <w:ind w:firstLine="480" w:firstLineChars="200"/>
              <w:rPr>
                <w:rFonts w:ascii="宋体" w:hAnsi="宋体" w:cs="宋体"/>
                <w:color w:val="000000" w:themeColor="text1"/>
                <w:sz w:val="24"/>
                <w:szCs w:val="24"/>
                <w:shd w:val="clear" w:color="auto" w:fill="FFFFFF"/>
              </w:rPr>
            </w:pPr>
            <w:r>
              <w:rPr>
                <w:rFonts w:hint="eastAsia" w:ascii="宋体" w:hAnsi="宋体" w:cs="宋体"/>
                <w:color w:val="000000" w:themeColor="text1"/>
                <w:sz w:val="24"/>
                <w:szCs w:val="24"/>
                <w:shd w:val="clear" w:color="auto" w:fill="FFFFFF"/>
              </w:rPr>
              <w:t>芒市境内蕴藏着丰富的矿产资源，有色金属有铅、锌、银、铜、锡、金、钨、镍、锑、镉等;黑色金属属矿有铁;能源矿产有褐煤;稀有金属有铀、钴土;特种金属、建筑材料和其它非金属矿有硅石、水晶、大理石、黄石、硫酸钡、石灰石等。2003年底，已发现国内矿产104处，其中最具有开发价值的是硅石、黄金、铜、铅、锌矿。</w:t>
            </w:r>
          </w:p>
          <w:p w14:paraId="2B84028C">
            <w:pPr>
              <w:spacing w:line="360" w:lineRule="auto"/>
              <w:ind w:firstLine="480" w:firstLineChars="200"/>
              <w:rPr>
                <w:rFonts w:ascii="宋体" w:hAnsi="宋体" w:cs="宋体"/>
                <w:color w:val="000000" w:themeColor="text1"/>
                <w:sz w:val="24"/>
                <w:szCs w:val="24"/>
                <w:shd w:val="clear" w:color="auto" w:fill="FFFFFF"/>
              </w:rPr>
            </w:pPr>
          </w:p>
          <w:p w14:paraId="24FF5C43"/>
        </w:tc>
      </w:tr>
      <w:tr w14:paraId="55F6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350A29D">
            <w:pPr>
              <w:spacing w:line="360" w:lineRule="auto"/>
              <w:ind w:firstLine="560" w:firstLineChars="200"/>
              <w:rPr>
                <w:rFonts w:ascii="宋体" w:hAnsi="宋体" w:cs="宋体"/>
                <w:color w:val="000000" w:themeColor="text1"/>
                <w:sz w:val="28"/>
                <w:szCs w:val="28"/>
              </w:rPr>
            </w:pPr>
          </w:p>
        </w:tc>
      </w:tr>
    </w:tbl>
    <w:p w14:paraId="17C71619">
      <w:pPr>
        <w:spacing w:line="360" w:lineRule="auto"/>
        <w:ind w:firstLine="562" w:firstLineChars="200"/>
        <w:outlineLvl w:val="0"/>
        <w:rPr>
          <w:rFonts w:ascii="宋体" w:hAnsi="宋体" w:cs="宋体"/>
          <w:b/>
          <w:color w:val="000000" w:themeColor="text1"/>
          <w:sz w:val="28"/>
          <w:szCs w:val="28"/>
        </w:rPr>
        <w:sectPr>
          <w:footerReference r:id="rId13" w:type="default"/>
          <w:pgSz w:w="11906" w:h="16838"/>
          <w:pgMar w:top="1090" w:right="1800" w:bottom="1246" w:left="1800" w:header="851" w:footer="992" w:gutter="0"/>
          <w:pgNumType w:start="1"/>
          <w:cols w:space="425" w:num="1"/>
          <w:docGrid w:type="lines" w:linePitch="312" w:charSpace="0"/>
        </w:sectPr>
      </w:pPr>
    </w:p>
    <w:p w14:paraId="5E350D32">
      <w:pPr>
        <w:spacing w:line="360" w:lineRule="auto"/>
        <w:outlineLvl w:val="0"/>
        <w:rPr>
          <w:rFonts w:ascii="宋体" w:hAnsi="宋体" w:cs="宋体"/>
          <w:b/>
          <w:color w:val="000000" w:themeColor="text1"/>
          <w:sz w:val="32"/>
          <w:szCs w:val="32"/>
        </w:rPr>
      </w:pPr>
      <w:bookmarkStart w:id="6" w:name="_Toc419453165"/>
      <w:r>
        <w:rPr>
          <w:rFonts w:hint="eastAsia" w:ascii="宋体" w:hAnsi="宋体" w:cs="宋体"/>
          <w:b/>
          <w:color w:val="000000" w:themeColor="text1"/>
          <w:sz w:val="32"/>
          <w:szCs w:val="32"/>
        </w:rPr>
        <w:t>三、环境质量状况</w:t>
      </w:r>
      <w:bookmarkEnd w:id="6"/>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C5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22" w:type="dxa"/>
          </w:tcPr>
          <w:p w14:paraId="78D12971">
            <w:pPr>
              <w:pStyle w:val="23"/>
              <w:spacing w:line="360" w:lineRule="auto"/>
              <w:ind w:firstLine="562" w:firstLineChars="200"/>
              <w:rPr>
                <w:rFonts w:ascii="宋体" w:hAnsi="宋体" w:cs="宋体"/>
                <w:bCs/>
                <w:color w:val="000000" w:themeColor="text1"/>
                <w:kern w:val="2"/>
                <w:sz w:val="28"/>
                <w:szCs w:val="28"/>
              </w:rPr>
            </w:pPr>
            <w:r>
              <w:rPr>
                <w:rFonts w:hint="eastAsia" w:ascii="宋体" w:hAnsi="宋体" w:cs="宋体"/>
                <w:color w:val="000000" w:themeColor="text1"/>
                <w:kern w:val="2"/>
                <w:sz w:val="28"/>
                <w:szCs w:val="28"/>
              </w:rPr>
              <w:t>建设项目所在地区域环境质量现状及主要环境问题</w:t>
            </w:r>
            <w:r>
              <w:rPr>
                <w:rFonts w:hint="eastAsia" w:ascii="宋体" w:hAnsi="宋体" w:cs="宋体"/>
                <w:bCs/>
                <w:color w:val="000000" w:themeColor="text1"/>
                <w:kern w:val="2"/>
                <w:sz w:val="28"/>
                <w:szCs w:val="28"/>
              </w:rPr>
              <w:t>（环境空气、水环境、声环境、生态环境等）：</w:t>
            </w:r>
          </w:p>
          <w:p w14:paraId="753B94F6">
            <w:pPr>
              <w:pStyle w:val="23"/>
              <w:tabs>
                <w:tab w:val="left" w:pos="3769"/>
              </w:tabs>
              <w:spacing w:line="360" w:lineRule="auto"/>
              <w:ind w:firstLine="562" w:firstLineChars="200"/>
              <w:rPr>
                <w:rFonts w:ascii="宋体" w:hAnsi="宋体" w:cs="宋体"/>
                <w:color w:val="000000" w:themeColor="text1"/>
                <w:kern w:val="2"/>
                <w:sz w:val="24"/>
                <w:szCs w:val="24"/>
              </w:rPr>
            </w:pPr>
            <w:r>
              <w:rPr>
                <w:rFonts w:hint="eastAsia" w:ascii="宋体" w:hAnsi="宋体" w:cs="宋体"/>
                <w:color w:val="000000" w:themeColor="text1"/>
                <w:sz w:val="28"/>
                <w:szCs w:val="28"/>
              </w:rPr>
              <w:t>1、环境空气质量现状</w:t>
            </w:r>
            <w:r>
              <w:rPr>
                <w:rFonts w:hint="eastAsia" w:ascii="宋体" w:hAnsi="宋体" w:cs="宋体"/>
                <w:color w:val="000000" w:themeColor="text1"/>
                <w:sz w:val="24"/>
                <w:szCs w:val="24"/>
              </w:rPr>
              <w:tab/>
            </w:r>
          </w:p>
          <w:p w14:paraId="0B2308E7">
            <w:pPr>
              <w:autoSpaceDE w:val="0"/>
              <w:autoSpaceDN w:val="0"/>
              <w:spacing w:line="360" w:lineRule="auto"/>
              <w:ind w:firstLine="480" w:firstLineChars="200"/>
              <w:rPr>
                <w:rFonts w:ascii="宋体" w:hAnsi="宋体" w:cs="宋体"/>
                <w:kern w:val="1"/>
                <w:sz w:val="24"/>
              </w:rPr>
            </w:pPr>
            <w:r>
              <w:rPr>
                <w:rFonts w:hint="eastAsia" w:ascii="宋体" w:hAnsi="宋体" w:cs="宋体"/>
                <w:kern w:val="1"/>
                <w:sz w:val="24"/>
              </w:rPr>
              <w:t xml:space="preserve">项目所处区域为农村区域，根据《德宏州2016年环境质量公报》，芒市城区空气质量年均浓度值符合《环境空气质量标准》（GB3095-2012）二级标准，其中二氧化硫和二氧化氮年均浓度值达一级标准。项目所在区周边没有大的污染型企业，区域内环境空气质量较好能够满足《环境空气质量标准》二级标准要求。 </w:t>
            </w:r>
          </w:p>
          <w:p w14:paraId="51AE2E7D">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2、水环境质量现状</w:t>
            </w:r>
          </w:p>
          <w:p w14:paraId="5882A73F">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kern w:val="1"/>
                <w:sz w:val="24"/>
              </w:rPr>
              <w:t>项目最近的水体为南木黑河，最终的纳污水体为芒市河，根据《云南省地表水环境功能区划》（2010-2020），项目排污水体所在区域属于芒市大河（木康--入瑞丽江口之间），水环境质量执行GB3838-2002《地表水环境质量标准》Ⅲ类标准。</w:t>
            </w:r>
          </w:p>
          <w:p w14:paraId="2133177F">
            <w:pPr>
              <w:spacing w:line="360" w:lineRule="auto"/>
              <w:ind w:firstLine="480" w:firstLineChars="200"/>
              <w:rPr>
                <w:kern w:val="1"/>
                <w:sz w:val="24"/>
              </w:rPr>
            </w:pPr>
            <w:r>
              <w:rPr>
                <w:rFonts w:hint="eastAsia" w:ascii="宋体" w:hAnsi="宋体" w:cs="宋体"/>
                <w:kern w:val="1"/>
                <w:sz w:val="24"/>
              </w:rPr>
              <w:t>项目的水环境质量现状引用云南坤发环境科技有限公司于2017年9月17日-18日对本项目西北侧约3km处的芒市大河水环境质量现状状监测结果。监测结果见表3-4。</w:t>
            </w:r>
          </w:p>
          <w:p w14:paraId="2880CE87">
            <w:pPr>
              <w:spacing w:line="360" w:lineRule="auto"/>
              <w:ind w:firstLine="482" w:firstLineChars="200"/>
              <w:jc w:val="center"/>
              <w:rPr>
                <w:b/>
                <w:kern w:val="1"/>
                <w:sz w:val="24"/>
              </w:rPr>
            </w:pPr>
            <w:r>
              <w:rPr>
                <w:b/>
                <w:kern w:val="1"/>
                <w:sz w:val="24"/>
              </w:rPr>
              <w:t>表</w:t>
            </w:r>
            <w:r>
              <w:rPr>
                <w:rFonts w:hint="eastAsia"/>
                <w:b/>
                <w:kern w:val="1"/>
                <w:sz w:val="24"/>
              </w:rPr>
              <w:t>3</w:t>
            </w:r>
            <w:r>
              <w:rPr>
                <w:b/>
                <w:kern w:val="1"/>
                <w:sz w:val="24"/>
              </w:rPr>
              <w:t>-</w:t>
            </w:r>
            <w:r>
              <w:rPr>
                <w:rFonts w:hint="eastAsia"/>
                <w:b/>
                <w:kern w:val="1"/>
                <w:sz w:val="24"/>
              </w:rPr>
              <w:t>4</w:t>
            </w:r>
            <w:r>
              <w:rPr>
                <w:b/>
                <w:kern w:val="1"/>
                <w:sz w:val="24"/>
              </w:rPr>
              <w:t xml:space="preserve">  水质监测结果</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42"/>
              <w:gridCol w:w="3209"/>
              <w:gridCol w:w="2638"/>
            </w:tblGrid>
            <w:tr w14:paraId="17BC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7066C7D2">
                  <w:pPr>
                    <w:rPr>
                      <w:rFonts w:ascii="宋体" w:hAnsi="宋体"/>
                      <w:szCs w:val="21"/>
                    </w:rPr>
                  </w:pPr>
                  <w:r>
                    <w:rPr>
                      <w:rFonts w:ascii="宋体" w:hAnsi="宋体"/>
                      <w:szCs w:val="21"/>
                    </w:rPr>
                    <w:t>监测</w:t>
                  </w:r>
                </w:p>
                <w:p w14:paraId="744621CA">
                  <w:pPr>
                    <w:rPr>
                      <w:rFonts w:ascii="宋体" w:hAnsi="宋体"/>
                      <w:szCs w:val="21"/>
                    </w:rPr>
                  </w:pPr>
                  <w:r>
                    <w:rPr>
                      <w:rFonts w:ascii="宋体" w:hAnsi="宋体"/>
                      <w:szCs w:val="21"/>
                    </w:rPr>
                    <w:t>项目</w:t>
                  </w:r>
                </w:p>
              </w:tc>
              <w:tc>
                <w:tcPr>
                  <w:tcW w:w="4951" w:type="dxa"/>
                  <w:gridSpan w:val="2"/>
                </w:tcPr>
                <w:p w14:paraId="6526D5D4">
                  <w:pPr>
                    <w:ind w:firstLine="420" w:firstLineChars="200"/>
                    <w:jc w:val="center"/>
                    <w:rPr>
                      <w:rFonts w:ascii="宋体" w:hAnsi="宋体"/>
                      <w:szCs w:val="21"/>
                    </w:rPr>
                  </w:pPr>
                  <w:r>
                    <w:rPr>
                      <w:rFonts w:ascii="宋体" w:hAnsi="宋体"/>
                      <w:szCs w:val="21"/>
                    </w:rPr>
                    <w:t>监 测 结 果（单位：mg/L，pH除外）</w:t>
                  </w:r>
                </w:p>
              </w:tc>
              <w:tc>
                <w:tcPr>
                  <w:tcW w:w="2638" w:type="dxa"/>
                  <w:vMerge w:val="restart"/>
                </w:tcPr>
                <w:p w14:paraId="11A4CF6C">
                  <w:pPr>
                    <w:ind w:firstLine="420" w:firstLineChars="200"/>
                    <w:jc w:val="center"/>
                    <w:rPr>
                      <w:rFonts w:ascii="宋体" w:hAnsi="宋体"/>
                      <w:szCs w:val="21"/>
                    </w:rPr>
                  </w:pPr>
                  <w:r>
                    <w:rPr>
                      <w:rFonts w:hint="eastAsia" w:ascii="宋体" w:hAnsi="宋体"/>
                      <w:szCs w:val="21"/>
                    </w:rPr>
                    <w:t>《地表水环境质量标准》（GB3838-2002）Ⅲ类水域基本项目标准限值</w:t>
                  </w:r>
                </w:p>
              </w:tc>
            </w:tr>
            <w:tr w14:paraId="189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579D16E0">
                  <w:pPr>
                    <w:ind w:firstLine="420" w:firstLineChars="200"/>
                    <w:jc w:val="center"/>
                    <w:rPr>
                      <w:rFonts w:ascii="宋体" w:hAnsi="宋体"/>
                      <w:szCs w:val="21"/>
                    </w:rPr>
                  </w:pPr>
                </w:p>
              </w:tc>
              <w:tc>
                <w:tcPr>
                  <w:tcW w:w="4951" w:type="dxa"/>
                  <w:gridSpan w:val="2"/>
                </w:tcPr>
                <w:p w14:paraId="2E5155B9">
                  <w:pPr>
                    <w:ind w:firstLine="420" w:firstLineChars="200"/>
                    <w:jc w:val="center"/>
                    <w:rPr>
                      <w:rFonts w:ascii="宋体" w:hAnsi="宋体"/>
                      <w:szCs w:val="21"/>
                    </w:rPr>
                  </w:pPr>
                  <w:r>
                    <w:rPr>
                      <w:rFonts w:hint="eastAsia" w:ascii="宋体" w:hAnsi="宋体"/>
                      <w:szCs w:val="21"/>
                    </w:rPr>
                    <w:t>芒市大河</w:t>
                  </w:r>
                </w:p>
              </w:tc>
              <w:tc>
                <w:tcPr>
                  <w:tcW w:w="2638" w:type="dxa"/>
                  <w:vMerge w:val="continue"/>
                </w:tcPr>
                <w:p w14:paraId="2BF8C72D">
                  <w:pPr>
                    <w:ind w:firstLine="420" w:firstLineChars="200"/>
                    <w:jc w:val="center"/>
                    <w:rPr>
                      <w:rFonts w:ascii="宋体" w:hAnsi="宋体"/>
                      <w:szCs w:val="21"/>
                    </w:rPr>
                  </w:pPr>
                </w:p>
              </w:tc>
            </w:tr>
            <w:tr w14:paraId="1B4F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39133AF6">
                  <w:pPr>
                    <w:ind w:firstLine="420" w:firstLineChars="200"/>
                    <w:jc w:val="center"/>
                    <w:rPr>
                      <w:rFonts w:ascii="宋体" w:hAnsi="宋体"/>
                      <w:szCs w:val="21"/>
                    </w:rPr>
                  </w:pPr>
                </w:p>
              </w:tc>
              <w:tc>
                <w:tcPr>
                  <w:tcW w:w="1742" w:type="dxa"/>
                </w:tcPr>
                <w:p w14:paraId="5F8ED848">
                  <w:pPr>
                    <w:ind w:firstLine="372" w:firstLineChars="200"/>
                    <w:jc w:val="center"/>
                    <w:rPr>
                      <w:rFonts w:ascii="宋体" w:hAnsi="宋体"/>
                      <w:szCs w:val="21"/>
                    </w:rPr>
                  </w:pPr>
                  <w:r>
                    <w:rPr>
                      <w:rFonts w:ascii="宋体" w:hAnsi="宋体"/>
                      <w:spacing w:val="-12"/>
                      <w:szCs w:val="21"/>
                    </w:rPr>
                    <w:t>201</w:t>
                  </w:r>
                  <w:r>
                    <w:rPr>
                      <w:rFonts w:hint="eastAsia" w:ascii="宋体" w:hAnsi="宋体"/>
                      <w:spacing w:val="-12"/>
                      <w:szCs w:val="21"/>
                    </w:rPr>
                    <w:t>7</w:t>
                  </w:r>
                  <w:r>
                    <w:rPr>
                      <w:rFonts w:ascii="宋体" w:hAnsi="宋体"/>
                      <w:spacing w:val="-12"/>
                      <w:szCs w:val="21"/>
                    </w:rPr>
                    <w:t>.0</w:t>
                  </w:r>
                  <w:r>
                    <w:rPr>
                      <w:rFonts w:hint="eastAsia" w:ascii="宋体" w:hAnsi="宋体"/>
                      <w:spacing w:val="-12"/>
                      <w:szCs w:val="21"/>
                    </w:rPr>
                    <w:t>7</w:t>
                  </w:r>
                  <w:r>
                    <w:rPr>
                      <w:rFonts w:ascii="宋体" w:hAnsi="宋体"/>
                      <w:spacing w:val="-12"/>
                      <w:szCs w:val="21"/>
                    </w:rPr>
                    <w:t>.</w:t>
                  </w:r>
                  <w:r>
                    <w:rPr>
                      <w:rFonts w:hint="eastAsia" w:ascii="宋体" w:hAnsi="宋体"/>
                      <w:spacing w:val="-12"/>
                      <w:szCs w:val="21"/>
                    </w:rPr>
                    <w:t>17</w:t>
                  </w:r>
                </w:p>
              </w:tc>
              <w:tc>
                <w:tcPr>
                  <w:tcW w:w="3209" w:type="dxa"/>
                </w:tcPr>
                <w:p w14:paraId="1BC423B9">
                  <w:pPr>
                    <w:ind w:firstLine="372" w:firstLineChars="200"/>
                    <w:jc w:val="center"/>
                    <w:rPr>
                      <w:rFonts w:ascii="宋体" w:hAnsi="宋体"/>
                      <w:szCs w:val="21"/>
                    </w:rPr>
                  </w:pPr>
                  <w:r>
                    <w:rPr>
                      <w:rFonts w:ascii="宋体" w:hAnsi="宋体"/>
                      <w:spacing w:val="-12"/>
                      <w:szCs w:val="21"/>
                    </w:rPr>
                    <w:t>201</w:t>
                  </w:r>
                  <w:r>
                    <w:rPr>
                      <w:rFonts w:hint="eastAsia" w:ascii="宋体" w:hAnsi="宋体"/>
                      <w:spacing w:val="-12"/>
                      <w:szCs w:val="21"/>
                    </w:rPr>
                    <w:t>7</w:t>
                  </w:r>
                  <w:r>
                    <w:rPr>
                      <w:rFonts w:ascii="宋体" w:hAnsi="宋体"/>
                      <w:spacing w:val="-12"/>
                      <w:szCs w:val="21"/>
                    </w:rPr>
                    <w:t>.0</w:t>
                  </w:r>
                  <w:r>
                    <w:rPr>
                      <w:rFonts w:hint="eastAsia" w:ascii="宋体" w:hAnsi="宋体"/>
                      <w:spacing w:val="-12"/>
                      <w:szCs w:val="21"/>
                    </w:rPr>
                    <w:t>9</w:t>
                  </w:r>
                  <w:r>
                    <w:rPr>
                      <w:rFonts w:ascii="宋体" w:hAnsi="宋体"/>
                      <w:spacing w:val="-12"/>
                      <w:szCs w:val="21"/>
                    </w:rPr>
                    <w:t>.</w:t>
                  </w:r>
                  <w:r>
                    <w:rPr>
                      <w:rFonts w:hint="eastAsia" w:ascii="宋体" w:hAnsi="宋体"/>
                      <w:spacing w:val="-12"/>
                      <w:szCs w:val="21"/>
                    </w:rPr>
                    <w:t>18</w:t>
                  </w:r>
                </w:p>
              </w:tc>
              <w:tc>
                <w:tcPr>
                  <w:tcW w:w="2638" w:type="dxa"/>
                  <w:vMerge w:val="continue"/>
                </w:tcPr>
                <w:p w14:paraId="589E3666">
                  <w:pPr>
                    <w:ind w:firstLine="420" w:firstLineChars="200"/>
                    <w:jc w:val="center"/>
                    <w:rPr>
                      <w:rFonts w:ascii="宋体" w:hAnsi="宋体"/>
                      <w:szCs w:val="21"/>
                    </w:rPr>
                  </w:pPr>
                </w:p>
              </w:tc>
            </w:tr>
            <w:tr w14:paraId="5CA4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51A57CF5">
                  <w:pPr>
                    <w:ind w:firstLine="420" w:firstLineChars="200"/>
                    <w:jc w:val="center"/>
                    <w:rPr>
                      <w:rFonts w:ascii="宋体" w:hAnsi="宋体"/>
                      <w:szCs w:val="21"/>
                    </w:rPr>
                  </w:pPr>
                </w:p>
                <w:p w14:paraId="3C1C3E90">
                  <w:pPr>
                    <w:rPr>
                      <w:rFonts w:ascii="宋体" w:hAnsi="宋体"/>
                      <w:szCs w:val="21"/>
                    </w:rPr>
                  </w:pPr>
                  <w:r>
                    <w:rPr>
                      <w:rFonts w:ascii="宋体" w:hAnsi="宋体"/>
                      <w:szCs w:val="21"/>
                    </w:rPr>
                    <w:t>pH</w:t>
                  </w:r>
                </w:p>
              </w:tc>
              <w:tc>
                <w:tcPr>
                  <w:tcW w:w="1742" w:type="dxa"/>
                </w:tcPr>
                <w:p w14:paraId="528BF638">
                  <w:pPr>
                    <w:ind w:firstLine="420" w:firstLineChars="200"/>
                    <w:jc w:val="center"/>
                    <w:rPr>
                      <w:rFonts w:ascii="宋体" w:hAnsi="宋体"/>
                      <w:szCs w:val="21"/>
                    </w:rPr>
                  </w:pPr>
                  <w:r>
                    <w:rPr>
                      <w:rFonts w:hint="eastAsia" w:ascii="宋体" w:hAnsi="宋体"/>
                      <w:szCs w:val="21"/>
                    </w:rPr>
                    <w:t>7.74</w:t>
                  </w:r>
                </w:p>
              </w:tc>
              <w:tc>
                <w:tcPr>
                  <w:tcW w:w="3209" w:type="dxa"/>
                </w:tcPr>
                <w:p w14:paraId="5ACF8571">
                  <w:pPr>
                    <w:ind w:firstLine="420" w:firstLineChars="200"/>
                    <w:jc w:val="center"/>
                    <w:rPr>
                      <w:rFonts w:ascii="宋体" w:hAnsi="宋体"/>
                      <w:szCs w:val="21"/>
                    </w:rPr>
                  </w:pPr>
                  <w:r>
                    <w:rPr>
                      <w:rFonts w:hint="eastAsia" w:ascii="宋体" w:hAnsi="宋体"/>
                      <w:szCs w:val="21"/>
                    </w:rPr>
                    <w:t>7.58</w:t>
                  </w:r>
                </w:p>
              </w:tc>
              <w:tc>
                <w:tcPr>
                  <w:tcW w:w="2638" w:type="dxa"/>
                  <w:vMerge w:val="restart"/>
                </w:tcPr>
                <w:p w14:paraId="5C53835C">
                  <w:pPr>
                    <w:ind w:firstLine="420" w:firstLineChars="200"/>
                    <w:jc w:val="center"/>
                    <w:rPr>
                      <w:rFonts w:ascii="宋体" w:hAnsi="宋体"/>
                      <w:szCs w:val="21"/>
                    </w:rPr>
                  </w:pPr>
                </w:p>
                <w:p w14:paraId="208BC2B9">
                  <w:pPr>
                    <w:ind w:firstLine="420" w:firstLineChars="200"/>
                    <w:jc w:val="center"/>
                    <w:rPr>
                      <w:rFonts w:ascii="宋体" w:hAnsi="宋体"/>
                      <w:szCs w:val="21"/>
                    </w:rPr>
                  </w:pPr>
                  <w:r>
                    <w:rPr>
                      <w:rFonts w:hint="eastAsia" w:ascii="宋体" w:hAnsi="宋体"/>
                      <w:szCs w:val="21"/>
                    </w:rPr>
                    <w:t>6～9（无量纲）</w:t>
                  </w:r>
                </w:p>
              </w:tc>
            </w:tr>
            <w:tr w14:paraId="71C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72CE66EE">
                  <w:pPr>
                    <w:ind w:firstLine="420" w:firstLineChars="200"/>
                    <w:jc w:val="center"/>
                    <w:rPr>
                      <w:rFonts w:ascii="宋体" w:hAnsi="宋体"/>
                      <w:szCs w:val="21"/>
                    </w:rPr>
                  </w:pPr>
                </w:p>
              </w:tc>
              <w:tc>
                <w:tcPr>
                  <w:tcW w:w="1742" w:type="dxa"/>
                </w:tcPr>
                <w:p w14:paraId="0D989D93">
                  <w:pPr>
                    <w:ind w:firstLine="420" w:firstLineChars="200"/>
                    <w:jc w:val="center"/>
                    <w:rPr>
                      <w:rFonts w:ascii="宋体" w:hAnsi="宋体"/>
                      <w:szCs w:val="21"/>
                    </w:rPr>
                  </w:pPr>
                  <w:r>
                    <w:rPr>
                      <w:rFonts w:hint="eastAsia" w:ascii="宋体" w:hAnsi="宋体"/>
                      <w:szCs w:val="21"/>
                    </w:rPr>
                    <w:t>7.68</w:t>
                  </w:r>
                </w:p>
              </w:tc>
              <w:tc>
                <w:tcPr>
                  <w:tcW w:w="3209" w:type="dxa"/>
                </w:tcPr>
                <w:p w14:paraId="61DFCEED">
                  <w:pPr>
                    <w:ind w:firstLine="420" w:firstLineChars="200"/>
                    <w:jc w:val="center"/>
                    <w:rPr>
                      <w:rFonts w:ascii="宋体" w:hAnsi="宋体"/>
                      <w:szCs w:val="21"/>
                    </w:rPr>
                  </w:pPr>
                  <w:r>
                    <w:rPr>
                      <w:rFonts w:hint="eastAsia" w:ascii="宋体" w:hAnsi="宋体"/>
                      <w:szCs w:val="21"/>
                    </w:rPr>
                    <w:t>7.76</w:t>
                  </w:r>
                </w:p>
              </w:tc>
              <w:tc>
                <w:tcPr>
                  <w:tcW w:w="2638" w:type="dxa"/>
                  <w:vMerge w:val="continue"/>
                </w:tcPr>
                <w:p w14:paraId="461D1DED">
                  <w:pPr>
                    <w:ind w:firstLine="420" w:firstLineChars="200"/>
                    <w:jc w:val="center"/>
                    <w:rPr>
                      <w:rFonts w:ascii="宋体" w:hAnsi="宋体"/>
                      <w:szCs w:val="21"/>
                    </w:rPr>
                  </w:pPr>
                </w:p>
              </w:tc>
            </w:tr>
            <w:tr w14:paraId="78A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D644D98">
                  <w:pPr>
                    <w:ind w:firstLine="420" w:firstLineChars="200"/>
                    <w:jc w:val="center"/>
                    <w:rPr>
                      <w:rFonts w:ascii="宋体" w:hAnsi="宋体"/>
                      <w:szCs w:val="21"/>
                    </w:rPr>
                  </w:pPr>
                </w:p>
              </w:tc>
              <w:tc>
                <w:tcPr>
                  <w:tcW w:w="1742" w:type="dxa"/>
                </w:tcPr>
                <w:p w14:paraId="68F27B5C">
                  <w:pPr>
                    <w:ind w:firstLine="420" w:firstLineChars="200"/>
                    <w:jc w:val="center"/>
                    <w:rPr>
                      <w:rFonts w:ascii="宋体" w:hAnsi="宋体"/>
                      <w:szCs w:val="21"/>
                    </w:rPr>
                  </w:pPr>
                  <w:r>
                    <w:rPr>
                      <w:rFonts w:hint="eastAsia" w:ascii="宋体" w:hAnsi="宋体"/>
                      <w:szCs w:val="21"/>
                    </w:rPr>
                    <w:t>7.63</w:t>
                  </w:r>
                </w:p>
              </w:tc>
              <w:tc>
                <w:tcPr>
                  <w:tcW w:w="3209" w:type="dxa"/>
                </w:tcPr>
                <w:p w14:paraId="6E27E3DC">
                  <w:pPr>
                    <w:ind w:firstLine="420" w:firstLineChars="200"/>
                    <w:jc w:val="center"/>
                    <w:rPr>
                      <w:rFonts w:ascii="宋体" w:hAnsi="宋体"/>
                      <w:szCs w:val="21"/>
                    </w:rPr>
                  </w:pPr>
                  <w:r>
                    <w:rPr>
                      <w:rFonts w:hint="eastAsia" w:ascii="宋体" w:hAnsi="宋体"/>
                      <w:szCs w:val="21"/>
                    </w:rPr>
                    <w:t>7.82</w:t>
                  </w:r>
                </w:p>
              </w:tc>
              <w:tc>
                <w:tcPr>
                  <w:tcW w:w="2638" w:type="dxa"/>
                  <w:vMerge w:val="continue"/>
                </w:tcPr>
                <w:p w14:paraId="64BA9C70">
                  <w:pPr>
                    <w:ind w:firstLine="420" w:firstLineChars="200"/>
                    <w:jc w:val="center"/>
                    <w:rPr>
                      <w:rFonts w:ascii="宋体" w:hAnsi="宋体"/>
                      <w:szCs w:val="21"/>
                    </w:rPr>
                  </w:pPr>
                </w:p>
              </w:tc>
            </w:tr>
            <w:tr w14:paraId="7A6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29B1FC4D">
                  <w:pPr>
                    <w:ind w:firstLine="420" w:firstLineChars="200"/>
                    <w:jc w:val="center"/>
                    <w:rPr>
                      <w:rFonts w:ascii="宋体" w:hAnsi="宋体"/>
                      <w:szCs w:val="21"/>
                    </w:rPr>
                  </w:pPr>
                </w:p>
                <w:p w14:paraId="5BCF4A7A">
                  <w:pPr>
                    <w:rPr>
                      <w:rFonts w:ascii="宋体" w:hAnsi="宋体"/>
                      <w:szCs w:val="21"/>
                    </w:rPr>
                  </w:pPr>
                  <w:r>
                    <w:rPr>
                      <w:rFonts w:hint="eastAsia" w:ascii="宋体" w:hAnsi="宋体"/>
                      <w:szCs w:val="21"/>
                    </w:rPr>
                    <w:t>DO</w:t>
                  </w:r>
                </w:p>
              </w:tc>
              <w:tc>
                <w:tcPr>
                  <w:tcW w:w="1742" w:type="dxa"/>
                </w:tcPr>
                <w:p w14:paraId="300117CD">
                  <w:pPr>
                    <w:ind w:firstLine="420" w:firstLineChars="200"/>
                    <w:jc w:val="center"/>
                    <w:rPr>
                      <w:rFonts w:ascii="宋体" w:hAnsi="宋体"/>
                      <w:szCs w:val="21"/>
                    </w:rPr>
                  </w:pPr>
                  <w:r>
                    <w:rPr>
                      <w:rFonts w:hint="eastAsia" w:ascii="宋体" w:hAnsi="宋体"/>
                      <w:szCs w:val="21"/>
                    </w:rPr>
                    <w:t>5.26</w:t>
                  </w:r>
                </w:p>
              </w:tc>
              <w:tc>
                <w:tcPr>
                  <w:tcW w:w="3209" w:type="dxa"/>
                </w:tcPr>
                <w:p w14:paraId="7C08533C">
                  <w:pPr>
                    <w:ind w:firstLine="420" w:firstLineChars="200"/>
                    <w:jc w:val="center"/>
                    <w:rPr>
                      <w:rFonts w:ascii="宋体" w:hAnsi="宋体"/>
                      <w:szCs w:val="21"/>
                    </w:rPr>
                  </w:pPr>
                  <w:r>
                    <w:rPr>
                      <w:rFonts w:hint="eastAsia" w:ascii="宋体" w:hAnsi="宋体"/>
                      <w:szCs w:val="21"/>
                    </w:rPr>
                    <w:t>5.14</w:t>
                  </w:r>
                </w:p>
              </w:tc>
              <w:tc>
                <w:tcPr>
                  <w:tcW w:w="2638" w:type="dxa"/>
                  <w:vMerge w:val="restart"/>
                </w:tcPr>
                <w:p w14:paraId="5B5A5E2C">
                  <w:pPr>
                    <w:ind w:firstLine="420" w:firstLineChars="200"/>
                    <w:jc w:val="center"/>
                    <w:rPr>
                      <w:rFonts w:ascii="宋体" w:hAnsi="宋体"/>
                      <w:szCs w:val="21"/>
                    </w:rPr>
                  </w:pPr>
                </w:p>
                <w:p w14:paraId="61BE5313">
                  <w:pPr>
                    <w:ind w:firstLine="420" w:firstLineChars="200"/>
                    <w:jc w:val="center"/>
                    <w:rPr>
                      <w:rFonts w:ascii="宋体" w:hAnsi="宋体"/>
                      <w:szCs w:val="21"/>
                    </w:rPr>
                  </w:pPr>
                  <w:r>
                    <w:rPr>
                      <w:rFonts w:hint="eastAsia" w:ascii="宋体" w:hAnsi="宋体"/>
                      <w:szCs w:val="21"/>
                    </w:rPr>
                    <w:t>≥5</w:t>
                  </w:r>
                </w:p>
              </w:tc>
            </w:tr>
            <w:tr w14:paraId="7E3E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5896D281">
                  <w:pPr>
                    <w:ind w:firstLine="420" w:firstLineChars="200"/>
                    <w:jc w:val="center"/>
                    <w:rPr>
                      <w:rFonts w:ascii="宋体" w:hAnsi="宋体"/>
                      <w:szCs w:val="21"/>
                    </w:rPr>
                  </w:pPr>
                </w:p>
              </w:tc>
              <w:tc>
                <w:tcPr>
                  <w:tcW w:w="1742" w:type="dxa"/>
                </w:tcPr>
                <w:p w14:paraId="53C3B4DB">
                  <w:pPr>
                    <w:ind w:firstLine="420" w:firstLineChars="200"/>
                    <w:jc w:val="center"/>
                    <w:rPr>
                      <w:rFonts w:ascii="宋体" w:hAnsi="宋体"/>
                      <w:szCs w:val="21"/>
                    </w:rPr>
                  </w:pPr>
                  <w:r>
                    <w:rPr>
                      <w:rFonts w:hint="eastAsia" w:ascii="宋体" w:hAnsi="宋体"/>
                      <w:szCs w:val="21"/>
                    </w:rPr>
                    <w:t>5.38</w:t>
                  </w:r>
                </w:p>
              </w:tc>
              <w:tc>
                <w:tcPr>
                  <w:tcW w:w="3209" w:type="dxa"/>
                </w:tcPr>
                <w:p w14:paraId="6CC42C8C">
                  <w:pPr>
                    <w:ind w:firstLine="420" w:firstLineChars="200"/>
                    <w:jc w:val="center"/>
                    <w:rPr>
                      <w:rFonts w:ascii="宋体" w:hAnsi="宋体"/>
                      <w:szCs w:val="21"/>
                    </w:rPr>
                  </w:pPr>
                  <w:r>
                    <w:rPr>
                      <w:rFonts w:hint="eastAsia" w:ascii="宋体" w:hAnsi="宋体"/>
                      <w:szCs w:val="21"/>
                    </w:rPr>
                    <w:t>5.26</w:t>
                  </w:r>
                </w:p>
              </w:tc>
              <w:tc>
                <w:tcPr>
                  <w:tcW w:w="2638" w:type="dxa"/>
                  <w:vMerge w:val="continue"/>
                </w:tcPr>
                <w:p w14:paraId="60A20B24">
                  <w:pPr>
                    <w:ind w:firstLine="420" w:firstLineChars="200"/>
                    <w:jc w:val="center"/>
                    <w:rPr>
                      <w:rFonts w:ascii="宋体" w:hAnsi="宋体"/>
                      <w:szCs w:val="21"/>
                    </w:rPr>
                  </w:pPr>
                </w:p>
              </w:tc>
            </w:tr>
            <w:tr w14:paraId="5636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1C4FC4B7">
                  <w:pPr>
                    <w:ind w:firstLine="420" w:firstLineChars="200"/>
                    <w:jc w:val="center"/>
                    <w:rPr>
                      <w:rFonts w:ascii="宋体" w:hAnsi="宋体"/>
                      <w:szCs w:val="21"/>
                    </w:rPr>
                  </w:pPr>
                </w:p>
              </w:tc>
              <w:tc>
                <w:tcPr>
                  <w:tcW w:w="1742" w:type="dxa"/>
                </w:tcPr>
                <w:p w14:paraId="7F04A0D5">
                  <w:pPr>
                    <w:ind w:firstLine="420" w:firstLineChars="200"/>
                    <w:jc w:val="center"/>
                    <w:rPr>
                      <w:rFonts w:ascii="宋体" w:hAnsi="宋体"/>
                      <w:szCs w:val="21"/>
                    </w:rPr>
                  </w:pPr>
                  <w:r>
                    <w:rPr>
                      <w:rFonts w:hint="eastAsia" w:ascii="宋体" w:hAnsi="宋体"/>
                      <w:szCs w:val="21"/>
                    </w:rPr>
                    <w:t>4.96</w:t>
                  </w:r>
                </w:p>
              </w:tc>
              <w:tc>
                <w:tcPr>
                  <w:tcW w:w="3209" w:type="dxa"/>
                </w:tcPr>
                <w:p w14:paraId="39E9C3EF">
                  <w:pPr>
                    <w:ind w:firstLine="420" w:firstLineChars="200"/>
                    <w:jc w:val="center"/>
                    <w:rPr>
                      <w:rFonts w:ascii="宋体" w:hAnsi="宋体"/>
                      <w:szCs w:val="21"/>
                    </w:rPr>
                  </w:pPr>
                  <w:r>
                    <w:rPr>
                      <w:rFonts w:hint="eastAsia" w:ascii="宋体" w:hAnsi="宋体"/>
                      <w:szCs w:val="21"/>
                    </w:rPr>
                    <w:t>5.33</w:t>
                  </w:r>
                </w:p>
              </w:tc>
              <w:tc>
                <w:tcPr>
                  <w:tcW w:w="2638" w:type="dxa"/>
                  <w:vMerge w:val="continue"/>
                </w:tcPr>
                <w:p w14:paraId="0D68E030">
                  <w:pPr>
                    <w:ind w:firstLine="420" w:firstLineChars="200"/>
                    <w:jc w:val="center"/>
                    <w:rPr>
                      <w:rFonts w:ascii="宋体" w:hAnsi="宋体"/>
                      <w:szCs w:val="21"/>
                    </w:rPr>
                  </w:pPr>
                </w:p>
              </w:tc>
            </w:tr>
            <w:tr w14:paraId="2920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298D85D6">
                  <w:pPr>
                    <w:ind w:firstLine="420" w:firstLineChars="200"/>
                    <w:jc w:val="center"/>
                    <w:rPr>
                      <w:rFonts w:ascii="宋体" w:hAnsi="宋体"/>
                      <w:szCs w:val="21"/>
                    </w:rPr>
                  </w:pPr>
                </w:p>
                <w:p w14:paraId="3A06E5E1">
                  <w:pPr>
                    <w:rPr>
                      <w:rFonts w:ascii="宋体" w:hAnsi="宋体"/>
                      <w:szCs w:val="21"/>
                    </w:rPr>
                  </w:pPr>
                  <w:r>
                    <w:rPr>
                      <w:rFonts w:hint="eastAsia" w:ascii="宋体" w:hAnsi="宋体"/>
                      <w:szCs w:val="21"/>
                    </w:rPr>
                    <w:t>NH</w:t>
                  </w:r>
                  <w:r>
                    <w:rPr>
                      <w:rFonts w:hint="eastAsia" w:ascii="宋体" w:hAnsi="宋体"/>
                      <w:szCs w:val="21"/>
                      <w:vertAlign w:val="subscript"/>
                    </w:rPr>
                    <w:t>3</w:t>
                  </w:r>
                  <w:r>
                    <w:rPr>
                      <w:rFonts w:hint="eastAsia" w:ascii="宋体" w:hAnsi="宋体"/>
                      <w:szCs w:val="21"/>
                    </w:rPr>
                    <w:t>-N</w:t>
                  </w:r>
                </w:p>
              </w:tc>
              <w:tc>
                <w:tcPr>
                  <w:tcW w:w="1742" w:type="dxa"/>
                </w:tcPr>
                <w:p w14:paraId="3DC02001">
                  <w:pPr>
                    <w:ind w:firstLine="420" w:firstLineChars="200"/>
                    <w:jc w:val="center"/>
                    <w:rPr>
                      <w:rFonts w:ascii="宋体" w:hAnsi="宋体"/>
                      <w:szCs w:val="21"/>
                    </w:rPr>
                  </w:pPr>
                  <w:r>
                    <w:rPr>
                      <w:rFonts w:hint="eastAsia" w:ascii="宋体" w:hAnsi="宋体"/>
                      <w:szCs w:val="21"/>
                    </w:rPr>
                    <w:t>0.339</w:t>
                  </w:r>
                </w:p>
              </w:tc>
              <w:tc>
                <w:tcPr>
                  <w:tcW w:w="3209" w:type="dxa"/>
                </w:tcPr>
                <w:p w14:paraId="5CA3B093">
                  <w:pPr>
                    <w:ind w:firstLine="420" w:firstLineChars="200"/>
                    <w:jc w:val="center"/>
                    <w:rPr>
                      <w:rFonts w:ascii="宋体" w:hAnsi="宋体"/>
                      <w:szCs w:val="21"/>
                    </w:rPr>
                  </w:pPr>
                  <w:r>
                    <w:rPr>
                      <w:rFonts w:hint="eastAsia" w:ascii="宋体" w:hAnsi="宋体"/>
                      <w:szCs w:val="21"/>
                    </w:rPr>
                    <w:t>0.373</w:t>
                  </w:r>
                </w:p>
              </w:tc>
              <w:tc>
                <w:tcPr>
                  <w:tcW w:w="2638" w:type="dxa"/>
                  <w:vMerge w:val="restart"/>
                </w:tcPr>
                <w:p w14:paraId="006BF515">
                  <w:pPr>
                    <w:ind w:firstLine="420" w:firstLineChars="200"/>
                    <w:jc w:val="center"/>
                    <w:rPr>
                      <w:rFonts w:ascii="宋体" w:hAnsi="宋体"/>
                      <w:szCs w:val="21"/>
                    </w:rPr>
                  </w:pPr>
                </w:p>
                <w:p w14:paraId="2AB8ABC1">
                  <w:pPr>
                    <w:ind w:firstLine="420" w:firstLineChars="200"/>
                    <w:jc w:val="center"/>
                    <w:rPr>
                      <w:rFonts w:ascii="宋体" w:hAnsi="宋体"/>
                      <w:szCs w:val="21"/>
                    </w:rPr>
                  </w:pPr>
                  <w:r>
                    <w:rPr>
                      <w:rFonts w:hint="eastAsia" w:ascii="宋体" w:hAnsi="宋体"/>
                      <w:szCs w:val="21"/>
                    </w:rPr>
                    <w:t>≤1.0</w:t>
                  </w:r>
                </w:p>
              </w:tc>
            </w:tr>
            <w:tr w14:paraId="78C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5AAE8887">
                  <w:pPr>
                    <w:ind w:firstLine="420" w:firstLineChars="200"/>
                    <w:jc w:val="center"/>
                    <w:rPr>
                      <w:rFonts w:ascii="宋体" w:hAnsi="宋体"/>
                      <w:szCs w:val="21"/>
                    </w:rPr>
                  </w:pPr>
                </w:p>
              </w:tc>
              <w:tc>
                <w:tcPr>
                  <w:tcW w:w="1742" w:type="dxa"/>
                </w:tcPr>
                <w:p w14:paraId="5CA13722">
                  <w:pPr>
                    <w:ind w:firstLine="420" w:firstLineChars="200"/>
                    <w:jc w:val="center"/>
                    <w:rPr>
                      <w:rFonts w:ascii="宋体" w:hAnsi="宋体"/>
                      <w:szCs w:val="21"/>
                    </w:rPr>
                  </w:pPr>
                  <w:r>
                    <w:rPr>
                      <w:rFonts w:hint="eastAsia" w:ascii="宋体" w:hAnsi="宋体"/>
                      <w:szCs w:val="21"/>
                    </w:rPr>
                    <w:t>0.361</w:t>
                  </w:r>
                </w:p>
              </w:tc>
              <w:tc>
                <w:tcPr>
                  <w:tcW w:w="3209" w:type="dxa"/>
                </w:tcPr>
                <w:p w14:paraId="6E2321A8">
                  <w:pPr>
                    <w:ind w:firstLine="420" w:firstLineChars="200"/>
                    <w:jc w:val="center"/>
                    <w:rPr>
                      <w:rFonts w:ascii="宋体" w:hAnsi="宋体"/>
                      <w:szCs w:val="21"/>
                    </w:rPr>
                  </w:pPr>
                  <w:r>
                    <w:rPr>
                      <w:rFonts w:hint="eastAsia" w:ascii="宋体" w:hAnsi="宋体"/>
                      <w:szCs w:val="21"/>
                    </w:rPr>
                    <w:t>0.392</w:t>
                  </w:r>
                </w:p>
              </w:tc>
              <w:tc>
                <w:tcPr>
                  <w:tcW w:w="2638" w:type="dxa"/>
                  <w:vMerge w:val="continue"/>
                </w:tcPr>
                <w:p w14:paraId="79AF6070">
                  <w:pPr>
                    <w:ind w:firstLine="420" w:firstLineChars="200"/>
                    <w:jc w:val="center"/>
                    <w:rPr>
                      <w:rFonts w:ascii="宋体" w:hAnsi="宋体"/>
                      <w:szCs w:val="21"/>
                    </w:rPr>
                  </w:pPr>
                </w:p>
              </w:tc>
            </w:tr>
            <w:tr w14:paraId="3F82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26FBFB3">
                  <w:pPr>
                    <w:ind w:firstLine="420" w:firstLineChars="200"/>
                    <w:jc w:val="center"/>
                    <w:rPr>
                      <w:rFonts w:ascii="宋体" w:hAnsi="宋体"/>
                      <w:szCs w:val="21"/>
                    </w:rPr>
                  </w:pPr>
                </w:p>
              </w:tc>
              <w:tc>
                <w:tcPr>
                  <w:tcW w:w="1742" w:type="dxa"/>
                </w:tcPr>
                <w:p w14:paraId="6482ECD3">
                  <w:pPr>
                    <w:ind w:firstLine="420" w:firstLineChars="200"/>
                    <w:jc w:val="center"/>
                    <w:rPr>
                      <w:rFonts w:ascii="宋体" w:hAnsi="宋体"/>
                      <w:szCs w:val="21"/>
                    </w:rPr>
                  </w:pPr>
                  <w:r>
                    <w:rPr>
                      <w:rFonts w:hint="eastAsia" w:ascii="宋体" w:hAnsi="宋体"/>
                      <w:szCs w:val="21"/>
                    </w:rPr>
                    <w:t>0.348</w:t>
                  </w:r>
                </w:p>
              </w:tc>
              <w:tc>
                <w:tcPr>
                  <w:tcW w:w="3209" w:type="dxa"/>
                </w:tcPr>
                <w:p w14:paraId="15DDCA82">
                  <w:pPr>
                    <w:ind w:firstLine="420" w:firstLineChars="200"/>
                    <w:jc w:val="center"/>
                    <w:rPr>
                      <w:rFonts w:ascii="宋体" w:hAnsi="宋体"/>
                      <w:szCs w:val="21"/>
                    </w:rPr>
                  </w:pPr>
                  <w:r>
                    <w:rPr>
                      <w:rFonts w:hint="eastAsia" w:ascii="宋体" w:hAnsi="宋体"/>
                      <w:szCs w:val="21"/>
                    </w:rPr>
                    <w:t>0.408</w:t>
                  </w:r>
                </w:p>
              </w:tc>
              <w:tc>
                <w:tcPr>
                  <w:tcW w:w="2638" w:type="dxa"/>
                  <w:vMerge w:val="continue"/>
                </w:tcPr>
                <w:p w14:paraId="636DFE4F">
                  <w:pPr>
                    <w:ind w:firstLine="420" w:firstLineChars="200"/>
                    <w:jc w:val="center"/>
                    <w:rPr>
                      <w:rFonts w:ascii="宋体" w:hAnsi="宋体"/>
                      <w:szCs w:val="21"/>
                    </w:rPr>
                  </w:pPr>
                </w:p>
              </w:tc>
            </w:tr>
            <w:tr w14:paraId="051C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6923F40E">
                  <w:pPr>
                    <w:ind w:firstLine="420" w:firstLineChars="200"/>
                    <w:jc w:val="center"/>
                    <w:rPr>
                      <w:rFonts w:ascii="宋体" w:hAnsi="宋体"/>
                      <w:szCs w:val="21"/>
                    </w:rPr>
                  </w:pPr>
                </w:p>
                <w:p w14:paraId="7BA917E4">
                  <w:pPr>
                    <w:rPr>
                      <w:rFonts w:ascii="宋体" w:hAnsi="宋体"/>
                      <w:szCs w:val="21"/>
                    </w:rPr>
                  </w:pPr>
                  <w:r>
                    <w:rPr>
                      <w:rFonts w:ascii="宋体" w:hAnsi="宋体"/>
                      <w:szCs w:val="21"/>
                    </w:rPr>
                    <w:t>COD</w:t>
                  </w:r>
                  <w:r>
                    <w:rPr>
                      <w:rFonts w:hint="eastAsia" w:ascii="宋体" w:hAnsi="宋体"/>
                      <w:szCs w:val="21"/>
                      <w:vertAlign w:val="subscript"/>
                    </w:rPr>
                    <w:t>cr</w:t>
                  </w:r>
                </w:p>
              </w:tc>
              <w:tc>
                <w:tcPr>
                  <w:tcW w:w="1742" w:type="dxa"/>
                </w:tcPr>
                <w:p w14:paraId="22221234">
                  <w:pPr>
                    <w:ind w:firstLine="420" w:firstLineChars="200"/>
                    <w:jc w:val="center"/>
                    <w:rPr>
                      <w:rFonts w:ascii="宋体" w:hAnsi="宋体"/>
                      <w:szCs w:val="21"/>
                    </w:rPr>
                  </w:pPr>
                  <w:r>
                    <w:rPr>
                      <w:rFonts w:hint="eastAsia" w:ascii="宋体" w:hAnsi="宋体"/>
                      <w:szCs w:val="21"/>
                    </w:rPr>
                    <w:t>11.5</w:t>
                  </w:r>
                </w:p>
              </w:tc>
              <w:tc>
                <w:tcPr>
                  <w:tcW w:w="3209" w:type="dxa"/>
                </w:tcPr>
                <w:p w14:paraId="2772E76E">
                  <w:pPr>
                    <w:ind w:firstLine="420" w:firstLineChars="200"/>
                    <w:jc w:val="center"/>
                    <w:rPr>
                      <w:rFonts w:ascii="宋体" w:hAnsi="宋体"/>
                      <w:szCs w:val="21"/>
                    </w:rPr>
                  </w:pPr>
                  <w:r>
                    <w:rPr>
                      <w:rFonts w:hint="eastAsia" w:ascii="宋体" w:hAnsi="宋体"/>
                      <w:szCs w:val="21"/>
                    </w:rPr>
                    <w:t>15.3</w:t>
                  </w:r>
                </w:p>
              </w:tc>
              <w:tc>
                <w:tcPr>
                  <w:tcW w:w="2638" w:type="dxa"/>
                  <w:vMerge w:val="restart"/>
                </w:tcPr>
                <w:p w14:paraId="045DD6CF">
                  <w:pPr>
                    <w:ind w:firstLine="420" w:firstLineChars="200"/>
                    <w:jc w:val="center"/>
                    <w:rPr>
                      <w:rFonts w:ascii="宋体" w:hAnsi="宋体"/>
                      <w:szCs w:val="21"/>
                    </w:rPr>
                  </w:pPr>
                </w:p>
                <w:p w14:paraId="694BA5C0">
                  <w:pPr>
                    <w:ind w:firstLine="420" w:firstLineChars="200"/>
                    <w:jc w:val="center"/>
                    <w:rPr>
                      <w:rFonts w:ascii="宋体" w:hAnsi="宋体"/>
                      <w:szCs w:val="21"/>
                    </w:rPr>
                  </w:pPr>
                  <w:r>
                    <w:rPr>
                      <w:rFonts w:hint="eastAsia" w:ascii="宋体" w:hAnsi="宋体"/>
                      <w:szCs w:val="21"/>
                    </w:rPr>
                    <w:t>≤20</w:t>
                  </w:r>
                </w:p>
              </w:tc>
            </w:tr>
            <w:tr w14:paraId="724E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4FCF2F1">
                  <w:pPr>
                    <w:ind w:firstLine="420" w:firstLineChars="200"/>
                    <w:jc w:val="center"/>
                    <w:rPr>
                      <w:rFonts w:ascii="宋体" w:hAnsi="宋体"/>
                      <w:szCs w:val="21"/>
                    </w:rPr>
                  </w:pPr>
                </w:p>
              </w:tc>
              <w:tc>
                <w:tcPr>
                  <w:tcW w:w="1742" w:type="dxa"/>
                </w:tcPr>
                <w:p w14:paraId="3AD319F8">
                  <w:pPr>
                    <w:ind w:firstLine="420" w:firstLineChars="200"/>
                    <w:jc w:val="center"/>
                    <w:rPr>
                      <w:rFonts w:ascii="宋体" w:hAnsi="宋体"/>
                      <w:szCs w:val="21"/>
                    </w:rPr>
                  </w:pPr>
                  <w:r>
                    <w:rPr>
                      <w:rFonts w:hint="eastAsia" w:ascii="宋体" w:hAnsi="宋体"/>
                      <w:szCs w:val="21"/>
                    </w:rPr>
                    <w:t>13.8</w:t>
                  </w:r>
                </w:p>
              </w:tc>
              <w:tc>
                <w:tcPr>
                  <w:tcW w:w="3209" w:type="dxa"/>
                </w:tcPr>
                <w:p w14:paraId="62AC3CEF">
                  <w:pPr>
                    <w:ind w:firstLine="420" w:firstLineChars="200"/>
                    <w:jc w:val="center"/>
                    <w:rPr>
                      <w:rFonts w:ascii="宋体" w:hAnsi="宋体"/>
                      <w:szCs w:val="21"/>
                    </w:rPr>
                  </w:pPr>
                  <w:r>
                    <w:rPr>
                      <w:rFonts w:hint="eastAsia" w:ascii="宋体" w:hAnsi="宋体"/>
                      <w:szCs w:val="21"/>
                    </w:rPr>
                    <w:t>12.3</w:t>
                  </w:r>
                </w:p>
              </w:tc>
              <w:tc>
                <w:tcPr>
                  <w:tcW w:w="2638" w:type="dxa"/>
                  <w:vMerge w:val="continue"/>
                </w:tcPr>
                <w:p w14:paraId="5FCD104B">
                  <w:pPr>
                    <w:ind w:firstLine="420" w:firstLineChars="200"/>
                    <w:jc w:val="center"/>
                    <w:rPr>
                      <w:rFonts w:ascii="宋体" w:hAnsi="宋体"/>
                      <w:szCs w:val="21"/>
                    </w:rPr>
                  </w:pPr>
                </w:p>
              </w:tc>
            </w:tr>
            <w:tr w14:paraId="010C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375E0B49">
                  <w:pPr>
                    <w:ind w:firstLine="420" w:firstLineChars="200"/>
                    <w:jc w:val="center"/>
                    <w:rPr>
                      <w:rFonts w:ascii="宋体" w:hAnsi="宋体"/>
                      <w:szCs w:val="21"/>
                    </w:rPr>
                  </w:pPr>
                </w:p>
              </w:tc>
              <w:tc>
                <w:tcPr>
                  <w:tcW w:w="1742" w:type="dxa"/>
                </w:tcPr>
                <w:p w14:paraId="0DC16740">
                  <w:pPr>
                    <w:ind w:firstLine="420" w:firstLineChars="200"/>
                    <w:jc w:val="center"/>
                    <w:rPr>
                      <w:rFonts w:ascii="宋体" w:hAnsi="宋体"/>
                      <w:szCs w:val="21"/>
                    </w:rPr>
                  </w:pPr>
                  <w:r>
                    <w:rPr>
                      <w:rFonts w:hint="eastAsia" w:ascii="宋体" w:hAnsi="宋体"/>
                      <w:szCs w:val="21"/>
                    </w:rPr>
                    <w:t>16.5</w:t>
                  </w:r>
                </w:p>
              </w:tc>
              <w:tc>
                <w:tcPr>
                  <w:tcW w:w="3209" w:type="dxa"/>
                </w:tcPr>
                <w:p w14:paraId="06CB9B45">
                  <w:pPr>
                    <w:ind w:firstLine="420" w:firstLineChars="200"/>
                    <w:jc w:val="center"/>
                    <w:rPr>
                      <w:rFonts w:ascii="宋体" w:hAnsi="宋体"/>
                      <w:szCs w:val="21"/>
                    </w:rPr>
                  </w:pPr>
                  <w:r>
                    <w:rPr>
                      <w:rFonts w:hint="eastAsia" w:ascii="宋体" w:hAnsi="宋体"/>
                      <w:szCs w:val="21"/>
                    </w:rPr>
                    <w:t>12.7</w:t>
                  </w:r>
                </w:p>
              </w:tc>
              <w:tc>
                <w:tcPr>
                  <w:tcW w:w="2638" w:type="dxa"/>
                  <w:vMerge w:val="continue"/>
                </w:tcPr>
                <w:p w14:paraId="74F3C292">
                  <w:pPr>
                    <w:ind w:firstLine="420" w:firstLineChars="200"/>
                    <w:jc w:val="center"/>
                    <w:rPr>
                      <w:rFonts w:ascii="宋体" w:hAnsi="宋体"/>
                      <w:szCs w:val="21"/>
                    </w:rPr>
                  </w:pPr>
                </w:p>
              </w:tc>
            </w:tr>
            <w:tr w14:paraId="3F63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48E36750">
                  <w:pPr>
                    <w:ind w:firstLine="420" w:firstLineChars="200"/>
                    <w:jc w:val="center"/>
                    <w:rPr>
                      <w:rFonts w:ascii="宋体" w:hAnsi="宋体"/>
                      <w:szCs w:val="21"/>
                    </w:rPr>
                  </w:pPr>
                </w:p>
                <w:p w14:paraId="496780E3">
                  <w:pPr>
                    <w:rPr>
                      <w:rFonts w:ascii="宋体" w:hAnsi="宋体"/>
                      <w:szCs w:val="21"/>
                    </w:rPr>
                  </w:pPr>
                  <w:r>
                    <w:rPr>
                      <w:rFonts w:ascii="宋体" w:hAnsi="宋体"/>
                      <w:szCs w:val="21"/>
                    </w:rPr>
                    <w:t>BOD</w:t>
                  </w:r>
                  <w:r>
                    <w:rPr>
                      <w:rFonts w:ascii="宋体" w:hAnsi="宋体"/>
                      <w:szCs w:val="21"/>
                      <w:vertAlign w:val="subscript"/>
                    </w:rPr>
                    <w:t>5</w:t>
                  </w:r>
                </w:p>
              </w:tc>
              <w:tc>
                <w:tcPr>
                  <w:tcW w:w="1742" w:type="dxa"/>
                </w:tcPr>
                <w:p w14:paraId="64BA842F">
                  <w:pPr>
                    <w:ind w:firstLine="420" w:firstLineChars="200"/>
                    <w:jc w:val="center"/>
                    <w:rPr>
                      <w:rFonts w:ascii="宋体" w:hAnsi="宋体"/>
                      <w:szCs w:val="21"/>
                    </w:rPr>
                  </w:pPr>
                  <w:r>
                    <w:rPr>
                      <w:rFonts w:hint="eastAsia" w:ascii="宋体" w:hAnsi="宋体"/>
                      <w:szCs w:val="21"/>
                    </w:rPr>
                    <w:t>0.884</w:t>
                  </w:r>
                </w:p>
              </w:tc>
              <w:tc>
                <w:tcPr>
                  <w:tcW w:w="3209" w:type="dxa"/>
                </w:tcPr>
                <w:p w14:paraId="3603501E">
                  <w:pPr>
                    <w:ind w:firstLine="420" w:firstLineChars="200"/>
                    <w:jc w:val="center"/>
                    <w:rPr>
                      <w:rFonts w:ascii="宋体" w:hAnsi="宋体"/>
                      <w:szCs w:val="21"/>
                    </w:rPr>
                  </w:pPr>
                  <w:r>
                    <w:rPr>
                      <w:rFonts w:hint="eastAsia" w:ascii="宋体" w:hAnsi="宋体"/>
                      <w:szCs w:val="21"/>
                    </w:rPr>
                    <w:t>0.780</w:t>
                  </w:r>
                </w:p>
              </w:tc>
              <w:tc>
                <w:tcPr>
                  <w:tcW w:w="2638" w:type="dxa"/>
                  <w:vMerge w:val="restart"/>
                </w:tcPr>
                <w:p w14:paraId="72942689">
                  <w:pPr>
                    <w:ind w:firstLine="420" w:firstLineChars="200"/>
                    <w:jc w:val="center"/>
                    <w:rPr>
                      <w:rFonts w:ascii="宋体" w:hAnsi="宋体"/>
                      <w:szCs w:val="21"/>
                    </w:rPr>
                  </w:pPr>
                </w:p>
                <w:p w14:paraId="5F4F3B6D">
                  <w:pPr>
                    <w:ind w:firstLine="420" w:firstLineChars="200"/>
                    <w:jc w:val="center"/>
                    <w:rPr>
                      <w:rFonts w:ascii="宋体" w:hAnsi="宋体"/>
                      <w:szCs w:val="21"/>
                    </w:rPr>
                  </w:pPr>
                  <w:r>
                    <w:rPr>
                      <w:rFonts w:hint="eastAsia" w:ascii="宋体" w:hAnsi="宋体"/>
                      <w:szCs w:val="21"/>
                    </w:rPr>
                    <w:t>≤4</w:t>
                  </w:r>
                </w:p>
              </w:tc>
            </w:tr>
            <w:tr w14:paraId="4A45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37BA8D5">
                  <w:pPr>
                    <w:ind w:firstLine="420" w:firstLineChars="200"/>
                    <w:jc w:val="center"/>
                    <w:rPr>
                      <w:rFonts w:ascii="宋体" w:hAnsi="宋体"/>
                      <w:szCs w:val="21"/>
                    </w:rPr>
                  </w:pPr>
                </w:p>
              </w:tc>
              <w:tc>
                <w:tcPr>
                  <w:tcW w:w="1742" w:type="dxa"/>
                </w:tcPr>
                <w:p w14:paraId="4BC218AB">
                  <w:pPr>
                    <w:ind w:firstLine="420" w:firstLineChars="200"/>
                    <w:jc w:val="center"/>
                    <w:rPr>
                      <w:rFonts w:ascii="宋体" w:hAnsi="宋体"/>
                      <w:szCs w:val="21"/>
                    </w:rPr>
                  </w:pPr>
                  <w:r>
                    <w:rPr>
                      <w:rFonts w:hint="eastAsia" w:ascii="宋体" w:hAnsi="宋体"/>
                      <w:szCs w:val="21"/>
                    </w:rPr>
                    <w:t>0.712</w:t>
                  </w:r>
                </w:p>
              </w:tc>
              <w:tc>
                <w:tcPr>
                  <w:tcW w:w="3209" w:type="dxa"/>
                </w:tcPr>
                <w:p w14:paraId="7143EE9D">
                  <w:pPr>
                    <w:ind w:firstLine="420" w:firstLineChars="200"/>
                    <w:jc w:val="center"/>
                    <w:rPr>
                      <w:rFonts w:ascii="宋体" w:hAnsi="宋体"/>
                      <w:szCs w:val="21"/>
                    </w:rPr>
                  </w:pPr>
                  <w:r>
                    <w:rPr>
                      <w:rFonts w:hint="eastAsia" w:ascii="宋体" w:hAnsi="宋体"/>
                      <w:szCs w:val="21"/>
                    </w:rPr>
                    <w:t>0.860</w:t>
                  </w:r>
                </w:p>
              </w:tc>
              <w:tc>
                <w:tcPr>
                  <w:tcW w:w="2638" w:type="dxa"/>
                  <w:vMerge w:val="continue"/>
                </w:tcPr>
                <w:p w14:paraId="3687832B">
                  <w:pPr>
                    <w:ind w:firstLine="420" w:firstLineChars="200"/>
                    <w:jc w:val="center"/>
                    <w:rPr>
                      <w:rFonts w:ascii="宋体" w:hAnsi="宋体"/>
                      <w:szCs w:val="21"/>
                    </w:rPr>
                  </w:pPr>
                </w:p>
              </w:tc>
            </w:tr>
            <w:tr w14:paraId="5A78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6456303B">
                  <w:pPr>
                    <w:ind w:firstLine="420" w:firstLineChars="200"/>
                    <w:jc w:val="center"/>
                    <w:rPr>
                      <w:rFonts w:ascii="宋体" w:hAnsi="宋体"/>
                      <w:szCs w:val="21"/>
                    </w:rPr>
                  </w:pPr>
                </w:p>
              </w:tc>
              <w:tc>
                <w:tcPr>
                  <w:tcW w:w="1742" w:type="dxa"/>
                </w:tcPr>
                <w:p w14:paraId="7FB9BA0D">
                  <w:pPr>
                    <w:ind w:firstLine="420" w:firstLineChars="200"/>
                    <w:jc w:val="center"/>
                    <w:rPr>
                      <w:rFonts w:ascii="宋体" w:hAnsi="宋体"/>
                      <w:szCs w:val="21"/>
                    </w:rPr>
                  </w:pPr>
                  <w:r>
                    <w:rPr>
                      <w:rFonts w:hint="eastAsia" w:ascii="宋体" w:hAnsi="宋体"/>
                      <w:szCs w:val="21"/>
                    </w:rPr>
                    <w:t>0.940</w:t>
                  </w:r>
                </w:p>
              </w:tc>
              <w:tc>
                <w:tcPr>
                  <w:tcW w:w="3209" w:type="dxa"/>
                </w:tcPr>
                <w:p w14:paraId="011207B4">
                  <w:pPr>
                    <w:ind w:firstLine="420" w:firstLineChars="200"/>
                    <w:jc w:val="center"/>
                    <w:rPr>
                      <w:rFonts w:ascii="宋体" w:hAnsi="宋体"/>
                      <w:szCs w:val="21"/>
                    </w:rPr>
                  </w:pPr>
                  <w:r>
                    <w:rPr>
                      <w:rFonts w:hint="eastAsia" w:ascii="宋体" w:hAnsi="宋体"/>
                      <w:szCs w:val="21"/>
                    </w:rPr>
                    <w:t>1.02</w:t>
                  </w:r>
                </w:p>
              </w:tc>
              <w:tc>
                <w:tcPr>
                  <w:tcW w:w="2638" w:type="dxa"/>
                  <w:vMerge w:val="continue"/>
                </w:tcPr>
                <w:p w14:paraId="37FEAE76">
                  <w:pPr>
                    <w:ind w:firstLine="420" w:firstLineChars="200"/>
                    <w:jc w:val="center"/>
                    <w:rPr>
                      <w:rFonts w:ascii="宋体" w:hAnsi="宋体"/>
                      <w:szCs w:val="21"/>
                    </w:rPr>
                  </w:pPr>
                </w:p>
              </w:tc>
            </w:tr>
            <w:tr w14:paraId="3D6A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7159D172">
                  <w:pPr>
                    <w:ind w:firstLine="420" w:firstLineChars="200"/>
                    <w:jc w:val="center"/>
                    <w:rPr>
                      <w:rFonts w:ascii="宋体" w:hAnsi="宋体"/>
                      <w:szCs w:val="21"/>
                    </w:rPr>
                  </w:pPr>
                </w:p>
                <w:p w14:paraId="0C1F5C10">
                  <w:pPr>
                    <w:rPr>
                      <w:rFonts w:ascii="宋体" w:hAnsi="宋体"/>
                      <w:szCs w:val="21"/>
                    </w:rPr>
                  </w:pPr>
                  <w:r>
                    <w:rPr>
                      <w:rFonts w:hint="eastAsia" w:ascii="宋体" w:hAnsi="宋体"/>
                      <w:szCs w:val="21"/>
                    </w:rPr>
                    <w:t>SS</w:t>
                  </w:r>
                </w:p>
              </w:tc>
              <w:tc>
                <w:tcPr>
                  <w:tcW w:w="1742" w:type="dxa"/>
                </w:tcPr>
                <w:p w14:paraId="3F269200">
                  <w:pPr>
                    <w:ind w:firstLine="420" w:firstLineChars="200"/>
                    <w:jc w:val="center"/>
                    <w:rPr>
                      <w:rFonts w:ascii="宋体" w:hAnsi="宋体"/>
                      <w:szCs w:val="21"/>
                    </w:rPr>
                  </w:pPr>
                  <w:r>
                    <w:rPr>
                      <w:rFonts w:hint="eastAsia" w:ascii="宋体" w:hAnsi="宋体"/>
                      <w:szCs w:val="21"/>
                    </w:rPr>
                    <w:t>26</w:t>
                  </w:r>
                </w:p>
              </w:tc>
              <w:tc>
                <w:tcPr>
                  <w:tcW w:w="3209" w:type="dxa"/>
                </w:tcPr>
                <w:p w14:paraId="2BF9FF2E">
                  <w:pPr>
                    <w:ind w:firstLine="420" w:firstLineChars="200"/>
                    <w:jc w:val="center"/>
                    <w:rPr>
                      <w:rFonts w:ascii="宋体" w:hAnsi="宋体"/>
                      <w:szCs w:val="21"/>
                    </w:rPr>
                  </w:pPr>
                  <w:r>
                    <w:rPr>
                      <w:rFonts w:hint="eastAsia" w:ascii="宋体" w:hAnsi="宋体"/>
                      <w:szCs w:val="21"/>
                    </w:rPr>
                    <w:t>29</w:t>
                  </w:r>
                </w:p>
              </w:tc>
              <w:tc>
                <w:tcPr>
                  <w:tcW w:w="2638" w:type="dxa"/>
                  <w:vMerge w:val="restart"/>
                </w:tcPr>
                <w:p w14:paraId="42615707">
                  <w:pPr>
                    <w:ind w:firstLine="420" w:firstLineChars="200"/>
                    <w:jc w:val="center"/>
                    <w:rPr>
                      <w:rFonts w:ascii="宋体" w:hAnsi="宋体"/>
                      <w:szCs w:val="21"/>
                    </w:rPr>
                  </w:pPr>
                </w:p>
                <w:p w14:paraId="2F0566D2">
                  <w:pPr>
                    <w:ind w:firstLine="420" w:firstLineChars="200"/>
                    <w:jc w:val="center"/>
                    <w:rPr>
                      <w:rFonts w:ascii="宋体" w:hAnsi="宋体"/>
                      <w:szCs w:val="21"/>
                    </w:rPr>
                  </w:pPr>
                  <w:r>
                    <w:rPr>
                      <w:rFonts w:hint="eastAsia" w:ascii="宋体" w:hAnsi="宋体"/>
                      <w:szCs w:val="21"/>
                    </w:rPr>
                    <w:t>/</w:t>
                  </w:r>
                </w:p>
              </w:tc>
            </w:tr>
            <w:tr w14:paraId="4625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7D5136A4">
                  <w:pPr>
                    <w:ind w:firstLine="420" w:firstLineChars="200"/>
                    <w:jc w:val="center"/>
                    <w:rPr>
                      <w:rFonts w:ascii="宋体" w:hAnsi="宋体"/>
                      <w:szCs w:val="21"/>
                    </w:rPr>
                  </w:pPr>
                </w:p>
              </w:tc>
              <w:tc>
                <w:tcPr>
                  <w:tcW w:w="1742" w:type="dxa"/>
                </w:tcPr>
                <w:p w14:paraId="0853A2CE">
                  <w:pPr>
                    <w:ind w:firstLine="420" w:firstLineChars="200"/>
                    <w:jc w:val="center"/>
                    <w:rPr>
                      <w:rFonts w:ascii="宋体" w:hAnsi="宋体"/>
                      <w:szCs w:val="21"/>
                    </w:rPr>
                  </w:pPr>
                  <w:r>
                    <w:rPr>
                      <w:rFonts w:hint="eastAsia" w:ascii="宋体" w:hAnsi="宋体"/>
                      <w:szCs w:val="21"/>
                    </w:rPr>
                    <w:t>33</w:t>
                  </w:r>
                </w:p>
              </w:tc>
              <w:tc>
                <w:tcPr>
                  <w:tcW w:w="3209" w:type="dxa"/>
                </w:tcPr>
                <w:p w14:paraId="00C92834">
                  <w:pPr>
                    <w:ind w:firstLine="420" w:firstLineChars="200"/>
                    <w:jc w:val="center"/>
                    <w:rPr>
                      <w:rFonts w:ascii="宋体" w:hAnsi="宋体"/>
                      <w:szCs w:val="21"/>
                    </w:rPr>
                  </w:pPr>
                  <w:r>
                    <w:rPr>
                      <w:rFonts w:hint="eastAsia" w:ascii="宋体" w:hAnsi="宋体"/>
                      <w:szCs w:val="21"/>
                    </w:rPr>
                    <w:t>34</w:t>
                  </w:r>
                </w:p>
              </w:tc>
              <w:tc>
                <w:tcPr>
                  <w:tcW w:w="2638" w:type="dxa"/>
                  <w:vMerge w:val="continue"/>
                </w:tcPr>
                <w:p w14:paraId="311A1A46">
                  <w:pPr>
                    <w:ind w:firstLine="420" w:firstLineChars="200"/>
                    <w:jc w:val="center"/>
                    <w:rPr>
                      <w:rFonts w:ascii="宋体" w:hAnsi="宋体"/>
                      <w:szCs w:val="21"/>
                    </w:rPr>
                  </w:pPr>
                </w:p>
              </w:tc>
            </w:tr>
            <w:tr w14:paraId="56AB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3B2B6F09">
                  <w:pPr>
                    <w:ind w:firstLine="420" w:firstLineChars="200"/>
                    <w:jc w:val="center"/>
                    <w:rPr>
                      <w:rFonts w:ascii="宋体" w:hAnsi="宋体"/>
                      <w:szCs w:val="21"/>
                    </w:rPr>
                  </w:pPr>
                </w:p>
              </w:tc>
              <w:tc>
                <w:tcPr>
                  <w:tcW w:w="1742" w:type="dxa"/>
                </w:tcPr>
                <w:p w14:paraId="72520155">
                  <w:pPr>
                    <w:ind w:firstLine="420" w:firstLineChars="200"/>
                    <w:jc w:val="center"/>
                    <w:rPr>
                      <w:rFonts w:ascii="宋体" w:hAnsi="宋体"/>
                      <w:szCs w:val="21"/>
                    </w:rPr>
                  </w:pPr>
                  <w:r>
                    <w:rPr>
                      <w:rFonts w:hint="eastAsia" w:ascii="宋体" w:hAnsi="宋体"/>
                      <w:szCs w:val="21"/>
                    </w:rPr>
                    <w:t>22</w:t>
                  </w:r>
                </w:p>
              </w:tc>
              <w:tc>
                <w:tcPr>
                  <w:tcW w:w="3209" w:type="dxa"/>
                </w:tcPr>
                <w:p w14:paraId="0504CDF2">
                  <w:pPr>
                    <w:ind w:firstLine="420" w:firstLineChars="200"/>
                    <w:jc w:val="center"/>
                    <w:rPr>
                      <w:rFonts w:ascii="宋体" w:hAnsi="宋体"/>
                      <w:szCs w:val="21"/>
                    </w:rPr>
                  </w:pPr>
                  <w:r>
                    <w:rPr>
                      <w:rFonts w:hint="eastAsia" w:ascii="宋体" w:hAnsi="宋体"/>
                      <w:szCs w:val="21"/>
                    </w:rPr>
                    <w:t>28</w:t>
                  </w:r>
                </w:p>
              </w:tc>
              <w:tc>
                <w:tcPr>
                  <w:tcW w:w="2638" w:type="dxa"/>
                  <w:vMerge w:val="continue"/>
                </w:tcPr>
                <w:p w14:paraId="44C69DCA">
                  <w:pPr>
                    <w:ind w:firstLine="420" w:firstLineChars="200"/>
                    <w:jc w:val="center"/>
                    <w:rPr>
                      <w:rFonts w:ascii="宋体" w:hAnsi="宋体"/>
                      <w:szCs w:val="21"/>
                    </w:rPr>
                  </w:pPr>
                </w:p>
              </w:tc>
            </w:tr>
            <w:tr w14:paraId="58F6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2638A628">
                  <w:pPr>
                    <w:rPr>
                      <w:rFonts w:ascii="宋体" w:hAnsi="宋体"/>
                      <w:szCs w:val="21"/>
                    </w:rPr>
                  </w:pPr>
                  <w:r>
                    <w:rPr>
                      <w:rFonts w:hint="eastAsia" w:ascii="宋体" w:hAnsi="宋体"/>
                      <w:szCs w:val="21"/>
                    </w:rPr>
                    <w:t>石</w:t>
                  </w:r>
                </w:p>
                <w:p w14:paraId="306DBA81">
                  <w:pPr>
                    <w:rPr>
                      <w:rFonts w:ascii="宋体" w:hAnsi="宋体"/>
                      <w:szCs w:val="21"/>
                    </w:rPr>
                  </w:pPr>
                  <w:r>
                    <w:rPr>
                      <w:rFonts w:hint="eastAsia" w:ascii="宋体" w:hAnsi="宋体"/>
                      <w:szCs w:val="21"/>
                    </w:rPr>
                    <w:t>油</w:t>
                  </w:r>
                </w:p>
                <w:p w14:paraId="0DB62D3D">
                  <w:pPr>
                    <w:rPr>
                      <w:rFonts w:ascii="宋体" w:hAnsi="宋体"/>
                      <w:szCs w:val="21"/>
                    </w:rPr>
                  </w:pPr>
                  <w:r>
                    <w:rPr>
                      <w:rFonts w:hint="eastAsia" w:ascii="宋体" w:hAnsi="宋体"/>
                      <w:szCs w:val="21"/>
                    </w:rPr>
                    <w:t>类</w:t>
                  </w:r>
                </w:p>
              </w:tc>
              <w:tc>
                <w:tcPr>
                  <w:tcW w:w="1742" w:type="dxa"/>
                </w:tcPr>
                <w:p w14:paraId="236124F3">
                  <w:pPr>
                    <w:ind w:firstLine="420" w:firstLineChars="200"/>
                    <w:jc w:val="center"/>
                    <w:rPr>
                      <w:rFonts w:ascii="宋体" w:hAnsi="宋体"/>
                      <w:szCs w:val="21"/>
                    </w:rPr>
                  </w:pPr>
                  <w:r>
                    <w:rPr>
                      <w:rFonts w:hint="eastAsia" w:ascii="宋体" w:hAnsi="宋体"/>
                      <w:szCs w:val="21"/>
                    </w:rPr>
                    <w:t>0.012</w:t>
                  </w:r>
                </w:p>
              </w:tc>
              <w:tc>
                <w:tcPr>
                  <w:tcW w:w="3209" w:type="dxa"/>
                </w:tcPr>
                <w:p w14:paraId="5000BA6D">
                  <w:pPr>
                    <w:ind w:firstLine="420" w:firstLineChars="200"/>
                    <w:jc w:val="center"/>
                    <w:rPr>
                      <w:rFonts w:ascii="宋体" w:hAnsi="宋体"/>
                      <w:szCs w:val="21"/>
                    </w:rPr>
                  </w:pPr>
                  <w:r>
                    <w:rPr>
                      <w:rFonts w:hint="eastAsia" w:ascii="宋体" w:hAnsi="宋体"/>
                      <w:szCs w:val="21"/>
                    </w:rPr>
                    <w:t>0.007</w:t>
                  </w:r>
                </w:p>
              </w:tc>
              <w:tc>
                <w:tcPr>
                  <w:tcW w:w="2638" w:type="dxa"/>
                  <w:vMerge w:val="restart"/>
                </w:tcPr>
                <w:p w14:paraId="2D972B80">
                  <w:pPr>
                    <w:ind w:firstLine="420" w:firstLineChars="200"/>
                    <w:jc w:val="center"/>
                    <w:rPr>
                      <w:rFonts w:ascii="宋体" w:hAnsi="宋体"/>
                      <w:szCs w:val="21"/>
                    </w:rPr>
                  </w:pPr>
                </w:p>
                <w:p w14:paraId="0393E906">
                  <w:pPr>
                    <w:ind w:firstLine="420" w:firstLineChars="200"/>
                    <w:jc w:val="center"/>
                    <w:rPr>
                      <w:rFonts w:ascii="宋体" w:hAnsi="宋体"/>
                      <w:szCs w:val="21"/>
                    </w:rPr>
                  </w:pPr>
                  <w:r>
                    <w:rPr>
                      <w:rFonts w:hint="eastAsia" w:ascii="宋体" w:hAnsi="宋体"/>
                      <w:szCs w:val="21"/>
                    </w:rPr>
                    <w:t>≤0.05</w:t>
                  </w:r>
                </w:p>
              </w:tc>
            </w:tr>
            <w:tr w14:paraId="4936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55C4EF4A">
                  <w:pPr>
                    <w:ind w:firstLine="420" w:firstLineChars="200"/>
                    <w:jc w:val="center"/>
                    <w:rPr>
                      <w:rFonts w:ascii="宋体" w:hAnsi="宋体"/>
                      <w:szCs w:val="21"/>
                    </w:rPr>
                  </w:pPr>
                </w:p>
              </w:tc>
              <w:tc>
                <w:tcPr>
                  <w:tcW w:w="1742" w:type="dxa"/>
                </w:tcPr>
                <w:p w14:paraId="70397B15">
                  <w:pPr>
                    <w:ind w:firstLine="420" w:firstLineChars="200"/>
                    <w:jc w:val="center"/>
                    <w:rPr>
                      <w:rFonts w:ascii="宋体" w:hAnsi="宋体"/>
                      <w:szCs w:val="21"/>
                    </w:rPr>
                  </w:pPr>
                  <w:r>
                    <w:rPr>
                      <w:rFonts w:hint="eastAsia" w:ascii="宋体" w:hAnsi="宋体"/>
                      <w:szCs w:val="21"/>
                    </w:rPr>
                    <w:t>0.011</w:t>
                  </w:r>
                </w:p>
              </w:tc>
              <w:tc>
                <w:tcPr>
                  <w:tcW w:w="3209" w:type="dxa"/>
                </w:tcPr>
                <w:p w14:paraId="72BA191C">
                  <w:pPr>
                    <w:ind w:firstLine="420" w:firstLineChars="200"/>
                    <w:jc w:val="center"/>
                    <w:rPr>
                      <w:rFonts w:ascii="宋体" w:hAnsi="宋体"/>
                      <w:szCs w:val="21"/>
                    </w:rPr>
                  </w:pPr>
                  <w:r>
                    <w:rPr>
                      <w:rFonts w:hint="eastAsia" w:ascii="宋体" w:hAnsi="宋体"/>
                      <w:szCs w:val="21"/>
                    </w:rPr>
                    <w:t>0.006</w:t>
                  </w:r>
                </w:p>
              </w:tc>
              <w:tc>
                <w:tcPr>
                  <w:tcW w:w="2638" w:type="dxa"/>
                  <w:vMerge w:val="continue"/>
                </w:tcPr>
                <w:p w14:paraId="16D79DD6">
                  <w:pPr>
                    <w:ind w:firstLine="420" w:firstLineChars="200"/>
                    <w:jc w:val="center"/>
                    <w:rPr>
                      <w:rFonts w:ascii="宋体" w:hAnsi="宋体"/>
                      <w:szCs w:val="21"/>
                    </w:rPr>
                  </w:pPr>
                </w:p>
              </w:tc>
            </w:tr>
            <w:tr w14:paraId="131C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2D5BB71D">
                  <w:pPr>
                    <w:ind w:firstLine="420" w:firstLineChars="200"/>
                    <w:jc w:val="center"/>
                    <w:rPr>
                      <w:rFonts w:ascii="宋体" w:hAnsi="宋体"/>
                      <w:szCs w:val="21"/>
                    </w:rPr>
                  </w:pPr>
                </w:p>
              </w:tc>
              <w:tc>
                <w:tcPr>
                  <w:tcW w:w="1742" w:type="dxa"/>
                </w:tcPr>
                <w:p w14:paraId="30898DB9">
                  <w:pPr>
                    <w:ind w:firstLine="420" w:firstLineChars="200"/>
                    <w:jc w:val="center"/>
                    <w:rPr>
                      <w:rFonts w:ascii="宋体" w:hAnsi="宋体"/>
                      <w:szCs w:val="21"/>
                    </w:rPr>
                  </w:pPr>
                  <w:r>
                    <w:rPr>
                      <w:rFonts w:hint="eastAsia" w:ascii="宋体" w:hAnsi="宋体"/>
                      <w:szCs w:val="21"/>
                    </w:rPr>
                    <w:t>0.009</w:t>
                  </w:r>
                </w:p>
              </w:tc>
              <w:tc>
                <w:tcPr>
                  <w:tcW w:w="3209" w:type="dxa"/>
                </w:tcPr>
                <w:p w14:paraId="5A7EDDEB">
                  <w:pPr>
                    <w:ind w:firstLine="420" w:firstLineChars="200"/>
                    <w:jc w:val="center"/>
                    <w:rPr>
                      <w:rFonts w:ascii="宋体" w:hAnsi="宋体"/>
                      <w:szCs w:val="21"/>
                    </w:rPr>
                  </w:pPr>
                  <w:r>
                    <w:rPr>
                      <w:rFonts w:hint="eastAsia" w:ascii="宋体" w:hAnsi="宋体"/>
                      <w:szCs w:val="21"/>
                    </w:rPr>
                    <w:t>0.008</w:t>
                  </w:r>
                </w:p>
              </w:tc>
              <w:tc>
                <w:tcPr>
                  <w:tcW w:w="2638" w:type="dxa"/>
                  <w:vMerge w:val="continue"/>
                </w:tcPr>
                <w:p w14:paraId="00EE1A02">
                  <w:pPr>
                    <w:ind w:firstLine="420" w:firstLineChars="200"/>
                    <w:jc w:val="center"/>
                    <w:rPr>
                      <w:rFonts w:ascii="宋体" w:hAnsi="宋体"/>
                      <w:szCs w:val="21"/>
                    </w:rPr>
                  </w:pPr>
                </w:p>
              </w:tc>
            </w:tr>
            <w:tr w14:paraId="3472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590518A4">
                  <w:pPr>
                    <w:ind w:firstLine="420" w:firstLineChars="200"/>
                    <w:jc w:val="center"/>
                    <w:rPr>
                      <w:rFonts w:ascii="宋体" w:hAnsi="宋体"/>
                      <w:szCs w:val="21"/>
                    </w:rPr>
                  </w:pPr>
                </w:p>
                <w:p w14:paraId="7E389937">
                  <w:pPr>
                    <w:rPr>
                      <w:rFonts w:ascii="宋体" w:hAnsi="宋体"/>
                      <w:szCs w:val="21"/>
                    </w:rPr>
                  </w:pPr>
                  <w:r>
                    <w:rPr>
                      <w:rFonts w:hint="eastAsia" w:ascii="宋体" w:hAnsi="宋体"/>
                      <w:szCs w:val="21"/>
                    </w:rPr>
                    <w:t>TP</w:t>
                  </w:r>
                </w:p>
              </w:tc>
              <w:tc>
                <w:tcPr>
                  <w:tcW w:w="1742" w:type="dxa"/>
                </w:tcPr>
                <w:p w14:paraId="30FC46F2">
                  <w:pPr>
                    <w:ind w:firstLine="420" w:firstLineChars="200"/>
                    <w:jc w:val="center"/>
                    <w:rPr>
                      <w:rFonts w:ascii="宋体" w:hAnsi="宋体"/>
                      <w:szCs w:val="21"/>
                    </w:rPr>
                  </w:pPr>
                  <w:r>
                    <w:rPr>
                      <w:rFonts w:hint="eastAsia" w:ascii="宋体" w:hAnsi="宋体"/>
                      <w:szCs w:val="21"/>
                    </w:rPr>
                    <w:t>0.079</w:t>
                  </w:r>
                </w:p>
              </w:tc>
              <w:tc>
                <w:tcPr>
                  <w:tcW w:w="3209" w:type="dxa"/>
                </w:tcPr>
                <w:p w14:paraId="196DF21E">
                  <w:pPr>
                    <w:ind w:firstLine="420" w:firstLineChars="200"/>
                    <w:jc w:val="center"/>
                    <w:rPr>
                      <w:rFonts w:ascii="宋体" w:hAnsi="宋体"/>
                      <w:szCs w:val="21"/>
                    </w:rPr>
                  </w:pPr>
                  <w:r>
                    <w:rPr>
                      <w:rFonts w:hint="eastAsia" w:ascii="宋体" w:hAnsi="宋体"/>
                      <w:szCs w:val="21"/>
                    </w:rPr>
                    <w:t>0.075</w:t>
                  </w:r>
                </w:p>
              </w:tc>
              <w:tc>
                <w:tcPr>
                  <w:tcW w:w="2638" w:type="dxa"/>
                  <w:vMerge w:val="restart"/>
                </w:tcPr>
                <w:p w14:paraId="4BA05F6A">
                  <w:pPr>
                    <w:ind w:firstLine="420" w:firstLineChars="200"/>
                    <w:jc w:val="center"/>
                    <w:rPr>
                      <w:rFonts w:ascii="宋体" w:hAnsi="宋体"/>
                      <w:szCs w:val="21"/>
                    </w:rPr>
                  </w:pPr>
                </w:p>
                <w:p w14:paraId="3D6B3F77">
                  <w:pPr>
                    <w:ind w:firstLine="420" w:firstLineChars="200"/>
                    <w:jc w:val="center"/>
                    <w:rPr>
                      <w:rFonts w:ascii="宋体" w:hAnsi="宋体"/>
                      <w:szCs w:val="21"/>
                    </w:rPr>
                  </w:pPr>
                  <w:r>
                    <w:rPr>
                      <w:rFonts w:hint="eastAsia" w:ascii="宋体" w:hAnsi="宋体"/>
                      <w:szCs w:val="21"/>
                    </w:rPr>
                    <w:t>≤0.2（湖、库0.05）</w:t>
                  </w:r>
                </w:p>
              </w:tc>
            </w:tr>
            <w:tr w14:paraId="14BF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79ABB232">
                  <w:pPr>
                    <w:ind w:firstLine="420" w:firstLineChars="200"/>
                    <w:jc w:val="center"/>
                    <w:rPr>
                      <w:rFonts w:ascii="宋体" w:hAnsi="宋体"/>
                      <w:szCs w:val="21"/>
                    </w:rPr>
                  </w:pPr>
                </w:p>
              </w:tc>
              <w:tc>
                <w:tcPr>
                  <w:tcW w:w="1742" w:type="dxa"/>
                </w:tcPr>
                <w:p w14:paraId="259B2911">
                  <w:pPr>
                    <w:ind w:firstLine="420" w:firstLineChars="200"/>
                    <w:jc w:val="center"/>
                    <w:rPr>
                      <w:rFonts w:ascii="宋体" w:hAnsi="宋体"/>
                      <w:szCs w:val="21"/>
                    </w:rPr>
                  </w:pPr>
                  <w:r>
                    <w:rPr>
                      <w:rFonts w:hint="eastAsia" w:ascii="宋体" w:hAnsi="宋体"/>
                      <w:szCs w:val="21"/>
                    </w:rPr>
                    <w:t>0.089</w:t>
                  </w:r>
                </w:p>
              </w:tc>
              <w:tc>
                <w:tcPr>
                  <w:tcW w:w="3209" w:type="dxa"/>
                </w:tcPr>
                <w:p w14:paraId="2FEC5B4A">
                  <w:pPr>
                    <w:ind w:firstLine="420" w:firstLineChars="200"/>
                    <w:jc w:val="center"/>
                    <w:rPr>
                      <w:rFonts w:ascii="宋体" w:hAnsi="宋体"/>
                      <w:szCs w:val="21"/>
                    </w:rPr>
                  </w:pPr>
                  <w:r>
                    <w:rPr>
                      <w:rFonts w:hint="eastAsia" w:ascii="宋体" w:hAnsi="宋体"/>
                      <w:szCs w:val="21"/>
                    </w:rPr>
                    <w:t>0.082</w:t>
                  </w:r>
                </w:p>
              </w:tc>
              <w:tc>
                <w:tcPr>
                  <w:tcW w:w="2638" w:type="dxa"/>
                  <w:vMerge w:val="continue"/>
                </w:tcPr>
                <w:p w14:paraId="08C073A6">
                  <w:pPr>
                    <w:ind w:firstLine="420" w:firstLineChars="200"/>
                    <w:jc w:val="center"/>
                    <w:rPr>
                      <w:rFonts w:ascii="宋体" w:hAnsi="宋体"/>
                      <w:szCs w:val="21"/>
                    </w:rPr>
                  </w:pPr>
                </w:p>
              </w:tc>
            </w:tr>
            <w:tr w14:paraId="1B7B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03E1A93">
                  <w:pPr>
                    <w:ind w:firstLine="420" w:firstLineChars="200"/>
                    <w:jc w:val="center"/>
                    <w:rPr>
                      <w:rFonts w:ascii="宋体" w:hAnsi="宋体"/>
                      <w:szCs w:val="21"/>
                    </w:rPr>
                  </w:pPr>
                </w:p>
              </w:tc>
              <w:tc>
                <w:tcPr>
                  <w:tcW w:w="1742" w:type="dxa"/>
                </w:tcPr>
                <w:p w14:paraId="041EE10C">
                  <w:pPr>
                    <w:ind w:firstLine="420" w:firstLineChars="200"/>
                    <w:jc w:val="center"/>
                    <w:rPr>
                      <w:rFonts w:ascii="宋体" w:hAnsi="宋体"/>
                      <w:szCs w:val="21"/>
                    </w:rPr>
                  </w:pPr>
                  <w:r>
                    <w:rPr>
                      <w:rFonts w:hint="eastAsia" w:ascii="宋体" w:hAnsi="宋体"/>
                      <w:szCs w:val="21"/>
                    </w:rPr>
                    <w:t>0.073</w:t>
                  </w:r>
                </w:p>
              </w:tc>
              <w:tc>
                <w:tcPr>
                  <w:tcW w:w="3209" w:type="dxa"/>
                </w:tcPr>
                <w:p w14:paraId="39698348">
                  <w:pPr>
                    <w:ind w:firstLine="420" w:firstLineChars="200"/>
                    <w:jc w:val="center"/>
                    <w:rPr>
                      <w:rFonts w:ascii="宋体" w:hAnsi="宋体"/>
                      <w:szCs w:val="21"/>
                    </w:rPr>
                  </w:pPr>
                  <w:r>
                    <w:rPr>
                      <w:rFonts w:hint="eastAsia" w:ascii="宋体" w:hAnsi="宋体"/>
                      <w:szCs w:val="21"/>
                    </w:rPr>
                    <w:t>0.084</w:t>
                  </w:r>
                </w:p>
              </w:tc>
              <w:tc>
                <w:tcPr>
                  <w:tcW w:w="2638" w:type="dxa"/>
                  <w:vMerge w:val="continue"/>
                </w:tcPr>
                <w:p w14:paraId="427CE15D">
                  <w:pPr>
                    <w:ind w:firstLine="420" w:firstLineChars="200"/>
                    <w:jc w:val="center"/>
                    <w:rPr>
                      <w:rFonts w:ascii="宋体" w:hAnsi="宋体"/>
                      <w:szCs w:val="21"/>
                    </w:rPr>
                  </w:pPr>
                </w:p>
              </w:tc>
            </w:tr>
            <w:tr w14:paraId="4F77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11EB897C">
                  <w:pPr>
                    <w:ind w:firstLine="420" w:firstLineChars="200"/>
                    <w:jc w:val="center"/>
                    <w:rPr>
                      <w:rFonts w:ascii="宋体" w:hAnsi="宋体"/>
                      <w:szCs w:val="21"/>
                    </w:rPr>
                  </w:pPr>
                </w:p>
                <w:p w14:paraId="325CBC48">
                  <w:pPr>
                    <w:rPr>
                      <w:rFonts w:ascii="宋体" w:hAnsi="宋体"/>
                      <w:szCs w:val="21"/>
                    </w:rPr>
                  </w:pPr>
                  <w:r>
                    <w:rPr>
                      <w:rFonts w:hint="eastAsia" w:ascii="宋体" w:hAnsi="宋体"/>
                      <w:szCs w:val="21"/>
                    </w:rPr>
                    <w:t>TN</w:t>
                  </w:r>
                </w:p>
              </w:tc>
              <w:tc>
                <w:tcPr>
                  <w:tcW w:w="1742" w:type="dxa"/>
                </w:tcPr>
                <w:p w14:paraId="34C20618">
                  <w:pPr>
                    <w:ind w:firstLine="420" w:firstLineChars="200"/>
                    <w:jc w:val="center"/>
                    <w:rPr>
                      <w:rFonts w:ascii="宋体" w:hAnsi="宋体"/>
                      <w:szCs w:val="21"/>
                    </w:rPr>
                  </w:pPr>
                  <w:r>
                    <w:rPr>
                      <w:rFonts w:hint="eastAsia" w:ascii="宋体" w:hAnsi="宋体"/>
                      <w:szCs w:val="21"/>
                    </w:rPr>
                    <w:t>0.693</w:t>
                  </w:r>
                </w:p>
              </w:tc>
              <w:tc>
                <w:tcPr>
                  <w:tcW w:w="3209" w:type="dxa"/>
                </w:tcPr>
                <w:p w14:paraId="35672D09">
                  <w:pPr>
                    <w:ind w:firstLine="420" w:firstLineChars="200"/>
                    <w:jc w:val="center"/>
                    <w:rPr>
                      <w:rFonts w:ascii="宋体" w:hAnsi="宋体"/>
                      <w:szCs w:val="21"/>
                    </w:rPr>
                  </w:pPr>
                  <w:r>
                    <w:rPr>
                      <w:rFonts w:hint="eastAsia" w:ascii="宋体" w:hAnsi="宋体"/>
                      <w:szCs w:val="21"/>
                    </w:rPr>
                    <w:t>0.717</w:t>
                  </w:r>
                </w:p>
              </w:tc>
              <w:tc>
                <w:tcPr>
                  <w:tcW w:w="2638" w:type="dxa"/>
                  <w:vMerge w:val="restart"/>
                </w:tcPr>
                <w:p w14:paraId="49803534">
                  <w:pPr>
                    <w:ind w:firstLine="420" w:firstLineChars="200"/>
                    <w:jc w:val="center"/>
                    <w:rPr>
                      <w:rFonts w:ascii="宋体" w:hAnsi="宋体"/>
                      <w:szCs w:val="21"/>
                    </w:rPr>
                  </w:pPr>
                </w:p>
                <w:p w14:paraId="41702F1C">
                  <w:pPr>
                    <w:ind w:firstLine="420" w:firstLineChars="200"/>
                    <w:jc w:val="center"/>
                    <w:rPr>
                      <w:rFonts w:ascii="宋体" w:hAnsi="宋体"/>
                      <w:szCs w:val="21"/>
                    </w:rPr>
                  </w:pPr>
                  <w:r>
                    <w:rPr>
                      <w:rFonts w:hint="eastAsia" w:ascii="宋体" w:hAnsi="宋体"/>
                      <w:szCs w:val="21"/>
                    </w:rPr>
                    <w:t>≤1.0</w:t>
                  </w:r>
                </w:p>
              </w:tc>
            </w:tr>
            <w:tr w14:paraId="733D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FB3D937">
                  <w:pPr>
                    <w:ind w:firstLine="420" w:firstLineChars="200"/>
                    <w:jc w:val="center"/>
                    <w:rPr>
                      <w:rFonts w:ascii="宋体" w:hAnsi="宋体"/>
                      <w:szCs w:val="21"/>
                    </w:rPr>
                  </w:pPr>
                </w:p>
              </w:tc>
              <w:tc>
                <w:tcPr>
                  <w:tcW w:w="1742" w:type="dxa"/>
                </w:tcPr>
                <w:p w14:paraId="331356FB">
                  <w:pPr>
                    <w:ind w:firstLine="420" w:firstLineChars="200"/>
                    <w:jc w:val="center"/>
                    <w:rPr>
                      <w:rFonts w:ascii="宋体" w:hAnsi="宋体"/>
                      <w:szCs w:val="21"/>
                    </w:rPr>
                  </w:pPr>
                  <w:r>
                    <w:rPr>
                      <w:rFonts w:hint="eastAsia" w:ascii="宋体" w:hAnsi="宋体"/>
                      <w:szCs w:val="21"/>
                    </w:rPr>
                    <w:t>0.710</w:t>
                  </w:r>
                </w:p>
              </w:tc>
              <w:tc>
                <w:tcPr>
                  <w:tcW w:w="3209" w:type="dxa"/>
                </w:tcPr>
                <w:p w14:paraId="7DBE4F93">
                  <w:pPr>
                    <w:ind w:firstLine="420" w:firstLineChars="200"/>
                    <w:jc w:val="center"/>
                    <w:rPr>
                      <w:rFonts w:ascii="宋体" w:hAnsi="宋体"/>
                      <w:szCs w:val="21"/>
                    </w:rPr>
                  </w:pPr>
                  <w:r>
                    <w:rPr>
                      <w:rFonts w:hint="eastAsia" w:ascii="宋体" w:hAnsi="宋体"/>
                      <w:szCs w:val="21"/>
                    </w:rPr>
                    <w:t>0.729</w:t>
                  </w:r>
                </w:p>
              </w:tc>
              <w:tc>
                <w:tcPr>
                  <w:tcW w:w="2638" w:type="dxa"/>
                  <w:vMerge w:val="continue"/>
                </w:tcPr>
                <w:p w14:paraId="4882206A">
                  <w:pPr>
                    <w:ind w:firstLine="420" w:firstLineChars="200"/>
                    <w:jc w:val="center"/>
                    <w:rPr>
                      <w:rFonts w:ascii="宋体" w:hAnsi="宋体"/>
                      <w:szCs w:val="21"/>
                    </w:rPr>
                  </w:pPr>
                </w:p>
              </w:tc>
            </w:tr>
            <w:tr w14:paraId="505D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1FB7C067">
                  <w:pPr>
                    <w:ind w:firstLine="420" w:firstLineChars="200"/>
                    <w:jc w:val="center"/>
                    <w:rPr>
                      <w:rFonts w:ascii="宋体" w:hAnsi="宋体"/>
                      <w:szCs w:val="21"/>
                    </w:rPr>
                  </w:pPr>
                </w:p>
              </w:tc>
              <w:tc>
                <w:tcPr>
                  <w:tcW w:w="1742" w:type="dxa"/>
                </w:tcPr>
                <w:p w14:paraId="56367849">
                  <w:pPr>
                    <w:ind w:firstLine="420" w:firstLineChars="200"/>
                    <w:jc w:val="center"/>
                    <w:rPr>
                      <w:rFonts w:ascii="宋体" w:hAnsi="宋体"/>
                      <w:szCs w:val="21"/>
                    </w:rPr>
                  </w:pPr>
                  <w:r>
                    <w:rPr>
                      <w:rFonts w:hint="eastAsia" w:ascii="宋体" w:hAnsi="宋体"/>
                      <w:szCs w:val="21"/>
                    </w:rPr>
                    <w:t>0.690</w:t>
                  </w:r>
                </w:p>
              </w:tc>
              <w:tc>
                <w:tcPr>
                  <w:tcW w:w="3209" w:type="dxa"/>
                </w:tcPr>
                <w:p w14:paraId="5E529449">
                  <w:pPr>
                    <w:ind w:firstLine="420" w:firstLineChars="200"/>
                    <w:jc w:val="center"/>
                    <w:rPr>
                      <w:rFonts w:ascii="宋体" w:hAnsi="宋体"/>
                      <w:szCs w:val="21"/>
                    </w:rPr>
                  </w:pPr>
                  <w:r>
                    <w:rPr>
                      <w:rFonts w:hint="eastAsia" w:ascii="宋体" w:hAnsi="宋体"/>
                      <w:szCs w:val="21"/>
                    </w:rPr>
                    <w:t>0.710</w:t>
                  </w:r>
                </w:p>
              </w:tc>
              <w:tc>
                <w:tcPr>
                  <w:tcW w:w="2638" w:type="dxa"/>
                  <w:vMerge w:val="continue"/>
                </w:tcPr>
                <w:p w14:paraId="29929F60">
                  <w:pPr>
                    <w:ind w:firstLine="420" w:firstLineChars="200"/>
                    <w:jc w:val="center"/>
                    <w:rPr>
                      <w:rFonts w:ascii="宋体" w:hAnsi="宋体"/>
                      <w:szCs w:val="21"/>
                    </w:rPr>
                  </w:pPr>
                </w:p>
              </w:tc>
            </w:tr>
            <w:tr w14:paraId="6290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7" w:type="dxa"/>
                </w:tcPr>
                <w:p w14:paraId="35D55820">
                  <w:pPr>
                    <w:rPr>
                      <w:rFonts w:ascii="宋体" w:hAnsi="宋体"/>
                      <w:szCs w:val="21"/>
                    </w:rPr>
                  </w:pPr>
                  <w:r>
                    <w:rPr>
                      <w:rFonts w:ascii="宋体" w:hAnsi="宋体"/>
                      <w:szCs w:val="21"/>
                    </w:rPr>
                    <w:t>备注</w:t>
                  </w:r>
                </w:p>
              </w:tc>
              <w:tc>
                <w:tcPr>
                  <w:tcW w:w="7589" w:type="dxa"/>
                  <w:gridSpan w:val="3"/>
                </w:tcPr>
                <w:p w14:paraId="6EB15A78">
                  <w:pPr>
                    <w:ind w:firstLine="420" w:firstLineChars="200"/>
                    <w:jc w:val="center"/>
                    <w:rPr>
                      <w:rFonts w:ascii="宋体" w:hAnsi="宋体"/>
                      <w:szCs w:val="21"/>
                    </w:rPr>
                  </w:pPr>
                  <w:r>
                    <w:rPr>
                      <w:rFonts w:ascii="宋体" w:hAnsi="宋体"/>
                      <w:szCs w:val="21"/>
                    </w:rPr>
                    <w:t>1.采样方法：瞬时采样；</w:t>
                  </w:r>
                </w:p>
                <w:p w14:paraId="21A9C5C8">
                  <w:pPr>
                    <w:ind w:firstLine="420" w:firstLineChars="200"/>
                    <w:jc w:val="center"/>
                    <w:rPr>
                      <w:rFonts w:ascii="宋体" w:hAnsi="宋体"/>
                      <w:szCs w:val="21"/>
                    </w:rPr>
                  </w:pPr>
                  <w:r>
                    <w:rPr>
                      <w:rFonts w:ascii="宋体" w:hAnsi="宋体"/>
                      <w:szCs w:val="21"/>
                    </w:rPr>
                    <w:t>2.“（L）”表示检测结果低于方法检出限。</w:t>
                  </w:r>
                </w:p>
              </w:tc>
            </w:tr>
          </w:tbl>
          <w:p w14:paraId="12FC29D6">
            <w:pPr>
              <w:spacing w:line="360" w:lineRule="auto"/>
              <w:ind w:firstLine="480" w:firstLineChars="200"/>
              <w:rPr>
                <w:kern w:val="1"/>
                <w:sz w:val="24"/>
              </w:rPr>
            </w:pPr>
            <w:r>
              <w:rPr>
                <w:kern w:val="1"/>
                <w:sz w:val="24"/>
              </w:rPr>
              <w:t>根据表</w:t>
            </w:r>
            <w:r>
              <w:rPr>
                <w:rFonts w:hint="eastAsia"/>
                <w:kern w:val="1"/>
                <w:sz w:val="24"/>
              </w:rPr>
              <w:t>3</w:t>
            </w:r>
            <w:r>
              <w:rPr>
                <w:kern w:val="1"/>
                <w:sz w:val="24"/>
              </w:rPr>
              <w:t>-</w:t>
            </w:r>
            <w:r>
              <w:rPr>
                <w:rFonts w:hint="eastAsia"/>
                <w:kern w:val="1"/>
                <w:sz w:val="24"/>
              </w:rPr>
              <w:t>4</w:t>
            </w:r>
            <w:r>
              <w:rPr>
                <w:kern w:val="1"/>
                <w:sz w:val="24"/>
              </w:rPr>
              <w:t>可知，</w:t>
            </w:r>
            <w:r>
              <w:rPr>
                <w:rFonts w:hint="eastAsia"/>
                <w:kern w:val="1"/>
                <w:sz w:val="24"/>
              </w:rPr>
              <w:t>芒市大河</w:t>
            </w:r>
            <w:r>
              <w:rPr>
                <w:kern w:val="1"/>
                <w:sz w:val="24"/>
              </w:rPr>
              <w:t>各监测指标均能够达到《地表水环境质量标准》（GB3838-2002）Ⅲ类标准。</w:t>
            </w:r>
          </w:p>
          <w:p w14:paraId="3D3FCBF8">
            <w:pPr>
              <w:autoSpaceDE w:val="0"/>
              <w:autoSpaceDN w:val="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3、声环境质量现状</w:t>
            </w:r>
          </w:p>
          <w:p w14:paraId="21B485D9">
            <w:pPr>
              <w:spacing w:line="360" w:lineRule="auto"/>
              <w:ind w:firstLine="480" w:firstLineChars="200"/>
              <w:outlineLvl w:val="0"/>
              <w:rPr>
                <w:rFonts w:ascii="宋体" w:hAnsi="宋体" w:cs="宋体"/>
                <w:color w:val="000000" w:themeColor="text1"/>
                <w:sz w:val="24"/>
                <w:szCs w:val="24"/>
              </w:rPr>
            </w:pPr>
            <w:r>
              <w:rPr>
                <w:rFonts w:hint="eastAsia" w:ascii="宋体" w:hAnsi="宋体" w:cs="宋体"/>
                <w:color w:val="000000" w:themeColor="text1"/>
                <w:sz w:val="24"/>
                <w:szCs w:val="24"/>
              </w:rPr>
              <w:t>项目位于云南省德宏州</w:t>
            </w:r>
            <w:r>
              <w:rPr>
                <w:rFonts w:hint="eastAsia" w:ascii="宋体" w:hAnsi="宋体" w:cs="宋体"/>
                <w:sz w:val="24"/>
                <w:szCs w:val="24"/>
              </w:rPr>
              <w:t>芒市风平镇法帕村拉茂村民小组</w:t>
            </w:r>
            <w:r>
              <w:rPr>
                <w:rFonts w:hint="eastAsia" w:ascii="宋体" w:hAnsi="宋体" w:cs="宋体"/>
                <w:bCs/>
                <w:color w:val="000000" w:themeColor="text1"/>
                <w:sz w:val="24"/>
                <w:szCs w:val="24"/>
              </w:rPr>
              <w:t>，</w:t>
            </w:r>
            <w:r>
              <w:rPr>
                <w:rFonts w:hint="eastAsia" w:ascii="宋体" w:hAnsi="宋体" w:cs="宋体"/>
                <w:color w:val="000000" w:themeColor="text1"/>
                <w:sz w:val="24"/>
                <w:szCs w:val="24"/>
              </w:rPr>
              <w:t>属于居住、商业混杂区，该区域噪声功能区划为2类区。根据现场调查，周围没有其他较大噪声源，区域环境噪声可达GB3096-2008《声环境质量标准》2类区标准，可以满足声环境质量的要求。</w:t>
            </w:r>
          </w:p>
          <w:p w14:paraId="59E2E29E">
            <w:pPr>
              <w:autoSpaceDE w:val="0"/>
              <w:autoSpaceDN w:val="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4、生态环境</w:t>
            </w:r>
          </w:p>
          <w:p w14:paraId="6C740E1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shd w:val="clear" w:color="auto" w:fill="FFFFFF"/>
              </w:rPr>
              <w:t>项目所在区域包括自然植被及人工植被，</w:t>
            </w:r>
            <w:r>
              <w:rPr>
                <w:rFonts w:hint="eastAsia" w:ascii="宋体" w:hAnsi="宋体" w:cs="宋体"/>
                <w:color w:val="000000" w:themeColor="text1"/>
                <w:sz w:val="24"/>
                <w:szCs w:val="24"/>
              </w:rPr>
              <w:t>自然植被长势较好，但种类单一。评价区内无国家级和省级保护植物物种，以及地方狭域植物种类分布，也无古树名木。</w:t>
            </w:r>
          </w:p>
          <w:p w14:paraId="5981EF48">
            <w:pPr>
              <w:tabs>
                <w:tab w:val="left" w:pos="615"/>
              </w:tabs>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由于已受到开发，评价区偶尔可见燕子、山雀等鸟类，主要为适应人类活动的种类。已无大型野生哺乳动物、受国家和云南省重点保护及关注物种，同时也无当地特有物种。</w:t>
            </w:r>
          </w:p>
        </w:tc>
      </w:tr>
      <w:tr w14:paraId="3EE4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8522" w:type="dxa"/>
          </w:tcPr>
          <w:p w14:paraId="2221CA34">
            <w:pPr>
              <w:spacing w:line="360" w:lineRule="auto"/>
              <w:ind w:firstLine="562" w:firstLineChars="200"/>
              <w:rPr>
                <w:rFonts w:ascii="宋体" w:hAnsi="宋体" w:cs="宋体"/>
                <w:b/>
                <w:color w:val="000000" w:themeColor="text1"/>
                <w:sz w:val="28"/>
                <w:szCs w:val="28"/>
              </w:rPr>
            </w:pPr>
            <w:r>
              <w:rPr>
                <w:rFonts w:hint="eastAsia" w:ascii="宋体" w:hAnsi="宋体" w:cs="宋体"/>
                <w:b/>
                <w:bCs/>
                <w:color w:val="000000" w:themeColor="text1"/>
                <w:sz w:val="28"/>
                <w:szCs w:val="28"/>
              </w:rPr>
              <w:t>主要环境保护目标</w:t>
            </w:r>
            <w:r>
              <w:rPr>
                <w:rFonts w:hint="eastAsia" w:ascii="宋体" w:hAnsi="宋体" w:cs="宋体"/>
                <w:b/>
                <w:color w:val="000000" w:themeColor="text1"/>
                <w:sz w:val="28"/>
                <w:szCs w:val="28"/>
              </w:rPr>
              <w:t>（列出名单及保护级别）：</w:t>
            </w:r>
          </w:p>
          <w:p w14:paraId="3C006F11">
            <w:pPr>
              <w:pStyle w:val="60"/>
              <w:adjustRightInd/>
              <w:ind w:firstLine="480" w:firstLineChars="200"/>
              <w:jc w:val="both"/>
              <w:rPr>
                <w:rFonts w:ascii="宋体" w:hAnsi="宋体" w:cs="宋体"/>
                <w:b w:val="0"/>
                <w:color w:val="000000" w:themeColor="text1"/>
                <w:sz w:val="24"/>
              </w:rPr>
            </w:pPr>
            <w:r>
              <w:rPr>
                <w:rFonts w:hint="eastAsia" w:ascii="宋体" w:hAnsi="宋体" w:cs="宋体"/>
                <w:b w:val="0"/>
                <w:color w:val="000000" w:themeColor="text1"/>
                <w:sz w:val="24"/>
              </w:rPr>
              <w:t>根据工项目区的自然生态环境现状，本项目的主要环境保护目标见表3-1：</w:t>
            </w:r>
          </w:p>
          <w:p w14:paraId="7D2921C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1.水环境：按《地表水环境质量标准》（GB3838-2002）Ⅲ类标准对芒市大河进行保护；保证不因本项目而降低芒市大河水质。</w:t>
            </w:r>
          </w:p>
          <w:p w14:paraId="1296FBA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2.大气环境：评价区环境空气质量按《环境空气质量标准》（GB3095-2012）中的二级标准执行。保护区域大气环境质量，保证不因本项目而降低质量级别。</w:t>
            </w:r>
          </w:p>
          <w:p w14:paraId="1356E8C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3.声环境：项目区环境噪声按《声环境质量标准》（GB3096-2008）2类标准进行控制，保护区域声环境质量，保证不因本项目而降低区域声环境质量级别。</w:t>
            </w:r>
          </w:p>
          <w:p w14:paraId="76228646">
            <w:pPr>
              <w:pStyle w:val="60"/>
              <w:adjustRightInd/>
              <w:ind w:firstLine="480" w:firstLineChars="200"/>
              <w:jc w:val="both"/>
              <w:rPr>
                <w:rFonts w:ascii="宋体" w:hAnsi="宋体" w:cs="宋体"/>
                <w:color w:val="000000" w:themeColor="text1"/>
                <w:sz w:val="24"/>
              </w:rPr>
            </w:pPr>
            <w:r>
              <w:rPr>
                <w:rFonts w:hint="eastAsia" w:ascii="宋体" w:hAnsi="宋体" w:cs="宋体"/>
                <w:b w:val="0"/>
                <w:color w:val="000000" w:themeColor="text1"/>
                <w:sz w:val="24"/>
              </w:rPr>
              <w:t>4. 社会环境：不因项目的运营影响项目区南侧道路车辆正常行驶。</w:t>
            </w:r>
          </w:p>
          <w:p w14:paraId="34386990">
            <w:pPr>
              <w:spacing w:line="360" w:lineRule="auto"/>
              <w:ind w:firstLine="482" w:firstLineChars="200"/>
              <w:jc w:val="center"/>
              <w:rPr>
                <w:rFonts w:ascii="宋体" w:hAnsi="宋体" w:cs="宋体"/>
                <w:b/>
                <w:color w:val="000000" w:themeColor="text1"/>
                <w:sz w:val="24"/>
                <w:szCs w:val="24"/>
                <w:highlight w:val="yellow"/>
              </w:rPr>
            </w:pPr>
            <w:r>
              <w:rPr>
                <w:rFonts w:hint="eastAsia" w:ascii="宋体" w:hAnsi="宋体" w:cs="宋体"/>
                <w:b/>
                <w:color w:val="000000" w:themeColor="text1"/>
                <w:sz w:val="24"/>
                <w:szCs w:val="24"/>
              </w:rPr>
              <w:t>表3-1   项目主要环境保护目标</w:t>
            </w:r>
          </w:p>
          <w:tbl>
            <w:tblPr>
              <w:tblStyle w:val="2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1382"/>
              <w:gridCol w:w="961"/>
              <w:gridCol w:w="1058"/>
              <w:gridCol w:w="3890"/>
            </w:tblGrid>
            <w:tr w14:paraId="6519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05" w:type="dxa"/>
                  <w:vAlign w:val="center"/>
                </w:tcPr>
                <w:p w14:paraId="368A28B0">
                  <w:pPr>
                    <w:autoSpaceDE w:val="0"/>
                    <w:autoSpaceDN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保护</w:t>
                  </w:r>
                </w:p>
                <w:p w14:paraId="7254AECE">
                  <w:pPr>
                    <w:autoSpaceDE w:val="0"/>
                    <w:autoSpaceDN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因素</w:t>
                  </w:r>
                </w:p>
              </w:tc>
              <w:tc>
                <w:tcPr>
                  <w:tcW w:w="1382" w:type="dxa"/>
                  <w:vAlign w:val="center"/>
                </w:tcPr>
                <w:p w14:paraId="50562B80">
                  <w:pPr>
                    <w:autoSpaceDE w:val="0"/>
                    <w:autoSpaceDN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保护目标名称</w:t>
                  </w:r>
                </w:p>
              </w:tc>
              <w:tc>
                <w:tcPr>
                  <w:tcW w:w="961" w:type="dxa"/>
                  <w:vAlign w:val="center"/>
                </w:tcPr>
                <w:p w14:paraId="63681353">
                  <w:pPr>
                    <w:autoSpaceDE w:val="0"/>
                    <w:autoSpaceDN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位置</w:t>
                  </w:r>
                </w:p>
              </w:tc>
              <w:tc>
                <w:tcPr>
                  <w:tcW w:w="1058" w:type="dxa"/>
                  <w:vAlign w:val="center"/>
                </w:tcPr>
                <w:p w14:paraId="4DEAF091">
                  <w:pPr>
                    <w:autoSpaceDE w:val="0"/>
                    <w:autoSpaceDN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与周界最近距离</w:t>
                  </w:r>
                </w:p>
              </w:tc>
              <w:tc>
                <w:tcPr>
                  <w:tcW w:w="3890" w:type="dxa"/>
                  <w:vAlign w:val="center"/>
                </w:tcPr>
                <w:p w14:paraId="54E9917B">
                  <w:pPr>
                    <w:autoSpaceDE w:val="0"/>
                    <w:autoSpaceDN w:val="0"/>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保护要求</w:t>
                  </w:r>
                </w:p>
              </w:tc>
            </w:tr>
            <w:tr w14:paraId="6EBA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1005" w:type="dxa"/>
                  <w:vAlign w:val="center"/>
                </w:tcPr>
                <w:p w14:paraId="4150AECF">
                  <w:pPr>
                    <w:autoSpaceDE w:val="0"/>
                    <w:autoSpaceDN w:val="0"/>
                    <w:spacing w:line="360" w:lineRule="auto"/>
                    <w:jc w:val="center"/>
                    <w:rPr>
                      <w:rFonts w:ascii="宋体" w:hAnsi="宋体" w:cs="宋体"/>
                      <w:color w:val="000000" w:themeColor="text1"/>
                      <w:kern w:val="0"/>
                      <w:szCs w:val="21"/>
                      <w:highlight w:val="yellow"/>
                    </w:rPr>
                  </w:pPr>
                  <w:r>
                    <w:rPr>
                      <w:rFonts w:hint="eastAsia" w:ascii="宋体" w:hAnsi="宋体" w:cs="宋体"/>
                      <w:color w:val="000000" w:themeColor="text1"/>
                      <w:szCs w:val="21"/>
                    </w:rPr>
                    <w:t>水环境</w:t>
                  </w:r>
                </w:p>
              </w:tc>
              <w:tc>
                <w:tcPr>
                  <w:tcW w:w="1382" w:type="dxa"/>
                  <w:vAlign w:val="center"/>
                </w:tcPr>
                <w:p w14:paraId="7BEEB1C7">
                  <w:pPr>
                    <w:autoSpaceDE w:val="0"/>
                    <w:autoSpaceDN w:val="0"/>
                    <w:spacing w:line="360" w:lineRule="auto"/>
                    <w:jc w:val="center"/>
                    <w:rPr>
                      <w:rFonts w:ascii="宋体" w:hAnsi="宋体" w:cs="宋体"/>
                      <w:color w:val="000000" w:themeColor="text1"/>
                      <w:kern w:val="0"/>
                      <w:szCs w:val="21"/>
                      <w:highlight w:val="yellow"/>
                    </w:rPr>
                  </w:pPr>
                  <w:r>
                    <w:rPr>
                      <w:rFonts w:hint="eastAsia" w:ascii="宋体" w:hAnsi="宋体" w:cs="宋体"/>
                      <w:color w:val="000000" w:themeColor="text1"/>
                      <w:szCs w:val="21"/>
                    </w:rPr>
                    <w:t>芒市大河</w:t>
                  </w:r>
                </w:p>
              </w:tc>
              <w:tc>
                <w:tcPr>
                  <w:tcW w:w="961" w:type="dxa"/>
                  <w:vAlign w:val="center"/>
                </w:tcPr>
                <w:p w14:paraId="413310A7">
                  <w:pPr>
                    <w:autoSpaceDE w:val="0"/>
                    <w:autoSpaceDN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西北侧</w:t>
                  </w:r>
                </w:p>
              </w:tc>
              <w:tc>
                <w:tcPr>
                  <w:tcW w:w="1058" w:type="dxa"/>
                  <w:vAlign w:val="center"/>
                </w:tcPr>
                <w:p w14:paraId="4905E72D">
                  <w:pPr>
                    <w:autoSpaceDE w:val="0"/>
                    <w:autoSpaceDN w:val="0"/>
                    <w:spacing w:line="360" w:lineRule="auto"/>
                    <w:jc w:val="center"/>
                    <w:rPr>
                      <w:rFonts w:ascii="宋体" w:hAnsi="宋体" w:cs="宋体"/>
                      <w:color w:val="000000" w:themeColor="text1"/>
                      <w:kern w:val="0"/>
                      <w:szCs w:val="21"/>
                      <w:highlight w:val="yellow"/>
                    </w:rPr>
                  </w:pPr>
                  <w:r>
                    <w:rPr>
                      <w:rFonts w:hint="eastAsia" w:ascii="宋体" w:hAnsi="宋体" w:cs="宋体"/>
                      <w:color w:val="000000" w:themeColor="text1"/>
                      <w:kern w:val="0"/>
                      <w:szCs w:val="21"/>
                    </w:rPr>
                    <w:t>3000m</w:t>
                  </w:r>
                </w:p>
              </w:tc>
              <w:tc>
                <w:tcPr>
                  <w:tcW w:w="3890" w:type="dxa"/>
                  <w:vAlign w:val="center"/>
                </w:tcPr>
                <w:p w14:paraId="1ABF57E4">
                  <w:pPr>
                    <w:pStyle w:val="60"/>
                    <w:adjustRightInd/>
                    <w:ind w:firstLine="0"/>
                    <w:jc w:val="center"/>
                    <w:rPr>
                      <w:rFonts w:ascii="宋体" w:hAnsi="宋体" w:cs="宋体"/>
                      <w:b w:val="0"/>
                      <w:color w:val="000000" w:themeColor="text1"/>
                      <w:sz w:val="21"/>
                      <w:szCs w:val="21"/>
                    </w:rPr>
                  </w:pPr>
                  <w:r>
                    <w:rPr>
                      <w:rFonts w:hint="eastAsia" w:ascii="宋体" w:hAnsi="宋体" w:cs="宋体"/>
                      <w:b w:val="0"/>
                      <w:color w:val="000000" w:themeColor="text1"/>
                      <w:sz w:val="21"/>
                      <w:szCs w:val="21"/>
                    </w:rPr>
                    <w:t>地表水按GB3838-2002《地表水环境质量标准》Ⅲ类标准进行保护</w:t>
                  </w:r>
                </w:p>
              </w:tc>
            </w:tr>
            <w:tr w14:paraId="52D9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005" w:type="dxa"/>
                  <w:vAlign w:val="center"/>
                </w:tcPr>
                <w:p w14:paraId="20103512">
                  <w:pPr>
                    <w:autoSpaceDE w:val="0"/>
                    <w:autoSpaceDN w:val="0"/>
                    <w:spacing w:line="360" w:lineRule="auto"/>
                    <w:jc w:val="center"/>
                    <w:rPr>
                      <w:rFonts w:ascii="宋体" w:hAnsi="宋体" w:cs="宋体"/>
                      <w:color w:val="000000" w:themeColor="text1"/>
                      <w:szCs w:val="21"/>
                      <w:highlight w:val="yellow"/>
                    </w:rPr>
                  </w:pPr>
                  <w:r>
                    <w:rPr>
                      <w:rFonts w:hint="eastAsia" w:ascii="宋体" w:hAnsi="宋体" w:cs="宋体"/>
                      <w:color w:val="000000" w:themeColor="text1"/>
                      <w:szCs w:val="21"/>
                    </w:rPr>
                    <w:t>环境空气及噪声</w:t>
                  </w:r>
                </w:p>
              </w:tc>
              <w:tc>
                <w:tcPr>
                  <w:tcW w:w="1382" w:type="dxa"/>
                  <w:vAlign w:val="center"/>
                </w:tcPr>
                <w:p w14:paraId="7EE3D0F5">
                  <w:pPr>
                    <w:autoSpaceDE w:val="0"/>
                    <w:autoSpaceDN w:val="0"/>
                    <w:spacing w:line="360" w:lineRule="auto"/>
                    <w:jc w:val="center"/>
                    <w:rPr>
                      <w:rFonts w:ascii="宋体" w:hAnsi="宋体" w:cs="宋体"/>
                      <w:color w:val="000000" w:themeColor="text1"/>
                      <w:szCs w:val="21"/>
                      <w:highlight w:val="yellow"/>
                    </w:rPr>
                  </w:pPr>
                  <w:r>
                    <w:rPr>
                      <w:rFonts w:hint="eastAsia" w:ascii="Arial" w:hAnsi="Arial" w:cs="Arial"/>
                      <w:color w:val="333333"/>
                      <w:szCs w:val="21"/>
                      <w:shd w:val="clear" w:color="auto" w:fill="FFFFFF"/>
                    </w:rPr>
                    <w:t>拉茂</w:t>
                  </w:r>
                  <w:r>
                    <w:rPr>
                      <w:rFonts w:hint="eastAsia" w:ascii="宋体" w:hAnsi="宋体" w:cs="宋体"/>
                      <w:szCs w:val="21"/>
                    </w:rPr>
                    <w:t>居民</w:t>
                  </w:r>
                </w:p>
              </w:tc>
              <w:tc>
                <w:tcPr>
                  <w:tcW w:w="961" w:type="dxa"/>
                  <w:vAlign w:val="center"/>
                </w:tcPr>
                <w:p w14:paraId="5AC5A420">
                  <w:pPr>
                    <w:autoSpaceDE w:val="0"/>
                    <w:autoSpaceDN w:val="0"/>
                    <w:spacing w:line="360" w:lineRule="auto"/>
                    <w:jc w:val="center"/>
                    <w:rPr>
                      <w:rFonts w:ascii="宋体" w:hAnsi="宋体" w:cs="宋体"/>
                      <w:color w:val="000000" w:themeColor="text1"/>
                      <w:kern w:val="0"/>
                      <w:szCs w:val="21"/>
                      <w:highlight w:val="yellow"/>
                    </w:rPr>
                  </w:pPr>
                  <w:r>
                    <w:rPr>
                      <w:rFonts w:hint="eastAsia" w:ascii="宋体" w:hAnsi="宋体" w:cs="宋体"/>
                      <w:color w:val="000000" w:themeColor="text1"/>
                      <w:kern w:val="0"/>
                      <w:szCs w:val="21"/>
                    </w:rPr>
                    <w:t>东南侧</w:t>
                  </w:r>
                </w:p>
              </w:tc>
              <w:tc>
                <w:tcPr>
                  <w:tcW w:w="1058" w:type="dxa"/>
                  <w:vAlign w:val="center"/>
                </w:tcPr>
                <w:p w14:paraId="6349705C">
                  <w:pPr>
                    <w:autoSpaceDE w:val="0"/>
                    <w:autoSpaceDN w:val="0"/>
                    <w:spacing w:line="360" w:lineRule="auto"/>
                    <w:jc w:val="center"/>
                    <w:rPr>
                      <w:rFonts w:ascii="宋体" w:hAnsi="宋体" w:cs="宋体"/>
                      <w:color w:val="000000" w:themeColor="text1"/>
                      <w:kern w:val="0"/>
                      <w:szCs w:val="21"/>
                      <w:highlight w:val="yellow"/>
                    </w:rPr>
                  </w:pPr>
                  <w:r>
                    <w:rPr>
                      <w:rFonts w:hint="eastAsia" w:ascii="宋体" w:hAnsi="宋体" w:cs="宋体"/>
                      <w:color w:val="000000" w:themeColor="text1"/>
                      <w:kern w:val="0"/>
                      <w:szCs w:val="21"/>
                    </w:rPr>
                    <w:t>160m</w:t>
                  </w:r>
                </w:p>
              </w:tc>
              <w:tc>
                <w:tcPr>
                  <w:tcW w:w="3890" w:type="dxa"/>
                  <w:vAlign w:val="center"/>
                </w:tcPr>
                <w:p w14:paraId="7793C20E">
                  <w:pPr>
                    <w:pStyle w:val="60"/>
                    <w:adjustRightInd/>
                    <w:ind w:firstLine="0"/>
                    <w:jc w:val="center"/>
                    <w:rPr>
                      <w:rFonts w:ascii="宋体" w:hAnsi="宋体" w:cs="宋体"/>
                      <w:b w:val="0"/>
                      <w:color w:val="000000" w:themeColor="text1"/>
                      <w:sz w:val="21"/>
                      <w:szCs w:val="21"/>
                    </w:rPr>
                  </w:pPr>
                  <w:r>
                    <w:rPr>
                      <w:rFonts w:hint="eastAsia" w:ascii="宋体" w:hAnsi="宋体" w:cs="宋体"/>
                      <w:b w:val="0"/>
                      <w:color w:val="000000" w:themeColor="text1"/>
                      <w:kern w:val="2"/>
                      <w:sz w:val="21"/>
                      <w:szCs w:val="21"/>
                    </w:rPr>
                    <w:t>环境空气质量按《环境空气质量标准》（GB3095-2012）中的二级标准执行；噪声按《声环境质量标准》（GB3096-2008）2类进行保护</w:t>
                  </w:r>
                </w:p>
              </w:tc>
            </w:tr>
            <w:tr w14:paraId="5A38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005" w:type="dxa"/>
                  <w:vAlign w:val="center"/>
                </w:tcPr>
                <w:p w14:paraId="4AE4293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生态环境</w:t>
                  </w:r>
                </w:p>
              </w:tc>
              <w:tc>
                <w:tcPr>
                  <w:tcW w:w="1382" w:type="dxa"/>
                  <w:vAlign w:val="center"/>
                </w:tcPr>
                <w:p w14:paraId="3EE82A0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农田</w:t>
                  </w:r>
                </w:p>
              </w:tc>
              <w:tc>
                <w:tcPr>
                  <w:tcW w:w="961" w:type="dxa"/>
                  <w:vAlign w:val="center"/>
                </w:tcPr>
                <w:p w14:paraId="0C20A9E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北侧</w:t>
                  </w:r>
                </w:p>
              </w:tc>
              <w:tc>
                <w:tcPr>
                  <w:tcW w:w="1058" w:type="dxa"/>
                  <w:vAlign w:val="center"/>
                </w:tcPr>
                <w:p w14:paraId="758AB54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w:t>
                  </w:r>
                </w:p>
              </w:tc>
              <w:tc>
                <w:tcPr>
                  <w:tcW w:w="3890" w:type="dxa"/>
                  <w:vAlign w:val="center"/>
                </w:tcPr>
                <w:p w14:paraId="720086E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生态环境质量不低于现有水平</w:t>
                  </w:r>
                </w:p>
              </w:tc>
            </w:tr>
          </w:tbl>
          <w:p w14:paraId="5A0B832B">
            <w:pPr>
              <w:pStyle w:val="23"/>
              <w:spacing w:line="360" w:lineRule="auto"/>
              <w:ind w:firstLine="482" w:firstLineChars="200"/>
              <w:rPr>
                <w:rFonts w:ascii="宋体" w:hAnsi="宋体" w:cs="宋体"/>
                <w:color w:val="000000" w:themeColor="text1"/>
                <w:kern w:val="2"/>
                <w:sz w:val="24"/>
                <w:szCs w:val="24"/>
              </w:rPr>
            </w:pPr>
          </w:p>
          <w:p w14:paraId="130C5B05">
            <w:pPr>
              <w:pStyle w:val="23"/>
              <w:spacing w:line="360" w:lineRule="auto"/>
              <w:ind w:firstLine="482" w:firstLineChars="200"/>
              <w:rPr>
                <w:rFonts w:ascii="宋体" w:hAnsi="宋体" w:cs="宋体"/>
                <w:color w:val="000000" w:themeColor="text1"/>
                <w:kern w:val="2"/>
                <w:sz w:val="24"/>
                <w:szCs w:val="24"/>
              </w:rPr>
            </w:pPr>
          </w:p>
          <w:p w14:paraId="426BA31F">
            <w:pPr>
              <w:pStyle w:val="23"/>
              <w:spacing w:line="360" w:lineRule="auto"/>
              <w:ind w:firstLine="482" w:firstLineChars="200"/>
              <w:rPr>
                <w:rFonts w:ascii="宋体" w:hAnsi="宋体" w:cs="宋体"/>
                <w:color w:val="000000" w:themeColor="text1"/>
                <w:kern w:val="2"/>
                <w:sz w:val="24"/>
                <w:szCs w:val="24"/>
              </w:rPr>
            </w:pPr>
          </w:p>
          <w:p w14:paraId="47E757E6">
            <w:pPr>
              <w:pStyle w:val="23"/>
              <w:spacing w:line="360" w:lineRule="auto"/>
              <w:ind w:firstLine="482" w:firstLineChars="200"/>
              <w:rPr>
                <w:rFonts w:ascii="宋体" w:hAnsi="宋体" w:cs="宋体"/>
                <w:color w:val="000000" w:themeColor="text1"/>
                <w:kern w:val="2"/>
                <w:sz w:val="24"/>
                <w:szCs w:val="24"/>
              </w:rPr>
            </w:pPr>
          </w:p>
          <w:p w14:paraId="410ABB35">
            <w:pPr>
              <w:pStyle w:val="23"/>
              <w:spacing w:line="360" w:lineRule="auto"/>
              <w:ind w:firstLine="482" w:firstLineChars="200"/>
              <w:rPr>
                <w:rFonts w:ascii="宋体" w:hAnsi="宋体" w:cs="宋体"/>
                <w:color w:val="000000" w:themeColor="text1"/>
                <w:kern w:val="2"/>
                <w:sz w:val="24"/>
                <w:szCs w:val="24"/>
              </w:rPr>
            </w:pPr>
          </w:p>
          <w:p w14:paraId="3458B836">
            <w:pPr>
              <w:pStyle w:val="23"/>
              <w:spacing w:line="360" w:lineRule="auto"/>
              <w:ind w:firstLine="482" w:firstLineChars="200"/>
              <w:rPr>
                <w:rFonts w:ascii="宋体" w:hAnsi="宋体" w:cs="宋体"/>
                <w:color w:val="000000" w:themeColor="text1"/>
                <w:kern w:val="2"/>
                <w:sz w:val="24"/>
                <w:szCs w:val="24"/>
              </w:rPr>
            </w:pPr>
          </w:p>
          <w:p w14:paraId="63A21EFC">
            <w:pPr>
              <w:pStyle w:val="23"/>
              <w:spacing w:line="360" w:lineRule="auto"/>
              <w:rPr>
                <w:rFonts w:ascii="宋体" w:hAnsi="宋体" w:cs="宋体"/>
                <w:color w:val="000000" w:themeColor="text1"/>
                <w:kern w:val="2"/>
                <w:sz w:val="24"/>
                <w:szCs w:val="24"/>
              </w:rPr>
            </w:pPr>
          </w:p>
        </w:tc>
      </w:tr>
    </w:tbl>
    <w:p w14:paraId="765E98E8">
      <w:pPr>
        <w:spacing w:line="360" w:lineRule="auto"/>
        <w:ind w:firstLine="602" w:firstLineChars="200"/>
        <w:outlineLvl w:val="0"/>
        <w:rPr>
          <w:rFonts w:ascii="宋体" w:hAnsi="宋体" w:cs="宋体"/>
          <w:b/>
          <w:color w:val="000000" w:themeColor="text1"/>
          <w:sz w:val="30"/>
          <w:szCs w:val="30"/>
        </w:rPr>
        <w:sectPr>
          <w:pgSz w:w="11906" w:h="16838"/>
          <w:pgMar w:top="1440" w:right="1800" w:bottom="1440" w:left="1800" w:header="851" w:footer="992" w:gutter="0"/>
          <w:cols w:space="425" w:num="1"/>
          <w:docGrid w:type="lines" w:linePitch="312" w:charSpace="0"/>
        </w:sectPr>
      </w:pPr>
    </w:p>
    <w:p w14:paraId="7716AF21">
      <w:pPr>
        <w:tabs>
          <w:tab w:val="left" w:pos="3969"/>
        </w:tabs>
        <w:spacing w:line="360" w:lineRule="auto"/>
        <w:outlineLvl w:val="0"/>
        <w:rPr>
          <w:rFonts w:ascii="宋体" w:hAnsi="宋体" w:cs="宋体"/>
          <w:b/>
          <w:color w:val="000000" w:themeColor="text1"/>
          <w:sz w:val="32"/>
          <w:szCs w:val="32"/>
        </w:rPr>
      </w:pPr>
      <w:bookmarkStart w:id="7" w:name="_Toc419453166"/>
      <w:r>
        <w:rPr>
          <w:rFonts w:hint="eastAsia" w:ascii="宋体" w:hAnsi="宋体" w:cs="宋体"/>
          <w:b/>
          <w:color w:val="000000" w:themeColor="text1"/>
          <w:sz w:val="32"/>
          <w:szCs w:val="32"/>
        </w:rPr>
        <w:t>四、评价适用标准</w:t>
      </w:r>
      <w:bookmarkEnd w:id="7"/>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100"/>
      </w:tblGrid>
      <w:tr w14:paraId="52B6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2" w:type="dxa"/>
            <w:vAlign w:val="center"/>
          </w:tcPr>
          <w:p w14:paraId="43EBBBAC">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环</w:t>
            </w:r>
          </w:p>
          <w:p w14:paraId="3D2E3F61">
            <w:pPr>
              <w:spacing w:line="360" w:lineRule="auto"/>
              <w:ind w:firstLine="480" w:firstLineChars="200"/>
              <w:jc w:val="center"/>
              <w:rPr>
                <w:rFonts w:ascii="宋体" w:hAnsi="宋体" w:cs="宋体"/>
                <w:color w:val="000000" w:themeColor="text1"/>
                <w:sz w:val="24"/>
                <w:szCs w:val="24"/>
              </w:rPr>
            </w:pPr>
          </w:p>
          <w:p w14:paraId="2D935C36">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境</w:t>
            </w:r>
          </w:p>
          <w:p w14:paraId="1373D1A5">
            <w:pPr>
              <w:spacing w:line="360" w:lineRule="auto"/>
              <w:ind w:firstLine="480" w:firstLineChars="200"/>
              <w:jc w:val="center"/>
              <w:rPr>
                <w:rFonts w:ascii="宋体" w:hAnsi="宋体" w:cs="宋体"/>
                <w:color w:val="000000" w:themeColor="text1"/>
                <w:sz w:val="24"/>
                <w:szCs w:val="24"/>
              </w:rPr>
            </w:pPr>
          </w:p>
          <w:p w14:paraId="1B70E18C">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质</w:t>
            </w:r>
          </w:p>
          <w:p w14:paraId="25CCB4FC">
            <w:pPr>
              <w:spacing w:line="360" w:lineRule="auto"/>
              <w:ind w:firstLine="480" w:firstLineChars="200"/>
              <w:jc w:val="center"/>
              <w:rPr>
                <w:rFonts w:ascii="宋体" w:hAnsi="宋体" w:cs="宋体"/>
                <w:color w:val="000000" w:themeColor="text1"/>
                <w:sz w:val="24"/>
                <w:szCs w:val="24"/>
              </w:rPr>
            </w:pPr>
          </w:p>
          <w:p w14:paraId="430D20E6">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量</w:t>
            </w:r>
          </w:p>
          <w:p w14:paraId="49ECE190">
            <w:pPr>
              <w:spacing w:line="360" w:lineRule="auto"/>
              <w:ind w:firstLine="480" w:firstLineChars="200"/>
              <w:jc w:val="center"/>
              <w:rPr>
                <w:rFonts w:ascii="宋体" w:hAnsi="宋体" w:cs="宋体"/>
                <w:color w:val="000000" w:themeColor="text1"/>
                <w:sz w:val="24"/>
                <w:szCs w:val="24"/>
              </w:rPr>
            </w:pPr>
          </w:p>
          <w:p w14:paraId="4321045A">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标</w:t>
            </w:r>
          </w:p>
          <w:p w14:paraId="3B467830">
            <w:pPr>
              <w:spacing w:line="360" w:lineRule="auto"/>
              <w:ind w:firstLine="480" w:firstLineChars="200"/>
              <w:jc w:val="center"/>
              <w:rPr>
                <w:rFonts w:ascii="宋体" w:hAnsi="宋体" w:cs="宋体"/>
                <w:color w:val="000000" w:themeColor="text1"/>
                <w:sz w:val="24"/>
                <w:szCs w:val="24"/>
              </w:rPr>
            </w:pPr>
          </w:p>
          <w:p w14:paraId="16026945">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准</w:t>
            </w:r>
          </w:p>
        </w:tc>
        <w:tc>
          <w:tcPr>
            <w:tcW w:w="8100" w:type="dxa"/>
            <w:vAlign w:val="center"/>
          </w:tcPr>
          <w:p w14:paraId="40A706BD">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1、水环境质量标准</w:t>
            </w:r>
          </w:p>
          <w:p w14:paraId="012D569A">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rPr>
              <w:t>项目区主要地表水体为芒市大河，根据《云南省地表水环境功能区划（2010-2020年）》，芒市大河为Ⅲ类水体，执行《地表水环境质量标准》（GB3838-2002）中Ⅲ类水质标准</w:t>
            </w:r>
            <w:r>
              <w:rPr>
                <w:rFonts w:hint="eastAsia" w:ascii="宋体" w:hAnsi="宋体" w:cs="宋体"/>
                <w:color w:val="000000" w:themeColor="text1"/>
                <w:sz w:val="24"/>
                <w:szCs w:val="24"/>
              </w:rPr>
              <w:t>。具体标准见表4-1。</w:t>
            </w:r>
          </w:p>
          <w:p w14:paraId="66904D46">
            <w:pPr>
              <w:pStyle w:val="111"/>
              <w:ind w:firstLine="482"/>
              <w:jc w:val="center"/>
              <w:rPr>
                <w:rFonts w:ascii="宋体" w:hAnsi="宋体" w:cs="宋体"/>
                <w:b/>
                <w:color w:val="000000" w:themeColor="text1"/>
                <w:szCs w:val="24"/>
              </w:rPr>
            </w:pPr>
            <w:r>
              <w:rPr>
                <w:rFonts w:hint="eastAsia" w:ascii="宋体" w:hAnsi="宋体" w:cs="宋体"/>
                <w:b/>
                <w:color w:val="000000" w:themeColor="text1"/>
                <w:szCs w:val="24"/>
              </w:rPr>
              <w:t>表4-1   地表水环境质量标准 （单位：mg/L）</w:t>
            </w:r>
          </w:p>
          <w:tbl>
            <w:tblPr>
              <w:tblStyle w:val="29"/>
              <w:tblW w:w="7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58"/>
              <w:gridCol w:w="1849"/>
              <w:gridCol w:w="3154"/>
            </w:tblGrid>
            <w:tr w14:paraId="10FE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813" w:type="dxa"/>
                  <w:vAlign w:val="center"/>
                </w:tcPr>
                <w:p w14:paraId="55B7034B">
                  <w:pPr>
                    <w:spacing w:line="360" w:lineRule="auto"/>
                    <w:rPr>
                      <w:rFonts w:ascii="宋体" w:hAnsi="宋体" w:cs="宋体"/>
                      <w:color w:val="000000" w:themeColor="text1"/>
                      <w:szCs w:val="21"/>
                    </w:rPr>
                  </w:pPr>
                  <w:r>
                    <w:rPr>
                      <w:rFonts w:hint="eastAsia" w:ascii="宋体" w:hAnsi="宋体" w:cs="宋体"/>
                      <w:color w:val="000000" w:themeColor="text1"/>
                      <w:szCs w:val="21"/>
                    </w:rPr>
                    <w:t>序号</w:t>
                  </w:r>
                </w:p>
              </w:tc>
              <w:tc>
                <w:tcPr>
                  <w:tcW w:w="2058" w:type="dxa"/>
                  <w:vAlign w:val="center"/>
                </w:tcPr>
                <w:p w14:paraId="35040D5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参数</w:t>
                  </w:r>
                </w:p>
              </w:tc>
              <w:tc>
                <w:tcPr>
                  <w:tcW w:w="1849" w:type="dxa"/>
                  <w:vAlign w:val="center"/>
                </w:tcPr>
                <w:p w14:paraId="2C44D1C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Ⅲ类标准值</w:t>
                  </w:r>
                </w:p>
              </w:tc>
              <w:tc>
                <w:tcPr>
                  <w:tcW w:w="3154" w:type="dxa"/>
                  <w:vAlign w:val="center"/>
                </w:tcPr>
                <w:p w14:paraId="5277FE8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标准来源</w:t>
                  </w:r>
                </w:p>
              </w:tc>
            </w:tr>
            <w:tr w14:paraId="1CD4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052E2EF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w:t>
                  </w:r>
                </w:p>
              </w:tc>
              <w:tc>
                <w:tcPr>
                  <w:tcW w:w="2058" w:type="dxa"/>
                  <w:vAlign w:val="center"/>
                </w:tcPr>
                <w:p w14:paraId="6EE843F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pH（无量纲）</w:t>
                  </w:r>
                </w:p>
              </w:tc>
              <w:tc>
                <w:tcPr>
                  <w:tcW w:w="1849" w:type="dxa"/>
                  <w:vAlign w:val="center"/>
                </w:tcPr>
                <w:p w14:paraId="18DCFE9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6～9</w:t>
                  </w:r>
                </w:p>
              </w:tc>
              <w:tc>
                <w:tcPr>
                  <w:tcW w:w="3154" w:type="dxa"/>
                  <w:vMerge w:val="restart"/>
                  <w:vAlign w:val="center"/>
                </w:tcPr>
                <w:p w14:paraId="28DB41B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GB3838-2002《地表水环境质量标准》中Ⅲ类水质标准</w:t>
                  </w:r>
                </w:p>
              </w:tc>
            </w:tr>
            <w:tr w14:paraId="45D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58C58BA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w:t>
                  </w:r>
                </w:p>
              </w:tc>
              <w:tc>
                <w:tcPr>
                  <w:tcW w:w="2058" w:type="dxa"/>
                  <w:vAlign w:val="center"/>
                </w:tcPr>
                <w:p w14:paraId="48BF69B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DO</w:t>
                  </w:r>
                </w:p>
              </w:tc>
              <w:tc>
                <w:tcPr>
                  <w:tcW w:w="1849" w:type="dxa"/>
                  <w:vAlign w:val="center"/>
                </w:tcPr>
                <w:p w14:paraId="2A9103A8">
                  <w:pPr>
                    <w:spacing w:line="360" w:lineRule="auto"/>
                    <w:ind w:firstLine="420" w:firstLineChars="200"/>
                    <w:jc w:val="center"/>
                    <w:rPr>
                      <w:rFonts w:ascii="宋体" w:hAnsi="宋体" w:cs="宋体"/>
                      <w:color w:val="000000" w:themeColor="text1"/>
                      <w:szCs w:val="21"/>
                      <w:lang w:val="en-GB"/>
                    </w:rPr>
                  </w:pPr>
                  <w:r>
                    <w:rPr>
                      <w:rFonts w:hint="eastAsia" w:ascii="宋体" w:hAnsi="宋体" w:cs="宋体"/>
                      <w:color w:val="000000" w:themeColor="text1"/>
                      <w:szCs w:val="21"/>
                      <w:lang w:val="en-GB"/>
                    </w:rPr>
                    <w:t>≥5</w:t>
                  </w:r>
                </w:p>
              </w:tc>
              <w:tc>
                <w:tcPr>
                  <w:tcW w:w="3154" w:type="dxa"/>
                  <w:vMerge w:val="continue"/>
                  <w:vAlign w:val="center"/>
                </w:tcPr>
                <w:p w14:paraId="281B30C3">
                  <w:pPr>
                    <w:spacing w:line="360" w:lineRule="auto"/>
                    <w:ind w:firstLine="420" w:firstLineChars="200"/>
                    <w:jc w:val="center"/>
                    <w:rPr>
                      <w:rFonts w:ascii="宋体" w:hAnsi="宋体" w:cs="宋体"/>
                      <w:color w:val="000000" w:themeColor="text1"/>
                      <w:szCs w:val="21"/>
                    </w:rPr>
                  </w:pPr>
                </w:p>
              </w:tc>
            </w:tr>
            <w:tr w14:paraId="41C0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76053BD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w:t>
                  </w:r>
                </w:p>
              </w:tc>
              <w:tc>
                <w:tcPr>
                  <w:tcW w:w="2058" w:type="dxa"/>
                  <w:vAlign w:val="center"/>
                </w:tcPr>
                <w:p w14:paraId="45EACF8D">
                  <w:pPr>
                    <w:spacing w:line="360" w:lineRule="auto"/>
                    <w:ind w:firstLine="420" w:firstLineChars="200"/>
                    <w:jc w:val="center"/>
                    <w:rPr>
                      <w:rFonts w:ascii="宋体" w:hAnsi="宋体" w:cs="宋体"/>
                      <w:color w:val="000000" w:themeColor="text1"/>
                      <w:szCs w:val="21"/>
                      <w:vertAlign w:val="subscript"/>
                    </w:rPr>
                  </w:pPr>
                  <w:r>
                    <w:rPr>
                      <w:rFonts w:hint="eastAsia" w:ascii="宋体" w:hAnsi="宋体" w:cs="宋体"/>
                      <w:color w:val="000000" w:themeColor="text1"/>
                      <w:szCs w:val="21"/>
                    </w:rPr>
                    <w:t>COD</w:t>
                  </w:r>
                </w:p>
              </w:tc>
              <w:tc>
                <w:tcPr>
                  <w:tcW w:w="1849" w:type="dxa"/>
                  <w:vAlign w:val="center"/>
                </w:tcPr>
                <w:p w14:paraId="214E405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lang w:val="en-GB"/>
                    </w:rPr>
                    <w:t>≤20</w:t>
                  </w:r>
                </w:p>
              </w:tc>
              <w:tc>
                <w:tcPr>
                  <w:tcW w:w="3154" w:type="dxa"/>
                  <w:vMerge w:val="continue"/>
                  <w:vAlign w:val="center"/>
                </w:tcPr>
                <w:p w14:paraId="237AFCEB">
                  <w:pPr>
                    <w:spacing w:line="360" w:lineRule="auto"/>
                    <w:ind w:firstLine="420" w:firstLineChars="200"/>
                    <w:jc w:val="center"/>
                    <w:rPr>
                      <w:rFonts w:ascii="宋体" w:hAnsi="宋体" w:cs="宋体"/>
                      <w:color w:val="000000" w:themeColor="text1"/>
                      <w:szCs w:val="21"/>
                    </w:rPr>
                  </w:pPr>
                </w:p>
              </w:tc>
            </w:tr>
            <w:tr w14:paraId="3D3C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5746D39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w:t>
                  </w:r>
                </w:p>
              </w:tc>
              <w:tc>
                <w:tcPr>
                  <w:tcW w:w="2058" w:type="dxa"/>
                  <w:vAlign w:val="center"/>
                </w:tcPr>
                <w:p w14:paraId="75217AF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BOD</w:t>
                  </w:r>
                  <w:r>
                    <w:rPr>
                      <w:rFonts w:hint="eastAsia" w:ascii="宋体" w:hAnsi="宋体" w:cs="宋体"/>
                      <w:color w:val="000000" w:themeColor="text1"/>
                      <w:szCs w:val="21"/>
                      <w:vertAlign w:val="subscript"/>
                    </w:rPr>
                    <w:t>5</w:t>
                  </w:r>
                </w:p>
              </w:tc>
              <w:tc>
                <w:tcPr>
                  <w:tcW w:w="1849" w:type="dxa"/>
                  <w:vAlign w:val="center"/>
                </w:tcPr>
                <w:p w14:paraId="15519E3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lang w:val="en-GB"/>
                    </w:rPr>
                    <w:t>≤</w:t>
                  </w:r>
                  <w:r>
                    <w:rPr>
                      <w:rFonts w:hint="eastAsia" w:ascii="宋体" w:hAnsi="宋体" w:cs="宋体"/>
                      <w:color w:val="000000" w:themeColor="text1"/>
                      <w:szCs w:val="21"/>
                    </w:rPr>
                    <w:t>4</w:t>
                  </w:r>
                </w:p>
              </w:tc>
              <w:tc>
                <w:tcPr>
                  <w:tcW w:w="3154" w:type="dxa"/>
                  <w:vMerge w:val="continue"/>
                  <w:vAlign w:val="center"/>
                </w:tcPr>
                <w:p w14:paraId="3D7E5087">
                  <w:pPr>
                    <w:spacing w:line="360" w:lineRule="auto"/>
                    <w:ind w:firstLine="420" w:firstLineChars="200"/>
                    <w:jc w:val="center"/>
                    <w:rPr>
                      <w:rFonts w:ascii="宋体" w:hAnsi="宋体" w:cs="宋体"/>
                      <w:color w:val="000000" w:themeColor="text1"/>
                      <w:szCs w:val="21"/>
                    </w:rPr>
                  </w:pPr>
                </w:p>
              </w:tc>
            </w:tr>
            <w:tr w14:paraId="4B99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39ED3D4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w:t>
                  </w:r>
                </w:p>
              </w:tc>
              <w:tc>
                <w:tcPr>
                  <w:tcW w:w="2058" w:type="dxa"/>
                  <w:vAlign w:val="center"/>
                </w:tcPr>
                <w:p w14:paraId="11B0A00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总磷</w:t>
                  </w:r>
                </w:p>
              </w:tc>
              <w:tc>
                <w:tcPr>
                  <w:tcW w:w="1849" w:type="dxa"/>
                  <w:vAlign w:val="center"/>
                </w:tcPr>
                <w:p w14:paraId="0DB89FCC">
                  <w:pPr>
                    <w:spacing w:line="360" w:lineRule="auto"/>
                    <w:ind w:firstLine="420" w:firstLineChars="200"/>
                    <w:jc w:val="center"/>
                    <w:rPr>
                      <w:rFonts w:ascii="宋体" w:hAnsi="宋体" w:cs="宋体"/>
                      <w:color w:val="000000" w:themeColor="text1"/>
                      <w:szCs w:val="21"/>
                      <w:lang w:val="en-GB"/>
                    </w:rPr>
                  </w:pPr>
                  <w:r>
                    <w:rPr>
                      <w:rFonts w:hint="eastAsia" w:ascii="宋体" w:hAnsi="宋体" w:cs="宋体"/>
                      <w:color w:val="000000" w:themeColor="text1"/>
                      <w:szCs w:val="21"/>
                      <w:lang w:val="en-GB"/>
                    </w:rPr>
                    <w:t>≤</w:t>
                  </w:r>
                  <w:r>
                    <w:rPr>
                      <w:rFonts w:hint="eastAsia" w:ascii="宋体" w:hAnsi="宋体" w:cs="宋体"/>
                      <w:color w:val="000000" w:themeColor="text1"/>
                      <w:szCs w:val="21"/>
                    </w:rPr>
                    <w:t>0.2</w:t>
                  </w:r>
                </w:p>
              </w:tc>
              <w:tc>
                <w:tcPr>
                  <w:tcW w:w="3154" w:type="dxa"/>
                  <w:vMerge w:val="continue"/>
                  <w:vAlign w:val="center"/>
                </w:tcPr>
                <w:p w14:paraId="10AF2D36">
                  <w:pPr>
                    <w:spacing w:line="360" w:lineRule="auto"/>
                    <w:ind w:firstLine="420" w:firstLineChars="200"/>
                    <w:jc w:val="center"/>
                    <w:rPr>
                      <w:rFonts w:ascii="宋体" w:hAnsi="宋体" w:cs="宋体"/>
                      <w:color w:val="000000" w:themeColor="text1"/>
                      <w:szCs w:val="21"/>
                    </w:rPr>
                  </w:pPr>
                </w:p>
              </w:tc>
            </w:tr>
            <w:tr w14:paraId="12A0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23383E7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w:t>
                  </w:r>
                </w:p>
              </w:tc>
              <w:tc>
                <w:tcPr>
                  <w:tcW w:w="2058" w:type="dxa"/>
                  <w:vAlign w:val="center"/>
                </w:tcPr>
                <w:p w14:paraId="69D78E6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氨氮</w:t>
                  </w:r>
                </w:p>
              </w:tc>
              <w:tc>
                <w:tcPr>
                  <w:tcW w:w="1849" w:type="dxa"/>
                  <w:vAlign w:val="center"/>
                </w:tcPr>
                <w:p w14:paraId="313611A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≤1.0</w:t>
                  </w:r>
                </w:p>
              </w:tc>
              <w:tc>
                <w:tcPr>
                  <w:tcW w:w="3154" w:type="dxa"/>
                  <w:vMerge w:val="continue"/>
                  <w:vAlign w:val="center"/>
                </w:tcPr>
                <w:p w14:paraId="0209B6DD">
                  <w:pPr>
                    <w:spacing w:line="360" w:lineRule="auto"/>
                    <w:ind w:firstLine="420" w:firstLineChars="200"/>
                    <w:jc w:val="center"/>
                    <w:rPr>
                      <w:rFonts w:ascii="宋体" w:hAnsi="宋体" w:cs="宋体"/>
                      <w:color w:val="000000" w:themeColor="text1"/>
                      <w:szCs w:val="21"/>
                    </w:rPr>
                  </w:pPr>
                </w:p>
              </w:tc>
            </w:tr>
            <w:tr w14:paraId="4C6E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2D763B7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7</w:t>
                  </w:r>
                </w:p>
              </w:tc>
              <w:tc>
                <w:tcPr>
                  <w:tcW w:w="2058" w:type="dxa"/>
                  <w:vAlign w:val="center"/>
                </w:tcPr>
                <w:p w14:paraId="3A0C7F8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总氮</w:t>
                  </w:r>
                </w:p>
              </w:tc>
              <w:tc>
                <w:tcPr>
                  <w:tcW w:w="1849" w:type="dxa"/>
                  <w:vAlign w:val="center"/>
                </w:tcPr>
                <w:p w14:paraId="4B125C5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≤1.0</w:t>
                  </w:r>
                </w:p>
              </w:tc>
              <w:tc>
                <w:tcPr>
                  <w:tcW w:w="3154" w:type="dxa"/>
                  <w:vMerge w:val="continue"/>
                  <w:vAlign w:val="center"/>
                </w:tcPr>
                <w:p w14:paraId="5A5EE2FB">
                  <w:pPr>
                    <w:spacing w:line="360" w:lineRule="auto"/>
                    <w:ind w:firstLine="420" w:firstLineChars="200"/>
                    <w:jc w:val="center"/>
                    <w:rPr>
                      <w:rFonts w:ascii="宋体" w:hAnsi="宋体" w:cs="宋体"/>
                      <w:color w:val="000000" w:themeColor="text1"/>
                      <w:szCs w:val="21"/>
                    </w:rPr>
                  </w:pPr>
                </w:p>
              </w:tc>
            </w:tr>
            <w:tr w14:paraId="79CC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3" w:type="dxa"/>
                  <w:vAlign w:val="center"/>
                </w:tcPr>
                <w:p w14:paraId="31152E0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w:t>
                  </w:r>
                </w:p>
              </w:tc>
              <w:tc>
                <w:tcPr>
                  <w:tcW w:w="2058" w:type="dxa"/>
                  <w:vAlign w:val="center"/>
                </w:tcPr>
                <w:p w14:paraId="16412EE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高锰酸钾指数</w:t>
                  </w:r>
                </w:p>
              </w:tc>
              <w:tc>
                <w:tcPr>
                  <w:tcW w:w="1849" w:type="dxa"/>
                  <w:vAlign w:val="center"/>
                </w:tcPr>
                <w:p w14:paraId="1B24FC4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w:t>
                  </w:r>
                </w:p>
              </w:tc>
              <w:tc>
                <w:tcPr>
                  <w:tcW w:w="3154" w:type="dxa"/>
                  <w:vMerge w:val="continue"/>
                  <w:vAlign w:val="center"/>
                </w:tcPr>
                <w:p w14:paraId="05EE6EE6">
                  <w:pPr>
                    <w:spacing w:line="360" w:lineRule="auto"/>
                    <w:ind w:firstLine="420" w:firstLineChars="200"/>
                    <w:jc w:val="center"/>
                    <w:rPr>
                      <w:rFonts w:ascii="宋体" w:hAnsi="宋体" w:cs="宋体"/>
                      <w:color w:val="000000" w:themeColor="text1"/>
                      <w:szCs w:val="21"/>
                    </w:rPr>
                  </w:pPr>
                </w:p>
              </w:tc>
            </w:tr>
          </w:tbl>
          <w:p w14:paraId="3DCDC905">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2、环境空气质量标准</w:t>
            </w:r>
          </w:p>
          <w:p w14:paraId="394DC6C5">
            <w:pPr>
              <w:spacing w:line="360" w:lineRule="auto"/>
              <w:ind w:firstLine="480" w:firstLineChars="200"/>
              <w:rPr>
                <w:rFonts w:ascii="宋体" w:hAnsi="宋体" w:cs="宋体"/>
                <w:sz w:val="24"/>
                <w:szCs w:val="24"/>
              </w:rPr>
            </w:pPr>
            <w:r>
              <w:rPr>
                <w:rFonts w:hint="eastAsia" w:ascii="宋体" w:hAnsi="宋体" w:cs="宋体"/>
                <w:sz w:val="24"/>
                <w:szCs w:val="24"/>
              </w:rPr>
              <w:t>本项目位于云南省德宏州芒市风平镇法帕村拉茂村民小组，属于二类环境空气质量功能区，评价区环境空气质量按《环境空气质量标准》（GB3095-2012）中的二级标准执行。标准限值见表4-2。</w:t>
            </w:r>
          </w:p>
          <w:p w14:paraId="03B6A5AC">
            <w:pPr>
              <w:pStyle w:val="2"/>
              <w:rPr>
                <w:rFonts w:ascii="宋体" w:hAnsi="宋体" w:cs="宋体"/>
                <w:sz w:val="24"/>
                <w:szCs w:val="24"/>
              </w:rPr>
            </w:pPr>
          </w:p>
          <w:p w14:paraId="736A835F">
            <w:pPr>
              <w:pStyle w:val="2"/>
              <w:rPr>
                <w:rFonts w:ascii="宋体" w:hAnsi="宋体" w:cs="宋体"/>
                <w:sz w:val="24"/>
                <w:szCs w:val="24"/>
              </w:rPr>
            </w:pPr>
          </w:p>
          <w:p w14:paraId="754095B1">
            <w:pPr>
              <w:pStyle w:val="2"/>
              <w:rPr>
                <w:rFonts w:ascii="宋体" w:hAnsi="宋体" w:cs="宋体"/>
                <w:sz w:val="24"/>
                <w:szCs w:val="24"/>
              </w:rPr>
            </w:pPr>
          </w:p>
          <w:p w14:paraId="27810FCB">
            <w:pPr>
              <w:pStyle w:val="2"/>
              <w:rPr>
                <w:rFonts w:ascii="宋体" w:hAnsi="宋体" w:cs="宋体"/>
                <w:sz w:val="24"/>
                <w:szCs w:val="24"/>
              </w:rPr>
            </w:pPr>
          </w:p>
          <w:p w14:paraId="47A08503">
            <w:pPr>
              <w:pStyle w:val="2"/>
              <w:rPr>
                <w:rFonts w:ascii="宋体" w:hAnsi="宋体" w:cs="宋体"/>
                <w:sz w:val="24"/>
                <w:szCs w:val="24"/>
              </w:rPr>
            </w:pPr>
          </w:p>
          <w:p w14:paraId="3C80D1E6">
            <w:pPr>
              <w:pStyle w:val="2"/>
              <w:rPr>
                <w:rFonts w:ascii="宋体" w:hAnsi="宋体" w:cs="宋体"/>
                <w:sz w:val="24"/>
                <w:szCs w:val="24"/>
              </w:rPr>
            </w:pPr>
          </w:p>
          <w:p w14:paraId="03BD84A2">
            <w:pPr>
              <w:pStyle w:val="2"/>
              <w:rPr>
                <w:rFonts w:ascii="宋体" w:hAnsi="宋体" w:cs="宋体"/>
                <w:sz w:val="24"/>
                <w:szCs w:val="24"/>
              </w:rPr>
            </w:pPr>
          </w:p>
          <w:p w14:paraId="1C6FA24B">
            <w:pPr>
              <w:pStyle w:val="2"/>
              <w:rPr>
                <w:rFonts w:ascii="宋体" w:hAnsi="宋体" w:cs="宋体"/>
                <w:sz w:val="24"/>
                <w:szCs w:val="24"/>
              </w:rPr>
            </w:pPr>
          </w:p>
          <w:p w14:paraId="44E2170D">
            <w:pPr>
              <w:pStyle w:val="2"/>
              <w:rPr>
                <w:rFonts w:ascii="宋体" w:hAnsi="宋体" w:cs="宋体"/>
                <w:sz w:val="24"/>
                <w:szCs w:val="24"/>
              </w:rPr>
            </w:pPr>
          </w:p>
          <w:p w14:paraId="41875360">
            <w:pPr>
              <w:pStyle w:val="2"/>
              <w:rPr>
                <w:rFonts w:ascii="宋体" w:hAnsi="宋体" w:cs="宋体"/>
                <w:sz w:val="24"/>
                <w:szCs w:val="24"/>
              </w:rPr>
            </w:pPr>
          </w:p>
          <w:p w14:paraId="3F854693">
            <w:pPr>
              <w:pStyle w:val="2"/>
              <w:rPr>
                <w:rFonts w:ascii="宋体" w:hAnsi="宋体" w:cs="宋体"/>
                <w:sz w:val="24"/>
                <w:szCs w:val="24"/>
              </w:rPr>
            </w:pPr>
          </w:p>
          <w:p w14:paraId="14388889">
            <w:pPr>
              <w:pStyle w:val="2"/>
              <w:rPr>
                <w:rFonts w:ascii="宋体" w:hAnsi="宋体" w:cs="宋体"/>
                <w:sz w:val="24"/>
                <w:szCs w:val="24"/>
              </w:rPr>
            </w:pPr>
          </w:p>
          <w:p w14:paraId="784C30E1">
            <w:pPr>
              <w:pStyle w:val="2"/>
              <w:rPr>
                <w:rFonts w:ascii="宋体" w:hAnsi="宋体" w:cs="宋体"/>
                <w:sz w:val="24"/>
                <w:szCs w:val="24"/>
              </w:rPr>
            </w:pPr>
          </w:p>
          <w:p w14:paraId="1746DF3F">
            <w:pPr>
              <w:pStyle w:val="2"/>
            </w:pPr>
          </w:p>
          <w:p w14:paraId="4A815B41">
            <w:pPr>
              <w:pStyle w:val="111"/>
              <w:ind w:firstLine="482"/>
              <w:jc w:val="center"/>
              <w:rPr>
                <w:rFonts w:ascii="宋体" w:hAnsi="宋体" w:cs="宋体"/>
                <w:b/>
                <w:szCs w:val="24"/>
              </w:rPr>
            </w:pPr>
            <w:r>
              <w:rPr>
                <w:rFonts w:hint="eastAsia" w:ascii="宋体" w:hAnsi="宋体" w:cs="宋体"/>
                <w:b/>
                <w:szCs w:val="24"/>
              </w:rPr>
              <w:t>表4-2   环境空气质量标准</w:t>
            </w:r>
            <w:r>
              <w:rPr>
                <w:rFonts w:hint="eastAsia" w:ascii="宋体" w:hAnsi="宋体" w:cs="宋体"/>
                <w:b/>
                <w:bCs/>
                <w:szCs w:val="24"/>
              </w:rPr>
              <w:t>（GB3095-2012）</w:t>
            </w:r>
          </w:p>
          <w:tbl>
            <w:tblPr>
              <w:tblStyle w:val="29"/>
              <w:tblW w:w="7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945"/>
              <w:gridCol w:w="1122"/>
              <w:gridCol w:w="1241"/>
              <w:gridCol w:w="1162"/>
              <w:gridCol w:w="3015"/>
            </w:tblGrid>
            <w:tr w14:paraId="71A9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9" w:type="dxa"/>
                  <w:vMerge w:val="restart"/>
                  <w:vAlign w:val="center"/>
                </w:tcPr>
                <w:p w14:paraId="0AE50C86">
                  <w:pPr>
                    <w:spacing w:line="360" w:lineRule="auto"/>
                    <w:jc w:val="center"/>
                    <w:rPr>
                      <w:rFonts w:ascii="宋体" w:hAnsi="宋体" w:cs="宋体"/>
                      <w:bCs/>
                      <w:szCs w:val="21"/>
                    </w:rPr>
                  </w:pPr>
                  <w:r>
                    <w:rPr>
                      <w:rFonts w:hint="eastAsia" w:ascii="宋体" w:hAnsi="宋体" w:cs="宋体"/>
                      <w:bCs/>
                      <w:szCs w:val="21"/>
                    </w:rPr>
                    <w:t>序号</w:t>
                  </w:r>
                </w:p>
              </w:tc>
              <w:tc>
                <w:tcPr>
                  <w:tcW w:w="945" w:type="dxa"/>
                  <w:vMerge w:val="restart"/>
                  <w:vAlign w:val="center"/>
                </w:tcPr>
                <w:p w14:paraId="5B6C63C9">
                  <w:pPr>
                    <w:spacing w:line="360" w:lineRule="auto"/>
                    <w:jc w:val="center"/>
                    <w:rPr>
                      <w:rFonts w:ascii="宋体" w:hAnsi="宋体" w:cs="宋体"/>
                      <w:bCs/>
                      <w:szCs w:val="21"/>
                    </w:rPr>
                  </w:pPr>
                  <w:r>
                    <w:rPr>
                      <w:rFonts w:hint="eastAsia" w:ascii="宋体" w:hAnsi="宋体" w:cs="宋体"/>
                      <w:bCs/>
                      <w:szCs w:val="21"/>
                    </w:rPr>
                    <w:t>项目</w:t>
                  </w:r>
                </w:p>
              </w:tc>
              <w:tc>
                <w:tcPr>
                  <w:tcW w:w="3525" w:type="dxa"/>
                  <w:gridSpan w:val="3"/>
                  <w:vAlign w:val="center"/>
                </w:tcPr>
                <w:p w14:paraId="0B120F81">
                  <w:pPr>
                    <w:spacing w:line="360" w:lineRule="auto"/>
                    <w:ind w:firstLine="420" w:firstLineChars="200"/>
                    <w:jc w:val="center"/>
                    <w:rPr>
                      <w:rFonts w:ascii="宋体" w:hAnsi="宋体" w:cs="宋体"/>
                      <w:bCs/>
                      <w:szCs w:val="21"/>
                    </w:rPr>
                  </w:pPr>
                  <w:r>
                    <w:rPr>
                      <w:rFonts w:hint="eastAsia" w:ascii="宋体" w:hAnsi="宋体" w:cs="宋体"/>
                      <w:bCs/>
                      <w:szCs w:val="21"/>
                    </w:rPr>
                    <w:t>污染物的浓度限值（ug/m</w:t>
                  </w:r>
                  <w:r>
                    <w:rPr>
                      <w:rFonts w:hint="eastAsia" w:ascii="宋体" w:hAnsi="宋体" w:cs="宋体"/>
                      <w:bCs/>
                      <w:szCs w:val="21"/>
                      <w:vertAlign w:val="superscript"/>
                    </w:rPr>
                    <w:t>3</w:t>
                  </w:r>
                  <w:r>
                    <w:rPr>
                      <w:rFonts w:hint="eastAsia" w:ascii="宋体" w:hAnsi="宋体" w:cs="宋体"/>
                      <w:bCs/>
                      <w:szCs w:val="21"/>
                    </w:rPr>
                    <w:t>）</w:t>
                  </w:r>
                </w:p>
              </w:tc>
              <w:tc>
                <w:tcPr>
                  <w:tcW w:w="3015" w:type="dxa"/>
                  <w:vAlign w:val="center"/>
                </w:tcPr>
                <w:p w14:paraId="4808F745">
                  <w:pPr>
                    <w:spacing w:line="360" w:lineRule="auto"/>
                    <w:ind w:firstLine="420" w:firstLineChars="200"/>
                    <w:jc w:val="center"/>
                    <w:rPr>
                      <w:rFonts w:ascii="宋体" w:hAnsi="宋体" w:cs="宋体"/>
                      <w:bCs/>
                      <w:szCs w:val="21"/>
                    </w:rPr>
                  </w:pPr>
                  <w:r>
                    <w:rPr>
                      <w:rFonts w:hint="eastAsia" w:ascii="宋体" w:hAnsi="宋体" w:cs="宋体"/>
                      <w:bCs/>
                      <w:szCs w:val="21"/>
                    </w:rPr>
                    <w:t>执行标准</w:t>
                  </w:r>
                </w:p>
              </w:tc>
            </w:tr>
            <w:tr w14:paraId="2606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89" w:type="dxa"/>
                  <w:vMerge w:val="continue"/>
                  <w:vAlign w:val="center"/>
                </w:tcPr>
                <w:p w14:paraId="64412DEE">
                  <w:pPr>
                    <w:spacing w:line="360" w:lineRule="auto"/>
                    <w:ind w:firstLine="420" w:firstLineChars="200"/>
                    <w:jc w:val="center"/>
                    <w:rPr>
                      <w:rFonts w:ascii="宋体" w:hAnsi="宋体" w:cs="宋体"/>
                      <w:bCs/>
                      <w:szCs w:val="21"/>
                    </w:rPr>
                  </w:pPr>
                </w:p>
              </w:tc>
              <w:tc>
                <w:tcPr>
                  <w:tcW w:w="945" w:type="dxa"/>
                  <w:vMerge w:val="continue"/>
                  <w:vAlign w:val="center"/>
                </w:tcPr>
                <w:p w14:paraId="6D6EEF7F">
                  <w:pPr>
                    <w:spacing w:line="360" w:lineRule="auto"/>
                    <w:ind w:firstLine="420" w:firstLineChars="200"/>
                    <w:jc w:val="center"/>
                    <w:rPr>
                      <w:rFonts w:ascii="宋体" w:hAnsi="宋体" w:cs="宋体"/>
                      <w:bCs/>
                      <w:szCs w:val="21"/>
                    </w:rPr>
                  </w:pPr>
                </w:p>
              </w:tc>
              <w:tc>
                <w:tcPr>
                  <w:tcW w:w="1122" w:type="dxa"/>
                  <w:vAlign w:val="center"/>
                </w:tcPr>
                <w:p w14:paraId="7A307536">
                  <w:pPr>
                    <w:spacing w:line="360" w:lineRule="auto"/>
                    <w:jc w:val="center"/>
                    <w:rPr>
                      <w:rFonts w:ascii="宋体" w:hAnsi="宋体" w:cs="宋体"/>
                      <w:bCs/>
                      <w:szCs w:val="21"/>
                    </w:rPr>
                  </w:pPr>
                  <w:r>
                    <w:rPr>
                      <w:rFonts w:hint="eastAsia" w:ascii="宋体" w:hAnsi="宋体" w:cs="宋体"/>
                      <w:bCs/>
                      <w:szCs w:val="21"/>
                    </w:rPr>
                    <w:t>小时平均</w:t>
                  </w:r>
                </w:p>
              </w:tc>
              <w:tc>
                <w:tcPr>
                  <w:tcW w:w="1241" w:type="dxa"/>
                  <w:vAlign w:val="center"/>
                </w:tcPr>
                <w:p w14:paraId="01B9AFE7">
                  <w:pPr>
                    <w:spacing w:line="360" w:lineRule="auto"/>
                    <w:jc w:val="center"/>
                    <w:rPr>
                      <w:rFonts w:ascii="宋体" w:hAnsi="宋体" w:cs="宋体"/>
                      <w:bCs/>
                      <w:szCs w:val="21"/>
                    </w:rPr>
                  </w:pPr>
                  <w:r>
                    <w:rPr>
                      <w:rFonts w:hint="eastAsia" w:ascii="宋体" w:hAnsi="宋体" w:cs="宋体"/>
                      <w:bCs/>
                      <w:szCs w:val="21"/>
                    </w:rPr>
                    <w:t>日均浓度</w:t>
                  </w:r>
                </w:p>
              </w:tc>
              <w:tc>
                <w:tcPr>
                  <w:tcW w:w="1162" w:type="dxa"/>
                  <w:vAlign w:val="center"/>
                </w:tcPr>
                <w:p w14:paraId="17ED14EC">
                  <w:pPr>
                    <w:spacing w:line="360" w:lineRule="auto"/>
                    <w:jc w:val="center"/>
                    <w:rPr>
                      <w:rFonts w:ascii="宋体" w:hAnsi="宋体" w:cs="宋体"/>
                      <w:bCs/>
                      <w:szCs w:val="21"/>
                    </w:rPr>
                  </w:pPr>
                  <w:r>
                    <w:rPr>
                      <w:rFonts w:hint="eastAsia" w:ascii="宋体" w:hAnsi="宋体" w:cs="宋体"/>
                      <w:bCs/>
                      <w:szCs w:val="21"/>
                    </w:rPr>
                    <w:t>年均浓度</w:t>
                  </w:r>
                </w:p>
              </w:tc>
              <w:tc>
                <w:tcPr>
                  <w:tcW w:w="3015" w:type="dxa"/>
                  <w:vMerge w:val="restart"/>
                  <w:vAlign w:val="center"/>
                </w:tcPr>
                <w:p w14:paraId="1DD78A06">
                  <w:pPr>
                    <w:spacing w:line="360" w:lineRule="auto"/>
                    <w:jc w:val="center"/>
                    <w:rPr>
                      <w:rFonts w:ascii="宋体" w:hAnsi="宋体" w:cs="宋体"/>
                      <w:bCs/>
                      <w:szCs w:val="21"/>
                    </w:rPr>
                  </w:pPr>
                  <w:r>
                    <w:rPr>
                      <w:rFonts w:hint="eastAsia" w:ascii="宋体" w:hAnsi="宋体" w:cs="宋体"/>
                      <w:szCs w:val="21"/>
                    </w:rPr>
                    <w:t>《环境空气质量标准》（GB3095-2012）二级标准</w:t>
                  </w:r>
                </w:p>
              </w:tc>
            </w:tr>
            <w:tr w14:paraId="1534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Align w:val="center"/>
                </w:tcPr>
                <w:p w14:paraId="7A2A93FB">
                  <w:pPr>
                    <w:spacing w:line="360" w:lineRule="auto"/>
                    <w:jc w:val="center"/>
                    <w:rPr>
                      <w:rFonts w:ascii="宋体" w:hAnsi="宋体" w:cs="宋体"/>
                      <w:bCs/>
                      <w:szCs w:val="21"/>
                    </w:rPr>
                  </w:pPr>
                  <w:r>
                    <w:rPr>
                      <w:rFonts w:hint="eastAsia" w:ascii="宋体" w:hAnsi="宋体" w:cs="宋体"/>
                      <w:bCs/>
                      <w:szCs w:val="21"/>
                    </w:rPr>
                    <w:t>1</w:t>
                  </w:r>
                </w:p>
              </w:tc>
              <w:tc>
                <w:tcPr>
                  <w:tcW w:w="945" w:type="dxa"/>
                  <w:vAlign w:val="center"/>
                </w:tcPr>
                <w:p w14:paraId="4FFA5574">
                  <w:pPr>
                    <w:spacing w:line="360" w:lineRule="auto"/>
                    <w:jc w:val="center"/>
                    <w:rPr>
                      <w:rFonts w:ascii="宋体" w:hAnsi="宋体" w:cs="宋体"/>
                      <w:bCs/>
                      <w:szCs w:val="21"/>
                    </w:rPr>
                  </w:pPr>
                  <w:r>
                    <w:rPr>
                      <w:rFonts w:hint="eastAsia" w:ascii="宋体" w:hAnsi="宋体" w:cs="宋体"/>
                      <w:bCs/>
                      <w:szCs w:val="21"/>
                    </w:rPr>
                    <w:t>TSP</w:t>
                  </w:r>
                </w:p>
              </w:tc>
              <w:tc>
                <w:tcPr>
                  <w:tcW w:w="1122" w:type="dxa"/>
                  <w:vAlign w:val="center"/>
                </w:tcPr>
                <w:p w14:paraId="62F69805">
                  <w:pPr>
                    <w:spacing w:line="360" w:lineRule="auto"/>
                    <w:jc w:val="center"/>
                    <w:rPr>
                      <w:rFonts w:ascii="宋体" w:hAnsi="宋体" w:cs="宋体"/>
                      <w:bCs/>
                      <w:szCs w:val="21"/>
                    </w:rPr>
                  </w:pPr>
                  <w:r>
                    <w:rPr>
                      <w:rFonts w:hint="eastAsia" w:ascii="宋体" w:hAnsi="宋体" w:cs="宋体"/>
                      <w:bCs/>
                      <w:szCs w:val="21"/>
                    </w:rPr>
                    <w:t>—</w:t>
                  </w:r>
                </w:p>
              </w:tc>
              <w:tc>
                <w:tcPr>
                  <w:tcW w:w="1241" w:type="dxa"/>
                  <w:vAlign w:val="center"/>
                </w:tcPr>
                <w:p w14:paraId="002DF140">
                  <w:pPr>
                    <w:spacing w:line="360" w:lineRule="auto"/>
                    <w:jc w:val="center"/>
                    <w:rPr>
                      <w:rFonts w:ascii="宋体" w:hAnsi="宋体" w:cs="宋体"/>
                      <w:bCs/>
                      <w:szCs w:val="21"/>
                    </w:rPr>
                  </w:pPr>
                  <w:r>
                    <w:rPr>
                      <w:rFonts w:hint="eastAsia" w:ascii="宋体" w:hAnsi="宋体" w:cs="宋体"/>
                      <w:bCs/>
                      <w:szCs w:val="21"/>
                    </w:rPr>
                    <w:t>300</w:t>
                  </w:r>
                </w:p>
              </w:tc>
              <w:tc>
                <w:tcPr>
                  <w:tcW w:w="1162" w:type="dxa"/>
                  <w:vAlign w:val="center"/>
                </w:tcPr>
                <w:p w14:paraId="7F772853">
                  <w:pPr>
                    <w:spacing w:line="360" w:lineRule="auto"/>
                    <w:jc w:val="center"/>
                    <w:rPr>
                      <w:rFonts w:ascii="宋体" w:hAnsi="宋体" w:cs="宋体"/>
                      <w:bCs/>
                      <w:szCs w:val="21"/>
                    </w:rPr>
                  </w:pPr>
                  <w:r>
                    <w:rPr>
                      <w:rFonts w:hint="eastAsia" w:ascii="宋体" w:hAnsi="宋体" w:cs="宋体"/>
                      <w:bCs/>
                      <w:szCs w:val="21"/>
                    </w:rPr>
                    <w:t>200</w:t>
                  </w:r>
                </w:p>
              </w:tc>
              <w:tc>
                <w:tcPr>
                  <w:tcW w:w="3015" w:type="dxa"/>
                  <w:vMerge w:val="continue"/>
                  <w:vAlign w:val="center"/>
                </w:tcPr>
                <w:p w14:paraId="3DD0698F">
                  <w:pPr>
                    <w:spacing w:line="360" w:lineRule="auto"/>
                    <w:ind w:firstLine="420" w:firstLineChars="200"/>
                    <w:jc w:val="center"/>
                    <w:rPr>
                      <w:rFonts w:ascii="宋体" w:hAnsi="宋体" w:cs="宋体"/>
                      <w:bCs/>
                      <w:szCs w:val="21"/>
                    </w:rPr>
                  </w:pPr>
                </w:p>
              </w:tc>
            </w:tr>
            <w:tr w14:paraId="2926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Align w:val="center"/>
                </w:tcPr>
                <w:p w14:paraId="1A21BD96">
                  <w:pPr>
                    <w:spacing w:line="360" w:lineRule="auto"/>
                    <w:jc w:val="center"/>
                    <w:rPr>
                      <w:rFonts w:ascii="宋体" w:hAnsi="宋体" w:cs="宋体"/>
                      <w:bCs/>
                      <w:szCs w:val="21"/>
                    </w:rPr>
                  </w:pPr>
                  <w:r>
                    <w:rPr>
                      <w:rFonts w:hint="eastAsia" w:ascii="宋体" w:hAnsi="宋体" w:cs="宋体"/>
                      <w:bCs/>
                      <w:szCs w:val="21"/>
                    </w:rPr>
                    <w:t>2</w:t>
                  </w:r>
                </w:p>
              </w:tc>
              <w:tc>
                <w:tcPr>
                  <w:tcW w:w="945" w:type="dxa"/>
                  <w:vAlign w:val="center"/>
                </w:tcPr>
                <w:p w14:paraId="6C19FB34">
                  <w:pPr>
                    <w:spacing w:line="360" w:lineRule="auto"/>
                    <w:jc w:val="center"/>
                    <w:rPr>
                      <w:rFonts w:ascii="宋体" w:hAnsi="宋体" w:cs="宋体"/>
                      <w:bCs/>
                      <w:szCs w:val="21"/>
                      <w:vertAlign w:val="subscript"/>
                    </w:rPr>
                  </w:pPr>
                  <w:r>
                    <w:rPr>
                      <w:rFonts w:hint="eastAsia" w:ascii="宋体" w:hAnsi="宋体" w:cs="宋体"/>
                      <w:bCs/>
                      <w:szCs w:val="21"/>
                    </w:rPr>
                    <w:t>PM</w:t>
                  </w:r>
                  <w:r>
                    <w:rPr>
                      <w:rFonts w:hint="eastAsia" w:ascii="宋体" w:hAnsi="宋体" w:cs="宋体"/>
                      <w:bCs/>
                      <w:szCs w:val="21"/>
                      <w:vertAlign w:val="subscript"/>
                    </w:rPr>
                    <w:t>10</w:t>
                  </w:r>
                </w:p>
              </w:tc>
              <w:tc>
                <w:tcPr>
                  <w:tcW w:w="1122" w:type="dxa"/>
                  <w:vAlign w:val="center"/>
                </w:tcPr>
                <w:p w14:paraId="101E16A8">
                  <w:pPr>
                    <w:spacing w:line="360" w:lineRule="auto"/>
                    <w:jc w:val="center"/>
                    <w:rPr>
                      <w:rFonts w:ascii="宋体" w:hAnsi="宋体" w:cs="宋体"/>
                      <w:bCs/>
                      <w:szCs w:val="21"/>
                    </w:rPr>
                  </w:pPr>
                  <w:r>
                    <w:rPr>
                      <w:rFonts w:hint="eastAsia" w:ascii="宋体" w:hAnsi="宋体" w:cs="宋体"/>
                      <w:bCs/>
                      <w:szCs w:val="21"/>
                    </w:rPr>
                    <w:t>—</w:t>
                  </w:r>
                </w:p>
              </w:tc>
              <w:tc>
                <w:tcPr>
                  <w:tcW w:w="1241" w:type="dxa"/>
                  <w:vAlign w:val="center"/>
                </w:tcPr>
                <w:p w14:paraId="59ED56D0">
                  <w:pPr>
                    <w:spacing w:line="360" w:lineRule="auto"/>
                    <w:jc w:val="center"/>
                    <w:rPr>
                      <w:rFonts w:ascii="宋体" w:hAnsi="宋体" w:cs="宋体"/>
                      <w:bCs/>
                      <w:szCs w:val="21"/>
                    </w:rPr>
                  </w:pPr>
                  <w:r>
                    <w:rPr>
                      <w:rFonts w:hint="eastAsia" w:ascii="宋体" w:hAnsi="宋体" w:cs="宋体"/>
                      <w:bCs/>
                      <w:szCs w:val="21"/>
                    </w:rPr>
                    <w:t>150</w:t>
                  </w:r>
                </w:p>
              </w:tc>
              <w:tc>
                <w:tcPr>
                  <w:tcW w:w="1162" w:type="dxa"/>
                  <w:vAlign w:val="center"/>
                </w:tcPr>
                <w:p w14:paraId="5BBBB86D">
                  <w:pPr>
                    <w:spacing w:line="360" w:lineRule="auto"/>
                    <w:jc w:val="center"/>
                    <w:rPr>
                      <w:rFonts w:ascii="宋体" w:hAnsi="宋体" w:cs="宋体"/>
                      <w:bCs/>
                      <w:szCs w:val="21"/>
                    </w:rPr>
                  </w:pPr>
                  <w:r>
                    <w:rPr>
                      <w:rFonts w:hint="eastAsia" w:ascii="宋体" w:hAnsi="宋体" w:cs="宋体"/>
                      <w:bCs/>
                      <w:szCs w:val="21"/>
                    </w:rPr>
                    <w:t>70</w:t>
                  </w:r>
                </w:p>
              </w:tc>
              <w:tc>
                <w:tcPr>
                  <w:tcW w:w="3015" w:type="dxa"/>
                  <w:vMerge w:val="continue"/>
                  <w:vAlign w:val="center"/>
                </w:tcPr>
                <w:p w14:paraId="5F3FF097">
                  <w:pPr>
                    <w:spacing w:line="360" w:lineRule="auto"/>
                    <w:ind w:firstLine="420" w:firstLineChars="200"/>
                    <w:jc w:val="center"/>
                    <w:rPr>
                      <w:rFonts w:ascii="宋体" w:hAnsi="宋体" w:cs="宋体"/>
                      <w:bCs/>
                      <w:szCs w:val="21"/>
                    </w:rPr>
                  </w:pPr>
                </w:p>
              </w:tc>
            </w:tr>
            <w:tr w14:paraId="6933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Align w:val="center"/>
                </w:tcPr>
                <w:p w14:paraId="36C17644">
                  <w:pPr>
                    <w:spacing w:line="360" w:lineRule="auto"/>
                    <w:jc w:val="center"/>
                    <w:rPr>
                      <w:rFonts w:ascii="宋体" w:hAnsi="宋体" w:cs="宋体"/>
                      <w:bCs/>
                      <w:szCs w:val="21"/>
                    </w:rPr>
                  </w:pPr>
                  <w:r>
                    <w:rPr>
                      <w:rFonts w:hint="eastAsia" w:ascii="宋体" w:hAnsi="宋体" w:cs="宋体"/>
                      <w:bCs/>
                      <w:szCs w:val="21"/>
                    </w:rPr>
                    <w:t>3</w:t>
                  </w:r>
                </w:p>
              </w:tc>
              <w:tc>
                <w:tcPr>
                  <w:tcW w:w="945" w:type="dxa"/>
                  <w:vAlign w:val="center"/>
                </w:tcPr>
                <w:p w14:paraId="343463C2">
                  <w:pPr>
                    <w:spacing w:line="360" w:lineRule="auto"/>
                    <w:jc w:val="center"/>
                    <w:rPr>
                      <w:rFonts w:ascii="宋体" w:hAnsi="宋体" w:cs="宋体"/>
                      <w:bCs/>
                      <w:szCs w:val="21"/>
                      <w:vertAlign w:val="subscript"/>
                    </w:rPr>
                  </w:pPr>
                  <w:r>
                    <w:rPr>
                      <w:rFonts w:hint="eastAsia" w:ascii="宋体" w:hAnsi="宋体" w:cs="宋体"/>
                      <w:bCs/>
                      <w:szCs w:val="21"/>
                    </w:rPr>
                    <w:t>SO</w:t>
                  </w:r>
                  <w:r>
                    <w:rPr>
                      <w:rFonts w:hint="eastAsia" w:ascii="宋体" w:hAnsi="宋体" w:cs="宋体"/>
                      <w:bCs/>
                      <w:szCs w:val="21"/>
                      <w:vertAlign w:val="subscript"/>
                    </w:rPr>
                    <w:t>2</w:t>
                  </w:r>
                </w:p>
              </w:tc>
              <w:tc>
                <w:tcPr>
                  <w:tcW w:w="1122" w:type="dxa"/>
                  <w:vAlign w:val="center"/>
                </w:tcPr>
                <w:p w14:paraId="4B07FCC2">
                  <w:pPr>
                    <w:spacing w:line="360" w:lineRule="auto"/>
                    <w:jc w:val="center"/>
                    <w:rPr>
                      <w:rFonts w:ascii="宋体" w:hAnsi="宋体" w:cs="宋体"/>
                      <w:bCs/>
                      <w:szCs w:val="21"/>
                    </w:rPr>
                  </w:pPr>
                  <w:r>
                    <w:rPr>
                      <w:rFonts w:hint="eastAsia" w:ascii="宋体" w:hAnsi="宋体" w:cs="宋体"/>
                      <w:bCs/>
                      <w:szCs w:val="21"/>
                    </w:rPr>
                    <w:t>500</w:t>
                  </w:r>
                </w:p>
              </w:tc>
              <w:tc>
                <w:tcPr>
                  <w:tcW w:w="1241" w:type="dxa"/>
                  <w:vAlign w:val="center"/>
                </w:tcPr>
                <w:p w14:paraId="7B43BDDB">
                  <w:pPr>
                    <w:spacing w:line="360" w:lineRule="auto"/>
                    <w:jc w:val="center"/>
                    <w:rPr>
                      <w:rFonts w:ascii="宋体" w:hAnsi="宋体" w:cs="宋体"/>
                      <w:bCs/>
                      <w:szCs w:val="21"/>
                    </w:rPr>
                  </w:pPr>
                  <w:r>
                    <w:rPr>
                      <w:rFonts w:hint="eastAsia" w:ascii="宋体" w:hAnsi="宋体" w:cs="宋体"/>
                      <w:bCs/>
                      <w:szCs w:val="21"/>
                    </w:rPr>
                    <w:t>150</w:t>
                  </w:r>
                </w:p>
              </w:tc>
              <w:tc>
                <w:tcPr>
                  <w:tcW w:w="1162" w:type="dxa"/>
                  <w:vAlign w:val="center"/>
                </w:tcPr>
                <w:p w14:paraId="6D9D3DCE">
                  <w:pPr>
                    <w:spacing w:line="360" w:lineRule="auto"/>
                    <w:jc w:val="center"/>
                    <w:rPr>
                      <w:rFonts w:ascii="宋体" w:hAnsi="宋体" w:cs="宋体"/>
                      <w:bCs/>
                      <w:szCs w:val="21"/>
                    </w:rPr>
                  </w:pPr>
                  <w:r>
                    <w:rPr>
                      <w:rFonts w:hint="eastAsia" w:ascii="宋体" w:hAnsi="宋体" w:cs="宋体"/>
                      <w:bCs/>
                      <w:szCs w:val="21"/>
                    </w:rPr>
                    <w:t>60</w:t>
                  </w:r>
                </w:p>
              </w:tc>
              <w:tc>
                <w:tcPr>
                  <w:tcW w:w="3015" w:type="dxa"/>
                  <w:vMerge w:val="continue"/>
                  <w:vAlign w:val="center"/>
                </w:tcPr>
                <w:p w14:paraId="321D21D8">
                  <w:pPr>
                    <w:spacing w:line="360" w:lineRule="auto"/>
                    <w:ind w:firstLine="420" w:firstLineChars="200"/>
                    <w:jc w:val="center"/>
                    <w:rPr>
                      <w:rFonts w:ascii="宋体" w:hAnsi="宋体" w:cs="宋体"/>
                      <w:bCs/>
                      <w:szCs w:val="21"/>
                    </w:rPr>
                  </w:pPr>
                </w:p>
              </w:tc>
            </w:tr>
            <w:tr w14:paraId="00D8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89" w:type="dxa"/>
                  <w:vAlign w:val="center"/>
                </w:tcPr>
                <w:p w14:paraId="756E82CC">
                  <w:pPr>
                    <w:spacing w:line="360" w:lineRule="auto"/>
                    <w:jc w:val="center"/>
                    <w:rPr>
                      <w:rFonts w:ascii="宋体" w:hAnsi="宋体" w:cs="宋体"/>
                      <w:bCs/>
                      <w:szCs w:val="21"/>
                    </w:rPr>
                  </w:pPr>
                  <w:r>
                    <w:rPr>
                      <w:rFonts w:hint="eastAsia" w:ascii="宋体" w:hAnsi="宋体" w:cs="宋体"/>
                      <w:bCs/>
                      <w:szCs w:val="21"/>
                    </w:rPr>
                    <w:t>4</w:t>
                  </w:r>
                </w:p>
              </w:tc>
              <w:tc>
                <w:tcPr>
                  <w:tcW w:w="945" w:type="dxa"/>
                  <w:vAlign w:val="center"/>
                </w:tcPr>
                <w:p w14:paraId="180CFA6C">
                  <w:pPr>
                    <w:spacing w:line="360" w:lineRule="auto"/>
                    <w:jc w:val="center"/>
                    <w:rPr>
                      <w:rFonts w:ascii="宋体" w:hAnsi="宋体" w:cs="宋体"/>
                      <w:bCs/>
                      <w:szCs w:val="21"/>
                      <w:vertAlign w:val="subscript"/>
                    </w:rPr>
                  </w:pPr>
                  <w:r>
                    <w:rPr>
                      <w:rFonts w:hint="eastAsia" w:ascii="宋体" w:hAnsi="宋体" w:cs="宋体"/>
                      <w:bCs/>
                      <w:szCs w:val="21"/>
                    </w:rPr>
                    <w:t>NO</w:t>
                  </w:r>
                  <w:r>
                    <w:rPr>
                      <w:rFonts w:hint="eastAsia" w:ascii="宋体" w:hAnsi="宋体" w:cs="宋体"/>
                      <w:bCs/>
                      <w:szCs w:val="21"/>
                      <w:vertAlign w:val="subscript"/>
                    </w:rPr>
                    <w:t>2</w:t>
                  </w:r>
                </w:p>
              </w:tc>
              <w:tc>
                <w:tcPr>
                  <w:tcW w:w="1122" w:type="dxa"/>
                  <w:vAlign w:val="center"/>
                </w:tcPr>
                <w:p w14:paraId="673DABC1">
                  <w:pPr>
                    <w:spacing w:line="360" w:lineRule="auto"/>
                    <w:jc w:val="center"/>
                    <w:rPr>
                      <w:rFonts w:ascii="宋体" w:hAnsi="宋体" w:cs="宋体"/>
                      <w:bCs/>
                      <w:szCs w:val="21"/>
                    </w:rPr>
                  </w:pPr>
                  <w:r>
                    <w:rPr>
                      <w:rFonts w:hint="eastAsia" w:ascii="宋体" w:hAnsi="宋体" w:cs="宋体"/>
                      <w:bCs/>
                      <w:szCs w:val="21"/>
                    </w:rPr>
                    <w:t>200</w:t>
                  </w:r>
                </w:p>
              </w:tc>
              <w:tc>
                <w:tcPr>
                  <w:tcW w:w="1241" w:type="dxa"/>
                  <w:vAlign w:val="center"/>
                </w:tcPr>
                <w:p w14:paraId="34126C64">
                  <w:pPr>
                    <w:spacing w:line="360" w:lineRule="auto"/>
                    <w:jc w:val="center"/>
                    <w:rPr>
                      <w:rFonts w:ascii="宋体" w:hAnsi="宋体" w:cs="宋体"/>
                      <w:bCs/>
                      <w:szCs w:val="21"/>
                    </w:rPr>
                  </w:pPr>
                  <w:r>
                    <w:rPr>
                      <w:rFonts w:hint="eastAsia" w:ascii="宋体" w:hAnsi="宋体" w:cs="宋体"/>
                      <w:bCs/>
                      <w:szCs w:val="21"/>
                    </w:rPr>
                    <w:t>80</w:t>
                  </w:r>
                </w:p>
              </w:tc>
              <w:tc>
                <w:tcPr>
                  <w:tcW w:w="1162" w:type="dxa"/>
                  <w:vAlign w:val="center"/>
                </w:tcPr>
                <w:p w14:paraId="6CE311D7">
                  <w:pPr>
                    <w:spacing w:line="360" w:lineRule="auto"/>
                    <w:jc w:val="center"/>
                    <w:rPr>
                      <w:rFonts w:ascii="宋体" w:hAnsi="宋体" w:cs="宋体"/>
                      <w:bCs/>
                      <w:szCs w:val="21"/>
                    </w:rPr>
                  </w:pPr>
                  <w:r>
                    <w:rPr>
                      <w:rFonts w:hint="eastAsia" w:ascii="宋体" w:hAnsi="宋体" w:cs="宋体"/>
                      <w:bCs/>
                      <w:szCs w:val="21"/>
                    </w:rPr>
                    <w:t>40</w:t>
                  </w:r>
                </w:p>
              </w:tc>
              <w:tc>
                <w:tcPr>
                  <w:tcW w:w="3015" w:type="dxa"/>
                  <w:vMerge w:val="continue"/>
                  <w:vAlign w:val="center"/>
                </w:tcPr>
                <w:p w14:paraId="3385A087">
                  <w:pPr>
                    <w:spacing w:line="360" w:lineRule="auto"/>
                    <w:ind w:firstLine="420" w:firstLineChars="200"/>
                    <w:jc w:val="center"/>
                    <w:rPr>
                      <w:rFonts w:ascii="宋体" w:hAnsi="宋体" w:cs="宋体"/>
                      <w:bCs/>
                      <w:szCs w:val="21"/>
                    </w:rPr>
                  </w:pPr>
                </w:p>
              </w:tc>
            </w:tr>
            <w:tr w14:paraId="7371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89" w:type="dxa"/>
                  <w:vAlign w:val="center"/>
                </w:tcPr>
                <w:p w14:paraId="0AD11B42">
                  <w:pPr>
                    <w:spacing w:line="360" w:lineRule="auto"/>
                    <w:jc w:val="center"/>
                    <w:rPr>
                      <w:rFonts w:ascii="宋体" w:hAnsi="宋体" w:cs="宋体"/>
                      <w:bCs/>
                      <w:szCs w:val="21"/>
                    </w:rPr>
                  </w:pPr>
                  <w:r>
                    <w:rPr>
                      <w:rFonts w:hint="eastAsia" w:ascii="宋体" w:hAnsi="宋体" w:cs="宋体"/>
                      <w:bCs/>
                      <w:szCs w:val="21"/>
                    </w:rPr>
                    <w:t>5</w:t>
                  </w:r>
                </w:p>
              </w:tc>
              <w:tc>
                <w:tcPr>
                  <w:tcW w:w="945" w:type="dxa"/>
                  <w:vAlign w:val="center"/>
                </w:tcPr>
                <w:p w14:paraId="75000F24">
                  <w:pPr>
                    <w:spacing w:line="360" w:lineRule="auto"/>
                    <w:jc w:val="center"/>
                    <w:rPr>
                      <w:rFonts w:ascii="宋体" w:hAnsi="宋体" w:cs="宋体"/>
                      <w:bCs/>
                      <w:szCs w:val="21"/>
                      <w:vertAlign w:val="subscript"/>
                    </w:rPr>
                  </w:pPr>
                  <w:r>
                    <w:rPr>
                      <w:rFonts w:hint="eastAsia" w:ascii="宋体" w:hAnsi="宋体" w:cs="宋体"/>
                      <w:bCs/>
                      <w:szCs w:val="21"/>
                    </w:rPr>
                    <w:t>PM</w:t>
                  </w:r>
                  <w:r>
                    <w:rPr>
                      <w:rFonts w:hint="eastAsia" w:ascii="宋体" w:hAnsi="宋体" w:cs="宋体"/>
                      <w:bCs/>
                      <w:szCs w:val="21"/>
                      <w:vertAlign w:val="subscript"/>
                    </w:rPr>
                    <w:t>2.5</w:t>
                  </w:r>
                </w:p>
              </w:tc>
              <w:tc>
                <w:tcPr>
                  <w:tcW w:w="1122" w:type="dxa"/>
                  <w:vAlign w:val="center"/>
                </w:tcPr>
                <w:p w14:paraId="0F72E655">
                  <w:pPr>
                    <w:spacing w:line="360" w:lineRule="auto"/>
                    <w:jc w:val="center"/>
                    <w:rPr>
                      <w:rFonts w:ascii="宋体" w:hAnsi="宋体" w:cs="宋体"/>
                      <w:bCs/>
                      <w:szCs w:val="21"/>
                    </w:rPr>
                  </w:pPr>
                  <w:r>
                    <w:rPr>
                      <w:rFonts w:hint="eastAsia" w:ascii="宋体" w:hAnsi="宋体" w:cs="宋体"/>
                      <w:bCs/>
                      <w:szCs w:val="21"/>
                    </w:rPr>
                    <w:t>—</w:t>
                  </w:r>
                </w:p>
              </w:tc>
              <w:tc>
                <w:tcPr>
                  <w:tcW w:w="1241" w:type="dxa"/>
                  <w:vAlign w:val="center"/>
                </w:tcPr>
                <w:p w14:paraId="409505B7">
                  <w:pPr>
                    <w:spacing w:line="360" w:lineRule="auto"/>
                    <w:jc w:val="center"/>
                    <w:rPr>
                      <w:rFonts w:ascii="宋体" w:hAnsi="宋体" w:cs="宋体"/>
                      <w:bCs/>
                      <w:szCs w:val="21"/>
                    </w:rPr>
                  </w:pPr>
                  <w:r>
                    <w:rPr>
                      <w:rFonts w:hint="eastAsia" w:ascii="宋体" w:hAnsi="宋体" w:cs="宋体"/>
                      <w:bCs/>
                      <w:szCs w:val="21"/>
                    </w:rPr>
                    <w:t>75</w:t>
                  </w:r>
                </w:p>
              </w:tc>
              <w:tc>
                <w:tcPr>
                  <w:tcW w:w="1162" w:type="dxa"/>
                  <w:vAlign w:val="center"/>
                </w:tcPr>
                <w:p w14:paraId="25E08315">
                  <w:pPr>
                    <w:spacing w:line="360" w:lineRule="auto"/>
                    <w:jc w:val="center"/>
                    <w:rPr>
                      <w:rFonts w:ascii="宋体" w:hAnsi="宋体" w:cs="宋体"/>
                      <w:bCs/>
                      <w:szCs w:val="21"/>
                    </w:rPr>
                  </w:pPr>
                  <w:r>
                    <w:rPr>
                      <w:rFonts w:hint="eastAsia" w:ascii="宋体" w:hAnsi="宋体" w:cs="宋体"/>
                      <w:bCs/>
                      <w:szCs w:val="21"/>
                    </w:rPr>
                    <w:t>35</w:t>
                  </w:r>
                </w:p>
              </w:tc>
              <w:tc>
                <w:tcPr>
                  <w:tcW w:w="3015" w:type="dxa"/>
                  <w:vMerge w:val="continue"/>
                  <w:vAlign w:val="center"/>
                </w:tcPr>
                <w:p w14:paraId="0F6226D6">
                  <w:pPr>
                    <w:spacing w:line="360" w:lineRule="auto"/>
                    <w:ind w:firstLine="420" w:firstLineChars="200"/>
                    <w:jc w:val="center"/>
                    <w:rPr>
                      <w:rFonts w:ascii="宋体" w:hAnsi="宋体" w:cs="宋体"/>
                      <w:bCs/>
                      <w:szCs w:val="21"/>
                    </w:rPr>
                  </w:pPr>
                </w:p>
              </w:tc>
            </w:tr>
            <w:tr w14:paraId="0B2D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89" w:type="dxa"/>
                  <w:vAlign w:val="center"/>
                </w:tcPr>
                <w:p w14:paraId="673C5B57">
                  <w:pPr>
                    <w:spacing w:line="360" w:lineRule="auto"/>
                    <w:jc w:val="center"/>
                    <w:rPr>
                      <w:rFonts w:ascii="宋体" w:hAnsi="宋体" w:cs="宋体"/>
                      <w:bCs/>
                      <w:szCs w:val="21"/>
                    </w:rPr>
                  </w:pPr>
                  <w:r>
                    <w:rPr>
                      <w:rFonts w:hint="eastAsia" w:ascii="宋体" w:hAnsi="宋体" w:cs="宋体"/>
                      <w:bCs/>
                      <w:szCs w:val="21"/>
                    </w:rPr>
                    <w:t>6</w:t>
                  </w:r>
                </w:p>
              </w:tc>
              <w:tc>
                <w:tcPr>
                  <w:tcW w:w="945" w:type="dxa"/>
                  <w:vAlign w:val="center"/>
                </w:tcPr>
                <w:p w14:paraId="5435CA06">
                  <w:pPr>
                    <w:spacing w:line="360" w:lineRule="auto"/>
                    <w:jc w:val="center"/>
                    <w:rPr>
                      <w:rFonts w:ascii="宋体" w:hAnsi="宋体" w:cs="宋体"/>
                      <w:bCs/>
                      <w:szCs w:val="21"/>
                    </w:rPr>
                  </w:pPr>
                  <w:r>
                    <w:rPr>
                      <w:rFonts w:hint="eastAsia" w:ascii="宋体" w:hAnsi="宋体" w:cs="宋体"/>
                      <w:bCs/>
                      <w:szCs w:val="21"/>
                    </w:rPr>
                    <w:t>O</w:t>
                  </w:r>
                  <w:r>
                    <w:rPr>
                      <w:rFonts w:hint="eastAsia" w:ascii="宋体" w:hAnsi="宋体" w:cs="宋体"/>
                      <w:bCs/>
                      <w:szCs w:val="21"/>
                      <w:vertAlign w:val="subscript"/>
                    </w:rPr>
                    <w:t>3</w:t>
                  </w:r>
                </w:p>
              </w:tc>
              <w:tc>
                <w:tcPr>
                  <w:tcW w:w="1122" w:type="dxa"/>
                  <w:vAlign w:val="center"/>
                </w:tcPr>
                <w:p w14:paraId="6533114E">
                  <w:pPr>
                    <w:spacing w:line="360" w:lineRule="auto"/>
                    <w:jc w:val="center"/>
                    <w:rPr>
                      <w:rFonts w:ascii="宋体" w:hAnsi="宋体" w:cs="宋体"/>
                      <w:bCs/>
                      <w:szCs w:val="21"/>
                    </w:rPr>
                  </w:pPr>
                  <w:r>
                    <w:rPr>
                      <w:rFonts w:hint="eastAsia" w:ascii="宋体" w:hAnsi="宋体" w:cs="宋体"/>
                      <w:bCs/>
                      <w:szCs w:val="21"/>
                    </w:rPr>
                    <w:t>200</w:t>
                  </w:r>
                </w:p>
              </w:tc>
              <w:tc>
                <w:tcPr>
                  <w:tcW w:w="1241" w:type="dxa"/>
                  <w:vAlign w:val="center"/>
                </w:tcPr>
                <w:p w14:paraId="71447687">
                  <w:pPr>
                    <w:spacing w:line="360" w:lineRule="auto"/>
                    <w:jc w:val="center"/>
                    <w:rPr>
                      <w:rFonts w:ascii="宋体" w:hAnsi="宋体" w:cs="宋体"/>
                      <w:bCs/>
                      <w:szCs w:val="21"/>
                    </w:rPr>
                  </w:pPr>
                  <w:r>
                    <w:rPr>
                      <w:rFonts w:hint="eastAsia" w:ascii="宋体" w:hAnsi="宋体" w:cs="宋体"/>
                      <w:bCs/>
                      <w:szCs w:val="21"/>
                    </w:rPr>
                    <w:t>160</w:t>
                  </w:r>
                </w:p>
              </w:tc>
              <w:tc>
                <w:tcPr>
                  <w:tcW w:w="1162" w:type="dxa"/>
                  <w:vAlign w:val="center"/>
                </w:tcPr>
                <w:p w14:paraId="18C6C73B">
                  <w:pPr>
                    <w:spacing w:line="360" w:lineRule="auto"/>
                    <w:jc w:val="center"/>
                    <w:rPr>
                      <w:rFonts w:ascii="宋体" w:hAnsi="宋体" w:cs="宋体"/>
                      <w:bCs/>
                      <w:szCs w:val="21"/>
                    </w:rPr>
                  </w:pPr>
                  <w:r>
                    <w:rPr>
                      <w:rFonts w:hint="eastAsia" w:ascii="宋体" w:hAnsi="宋体" w:cs="宋体"/>
                      <w:bCs/>
                      <w:szCs w:val="21"/>
                    </w:rPr>
                    <w:t>—</w:t>
                  </w:r>
                </w:p>
              </w:tc>
              <w:tc>
                <w:tcPr>
                  <w:tcW w:w="3015" w:type="dxa"/>
                  <w:vMerge w:val="continue"/>
                  <w:vAlign w:val="center"/>
                </w:tcPr>
                <w:p w14:paraId="7415DF63">
                  <w:pPr>
                    <w:spacing w:line="360" w:lineRule="auto"/>
                    <w:ind w:firstLine="420" w:firstLineChars="200"/>
                    <w:jc w:val="center"/>
                    <w:rPr>
                      <w:rFonts w:ascii="宋体" w:hAnsi="宋体" w:cs="宋体"/>
                      <w:bCs/>
                      <w:szCs w:val="21"/>
                    </w:rPr>
                  </w:pPr>
                </w:p>
              </w:tc>
            </w:tr>
          </w:tbl>
          <w:p w14:paraId="5A089E51">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3、声环境质量标准</w:t>
            </w:r>
          </w:p>
          <w:p w14:paraId="1D76CF50">
            <w:pPr>
              <w:pStyle w:val="111"/>
              <w:ind w:firstLine="480"/>
              <w:jc w:val="left"/>
              <w:rPr>
                <w:rFonts w:ascii="宋体" w:hAnsi="宋体" w:cs="宋体"/>
                <w:color w:val="000000" w:themeColor="text1"/>
                <w:szCs w:val="24"/>
              </w:rPr>
            </w:pPr>
            <w:r>
              <w:rPr>
                <w:rFonts w:hint="eastAsia" w:ascii="宋体" w:hAnsi="宋体" w:cs="宋体"/>
                <w:color w:val="000000" w:themeColor="text1"/>
                <w:szCs w:val="24"/>
              </w:rPr>
              <w:t xml:space="preserve"> 本项目位于云南省德宏州</w:t>
            </w:r>
            <w:r>
              <w:rPr>
                <w:rFonts w:hint="eastAsia" w:ascii="宋体" w:hAnsi="宋体" w:cs="宋体"/>
                <w:szCs w:val="24"/>
              </w:rPr>
              <w:t>芒市风平镇法帕村拉茂村民小组</w:t>
            </w:r>
            <w:r>
              <w:rPr>
                <w:rFonts w:hint="eastAsia" w:ascii="宋体" w:hAnsi="宋体" w:cs="宋体"/>
                <w:color w:val="000000" w:themeColor="text1"/>
                <w:szCs w:val="24"/>
              </w:rPr>
              <w:t>，项目区域声环境执行《声环境质量标准》（GB3096-2008）2类标准，南侧执行4a类标准。具体标准值见表4-3。</w:t>
            </w:r>
          </w:p>
          <w:p w14:paraId="1E50732B">
            <w:pPr>
              <w:pStyle w:val="111"/>
              <w:ind w:firstLine="482"/>
              <w:jc w:val="center"/>
              <w:rPr>
                <w:rFonts w:ascii="宋体" w:hAnsi="宋体" w:cs="宋体"/>
                <w:b/>
                <w:color w:val="000000" w:themeColor="text1"/>
                <w:szCs w:val="24"/>
              </w:rPr>
            </w:pPr>
            <w:r>
              <w:rPr>
                <w:rFonts w:hint="eastAsia" w:ascii="宋体" w:hAnsi="宋体" w:cs="宋体"/>
                <w:b/>
                <w:color w:val="000000" w:themeColor="text1"/>
                <w:szCs w:val="24"/>
              </w:rPr>
              <w:t>表4-3   声环境质量标准单位：dB（A）</w:t>
            </w:r>
          </w:p>
          <w:tbl>
            <w:tblPr>
              <w:tblStyle w:val="29"/>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3008"/>
              <w:gridCol w:w="3098"/>
            </w:tblGrid>
            <w:tr w14:paraId="6134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768" w:type="dxa"/>
                  <w:vMerge w:val="restart"/>
                  <w:tcBorders>
                    <w:top w:val="single" w:color="auto" w:sz="4" w:space="0"/>
                    <w:left w:val="single" w:color="auto" w:sz="4" w:space="0"/>
                    <w:right w:val="single" w:color="auto" w:sz="4" w:space="0"/>
                  </w:tcBorders>
                  <w:vAlign w:val="center"/>
                </w:tcPr>
                <w:p w14:paraId="7A133FBD">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类别</w:t>
                  </w:r>
                </w:p>
              </w:tc>
              <w:tc>
                <w:tcPr>
                  <w:tcW w:w="6106" w:type="dxa"/>
                  <w:gridSpan w:val="2"/>
                  <w:tcBorders>
                    <w:top w:val="single" w:color="auto" w:sz="4" w:space="0"/>
                    <w:left w:val="single" w:color="auto" w:sz="4" w:space="0"/>
                    <w:bottom w:val="single" w:color="auto" w:sz="4" w:space="0"/>
                    <w:right w:val="single" w:color="auto" w:sz="4" w:space="0"/>
                  </w:tcBorders>
                  <w:vAlign w:val="center"/>
                </w:tcPr>
                <w:p w14:paraId="00BCC6D6">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噪声限值</w:t>
                  </w:r>
                </w:p>
              </w:tc>
            </w:tr>
            <w:tr w14:paraId="59E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68" w:type="dxa"/>
                  <w:vMerge w:val="continue"/>
                  <w:tcBorders>
                    <w:left w:val="single" w:color="auto" w:sz="4" w:space="0"/>
                    <w:bottom w:val="single" w:color="auto" w:sz="4" w:space="0"/>
                    <w:right w:val="single" w:color="auto" w:sz="4" w:space="0"/>
                  </w:tcBorders>
                  <w:vAlign w:val="center"/>
                </w:tcPr>
                <w:p w14:paraId="21D912A9">
                  <w:pPr>
                    <w:spacing w:line="360" w:lineRule="auto"/>
                    <w:ind w:firstLine="420" w:firstLineChars="200"/>
                    <w:jc w:val="center"/>
                    <w:textAlignment w:val="baseline"/>
                    <w:rPr>
                      <w:rFonts w:ascii="宋体" w:hAnsi="宋体" w:cs="宋体"/>
                      <w:color w:val="000000" w:themeColor="text1"/>
                      <w:szCs w:val="21"/>
                    </w:rPr>
                  </w:pPr>
                </w:p>
              </w:tc>
              <w:tc>
                <w:tcPr>
                  <w:tcW w:w="3008" w:type="dxa"/>
                  <w:tcBorders>
                    <w:top w:val="single" w:color="auto" w:sz="4" w:space="0"/>
                    <w:left w:val="single" w:color="auto" w:sz="4" w:space="0"/>
                    <w:bottom w:val="single" w:color="auto" w:sz="4" w:space="0"/>
                    <w:right w:val="single" w:color="auto" w:sz="4" w:space="0"/>
                  </w:tcBorders>
                  <w:vAlign w:val="center"/>
                </w:tcPr>
                <w:p w14:paraId="690F1A12">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昼间[dB(A)]</w:t>
                  </w:r>
                </w:p>
              </w:tc>
              <w:tc>
                <w:tcPr>
                  <w:tcW w:w="3098" w:type="dxa"/>
                  <w:tcBorders>
                    <w:left w:val="single" w:color="auto" w:sz="4" w:space="0"/>
                    <w:bottom w:val="single" w:color="auto" w:sz="4" w:space="0"/>
                    <w:right w:val="single" w:color="auto" w:sz="4" w:space="0"/>
                  </w:tcBorders>
                  <w:vAlign w:val="center"/>
                </w:tcPr>
                <w:p w14:paraId="4DFA71FA">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夜间[dB(A)]</w:t>
                  </w:r>
                </w:p>
              </w:tc>
            </w:tr>
            <w:tr w14:paraId="5595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top w:val="single" w:color="auto" w:sz="4" w:space="0"/>
                    <w:left w:val="single" w:color="auto" w:sz="4" w:space="0"/>
                    <w:bottom w:val="single" w:color="auto" w:sz="4" w:space="0"/>
                    <w:right w:val="single" w:color="auto" w:sz="4" w:space="0"/>
                  </w:tcBorders>
                  <w:vAlign w:val="center"/>
                </w:tcPr>
                <w:p w14:paraId="39C01B74">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2类</w:t>
                  </w:r>
                </w:p>
              </w:tc>
              <w:tc>
                <w:tcPr>
                  <w:tcW w:w="3008" w:type="dxa"/>
                  <w:tcBorders>
                    <w:top w:val="single" w:color="auto" w:sz="4" w:space="0"/>
                    <w:left w:val="single" w:color="auto" w:sz="4" w:space="0"/>
                    <w:bottom w:val="single" w:color="auto" w:sz="4" w:space="0"/>
                    <w:right w:val="single" w:color="auto" w:sz="4" w:space="0"/>
                  </w:tcBorders>
                  <w:vAlign w:val="center"/>
                </w:tcPr>
                <w:p w14:paraId="11C48DD8">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60</w:t>
                  </w:r>
                </w:p>
              </w:tc>
              <w:tc>
                <w:tcPr>
                  <w:tcW w:w="3098" w:type="dxa"/>
                  <w:tcBorders>
                    <w:top w:val="single" w:color="auto" w:sz="4" w:space="0"/>
                    <w:left w:val="single" w:color="auto" w:sz="4" w:space="0"/>
                    <w:bottom w:val="single" w:color="auto" w:sz="4" w:space="0"/>
                    <w:right w:val="single" w:color="auto" w:sz="4" w:space="0"/>
                  </w:tcBorders>
                  <w:vAlign w:val="center"/>
                </w:tcPr>
                <w:p w14:paraId="7BBBB63F">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50</w:t>
                  </w:r>
                </w:p>
              </w:tc>
            </w:tr>
            <w:tr w14:paraId="38B6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top w:val="single" w:color="auto" w:sz="4" w:space="0"/>
                    <w:left w:val="single" w:color="auto" w:sz="4" w:space="0"/>
                    <w:bottom w:val="single" w:color="auto" w:sz="4" w:space="0"/>
                    <w:right w:val="single" w:color="auto" w:sz="4" w:space="0"/>
                  </w:tcBorders>
                  <w:vAlign w:val="center"/>
                </w:tcPr>
                <w:p w14:paraId="77D06124">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4类</w:t>
                  </w:r>
                </w:p>
              </w:tc>
              <w:tc>
                <w:tcPr>
                  <w:tcW w:w="3008" w:type="dxa"/>
                  <w:tcBorders>
                    <w:top w:val="single" w:color="auto" w:sz="4" w:space="0"/>
                    <w:left w:val="single" w:color="auto" w:sz="4" w:space="0"/>
                    <w:bottom w:val="single" w:color="auto" w:sz="4" w:space="0"/>
                    <w:right w:val="single" w:color="auto" w:sz="4" w:space="0"/>
                  </w:tcBorders>
                  <w:vAlign w:val="center"/>
                </w:tcPr>
                <w:p w14:paraId="5B290FE9">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70</w:t>
                  </w:r>
                </w:p>
              </w:tc>
              <w:tc>
                <w:tcPr>
                  <w:tcW w:w="3098" w:type="dxa"/>
                  <w:tcBorders>
                    <w:top w:val="single" w:color="auto" w:sz="4" w:space="0"/>
                    <w:left w:val="single" w:color="auto" w:sz="4" w:space="0"/>
                    <w:bottom w:val="single" w:color="auto" w:sz="4" w:space="0"/>
                    <w:right w:val="single" w:color="auto" w:sz="4" w:space="0"/>
                  </w:tcBorders>
                  <w:vAlign w:val="center"/>
                </w:tcPr>
                <w:p w14:paraId="66455E76">
                  <w:pPr>
                    <w:spacing w:line="360" w:lineRule="auto"/>
                    <w:ind w:firstLine="420" w:firstLineChars="200"/>
                    <w:jc w:val="center"/>
                    <w:textAlignment w:val="baseline"/>
                    <w:rPr>
                      <w:rFonts w:ascii="宋体" w:hAnsi="宋体" w:cs="宋体"/>
                      <w:color w:val="000000" w:themeColor="text1"/>
                      <w:szCs w:val="21"/>
                    </w:rPr>
                  </w:pPr>
                  <w:r>
                    <w:rPr>
                      <w:rFonts w:hint="eastAsia" w:ascii="宋体" w:hAnsi="宋体" w:cs="宋体"/>
                      <w:color w:val="000000" w:themeColor="text1"/>
                      <w:szCs w:val="21"/>
                    </w:rPr>
                    <w:t>55</w:t>
                  </w:r>
                </w:p>
              </w:tc>
            </w:tr>
          </w:tbl>
          <w:p w14:paraId="3A11F2F3">
            <w:pPr>
              <w:spacing w:line="360" w:lineRule="auto"/>
              <w:ind w:firstLine="480" w:firstLineChars="200"/>
              <w:rPr>
                <w:rFonts w:ascii="宋体" w:hAnsi="宋体" w:cs="宋体"/>
                <w:color w:val="000000" w:themeColor="text1"/>
                <w:sz w:val="24"/>
                <w:szCs w:val="24"/>
              </w:rPr>
            </w:pPr>
          </w:p>
        </w:tc>
      </w:tr>
      <w:tr w14:paraId="0D6F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 w:type="dxa"/>
            <w:vAlign w:val="center"/>
          </w:tcPr>
          <w:p w14:paraId="493AFC5A">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污</w:t>
            </w:r>
          </w:p>
          <w:p w14:paraId="31472BEE">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染</w:t>
            </w:r>
          </w:p>
          <w:p w14:paraId="630F40A0">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物</w:t>
            </w:r>
          </w:p>
          <w:p w14:paraId="2F2B020B">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排</w:t>
            </w:r>
          </w:p>
          <w:p w14:paraId="2A0D09D2">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放</w:t>
            </w:r>
          </w:p>
          <w:p w14:paraId="7268141C">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标</w:t>
            </w:r>
          </w:p>
          <w:p w14:paraId="406FE040">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准</w:t>
            </w:r>
          </w:p>
        </w:tc>
        <w:tc>
          <w:tcPr>
            <w:tcW w:w="8100" w:type="dxa"/>
            <w:vAlign w:val="center"/>
          </w:tcPr>
          <w:p w14:paraId="270E114A">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1、废水排放标准</w:t>
            </w:r>
          </w:p>
          <w:p w14:paraId="67FBE054">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项目运营期产生的废水包括职工生活废水及生产废水。生产废水主要为清洗水，清洗水回用于生产，循环使用；生活污水经化粪池处理后，定期清掏作为农肥。因此，本项目不设废水排放标准。</w:t>
            </w:r>
          </w:p>
          <w:p w14:paraId="2621F902">
            <w:pPr>
              <w:pStyle w:val="10"/>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2、大气污染物排放标准</w:t>
            </w:r>
          </w:p>
          <w:p w14:paraId="527FC907">
            <w:pPr>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项目运营期产生的粉尘，排放执行《大气污染物综合排放标准》（GB16297-1996）表2二级标准限值，标准限值见表4-4。</w:t>
            </w:r>
          </w:p>
          <w:p w14:paraId="6BEB8986">
            <w:pPr>
              <w:pStyle w:val="95"/>
              <w:spacing w:line="360" w:lineRule="auto"/>
              <w:ind w:firstLine="482"/>
              <w:jc w:val="center"/>
              <w:rPr>
                <w:rFonts w:ascii="宋体" w:hAnsi="宋体" w:cs="宋体"/>
                <w:b/>
                <w:color w:val="000000" w:themeColor="text1"/>
                <w:sz w:val="24"/>
                <w:szCs w:val="24"/>
              </w:rPr>
            </w:pPr>
          </w:p>
          <w:p w14:paraId="7818DAE3">
            <w:pPr>
              <w:pStyle w:val="95"/>
              <w:spacing w:line="360" w:lineRule="auto"/>
              <w:ind w:firstLine="482"/>
              <w:jc w:val="center"/>
              <w:rPr>
                <w:rFonts w:ascii="宋体" w:hAnsi="宋体" w:cs="宋体"/>
                <w:b/>
                <w:color w:val="000000" w:themeColor="text1"/>
                <w:sz w:val="24"/>
                <w:szCs w:val="24"/>
              </w:rPr>
            </w:pPr>
          </w:p>
          <w:p w14:paraId="423E0196">
            <w:pPr>
              <w:pStyle w:val="95"/>
              <w:spacing w:line="360" w:lineRule="auto"/>
              <w:ind w:firstLine="482"/>
              <w:jc w:val="center"/>
              <w:rPr>
                <w:rFonts w:ascii="宋体" w:hAnsi="宋体" w:cs="宋体"/>
                <w:b/>
                <w:color w:val="000000" w:themeColor="text1"/>
                <w:sz w:val="24"/>
                <w:szCs w:val="24"/>
              </w:rPr>
            </w:pPr>
          </w:p>
          <w:p w14:paraId="0EB32F96">
            <w:pPr>
              <w:pStyle w:val="95"/>
              <w:spacing w:line="360" w:lineRule="auto"/>
              <w:ind w:firstLine="482"/>
              <w:jc w:val="center"/>
              <w:rPr>
                <w:rFonts w:ascii="宋体" w:hAnsi="宋体" w:cs="宋体"/>
                <w:b/>
                <w:color w:val="000000" w:themeColor="text1"/>
                <w:sz w:val="24"/>
                <w:szCs w:val="24"/>
              </w:rPr>
            </w:pPr>
            <w:r>
              <w:rPr>
                <w:rFonts w:hint="eastAsia" w:ascii="宋体" w:hAnsi="宋体" w:cs="宋体"/>
                <w:b/>
                <w:color w:val="000000" w:themeColor="text1"/>
                <w:sz w:val="24"/>
                <w:szCs w:val="24"/>
              </w:rPr>
              <w:t>表4-4  大气污染物综合排放标准</w:t>
            </w:r>
          </w:p>
          <w:tbl>
            <w:tblPr>
              <w:tblStyle w:val="29"/>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374"/>
              <w:gridCol w:w="2542"/>
            </w:tblGrid>
            <w:tr w14:paraId="530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58" w:type="dxa"/>
                  <w:vMerge w:val="restart"/>
                  <w:vAlign w:val="center"/>
                </w:tcPr>
                <w:p w14:paraId="7208434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污染物</w:t>
                  </w:r>
                </w:p>
              </w:tc>
              <w:tc>
                <w:tcPr>
                  <w:tcW w:w="5916" w:type="dxa"/>
                  <w:gridSpan w:val="2"/>
                  <w:vAlign w:val="center"/>
                </w:tcPr>
                <w:p w14:paraId="16E4F29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无组织排放监控浓度限值</w:t>
                  </w:r>
                </w:p>
              </w:tc>
            </w:tr>
            <w:tr w14:paraId="479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58" w:type="dxa"/>
                  <w:vMerge w:val="continue"/>
                  <w:vAlign w:val="center"/>
                </w:tcPr>
                <w:p w14:paraId="2CE343DA">
                  <w:pPr>
                    <w:spacing w:line="360" w:lineRule="auto"/>
                    <w:ind w:firstLine="420" w:firstLineChars="200"/>
                    <w:jc w:val="center"/>
                    <w:rPr>
                      <w:rFonts w:ascii="宋体" w:hAnsi="宋体" w:cs="宋体"/>
                      <w:color w:val="000000" w:themeColor="text1"/>
                      <w:szCs w:val="21"/>
                    </w:rPr>
                  </w:pPr>
                </w:p>
              </w:tc>
              <w:tc>
                <w:tcPr>
                  <w:tcW w:w="3374" w:type="dxa"/>
                  <w:vAlign w:val="center"/>
                </w:tcPr>
                <w:p w14:paraId="70B6957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监控点</w:t>
                  </w:r>
                </w:p>
              </w:tc>
              <w:tc>
                <w:tcPr>
                  <w:tcW w:w="2542" w:type="dxa"/>
                  <w:vAlign w:val="center"/>
                </w:tcPr>
                <w:p w14:paraId="7DBAF47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 xml:space="preserve"> 浓度（mg/m</w:t>
                  </w:r>
                  <w:r>
                    <w:rPr>
                      <w:rFonts w:hint="eastAsia" w:ascii="宋体" w:hAnsi="宋体" w:cs="宋体"/>
                      <w:color w:val="000000" w:themeColor="text1"/>
                      <w:szCs w:val="21"/>
                      <w:vertAlign w:val="superscript"/>
                    </w:rPr>
                    <w:t>3</w:t>
                  </w:r>
                  <w:r>
                    <w:rPr>
                      <w:rFonts w:hint="eastAsia" w:ascii="宋体" w:hAnsi="宋体" w:cs="宋体"/>
                      <w:color w:val="000000" w:themeColor="text1"/>
                      <w:szCs w:val="21"/>
                    </w:rPr>
                    <w:t>）</w:t>
                  </w:r>
                </w:p>
              </w:tc>
            </w:tr>
            <w:tr w14:paraId="45B3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958" w:type="dxa"/>
                  <w:vAlign w:val="center"/>
                </w:tcPr>
                <w:p w14:paraId="3E8567D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颗粒物</w:t>
                  </w:r>
                </w:p>
              </w:tc>
              <w:tc>
                <w:tcPr>
                  <w:tcW w:w="3374" w:type="dxa"/>
                  <w:vAlign w:val="center"/>
                </w:tcPr>
                <w:p w14:paraId="5BF7393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周界外浓度最高点</w:t>
                  </w:r>
                </w:p>
              </w:tc>
              <w:tc>
                <w:tcPr>
                  <w:tcW w:w="2542" w:type="dxa"/>
                  <w:vAlign w:val="center"/>
                </w:tcPr>
                <w:p w14:paraId="6ECFCAC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1.0</w:t>
                  </w:r>
                </w:p>
              </w:tc>
            </w:tr>
          </w:tbl>
          <w:p w14:paraId="3846C1E9">
            <w:pPr>
              <w:spacing w:line="360" w:lineRule="auto"/>
              <w:ind w:firstLine="562"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3、噪声排放标准</w:t>
            </w:r>
          </w:p>
          <w:p w14:paraId="3428FC60">
            <w:pPr>
              <w:spacing w:line="360" w:lineRule="auto"/>
              <w:ind w:firstLine="480" w:firstLineChars="200"/>
              <w:rPr>
                <w:rFonts w:ascii="宋体" w:hAnsi="宋体" w:cs="宋体"/>
                <w:color w:val="000000" w:themeColor="text1"/>
                <w:sz w:val="24"/>
                <w:lang w:val="zh-CN"/>
              </w:rPr>
            </w:pPr>
            <w:r>
              <w:rPr>
                <w:rFonts w:hint="eastAsia" w:ascii="宋体" w:hAnsi="宋体" w:cs="宋体"/>
                <w:color w:val="000000" w:themeColor="text1"/>
                <w:sz w:val="24"/>
                <w:szCs w:val="24"/>
              </w:rPr>
              <w:t>①施工期：</w:t>
            </w:r>
            <w:r>
              <w:rPr>
                <w:rFonts w:hint="eastAsia" w:ascii="宋体" w:hAnsi="宋体" w:cs="宋体"/>
                <w:color w:val="000000" w:themeColor="text1"/>
                <w:sz w:val="24"/>
              </w:rPr>
              <w:t>施工期噪声</w:t>
            </w:r>
            <w:r>
              <w:rPr>
                <w:rFonts w:hint="eastAsia" w:ascii="宋体" w:hAnsi="宋体" w:cs="宋体"/>
                <w:color w:val="000000" w:themeColor="text1"/>
                <w:sz w:val="24"/>
                <w:lang w:val="zh-CN"/>
              </w:rPr>
              <w:t>执行《建筑施工场界环境噪声排放标准》（</w:t>
            </w:r>
            <w:r>
              <w:rPr>
                <w:rFonts w:hint="eastAsia" w:ascii="宋体" w:hAnsi="宋体" w:cs="宋体"/>
                <w:color w:val="000000" w:themeColor="text1"/>
                <w:sz w:val="24"/>
              </w:rPr>
              <w:t>GB12523-2011）</w:t>
            </w:r>
            <w:r>
              <w:rPr>
                <w:rFonts w:hint="eastAsia" w:ascii="宋体" w:hAnsi="宋体" w:cs="宋体"/>
                <w:color w:val="000000" w:themeColor="text1"/>
                <w:sz w:val="24"/>
                <w:lang w:val="zh-CN"/>
              </w:rPr>
              <w:t>。</w:t>
            </w:r>
          </w:p>
          <w:p w14:paraId="43BD101A">
            <w:pPr>
              <w:spacing w:line="360" w:lineRule="auto"/>
              <w:ind w:firstLine="482" w:firstLineChars="200"/>
              <w:jc w:val="center"/>
              <w:rPr>
                <w:rFonts w:ascii="宋体" w:hAnsi="宋体" w:cs="宋体"/>
                <w:b/>
                <w:color w:val="000000" w:themeColor="text1"/>
                <w:sz w:val="24"/>
              </w:rPr>
            </w:pPr>
            <w:r>
              <w:rPr>
                <w:rFonts w:hint="eastAsia" w:ascii="宋体" w:hAnsi="宋体" w:cs="宋体"/>
                <w:b/>
                <w:color w:val="000000" w:themeColor="text1"/>
                <w:sz w:val="24"/>
              </w:rPr>
              <w:t>表4-5</w:t>
            </w:r>
            <w:r>
              <w:rPr>
                <w:rFonts w:hint="eastAsia" w:ascii="宋体" w:hAnsi="宋体" w:cs="宋体"/>
                <w:b/>
                <w:color w:val="000000" w:themeColor="text1"/>
                <w:sz w:val="24"/>
                <w:lang w:val="zh-CN"/>
              </w:rPr>
              <w:t>建筑施工场界环境噪声排放限值</w:t>
            </w:r>
            <w:r>
              <w:rPr>
                <w:rFonts w:hint="eastAsia" w:ascii="宋体" w:hAnsi="宋体" w:cs="宋体"/>
                <w:b/>
                <w:color w:val="000000" w:themeColor="text1"/>
                <w:sz w:val="24"/>
              </w:rPr>
              <w:t xml:space="preserve">   单位： dB(A)</w:t>
            </w:r>
          </w:p>
          <w:tbl>
            <w:tblPr>
              <w:tblStyle w:val="29"/>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1"/>
              <w:gridCol w:w="3773"/>
            </w:tblGrid>
            <w:tr w14:paraId="62DA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1" w:type="dxa"/>
                </w:tcPr>
                <w:p w14:paraId="3C9E969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昼间</w:t>
                  </w:r>
                </w:p>
              </w:tc>
              <w:tc>
                <w:tcPr>
                  <w:tcW w:w="3773" w:type="dxa"/>
                </w:tcPr>
                <w:p w14:paraId="5BDDBFF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夜间</w:t>
                  </w:r>
                </w:p>
              </w:tc>
            </w:tr>
            <w:tr w14:paraId="2109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1" w:type="dxa"/>
                </w:tcPr>
                <w:p w14:paraId="2E936C4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70</w:t>
                  </w:r>
                </w:p>
              </w:tc>
              <w:tc>
                <w:tcPr>
                  <w:tcW w:w="3773" w:type="dxa"/>
                </w:tcPr>
                <w:p w14:paraId="32C3546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55</w:t>
                  </w:r>
                </w:p>
              </w:tc>
            </w:tr>
          </w:tbl>
          <w:p w14:paraId="1D966C0D">
            <w:pPr>
              <w:pStyle w:val="95"/>
              <w:spacing w:line="360" w:lineRule="auto"/>
              <w:ind w:firstLine="480"/>
              <w:jc w:val="left"/>
              <w:rPr>
                <w:rFonts w:ascii="宋体" w:hAnsi="宋体" w:cs="宋体"/>
                <w:color w:val="000000" w:themeColor="text1"/>
                <w:sz w:val="24"/>
                <w:szCs w:val="24"/>
              </w:rPr>
            </w:pPr>
            <w:r>
              <w:rPr>
                <w:rFonts w:hint="eastAsia" w:ascii="宋体" w:hAnsi="宋体" w:cs="宋体"/>
                <w:color w:val="000000" w:themeColor="text1"/>
                <w:sz w:val="24"/>
                <w:szCs w:val="24"/>
              </w:rPr>
              <w:t>②运营期：项目运营期厂界噪声执行（GB12348-2008）《工业企业厂界环境噪声排放标准》2类标准，南侧执行4</w:t>
            </w:r>
            <w:r>
              <w:rPr>
                <w:rFonts w:hint="eastAsia" w:ascii="宋体" w:hAnsi="宋体" w:cs="宋体"/>
                <w:color w:val="000000" w:themeColor="text1"/>
                <w:szCs w:val="21"/>
              </w:rPr>
              <w:t>a类标准</w:t>
            </w:r>
            <w:r>
              <w:rPr>
                <w:rFonts w:hint="eastAsia" w:ascii="宋体" w:hAnsi="宋体" w:cs="宋体"/>
                <w:color w:val="000000" w:themeColor="text1"/>
                <w:sz w:val="24"/>
                <w:szCs w:val="24"/>
              </w:rPr>
              <w:t>。其标准值见表4-6。</w:t>
            </w:r>
          </w:p>
          <w:p w14:paraId="5C9B6F80">
            <w:pPr>
              <w:pStyle w:val="95"/>
              <w:spacing w:line="360" w:lineRule="auto"/>
              <w:ind w:firstLine="482"/>
              <w:jc w:val="center"/>
              <w:rPr>
                <w:rFonts w:ascii="宋体" w:hAnsi="宋体" w:cs="宋体"/>
                <w:color w:val="000000" w:themeColor="text1"/>
                <w:sz w:val="24"/>
                <w:szCs w:val="24"/>
              </w:rPr>
            </w:pPr>
            <w:r>
              <w:rPr>
                <w:rFonts w:hint="eastAsia" w:ascii="宋体" w:hAnsi="宋体" w:cs="宋体"/>
                <w:b/>
                <w:color w:val="000000" w:themeColor="text1"/>
                <w:sz w:val="24"/>
                <w:szCs w:val="24"/>
              </w:rPr>
              <w:t>表4-6  工业企业厂界环境噪声排放标准单位：dB(A)</w:t>
            </w:r>
          </w:p>
          <w:tbl>
            <w:tblPr>
              <w:tblStyle w:val="29"/>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2089"/>
              <w:gridCol w:w="2088"/>
            </w:tblGrid>
            <w:tr w14:paraId="3845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97" w:type="dxa"/>
                  <w:vAlign w:val="center"/>
                </w:tcPr>
                <w:p w14:paraId="6FAE99E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类别</w:t>
                  </w:r>
                </w:p>
              </w:tc>
              <w:tc>
                <w:tcPr>
                  <w:tcW w:w="2089" w:type="dxa"/>
                  <w:vAlign w:val="center"/>
                </w:tcPr>
                <w:p w14:paraId="0F68D8A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昼间</w:t>
                  </w:r>
                </w:p>
              </w:tc>
              <w:tc>
                <w:tcPr>
                  <w:tcW w:w="2088" w:type="dxa"/>
                  <w:vAlign w:val="center"/>
                </w:tcPr>
                <w:p w14:paraId="257C370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夜间</w:t>
                  </w:r>
                </w:p>
              </w:tc>
            </w:tr>
            <w:tr w14:paraId="2205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97" w:type="dxa"/>
                  <w:vAlign w:val="center"/>
                </w:tcPr>
                <w:p w14:paraId="2C570BE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2类</w:t>
                  </w:r>
                </w:p>
              </w:tc>
              <w:tc>
                <w:tcPr>
                  <w:tcW w:w="2089" w:type="dxa"/>
                  <w:vAlign w:val="center"/>
                </w:tcPr>
                <w:p w14:paraId="57C1059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60</w:t>
                  </w:r>
                </w:p>
              </w:tc>
              <w:tc>
                <w:tcPr>
                  <w:tcW w:w="2088" w:type="dxa"/>
                  <w:vAlign w:val="center"/>
                </w:tcPr>
                <w:p w14:paraId="7D4C1CB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50</w:t>
                  </w:r>
                </w:p>
              </w:tc>
            </w:tr>
            <w:tr w14:paraId="2A9A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97" w:type="dxa"/>
                  <w:vAlign w:val="center"/>
                </w:tcPr>
                <w:p w14:paraId="0FAB01C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4a类</w:t>
                  </w:r>
                </w:p>
              </w:tc>
              <w:tc>
                <w:tcPr>
                  <w:tcW w:w="2089" w:type="dxa"/>
                  <w:vAlign w:val="center"/>
                </w:tcPr>
                <w:p w14:paraId="3BDBC73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70</w:t>
                  </w:r>
                </w:p>
              </w:tc>
              <w:tc>
                <w:tcPr>
                  <w:tcW w:w="2088" w:type="dxa"/>
                  <w:vAlign w:val="center"/>
                </w:tcPr>
                <w:p w14:paraId="60A9B0D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55</w:t>
                  </w:r>
                </w:p>
              </w:tc>
            </w:tr>
          </w:tbl>
          <w:p w14:paraId="68CC8BA9">
            <w:pPr>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4、固体废弃物排放标准</w:t>
            </w:r>
          </w:p>
          <w:p w14:paraId="7408906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固体废弃物处置执行（GB18599-2001）《一般工业固体废物贮存、处置场污染物控制标准》及《关于发布&lt;一般工业固体废物贮存、处置场污染物控制标准&gt;（GB18599-2001）等3项国家污染物控制标准修改单的公告》（环境保护部公告2013年 第36号）。</w:t>
            </w:r>
          </w:p>
        </w:tc>
      </w:tr>
      <w:tr w14:paraId="242C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422" w:type="dxa"/>
            <w:vAlign w:val="center"/>
          </w:tcPr>
          <w:p w14:paraId="57D339DE">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总总量控制标准</w:t>
            </w:r>
          </w:p>
        </w:tc>
        <w:tc>
          <w:tcPr>
            <w:tcW w:w="8100" w:type="dxa"/>
            <w:vAlign w:val="center"/>
          </w:tcPr>
          <w:p w14:paraId="2E28C93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根据本工程的具体情况，本项目总量控制建议指标如下：</w:t>
            </w:r>
          </w:p>
          <w:p w14:paraId="0B19CDD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1、废水：项目运营期产生的生产性废水主要为清洗水，清洗水回用于生产，循环使用；生活污水经化粪池处理后，定期清掏作为农肥。因此，本项目不设总量控制指标。</w:t>
            </w:r>
          </w:p>
          <w:p w14:paraId="3C60294C">
            <w:pPr>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2、固体废弃物：处置率达100%。</w:t>
            </w:r>
          </w:p>
        </w:tc>
      </w:tr>
    </w:tbl>
    <w:p w14:paraId="29DA4DFE">
      <w:pPr>
        <w:spacing w:line="360" w:lineRule="auto"/>
        <w:ind w:firstLine="602" w:firstLineChars="200"/>
        <w:outlineLvl w:val="0"/>
        <w:rPr>
          <w:rFonts w:ascii="宋体" w:hAnsi="宋体" w:cs="宋体"/>
          <w:b/>
          <w:color w:val="000000" w:themeColor="text1"/>
          <w:sz w:val="30"/>
          <w:szCs w:val="30"/>
        </w:rPr>
        <w:sectPr>
          <w:pgSz w:w="11906" w:h="16838"/>
          <w:pgMar w:top="1440" w:right="1800" w:bottom="1440" w:left="1800" w:header="851" w:footer="992" w:gutter="0"/>
          <w:cols w:space="425" w:num="1"/>
          <w:docGrid w:type="lines" w:linePitch="312" w:charSpace="0"/>
        </w:sectPr>
      </w:pPr>
    </w:p>
    <w:p w14:paraId="3876D4FB">
      <w:pPr>
        <w:spacing w:line="360" w:lineRule="auto"/>
        <w:outlineLvl w:val="0"/>
        <w:rPr>
          <w:rFonts w:ascii="宋体" w:hAnsi="宋体" w:cs="宋体"/>
          <w:b/>
          <w:color w:val="000000" w:themeColor="text1"/>
          <w:sz w:val="32"/>
          <w:szCs w:val="32"/>
        </w:rPr>
      </w:pPr>
      <w:bookmarkStart w:id="8" w:name="_Toc419453167"/>
      <w:r>
        <w:rPr>
          <w:rFonts w:hint="eastAsia" w:ascii="宋体" w:hAnsi="宋体" w:cs="宋体"/>
          <w:b/>
          <w:color w:val="000000" w:themeColor="text1"/>
          <w:sz w:val="32"/>
          <w:szCs w:val="32"/>
        </w:rPr>
        <w:t>五、建设项目工程分析</w:t>
      </w:r>
      <w:bookmarkEnd w:id="8"/>
    </w:p>
    <w:tbl>
      <w:tblPr>
        <w:tblStyle w:val="29"/>
        <w:tblW w:w="942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14:paraId="4F58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1" w:type="dxa"/>
          </w:tcPr>
          <w:p w14:paraId="79D9A500">
            <w:pPr>
              <w:spacing w:line="360" w:lineRule="auto"/>
              <w:ind w:firstLine="562" w:firstLineChars="200"/>
              <w:rPr>
                <w:rFonts w:ascii="宋体" w:hAnsi="宋体" w:cs="宋体"/>
                <w:bCs/>
                <w:color w:val="000000" w:themeColor="text1"/>
                <w:sz w:val="24"/>
                <w:szCs w:val="24"/>
              </w:rPr>
            </w:pPr>
            <w:r>
              <w:rPr>
                <w:rFonts w:hint="eastAsia" w:ascii="宋体" w:hAnsi="宋体" w:cs="宋体"/>
                <w:b/>
                <w:bCs/>
                <w:color w:val="000000" w:themeColor="text1"/>
                <w:sz w:val="28"/>
                <w:szCs w:val="28"/>
              </w:rPr>
              <w:t>工艺流程简述</w:t>
            </w:r>
            <w:r>
              <w:rPr>
                <w:rFonts w:hint="eastAsia" w:ascii="宋体" w:hAnsi="宋体" w:cs="宋体"/>
                <w:bCs/>
                <w:color w:val="000000" w:themeColor="text1"/>
                <w:sz w:val="24"/>
                <w:szCs w:val="24"/>
              </w:rPr>
              <w:t>：</w:t>
            </w:r>
          </w:p>
          <w:p w14:paraId="5360B9DD">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1、施工期</w:t>
            </w:r>
          </w:p>
          <w:p w14:paraId="4580EED0">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为新建项目，施工期主要对生产车间、化粪池及沉淀池等环保设施在原有的基础上进行建设。施工期对环境的影响主要是施工产生的少量废气、噪声及少量建筑垃圾等，其影响具有时间短，工程结束后对环境影响即随之消失的特点。</w:t>
            </w:r>
          </w:p>
          <w:p w14:paraId="3166B90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施工工艺流程图及产污环节图见图5-1。</w:t>
            </w:r>
          </w:p>
          <w:p w14:paraId="49A70B38">
            <w:pPr>
              <w:spacing w:line="360" w:lineRule="auto"/>
              <w:ind w:firstLine="480" w:firstLineChars="200"/>
              <w:rPr>
                <w:rFonts w:ascii="宋体" w:hAnsi="宋体" w:cs="宋体"/>
                <w:color w:val="000000" w:themeColor="text1"/>
                <w:sz w:val="24"/>
                <w:szCs w:val="24"/>
              </w:rPr>
            </w:pPr>
            <w:r>
              <w:rPr>
                <w:rFonts w:ascii="宋体" w:hAnsi="宋体" w:cs="宋体"/>
                <w:color w:val="000000" w:themeColor="text1"/>
                <w:sz w:val="24"/>
              </w:rPr>
              <w:pict>
                <v:shape id="_x0000_s2050" o:spid="_x0000_s2050" o:spt="202" type="#_x0000_t202" style="position:absolute;left:0pt;margin-left:34.95pt;margin-top:19.25pt;height:23.75pt;width:83.45pt;z-index:251677696;mso-width-relative:page;mso-height-relative:page;" fillcolor="#FFFFFF" filled="t" coordsize="21600,21600" o:gfxdata="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lvKNUAAAAIAQAADwAAAAAAAAABACAAAAAi&#10;AAAAZHJzL2Rvd25yZXYueG1sUEsBAhQAFAAAAAgAh07iQHJLpj1GAgAAdQQAAA4AAAAAAAAAAQAg&#10;AAAAJAEAAGRycy9lMm9Eb2MueG1sUEsFBgAAAAAGAAYAWQEAANwFAAAAAA==&#10;">
                  <v:path/>
                  <v:fill on="t" focussize="0,0"/>
                  <v:stroke weight="0.5pt" joinstyle="round"/>
                  <v:imagedata o:title=""/>
                  <o:lock v:ext="edit"/>
                  <v:textbox>
                    <w:txbxContent>
                      <w:p w14:paraId="0CD36123">
                        <w:r>
                          <w:rPr>
                            <w:rFonts w:hint="eastAsia"/>
                          </w:rPr>
                          <w:t>整理原来场地</w:t>
                        </w:r>
                      </w:p>
                    </w:txbxContent>
                  </v:textbox>
                </v:shape>
              </w:pict>
            </w:r>
            <w:r>
              <w:rPr>
                <w:rFonts w:ascii="宋体" w:hAnsi="宋体" w:cs="宋体"/>
                <w:color w:val="000000" w:themeColor="text1"/>
                <w:sz w:val="24"/>
              </w:rPr>
              <w:pict>
                <v:shape id="_x0000_s2051" o:spid="_x0000_s2051" o:spt="202" type="#_x0000_t202" style="position:absolute;left:0pt;margin-left:381.4pt;margin-top:21.3pt;height:23.75pt;width:60.5pt;z-index:251683840;mso-width-relative:page;mso-height-relative:page;" fillcolor="#FFFFFF" filled="t" coordsize="21600,21600" o:gfxdata="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kBrotYAAAAJAQAADwAAAAAAAAABACAAAAAiAAAAZHJzL2Rvd25y&#10;ZXYueG1sUEsBAhQAFAAAAAgAh07iQIlAHZw5AgAAaAQAAA4AAAAAAAAAAQAgAAAAJQEAAGRycy9l&#10;Mm9Eb2MueG1sUEsFBgAAAAAGAAYAWQEAANAFAAAAAA==&#10;">
                  <v:path/>
                  <v:fill on="t" focussize="0,0"/>
                  <v:stroke weight="0.5pt" joinstyle="round"/>
                  <v:imagedata o:title=""/>
                  <o:lock v:ext="edit"/>
                  <v:textbox>
                    <w:txbxContent>
                      <w:p w14:paraId="1D65D3BB">
                        <w:r>
                          <w:rPr>
                            <w:rFonts w:hint="eastAsia"/>
                          </w:rPr>
                          <w:t>投入运行</w:t>
                        </w:r>
                      </w:p>
                    </w:txbxContent>
                  </v:textbox>
                </v:shape>
              </w:pict>
            </w:r>
            <w:r>
              <w:rPr>
                <w:rFonts w:ascii="宋体" w:hAnsi="宋体" w:cs="宋体"/>
                <w:color w:val="000000" w:themeColor="text1"/>
                <w:sz w:val="24"/>
              </w:rPr>
              <w:pict>
                <v:shape id="_x0000_s2052" o:spid="_x0000_s2052" o:spt="202" type="#_x0000_t202" style="position:absolute;left:0pt;margin-left:266.6pt;margin-top:20.55pt;height:23.75pt;width:78.8pt;z-index:251681792;mso-width-relative:page;mso-height-relative:page;" fillcolor="#FFFFFF" filled="t" coordsize="21600,21600" o:gfxdata="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cPLI1gAAAAkBAAAPAAAAAAAAAAEAIAAAACIAAABkcnMvZG93&#10;bnJldi54bWxQSwECFAAUAAAACACHTuJACHAtHDsCAABpBAAADgAAAAAAAAABACAAAAAlAQAAZHJz&#10;L2Uyb0RvYy54bWxQSwUGAAAAAAYABgBZAQAA0gUAAAAA&#10;">
                  <v:path/>
                  <v:fill on="t" focussize="0,0"/>
                  <v:stroke weight="0.5pt" joinstyle="round"/>
                  <v:imagedata o:title=""/>
                  <o:lock v:ext="edit"/>
                  <v:textbox>
                    <w:txbxContent>
                      <w:p w14:paraId="31CF2CE9">
                        <w:r>
                          <w:rPr>
                            <w:rFonts w:hint="eastAsia"/>
                          </w:rPr>
                          <w:t>环保设施建设</w:t>
                        </w:r>
                      </w:p>
                    </w:txbxContent>
                  </v:textbox>
                </v:shape>
              </w:pict>
            </w:r>
            <w:r>
              <w:rPr>
                <w:rFonts w:ascii="宋体" w:hAnsi="宋体" w:cs="宋体"/>
                <w:color w:val="000000" w:themeColor="text1"/>
                <w:sz w:val="24"/>
              </w:rPr>
              <w:pict>
                <v:shape id="_x0000_s2053" o:spid="_x0000_s2053" o:spt="202" type="#_x0000_t202" style="position:absolute;left:0pt;margin-left:152.55pt;margin-top:19pt;height:23.75pt;width:79.55pt;z-index:251679744;mso-width-relative:page;mso-height-relative:page;" fillcolor="#FFFFFF" filled="t" coordsize="21600,21600" o:gfxdata="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lluEtYAAAAJAQAADwAAAAAAAAABACAAAAAiAAAAZHJzL2Rv&#10;d25yZXYueG1sUEsBAhQAFAAAAAgAh07iQI42wO48AgAAaQQAAA4AAAAAAAAAAQAgAAAAJQEAAGRy&#10;cy9lMm9Eb2MueG1sUEsFBgAAAAAGAAYAWQEAANMFAAAAAA==&#10;">
                  <v:path/>
                  <v:fill on="t" focussize="0,0"/>
                  <v:stroke weight="0.5pt" joinstyle="round"/>
                  <v:imagedata o:title=""/>
                  <o:lock v:ext="edit"/>
                  <v:textbox>
                    <w:txbxContent>
                      <w:p w14:paraId="4A471BE4">
                        <w:pPr>
                          <w:ind w:firstLine="210" w:firstLineChars="100"/>
                        </w:pPr>
                        <w:r>
                          <w:rPr>
                            <w:rFonts w:hint="eastAsia"/>
                          </w:rPr>
                          <w:t>破碎机安装</w:t>
                        </w:r>
                      </w:p>
                    </w:txbxContent>
                  </v:textbox>
                </v:shape>
              </w:pict>
            </w:r>
          </w:p>
          <w:p w14:paraId="683F0987">
            <w:pPr>
              <w:spacing w:line="360" w:lineRule="auto"/>
              <w:ind w:firstLine="480" w:firstLineChars="200"/>
              <w:rPr>
                <w:rFonts w:ascii="宋体" w:hAnsi="宋体" w:cs="宋体"/>
                <w:color w:val="000000" w:themeColor="text1"/>
                <w:sz w:val="24"/>
                <w:szCs w:val="24"/>
              </w:rPr>
            </w:pPr>
            <w:r>
              <w:rPr>
                <w:rFonts w:ascii="宋体" w:hAnsi="宋体" w:cs="宋体"/>
                <w:color w:val="000000" w:themeColor="text1"/>
                <w:sz w:val="24"/>
              </w:rPr>
              <w:pict>
                <v:shape id="_x0000_s2054" o:spid="_x0000_s2054" o:spt="32" type="#_x0000_t32" style="position:absolute;left:0pt;margin-left:86.95pt;margin-top:20.45pt;height:31.35pt;width:0.35pt;z-index:251684864;mso-width-relative:page;mso-height-relative:page;" filled="f" stroked="t" coordsize="21600,21600" o:gfxdata="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Bbf&#10;FdgAAAAKAQAADwAAAAAAAAABACAAAAAiAAAAZHJzL2Rvd25yZXYueG1sUEsBAhQAFAAAAAgAh07i&#10;QFyDhoPpAQAAhwMAAA4AAAAAAAAAAQAgAAAAJwEAAGRycy9lMm9Eb2MueG1sUEsFBgAAAAAGAAYA&#10;WQEAAIIFAAAAAA==&#10;">
                  <v:path arrowok="t"/>
                  <v:fill on="f" focussize="0,0"/>
                  <v:stroke color="#000000" endarrow="open"/>
                  <v:imagedata o:title=""/>
                  <o:lock v:ext="edit"/>
                </v:shape>
              </w:pict>
            </w:r>
            <w:r>
              <w:rPr>
                <w:rFonts w:ascii="宋体" w:hAnsi="宋体" w:cs="宋体"/>
                <w:color w:val="000000" w:themeColor="text1"/>
                <w:sz w:val="24"/>
              </w:rPr>
              <w:pict>
                <v:shape id="_x0000_s2055" o:spid="_x0000_s2055" o:spt="32" type="#_x0000_t32" style="position:absolute;left:0pt;margin-left:189.35pt;margin-top:19.9pt;height:31.35pt;width:0.35pt;z-index:251686912;mso-width-relative:page;mso-height-relative:page;" filled="f" stroked="t" coordsize="21600,21600" o:gfxdata="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9PPD9kAAAAKAQAA&#10;DwAAAAAAAAABACAAAAAiAAAAZHJzL2Rvd25yZXYueG1sUEsBAhQAFAAAAAgAh07iQFx9pv7fAQAA&#10;fQMAAA4AAAAAAAAAAQAgAAAAKAEAAGRycy9lMm9Eb2MueG1sUEsFBgAAAAAGAAYAWQEAAHkFAAAA&#10;AA==&#10;">
                  <v:path arrowok="t"/>
                  <v:fill on="f" focussize="0,0"/>
                  <v:stroke color="#000000" endarrow="open"/>
                  <v:imagedata o:title=""/>
                  <o:lock v:ext="edit"/>
                </v:shape>
              </w:pict>
            </w:r>
            <w:r>
              <w:rPr>
                <w:rFonts w:ascii="宋体" w:hAnsi="宋体" w:cs="宋体"/>
                <w:color w:val="000000" w:themeColor="text1"/>
                <w:sz w:val="24"/>
              </w:rPr>
              <w:pict>
                <v:shape id="_x0000_s2056" o:spid="_x0000_s2056" o:spt="32" type="#_x0000_t32" style="position:absolute;left:0pt;margin-left:305.25pt;margin-top:21.65pt;height:31.35pt;width:0.35pt;z-index:251685888;mso-width-relative:page;mso-height-relative:page;" filled="f" stroked="t" coordsize="21600,21600" o:gfxdata="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o6GBjYAAAACgEAAA8A&#10;AAAAAAAAAQAgAAAAIgAAAGRycy9kb3ducmV2LnhtbFBLAQIUABQAAAAIAIdO4kDVX8p23gEAAH0D&#10;AAAOAAAAAAAAAAEAIAAAACcBAABkcnMvZTJvRG9jLnhtbFBLBQYAAAAABgAGAFkBAAB3BQAAAAA=&#10;">
                  <v:path arrowok="t"/>
                  <v:fill on="f" focussize="0,0"/>
                  <v:stroke color="#000000" endarrow="open"/>
                  <v:imagedata o:title=""/>
                  <o:lock v:ext="edit"/>
                </v:shape>
              </w:pict>
            </w:r>
            <w:r>
              <w:rPr>
                <w:rFonts w:ascii="宋体" w:hAnsi="宋体" w:cs="宋体"/>
                <w:color w:val="000000" w:themeColor="text1"/>
                <w:sz w:val="24"/>
              </w:rPr>
              <w:pict>
                <v:shape id="_x0000_s2057" o:spid="_x0000_s2057" o:spt="32" type="#_x0000_t32" style="position:absolute;left:0pt;flip:y;margin-left:347pt;margin-top:9.4pt;height:0.4pt;width:35.2pt;z-index:251682816;mso-width-relative:page;mso-height-relative:page;" filled="f" stroked="t" coordsize="21600,21600" o:gfxdata="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krmNcA&#10;AAAJAQAADwAAAAAAAAABACAAAAAiAAAAZHJzL2Rvd25yZXYueG1sUEsBAhQAFAAAAAgAh07iQEQz&#10;ZaXnAQAAhQMAAA4AAAAAAAAAAQAgAAAAJgEAAGRycy9lMm9Eb2MueG1sUEsFBgAAAAAGAAYAWQEA&#10;AH8FAAAAAA==&#10;">
                  <v:path arrowok="t"/>
                  <v:fill on="f" focussize="0,0"/>
                  <v:stroke color="#000000" endarrow="open"/>
                  <v:imagedata o:title=""/>
                  <o:lock v:ext="edit"/>
                </v:shape>
              </w:pict>
            </w:r>
            <w:r>
              <w:rPr>
                <w:rFonts w:ascii="宋体" w:hAnsi="宋体" w:cs="宋体"/>
                <w:color w:val="000000" w:themeColor="text1"/>
                <w:sz w:val="24"/>
              </w:rPr>
              <w:pict>
                <v:shape id="_x0000_s2058" o:spid="_x0000_s2058" o:spt="32" type="#_x0000_t32" style="position:absolute;left:0pt;flip:y;margin-left:233.7pt;margin-top:8.65pt;height:0.4pt;width:35.2pt;z-index:251680768;mso-width-relative:page;mso-height-relative:page;" filled="f" stroked="t" coordsize="21600,21600" o:gfxdata="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90pD9gA&#10;AAAJAQAADwAAAAAAAAABACAAAAAiAAAAZHJzL2Rvd25yZXYueG1sUEsBAhQAFAAAAAgAh07iQI7t&#10;UfvmAQAAhQMAAA4AAAAAAAAAAQAgAAAAJwEAAGRycy9lMm9Eb2MueG1sUEsFBgAAAAAGAAYAWQEA&#10;AH8FAAAAAA==&#10;">
                  <v:path arrowok="t"/>
                  <v:fill on="f" focussize="0,0"/>
                  <v:stroke color="#000000" endarrow="open"/>
                  <v:imagedata o:title=""/>
                  <o:lock v:ext="edit"/>
                </v:shape>
              </w:pict>
            </w:r>
            <w:r>
              <w:rPr>
                <w:rFonts w:ascii="宋体" w:hAnsi="宋体" w:cs="宋体"/>
                <w:color w:val="000000" w:themeColor="text1"/>
                <w:sz w:val="24"/>
              </w:rPr>
              <w:pict>
                <v:shape id="_x0000_s2059" o:spid="_x0000_s2059" o:spt="32" type="#_x0000_t32" style="position:absolute;left:0pt;flip:y;margin-left:118.4pt;margin-top:7.35pt;height:0.4pt;width:35.2pt;z-index:251678720;mso-width-relative:page;mso-height-relative:page;" filled="f" stroked="t" coordsize="21600,21600" o:gfxdata="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eyDnfYAAAACQEAAA8AAAAAAAAAAQAgAAAAIgAAAGRycy9k&#10;b3ducmV2LnhtbFBLAQIUABQAAAAIAIdO4kDdnQPHAgIAALcDAAAOAAAAAAAAAAEAIAAAACcBAABk&#10;cnMvZTJvRG9jLnhtbFBLBQYAAAAABgAGAFkBAACbBQAAAAA=&#10;">
                  <v:path arrowok="t"/>
                  <v:fill on="f" focussize="0,0"/>
                  <v:stroke color="#000000" endarrow="open"/>
                  <v:imagedata o:title=""/>
                  <o:lock v:ext="edit"/>
                </v:shape>
              </w:pict>
            </w:r>
          </w:p>
          <w:p w14:paraId="42A5A535">
            <w:pPr>
              <w:spacing w:line="360" w:lineRule="auto"/>
              <w:ind w:firstLine="480" w:firstLineChars="200"/>
              <w:rPr>
                <w:rFonts w:ascii="宋体" w:hAnsi="宋体" w:cs="宋体"/>
                <w:color w:val="000000" w:themeColor="text1"/>
                <w:sz w:val="24"/>
                <w:szCs w:val="24"/>
              </w:rPr>
            </w:pPr>
          </w:p>
          <w:p w14:paraId="77F4CD25">
            <w:pPr>
              <w:spacing w:line="360" w:lineRule="auto"/>
              <w:ind w:firstLine="480" w:firstLineChars="200"/>
              <w:rPr>
                <w:rFonts w:ascii="宋体" w:hAnsi="宋体" w:cs="宋体"/>
                <w:color w:val="000000" w:themeColor="text1"/>
                <w:sz w:val="24"/>
                <w:szCs w:val="24"/>
              </w:rPr>
            </w:pPr>
            <w:r>
              <w:rPr>
                <w:rFonts w:ascii="宋体" w:hAnsi="宋体" w:cs="宋体"/>
                <w:color w:val="000000" w:themeColor="text1"/>
                <w:sz w:val="24"/>
              </w:rPr>
              <w:pict>
                <v:shape id="_x0000_s2060" o:spid="_x0000_s2060" o:spt="32" type="#_x0000_t32" style="position:absolute;left:0pt;margin-left:190.25pt;margin-top:2.6pt;height:34.45pt;width:0pt;z-index:251688960;mso-width-relative:page;mso-height-relative:page;" filled="f" stroked="t" coordsize="21600,21600" o:gfxdata="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1pq61&#10;1QAAAAgBAAAPAAAAAAAAAAEAIAAAACIAAABkcnMvZG93bnJldi54bWxQSwECFAAUAAAACACHTuJA&#10;tfFQyesBAACGAwAADgAAAAAAAAABACAAAAAkAQAAZHJzL2Uyb0RvYy54bWxQSwUGAAAAAAYABgBZ&#10;AQAAgQUAAAAA&#10;">
                  <v:path arrowok="t"/>
                  <v:fill on="f" focussize="0,0"/>
                  <v:stroke color="#000000" endarrow="open"/>
                  <v:imagedata o:title=""/>
                  <o:lock v:ext="edit"/>
                </v:shape>
              </w:pict>
            </w:r>
            <w:r>
              <w:rPr>
                <w:rFonts w:ascii="宋体" w:hAnsi="宋体" w:cs="宋体"/>
                <w:color w:val="000000" w:themeColor="text1"/>
                <w:sz w:val="24"/>
              </w:rPr>
              <w:pict>
                <v:line id="_x0000_s2061" o:spid="_x0000_s2061" o:spt="20" style="position:absolute;left:0pt;margin-left:88.5pt;margin-top:2.6pt;height:2.3pt;width:217.35pt;z-index:251687936;mso-width-relative:page;mso-height-relative:page;" stroked="t" coordsize="21600,21600" o:gfxdata="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&#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FKF0vWAAAABwEAAA8AAAAAAAAAAQAgAAAAIgAAAGRy&#10;cy9kb3ducmV2LnhtbFBLAQIUABQAAAAIAIdO4kAfGRt3zgEAAF4DAAAOAAAAAAAAAAEAIAAAACUB&#10;AABkcnMvZTJvRG9jLnhtbFBLBQYAAAAABgAGAFkBAABlBQAAAAA=&#10;">
                  <v:path arrowok="t"/>
                  <v:fill focussize="0,0"/>
                  <v:stroke color="#000000"/>
                  <v:imagedata o:title=""/>
                  <o:lock v:ext="edit"/>
                </v:line>
              </w:pict>
            </w:r>
          </w:p>
          <w:p w14:paraId="0F7441E5">
            <w:pPr>
              <w:spacing w:line="360" w:lineRule="auto"/>
              <w:ind w:firstLine="480" w:firstLineChars="200"/>
              <w:rPr>
                <w:rFonts w:ascii="宋体" w:hAnsi="宋体" w:cs="宋体"/>
                <w:color w:val="000000" w:themeColor="text1"/>
                <w:sz w:val="24"/>
                <w:szCs w:val="24"/>
              </w:rPr>
            </w:pPr>
            <w:r>
              <w:rPr>
                <w:rFonts w:ascii="宋体" w:hAnsi="宋体" w:cs="宋体"/>
                <w:color w:val="000000" w:themeColor="text1"/>
                <w:sz w:val="24"/>
              </w:rPr>
              <w:pict>
                <v:shape id="_x0000_s2062" o:spid="_x0000_s2062" o:spt="202" type="#_x0000_t202" style="position:absolute;left:0pt;margin-left:83.8pt;margin-top:17.5pt;height:22.95pt;width:248pt;z-index:251689984;mso-width-relative:page;mso-height-relative:page;" fillcolor="#FFFFFF" filled="t" stroked="f" coordsize="21600,21600" o:gfxdata="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gnIcdQAAAAJAQAADwAAAAAAAAABACAAAAAiAAAAZHJzL2Rv&#10;d25yZXYueG1sUEsBAhQAFAAAAAgAh07iQAi2olc+AgAATwQAAA4AAAAAAAAAAQAgAAAAIwEAAGRy&#10;cy9lMm9Eb2MueG1sUEsFBgAAAAAGAAYAWQEAANMFAAAAAA==&#10;">
                  <v:path/>
                  <v:fill on="t" focussize="0,0"/>
                  <v:stroke on="f" weight="0.5pt" joinstyle="miter"/>
                  <v:imagedata o:title=""/>
                  <o:lock v:ext="edit"/>
                  <v:textbox>
                    <w:txbxContent>
                      <w:p w14:paraId="17F5079A">
                        <w:r>
                          <w:rPr>
                            <w:rFonts w:hint="eastAsia"/>
                          </w:rPr>
                          <w:t>施工废水、噪声、扬尘、建筑垃圾、生活垃圾</w:t>
                        </w:r>
                      </w:p>
                    </w:txbxContent>
                  </v:textbox>
                </v:shape>
              </w:pict>
            </w:r>
          </w:p>
          <w:p w14:paraId="04041D79">
            <w:pPr>
              <w:spacing w:line="360" w:lineRule="auto"/>
              <w:ind w:firstLine="482" w:firstLineChars="200"/>
              <w:rPr>
                <w:rFonts w:ascii="宋体" w:hAnsi="宋体" w:cs="宋体"/>
                <w:b/>
                <w:color w:val="000000" w:themeColor="text1"/>
                <w:sz w:val="24"/>
                <w:szCs w:val="24"/>
              </w:rPr>
            </w:pPr>
          </w:p>
          <w:p w14:paraId="3062B920">
            <w:pPr>
              <w:spacing w:line="360" w:lineRule="auto"/>
              <w:ind w:firstLine="482" w:firstLineChars="200"/>
              <w:jc w:val="center"/>
              <w:rPr>
                <w:rFonts w:ascii="宋体" w:hAnsi="宋体" w:cs="宋体"/>
                <w:color w:val="000000" w:themeColor="text1"/>
                <w:kern w:val="0"/>
                <w:sz w:val="24"/>
                <w:szCs w:val="24"/>
              </w:rPr>
            </w:pPr>
            <w:r>
              <w:rPr>
                <w:rFonts w:hint="eastAsia" w:ascii="宋体" w:hAnsi="宋体" w:cs="宋体"/>
                <w:b/>
                <w:color w:val="000000" w:themeColor="text1"/>
                <w:sz w:val="24"/>
                <w:szCs w:val="24"/>
              </w:rPr>
              <w:t>图5-1　 项目施工流程及产污环节示意图</w:t>
            </w:r>
          </w:p>
          <w:p w14:paraId="56A93699">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2、运营期</w:t>
            </w:r>
          </w:p>
          <w:p w14:paraId="53BF7D13">
            <w:pPr>
              <w:pStyle w:val="8"/>
              <w:spacing w:beforeLines="0" w:afterLines="0"/>
              <w:ind w:firstLine="480"/>
              <w:rPr>
                <w:rFonts w:ascii="宋体" w:hAnsi="宋体" w:cs="宋体"/>
                <w:color w:val="000000" w:themeColor="text1"/>
                <w:kern w:val="0"/>
                <w:szCs w:val="24"/>
              </w:rPr>
            </w:pPr>
          </w:p>
          <w:p w14:paraId="265CFFA6">
            <w:pPr>
              <w:pStyle w:val="8"/>
              <w:spacing w:beforeLines="0" w:afterLines="0"/>
              <w:ind w:firstLine="480"/>
              <w:rPr>
                <w:rFonts w:ascii="宋体" w:hAnsi="宋体" w:cs="宋体"/>
                <w:color w:val="000000" w:themeColor="text1"/>
                <w:kern w:val="0"/>
                <w:szCs w:val="24"/>
              </w:rPr>
            </w:pPr>
            <w:r>
              <w:rPr>
                <w:rFonts w:ascii="宋体" w:hAnsi="宋体" w:cs="宋体"/>
              </w:rPr>
              <w:pict>
                <v:shape id="_x0000_s2063" o:spid="_x0000_s2063" o:spt="202" type="#_x0000_t202" style="position:absolute;left:0pt;margin-left:243.65pt;margin-top:4.65pt;height:25.8pt;width:39.25pt;z-index:251691008;mso-width-relative:page;mso-height-relative:page;" fillcolor="#FFFFFF" filled="t" coordsize="21600,21600" o:gfxdata="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SqAWdYAAAAIAQAADwAAAAAAAAAB&#10;ACAAAAAiAAAAZHJzL2Rvd25yZXYueG1sUEsBAhQAFAAAAAgAh07iQDLmahpLAgAAdgQAAA4AAAAA&#10;AAAAAQAgAAAAJQEAAGRycy9lMm9Eb2MueG1sUEsFBgAAAAAGAAYAWQEAAOIFAAAAAA==&#10;">
                  <v:path/>
                  <v:fill on="t" focussize="0,0"/>
                  <v:stroke weight="0.5pt" joinstyle="round"/>
                  <v:imagedata o:title=""/>
                  <o:lock v:ext="edit"/>
                  <v:textbox>
                    <w:txbxContent>
                      <w:p w14:paraId="32A5AB20">
                        <w:r>
                          <w:rPr>
                            <w:rFonts w:hint="eastAsia"/>
                          </w:rPr>
                          <w:t>原料</w:t>
                        </w:r>
                      </w:p>
                    </w:txbxContent>
                  </v:textbox>
                </v:shape>
              </w:pict>
            </w:r>
          </w:p>
          <w:p w14:paraId="457E4F09">
            <w:pPr>
              <w:pStyle w:val="8"/>
              <w:spacing w:beforeLines="0" w:afterLines="0"/>
              <w:ind w:firstLine="480"/>
              <w:rPr>
                <w:rFonts w:ascii="宋体" w:hAnsi="宋体" w:cs="宋体"/>
                <w:color w:val="000000" w:themeColor="text1"/>
                <w:kern w:val="0"/>
                <w:szCs w:val="24"/>
              </w:rPr>
            </w:pPr>
            <w:r>
              <w:rPr>
                <w:rFonts w:ascii="宋体" w:hAnsi="宋体" w:cs="宋体"/>
              </w:rPr>
              <w:pict>
                <v:shape id="_x0000_s2064" o:spid="_x0000_s2064" o:spt="202" type="#_x0000_t202" style="position:absolute;left:0pt;margin-left:72.4pt;margin-top:10pt;height:29pt;width:136.3pt;z-index:251697152;mso-width-relative:page;mso-height-relative:page;" fillcolor="#FFFFFF" filled="t" stroked="t" coordsize="21600,21600" o:gfxdata="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UzT61gAAAAkBAAAPAAAAAAAAAAEAIAAAACIA&#10;AABkcnMvZG93bnJldi54bWxQSwECFAAUAAAACACHTuJA/Gm7Q0QCAAB4BAAADgAAAAAAAAABACAA&#10;AAAlAQAAZHJzL2Uyb0RvYy54bWxQSwUGAAAAAAYABgBZAQAA2wUAAAAA&#10;">
                  <v:path/>
                  <v:fill on="t" focussize="0,0"/>
                  <v:stroke weight="0.5pt" color="#FFFFFF" joinstyle="round"/>
                  <v:imagedata o:title=""/>
                  <o:lock v:ext="edit"/>
                  <v:textbox>
                    <w:txbxContent>
                      <w:p w14:paraId="549842F7">
                        <w:r>
                          <w:rPr>
                            <w:rFonts w:hint="eastAsia"/>
                          </w:rPr>
                          <w:t>废水、废气、噪声、固废</w:t>
                        </w:r>
                      </w:p>
                    </w:txbxContent>
                  </v:textbox>
                </v:shape>
              </w:pict>
            </w:r>
            <w:r>
              <w:rPr>
                <w:rFonts w:ascii="宋体" w:hAnsi="宋体" w:cs="宋体"/>
              </w:rPr>
              <w:pict>
                <v:shape id="_x0000_s2065" o:spid="_x0000_s2065" o:spt="38" type="#_x0000_t38" style="position:absolute;left:0pt;margin-left:211.2pt;margin-top:22.8pt;height:17.4pt;width:30.75pt;rotation:11796480f;z-index:251696128;mso-width-relative:page;mso-height-relative:page;" filled="f" stroked="t" coordsize="21600,21600" o:gfxdata="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wmw/NcAAAAJAQAADwAAAAAAAAABACAA&#10;AAAiAAAAZHJzL2Rvd25yZXYueG1sUEsBAhQAFAAAAAgAh07iQNUKJ4kOAgAAzgMAAA4AAAAAAAAA&#10;AQAgAAAAJgEAAGRycy9lMm9Eb2MueG1sUEsFBgAAAAAGAAYAWQEAAKYFAAAAAA==&#10;" adj="10783">
                  <v:path arrowok="t"/>
                  <v:fill on="f" focussize="0,0"/>
                  <v:stroke color="#000000" dashstyle="1 1"/>
                  <v:imagedata o:title=""/>
                  <o:lock v:ext="edit"/>
                </v:shape>
              </w:pict>
            </w:r>
            <w:r>
              <w:rPr>
                <w:rFonts w:ascii="宋体" w:hAnsi="宋体" w:cs="宋体"/>
              </w:rPr>
              <w:pict>
                <v:shape id="_x0000_s2066" o:spid="_x0000_s2066" o:spt="32" type="#_x0000_t32" style="position:absolute;left:0pt;margin-left:259.9pt;margin-top:6.3pt;height:20.85pt;width:0.85pt;z-index:251693056;mso-width-relative:page;mso-height-relative:page;" filled="f" stroked="t" coordsize="21600,21600" o:gfxdata="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hsYHh1wAAAAkBAAAP&#10;AAAAAAAAAAEAIAAAACIAAABkcnMvZG93bnJldi54bWxQSwECFAAUAAAACACHTuJABC+x4+ABAAB+&#10;AwAADgAAAAAAAAABACAAAAAmAQAAZHJzL2Uyb0RvYy54bWxQSwUGAAAAAAYABgBZAQAAeAUAAAAA&#10;">
                  <v:path arrowok="t"/>
                  <v:fill on="f" focussize="0,0"/>
                  <v:stroke color="#000000" endarrow="open"/>
                  <v:imagedata o:title=""/>
                  <o:lock v:ext="edit"/>
                </v:shape>
              </w:pict>
            </w:r>
          </w:p>
          <w:p w14:paraId="012487F1">
            <w:pPr>
              <w:pStyle w:val="8"/>
              <w:spacing w:beforeLines="0" w:afterLines="0"/>
              <w:ind w:firstLine="480"/>
              <w:rPr>
                <w:rFonts w:ascii="宋体" w:hAnsi="宋体" w:cs="宋体"/>
                <w:color w:val="000000" w:themeColor="text1"/>
                <w:kern w:val="0"/>
                <w:szCs w:val="24"/>
              </w:rPr>
            </w:pPr>
            <w:r>
              <w:rPr>
                <w:rFonts w:ascii="宋体" w:hAnsi="宋体" w:cs="宋体"/>
              </w:rPr>
              <w:pict>
                <v:shape id="_x0000_s2067" o:spid="_x0000_s2067" o:spt="202" type="#_x0000_t202" style="position:absolute;left:0pt;margin-left:242pt;margin-top:3.9pt;height:25.8pt;width:39.25pt;z-index:251692032;mso-width-relative:page;mso-height-relative:page;" fillcolor="#FFFFFF" filled="t" coordsize="21600,21600" o:gfxdata="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XKJ+/WAAAACAEAAA8AAAAAAAAAAQAgAAAAIgAAAGRy&#10;cy9kb3ducmV2LnhtbFBLAQIUABQAAAAIAIdO4kA5GjtsQAIAAGoEAAAOAAAAAAAAAAEAIAAAACUB&#10;AABkcnMvZTJvRG9jLnhtbFBLBQYAAAAABgAGAFkBAADXBQAAAAA=&#10;">
                  <v:path/>
                  <v:fill on="t" focussize="0,0"/>
                  <v:stroke weight="0.5pt" joinstyle="round"/>
                  <v:imagedata o:title=""/>
                  <o:lock v:ext="edit"/>
                  <v:textbox>
                    <w:txbxContent>
                      <w:p w14:paraId="661C9943">
                        <w:r>
                          <w:rPr>
                            <w:rFonts w:hint="eastAsia"/>
                          </w:rPr>
                          <w:t>清洗</w:t>
                        </w:r>
                      </w:p>
                    </w:txbxContent>
                  </v:textbox>
                </v:shape>
              </w:pict>
            </w:r>
          </w:p>
          <w:p w14:paraId="19112651">
            <w:pPr>
              <w:pStyle w:val="8"/>
              <w:spacing w:beforeLines="0" w:afterLines="0"/>
              <w:ind w:firstLine="480"/>
              <w:rPr>
                <w:rFonts w:ascii="宋体" w:hAnsi="宋体" w:cs="宋体"/>
                <w:color w:val="000000" w:themeColor="text1"/>
                <w:kern w:val="0"/>
                <w:szCs w:val="24"/>
              </w:rPr>
            </w:pPr>
            <w:r>
              <w:rPr>
                <w:rFonts w:ascii="宋体" w:hAnsi="宋体" w:cs="宋体"/>
              </w:rPr>
              <w:pict>
                <v:shape id="_x0000_s2068" o:spid="_x0000_s2068" o:spt="202" type="#_x0000_t202" style="position:absolute;left:0pt;margin-left:81.9pt;margin-top:13.55pt;height:29pt;width:106.55pt;z-index:-251649024;mso-width-relative:page;mso-height-relative:page;" fillcolor="#FFFFFF" filled="t" stroked="t" coordsize="21600,21600" o:gfxdata="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J/q92AAAAAkBAAAPAAAAAAAAAAEAIAAAACIAAABkcnMvZG93&#10;bnJldi54bWxQSwECFAAUAAAACACHTuJALpgu6zkCAABsBAAADgAAAAAAAAABACAAAAAnAQAAZHJz&#10;L2Uyb0RvYy54bWxQSwUGAAAAAAYABgBZAQAA0gUAAAAA&#10;">
                  <v:path/>
                  <v:fill on="t" focussize="0,0"/>
                  <v:stroke weight="0.5pt" color="#FFFFFF" joinstyle="round"/>
                  <v:imagedata o:title=""/>
                  <o:lock v:ext="edit"/>
                  <v:textbox>
                    <w:txbxContent>
                      <w:p w14:paraId="29124500">
                        <w:r>
                          <w:rPr>
                            <w:rFonts w:hint="eastAsia"/>
                          </w:rPr>
                          <w:t>废水、噪声、固废</w:t>
                        </w:r>
                      </w:p>
                    </w:txbxContent>
                  </v:textbox>
                </v:shape>
              </w:pict>
            </w:r>
            <w:r>
              <w:rPr>
                <w:rFonts w:ascii="宋体" w:hAnsi="宋体" w:cs="宋体"/>
              </w:rPr>
              <w:pict>
                <v:shape id="_x0000_s2069" o:spid="_x0000_s2069" o:spt="32" type="#_x0000_t32" style="position:absolute;left:0pt;margin-left:260.75pt;margin-top:8.55pt;height:20.85pt;width:0.85pt;z-index:251695104;mso-width-relative:page;mso-height-relative:page;" filled="f" stroked="t" coordsize="21600,21600" o:gfxdata="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oo6W/XAAAACQEAAA8A&#10;AAAAAAAAAQAgAAAAIgAAAGRycy9kb3ducmV2LnhtbFBLAQIUABQAAAAIAIdO4kAJhhgR3wEAAH4D&#10;AAAOAAAAAAAAAAEAIAAAACYBAABkcnMvZTJvRG9jLnhtbFBLBQYAAAAABgAGAFkBAAB3BQAAAAA=&#10;">
                  <v:path arrowok="t"/>
                  <v:fill on="f" focussize="0,0"/>
                  <v:stroke color="#000000" endarrow="open"/>
                  <v:imagedata o:title=""/>
                  <o:lock v:ext="edit"/>
                </v:shape>
              </w:pict>
            </w:r>
          </w:p>
          <w:p w14:paraId="30FCF125">
            <w:pPr>
              <w:pStyle w:val="8"/>
              <w:spacing w:beforeLines="0" w:afterLines="0"/>
              <w:ind w:firstLine="480"/>
              <w:rPr>
                <w:rFonts w:ascii="宋体" w:hAnsi="宋体" w:cs="宋体"/>
                <w:color w:val="000000" w:themeColor="text1"/>
                <w:kern w:val="0"/>
                <w:szCs w:val="24"/>
              </w:rPr>
            </w:pPr>
            <w:r>
              <w:rPr>
                <w:rFonts w:ascii="宋体" w:hAnsi="宋体" w:cs="宋体"/>
              </w:rPr>
              <w:pict>
                <v:shape id="_x0000_s2070" o:spid="_x0000_s2070" o:spt="38" type="#_x0000_t38" style="position:absolute;left:0pt;margin-left:212.1pt;margin-top:3.85pt;height:17.4pt;width:30.75pt;rotation:11796480f;z-index:-251650048;mso-width-relative:page;mso-height-relative:page;" filled="f" stroked="t" coordsize="21600,21600" o:gfxdata="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kbxa1gAAAAgBAAAPAAAAAAAAAAEAIAAAACIAAABkcnMvZG93bnJldi54bWxQSwECFAAUAAAA&#10;CACHTuJAMOnyS/ABAACbAwAADgAAAAAAAAABACAAAAAlAQAAZHJzL2Uyb0RvYy54bWxQSwUGAAAA&#10;AAYABgBZAQAAhwUAAAAA&#10;" adj="10783">
                  <v:path arrowok="t"/>
                  <v:fill on="f" focussize="0,0"/>
                  <v:stroke color="#000000" dashstyle="1 1"/>
                  <v:imagedata o:title=""/>
                  <o:lock v:ext="edit"/>
                </v:shape>
              </w:pict>
            </w:r>
            <w:r>
              <w:rPr>
                <w:rFonts w:ascii="宋体" w:hAnsi="宋体" w:cs="宋体"/>
              </w:rPr>
              <w:pict>
                <v:shape id="_x0000_s2071" o:spid="_x0000_s2071" o:spt="202" type="#_x0000_t202" style="position:absolute;left:0pt;margin-left:243.8pt;margin-top:4.9pt;height:25.8pt;width:39.25pt;z-index:-251652096;mso-width-relative:page;mso-height-relative:page;" fillcolor="#FFFFFF" filled="t" coordsize="21600,21600" o:gfxdata="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qpxMdUAAAAIAQAADwAAAAAAAAABACAAAAAiAAAAZHJz&#10;L2Rvd25yZXYueG1sUEsBAhQAFAAAAAgAh07iQMBkVk5AAgAAagQAAA4AAAAAAAAAAQAgAAAAJAEA&#10;AGRycy9lMm9Eb2MueG1sUEsFBgAAAAAGAAYAWQEAANYFAAAAAA==&#10;">
                  <v:path/>
                  <v:fill on="t" focussize="0,0"/>
                  <v:stroke weight="0.5pt" joinstyle="round"/>
                  <v:imagedata o:title=""/>
                  <o:lock v:ext="edit"/>
                  <v:textbox>
                    <w:txbxContent>
                      <w:p w14:paraId="44161590">
                        <w:r>
                          <w:rPr>
                            <w:rFonts w:hint="eastAsia"/>
                          </w:rPr>
                          <w:t>破碎</w:t>
                        </w:r>
                      </w:p>
                    </w:txbxContent>
                  </v:textbox>
                </v:shape>
              </w:pict>
            </w:r>
          </w:p>
          <w:p w14:paraId="3E1C1942">
            <w:pPr>
              <w:spacing w:line="360" w:lineRule="auto"/>
              <w:ind w:firstLine="480" w:firstLineChars="200"/>
              <w:jc w:val="center"/>
              <w:rPr>
                <w:rFonts w:ascii="宋体" w:hAnsi="宋体" w:cs="宋体"/>
                <w:b/>
                <w:color w:val="000000" w:themeColor="text1"/>
                <w:sz w:val="24"/>
                <w:szCs w:val="24"/>
              </w:rPr>
            </w:pPr>
            <w:r>
              <w:rPr>
                <w:rFonts w:ascii="宋体" w:hAnsi="宋体" w:cs="宋体"/>
                <w:sz w:val="24"/>
              </w:rPr>
              <w:pict>
                <v:shape id="_x0000_s2072" o:spid="_x0000_s2072" o:spt="32" type="#_x0000_t32" style="position:absolute;left:0pt;margin-left:262.5pt;margin-top:8.7pt;height:20.85pt;width:0.85pt;z-index:-251651072;mso-width-relative:page;mso-height-relative:page;" filled="f" stroked="t" coordsize="21600,21600" o:gfxdata="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wkBENgAAAAJAQAA&#10;DwAAAAAAAAABACAAAAAiAAAAZHJzL2Rvd25yZXYueG1sUEsBAhQAFAAAAAgAh07iQPSF1rvgAQAA&#10;fgMAAA4AAAAAAAAAAQAgAAAAJwEAAGRycy9lMm9Eb2MueG1sUEsFBgAAAAAGAAYAWQEAAHkFAAAA&#10;AA==&#10;">
                  <v:path arrowok="t"/>
                  <v:fill on="f" focussize="0,0"/>
                  <v:stroke color="#000000" endarrow="open"/>
                  <v:imagedata o:title=""/>
                  <o:lock v:ext="edit"/>
                </v:shape>
              </w:pict>
            </w:r>
          </w:p>
          <w:p w14:paraId="03023C2B">
            <w:pPr>
              <w:spacing w:line="360" w:lineRule="auto"/>
              <w:ind w:firstLine="480" w:firstLineChars="200"/>
              <w:jc w:val="center"/>
              <w:rPr>
                <w:rFonts w:ascii="宋体" w:hAnsi="宋体" w:cs="宋体"/>
                <w:b/>
                <w:color w:val="000000" w:themeColor="text1"/>
                <w:sz w:val="24"/>
                <w:szCs w:val="24"/>
              </w:rPr>
            </w:pPr>
            <w:r>
              <w:rPr>
                <w:rFonts w:ascii="宋体" w:hAnsi="宋体" w:cs="宋体"/>
                <w:sz w:val="24"/>
              </w:rPr>
              <w:pict>
                <v:shape id="_x0000_s2073" o:spid="_x0000_s2073" o:spt="202" type="#_x0000_t202" style="position:absolute;left:0pt;margin-left:245.35pt;margin-top:9.8pt;height:24.95pt;width:39.25pt;z-index:251694080;mso-width-relative:page;mso-height-relative:page;" fillcolor="#FFFFFF" filled="t" stroked="t" coordsize="21600,21600" o:gfxdata="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G+zifYAAAACQEAAA8AAAAAAAAAAQAgAAAAIgAAAGRycy9k&#10;b3ducmV2LnhtbFBLAQIUABQAAAAIAIdO4kDfsWL0OwIAAGsEAAAOAAAAAAAAAAEAIAAAACcBAABk&#10;cnMvZTJvRG9jLnhtbFBLBQYAAAAABgAGAFkBAADUBQAAAAA=&#10;">
                  <v:path/>
                  <v:fill on="t" focussize="0,0"/>
                  <v:stroke weight="0.5pt" color="#FFFFFF" joinstyle="round"/>
                  <v:imagedata o:title=""/>
                  <o:lock v:ext="edit"/>
                  <v:textbox>
                    <w:txbxContent>
                      <w:p w14:paraId="734D0758">
                        <w:r>
                          <w:rPr>
                            <w:rFonts w:hint="eastAsia"/>
                          </w:rPr>
                          <w:t>成品</w:t>
                        </w:r>
                      </w:p>
                    </w:txbxContent>
                  </v:textbox>
                </v:shape>
              </w:pict>
            </w:r>
          </w:p>
          <w:p w14:paraId="4ED624E0">
            <w:pPr>
              <w:spacing w:line="360" w:lineRule="auto"/>
              <w:ind w:firstLine="482" w:firstLineChars="200"/>
              <w:jc w:val="center"/>
              <w:rPr>
                <w:rFonts w:ascii="宋体" w:hAnsi="宋体" w:cs="宋体"/>
                <w:b/>
                <w:color w:val="000000" w:themeColor="text1"/>
                <w:sz w:val="24"/>
                <w:szCs w:val="24"/>
              </w:rPr>
            </w:pPr>
          </w:p>
          <w:p w14:paraId="5A282D56">
            <w:pPr>
              <w:spacing w:line="360" w:lineRule="auto"/>
              <w:ind w:firstLine="482" w:firstLineChars="200"/>
              <w:jc w:val="center"/>
              <w:rPr>
                <w:rFonts w:ascii="宋体" w:hAnsi="宋体" w:cs="宋体"/>
                <w:color w:val="000000" w:themeColor="text1"/>
                <w:kern w:val="0"/>
                <w:sz w:val="24"/>
                <w:szCs w:val="24"/>
              </w:rPr>
            </w:pPr>
            <w:r>
              <w:rPr>
                <w:rFonts w:hint="eastAsia" w:ascii="宋体" w:hAnsi="宋体" w:cs="宋体"/>
                <w:b/>
                <w:color w:val="000000" w:themeColor="text1"/>
                <w:sz w:val="24"/>
                <w:szCs w:val="24"/>
              </w:rPr>
              <w:t>图5-2　 项目运营期生产塑料碎片产污示意图</w:t>
            </w:r>
          </w:p>
          <w:p w14:paraId="0A08BC12">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本项目生产用的生产原料为</w:t>
            </w:r>
            <w:r>
              <w:rPr>
                <w:rFonts w:hint="eastAsia" w:ascii="宋体" w:hAnsi="宋体" w:cs="宋体"/>
                <w:color w:val="000000" w:themeColor="text1"/>
                <w:sz w:val="24"/>
                <w:szCs w:val="24"/>
              </w:rPr>
              <w:t>废塑料制品</w:t>
            </w:r>
            <w:r>
              <w:rPr>
                <w:rFonts w:hint="eastAsia" w:ascii="宋体" w:hAnsi="宋体" w:cs="宋体"/>
                <w:color w:val="000000" w:themeColor="text1"/>
                <w:kern w:val="0"/>
                <w:sz w:val="24"/>
                <w:szCs w:val="24"/>
              </w:rPr>
              <w:t>，分拣废塑料制品的过程中会有少量粉尘排放；生产产生的主要污染物为粉尘、泥沙固体废弃物、清洗废水、破碎过程中产生的次品和设备运行噪声。</w:t>
            </w:r>
          </w:p>
        </w:tc>
      </w:tr>
      <w:tr w14:paraId="4348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1" w:type="dxa"/>
            <w:vAlign w:val="center"/>
          </w:tcPr>
          <w:p w14:paraId="0C4080B0">
            <w:pPr>
              <w:spacing w:line="360" w:lineRule="auto"/>
              <w:ind w:firstLine="562" w:firstLineChars="200"/>
              <w:rPr>
                <w:rFonts w:ascii="宋体" w:hAnsi="宋体" w:cs="宋体"/>
                <w:color w:val="000000" w:themeColor="text1"/>
                <w:sz w:val="28"/>
                <w:szCs w:val="28"/>
              </w:rPr>
            </w:pPr>
            <w:r>
              <w:rPr>
                <w:rFonts w:hint="eastAsia" w:ascii="宋体" w:hAnsi="宋体" w:cs="宋体"/>
                <w:b/>
                <w:bCs/>
                <w:color w:val="000000" w:themeColor="text1"/>
                <w:sz w:val="28"/>
                <w:szCs w:val="28"/>
              </w:rPr>
              <w:t>主要污染工序</w:t>
            </w:r>
            <w:r>
              <w:rPr>
                <w:rFonts w:hint="eastAsia" w:ascii="宋体" w:hAnsi="宋体" w:cs="宋体"/>
                <w:color w:val="000000" w:themeColor="text1"/>
                <w:sz w:val="28"/>
                <w:szCs w:val="28"/>
              </w:rPr>
              <w:t>：</w:t>
            </w:r>
          </w:p>
          <w:p w14:paraId="3EAFA493">
            <w:pPr>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1、施工期主要污染工序</w:t>
            </w:r>
          </w:p>
          <w:p w14:paraId="32B01FCE">
            <w:pPr>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本项目施工期主要包括对原有场地平整、生产车间建设和环保设施建设。</w:t>
            </w:r>
            <w:r>
              <w:rPr>
                <w:rFonts w:hint="eastAsia" w:ascii="宋体" w:hAnsi="宋体" w:cs="宋体"/>
                <w:bCs/>
                <w:color w:val="000000" w:themeColor="text1"/>
                <w:sz w:val="24"/>
                <w:szCs w:val="24"/>
              </w:rPr>
              <w:t>施工时将产生废水、废气、噪声及固体废弃物等各类污染物，施工期所产生的各项污染是整个工程的高污染期。</w:t>
            </w:r>
          </w:p>
          <w:p w14:paraId="795165C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（1）废气</w:t>
            </w:r>
          </w:p>
          <w:p w14:paraId="4139E94D">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施工期废气主要包括场地平整、设施建设、原材料运输、堆放过程中产生的扬尘；运输车辆以及施工机械产生的尾气。</w:t>
            </w:r>
          </w:p>
          <w:p w14:paraId="02EDB12D">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 扬尘</w:t>
            </w:r>
          </w:p>
          <w:p w14:paraId="3E523A8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施工扬尘主要来源于场地平整、设</w:t>
            </w:r>
            <w:r>
              <w:rPr>
                <w:rFonts w:hint="eastAsia" w:ascii="宋体" w:hAnsi="宋体" w:cs="宋体"/>
                <w:color w:val="000000" w:themeColor="text1"/>
                <w:sz w:val="24"/>
                <w:szCs w:val="24"/>
                <w:lang w:eastAsia="zh-CN"/>
              </w:rPr>
              <w:t>建设</w:t>
            </w:r>
            <w:r>
              <w:rPr>
                <w:rFonts w:hint="eastAsia" w:ascii="宋体" w:hAnsi="宋体" w:cs="宋体"/>
                <w:color w:val="000000" w:themeColor="text1"/>
                <w:sz w:val="24"/>
                <w:szCs w:val="24"/>
              </w:rPr>
              <w:t>以及原材料运输、堆放等作业过程中，主要污染物为TSP，</w:t>
            </w:r>
            <w:r>
              <w:rPr>
                <w:rFonts w:hint="eastAsia" w:ascii="宋体" w:hAnsi="宋体" w:cs="宋体"/>
                <w:bCs/>
                <w:color w:val="000000" w:themeColor="text1"/>
                <w:sz w:val="24"/>
              </w:rPr>
              <w:t>不含有毒有害的特殊污染物质，对施工环境有一定的污染。粉尘呈无组织排放，其产生强度与施工方式、气象条件有关，一般风大时产生扬尘较多，影响较大。</w:t>
            </w:r>
          </w:p>
          <w:p w14:paraId="1EF35FCC">
            <w:pPr>
              <w:tabs>
                <w:tab w:val="left" w:pos="2100"/>
              </w:tabs>
              <w:spacing w:line="360" w:lineRule="auto"/>
              <w:ind w:firstLine="480" w:firstLineChars="200"/>
              <w:rPr>
                <w:rFonts w:ascii="宋体" w:hAnsi="宋体" w:cs="宋体"/>
                <w:color w:val="000000" w:themeColor="text1"/>
                <w:sz w:val="24"/>
              </w:rPr>
            </w:pPr>
            <w:r>
              <w:rPr>
                <w:rFonts w:hint="eastAsia" w:ascii="宋体" w:hAnsi="宋体" w:cs="宋体"/>
                <w:bCs/>
                <w:color w:val="000000" w:themeColor="text1"/>
                <w:sz w:val="24"/>
              </w:rPr>
              <w:t>由</w:t>
            </w:r>
            <w:r>
              <w:rPr>
                <w:rFonts w:hint="eastAsia" w:ascii="宋体" w:hAnsi="宋体" w:cs="宋体"/>
                <w:color w:val="000000" w:themeColor="text1"/>
                <w:sz w:val="24"/>
              </w:rPr>
              <w:t>平整场地、设施建设等施工作业中产生的扬尘对环境空气造成的影响大小取决于产生量和气候条件，影响面主要集中在施工场地300m范围内。</w:t>
            </w:r>
            <w:r>
              <w:rPr>
                <w:rFonts w:hint="eastAsia" w:ascii="宋体" w:hAnsi="宋体" w:cs="宋体"/>
                <w:bCs/>
                <w:color w:val="000000" w:themeColor="text1"/>
                <w:sz w:val="24"/>
              </w:rPr>
              <w:t>另外，进出施工场地的运输车辆也会造成施工作业场所近地面粉尘浓度升高，运输车辆引起的扬尘对路边</w:t>
            </w:r>
            <w:r>
              <w:rPr>
                <w:rFonts w:hint="eastAsia" w:ascii="宋体" w:hAnsi="宋体" w:cs="宋体"/>
                <w:color w:val="000000" w:themeColor="text1"/>
                <w:sz w:val="24"/>
              </w:rPr>
              <w:t>30m范围内影响较大，而且形成线形污染，路边的TSP 浓度可达10mg/m</w:t>
            </w:r>
            <w:r>
              <w:rPr>
                <w:rFonts w:hint="eastAsia" w:ascii="宋体" w:hAnsi="宋体" w:cs="宋体"/>
                <w:color w:val="000000" w:themeColor="text1"/>
                <w:sz w:val="24"/>
                <w:vertAlign w:val="superscript"/>
              </w:rPr>
              <w:t xml:space="preserve">3 </w:t>
            </w:r>
            <w:r>
              <w:rPr>
                <w:rFonts w:hint="eastAsia" w:ascii="宋体" w:hAnsi="宋体" w:cs="宋体"/>
                <w:color w:val="000000" w:themeColor="text1"/>
                <w:sz w:val="24"/>
              </w:rPr>
              <w:t>以上，一般浓度范围在1.5~30mg/m</w:t>
            </w:r>
            <w:r>
              <w:rPr>
                <w:rFonts w:hint="eastAsia" w:ascii="宋体" w:hAnsi="宋体" w:cs="宋体"/>
                <w:color w:val="000000" w:themeColor="text1"/>
                <w:sz w:val="24"/>
                <w:vertAlign w:val="superscript"/>
              </w:rPr>
              <w:t>3</w:t>
            </w:r>
            <w:r>
              <w:rPr>
                <w:rFonts w:hint="eastAsia" w:ascii="宋体" w:hAnsi="宋体" w:cs="宋体"/>
                <w:color w:val="000000" w:themeColor="text1"/>
                <w:sz w:val="24"/>
              </w:rPr>
              <w:t>。另一方面，建筑材料运输过程中车辆掉撒、扬尘将对道路沿线居民造成一定的影响。</w:t>
            </w:r>
          </w:p>
          <w:p w14:paraId="7F764FC4">
            <w:pPr>
              <w:tabs>
                <w:tab w:val="left" w:pos="2100"/>
              </w:tabs>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② 施工尾气</w:t>
            </w:r>
          </w:p>
          <w:p w14:paraId="2903523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施工期废气主要包括运输车辆以及施工机械产生的废气。</w:t>
            </w:r>
            <w:r>
              <w:rPr>
                <w:rFonts w:hint="eastAsia" w:ascii="宋体" w:hAnsi="宋体" w:cs="宋体"/>
                <w:bCs/>
                <w:color w:val="000000" w:themeColor="text1"/>
                <w:sz w:val="24"/>
              </w:rPr>
              <w:t>运输车辆、施工机械产生的废气主要来源于运输车辆及其它燃油机械施工时产生的尾气，其中的污染物主要有NO</w:t>
            </w:r>
            <w:r>
              <w:rPr>
                <w:rFonts w:hint="eastAsia" w:ascii="宋体" w:hAnsi="宋体" w:cs="宋体"/>
                <w:bCs/>
                <w:color w:val="000000" w:themeColor="text1"/>
                <w:sz w:val="24"/>
                <w:vertAlign w:val="subscript"/>
              </w:rPr>
              <w:t>x</w:t>
            </w:r>
            <w:r>
              <w:rPr>
                <w:rFonts w:hint="eastAsia" w:ascii="宋体" w:hAnsi="宋体" w:cs="宋体"/>
                <w:bCs/>
                <w:color w:val="000000" w:themeColor="text1"/>
                <w:sz w:val="24"/>
              </w:rPr>
              <w:t>、CO及CH</w:t>
            </w:r>
            <w:r>
              <w:rPr>
                <w:rFonts w:hint="eastAsia" w:ascii="宋体" w:hAnsi="宋体" w:cs="宋体"/>
                <w:bCs/>
                <w:color w:val="000000" w:themeColor="text1"/>
                <w:sz w:val="24"/>
                <w:vertAlign w:val="subscript"/>
              </w:rPr>
              <w:t>x</w:t>
            </w:r>
            <w:r>
              <w:rPr>
                <w:rFonts w:hint="eastAsia" w:ascii="宋体" w:hAnsi="宋体" w:cs="宋体"/>
                <w:bCs/>
                <w:color w:val="000000" w:themeColor="text1"/>
                <w:sz w:val="24"/>
              </w:rPr>
              <w:t>等。施工期的废气为无组织间断排放，会对环境空气造成一定影响。</w:t>
            </w:r>
          </w:p>
          <w:p w14:paraId="2441B2B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（2）噪声</w:t>
            </w:r>
          </w:p>
          <w:p w14:paraId="19945B8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期的噪声主要来源于施工过程中电锯、运输车辆等各类机械设备的运行。施工期的噪声主要来源于现场的各类机械设备和运输车辆的交通噪声、物料装卸碰撞噪声及施工人员的活动噪声。本项目机械噪声参照《环境噪声与振动控制工程技术导则》HJ2034-2013，主要噪声源及声级值见表5-1。</w:t>
            </w:r>
          </w:p>
          <w:p w14:paraId="1AA6691A">
            <w:pPr>
              <w:spacing w:line="360" w:lineRule="auto"/>
              <w:rPr>
                <w:rFonts w:ascii="宋体" w:hAnsi="宋体" w:cs="宋体"/>
                <w:b/>
                <w:color w:val="000000" w:themeColor="text1"/>
                <w:sz w:val="24"/>
                <w:szCs w:val="24"/>
              </w:rPr>
            </w:pPr>
          </w:p>
          <w:p w14:paraId="63DF462E">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表5-1 施工期噪声排污源强一览表</w:t>
            </w:r>
          </w:p>
          <w:tbl>
            <w:tblPr>
              <w:tblStyle w:val="2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725"/>
              <w:gridCol w:w="3929"/>
            </w:tblGrid>
            <w:tr w14:paraId="7F50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6" w:type="dxa"/>
                  <w:vAlign w:val="center"/>
                </w:tcPr>
                <w:p w14:paraId="1926A90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序号</w:t>
                  </w:r>
                </w:p>
              </w:tc>
              <w:tc>
                <w:tcPr>
                  <w:tcW w:w="3725" w:type="dxa"/>
                  <w:vAlign w:val="center"/>
                </w:tcPr>
                <w:p w14:paraId="1AA4236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设备名称</w:t>
                  </w:r>
                </w:p>
              </w:tc>
              <w:tc>
                <w:tcPr>
                  <w:tcW w:w="3929" w:type="dxa"/>
                  <w:vAlign w:val="center"/>
                </w:tcPr>
                <w:p w14:paraId="722D92A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噪声级（距源1m处）[dB(A)]</w:t>
                  </w:r>
                </w:p>
              </w:tc>
            </w:tr>
            <w:tr w14:paraId="5FC6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56" w:type="dxa"/>
                  <w:vAlign w:val="center"/>
                </w:tcPr>
                <w:p w14:paraId="4A75C69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w:t>
                  </w:r>
                </w:p>
              </w:tc>
              <w:tc>
                <w:tcPr>
                  <w:tcW w:w="3725" w:type="dxa"/>
                  <w:vAlign w:val="center"/>
                </w:tcPr>
                <w:p w14:paraId="47C8C0A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轻型载重汽车</w:t>
                  </w:r>
                </w:p>
              </w:tc>
              <w:tc>
                <w:tcPr>
                  <w:tcW w:w="3929" w:type="dxa"/>
                  <w:vAlign w:val="center"/>
                </w:tcPr>
                <w:p w14:paraId="5066540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85</w:t>
                  </w:r>
                </w:p>
              </w:tc>
            </w:tr>
            <w:tr w14:paraId="77EC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56" w:type="dxa"/>
                  <w:vAlign w:val="center"/>
                </w:tcPr>
                <w:p w14:paraId="36D9436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w:t>
                  </w:r>
                </w:p>
              </w:tc>
              <w:tc>
                <w:tcPr>
                  <w:tcW w:w="3725" w:type="dxa"/>
                  <w:vAlign w:val="center"/>
                </w:tcPr>
                <w:p w14:paraId="173598D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电锯</w:t>
                  </w:r>
                </w:p>
              </w:tc>
              <w:tc>
                <w:tcPr>
                  <w:tcW w:w="3929" w:type="dxa"/>
                  <w:vAlign w:val="center"/>
                </w:tcPr>
                <w:p w14:paraId="05B5105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95</w:t>
                  </w:r>
                </w:p>
              </w:tc>
            </w:tr>
            <w:tr w14:paraId="173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56" w:type="dxa"/>
                  <w:vAlign w:val="center"/>
                </w:tcPr>
                <w:p w14:paraId="259923F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w:t>
                  </w:r>
                </w:p>
              </w:tc>
              <w:tc>
                <w:tcPr>
                  <w:tcW w:w="3725" w:type="dxa"/>
                  <w:vAlign w:val="center"/>
                </w:tcPr>
                <w:p w14:paraId="5F4ABF6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空压机</w:t>
                  </w:r>
                </w:p>
              </w:tc>
              <w:tc>
                <w:tcPr>
                  <w:tcW w:w="3929" w:type="dxa"/>
                  <w:vAlign w:val="center"/>
                </w:tcPr>
                <w:p w14:paraId="5B3A8E0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w:t>
                  </w:r>
                </w:p>
              </w:tc>
            </w:tr>
            <w:tr w14:paraId="26C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256" w:type="dxa"/>
                  <w:vAlign w:val="center"/>
                </w:tcPr>
                <w:p w14:paraId="20C123C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w:t>
                  </w:r>
                </w:p>
              </w:tc>
              <w:tc>
                <w:tcPr>
                  <w:tcW w:w="3725" w:type="dxa"/>
                  <w:vAlign w:val="center"/>
                </w:tcPr>
                <w:p w14:paraId="7761B8C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气锤</w:t>
                  </w:r>
                </w:p>
              </w:tc>
              <w:tc>
                <w:tcPr>
                  <w:tcW w:w="3929" w:type="dxa"/>
                  <w:vAlign w:val="center"/>
                </w:tcPr>
                <w:p w14:paraId="43991E6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w:t>
                  </w:r>
                </w:p>
              </w:tc>
            </w:tr>
          </w:tbl>
          <w:p w14:paraId="1BF8CC0E">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（3）废水</w:t>
            </w:r>
          </w:p>
          <w:p w14:paraId="2B494ABE">
            <w:pPr>
              <w:autoSpaceDE w:val="0"/>
              <w:autoSpaceDN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本项目施工废水主要来源于施工人员产生的生活污水及少量施工废水。</w:t>
            </w:r>
            <w:r>
              <w:rPr>
                <w:rFonts w:hint="eastAsia" w:ascii="宋体" w:hAnsi="宋体" w:cs="宋体"/>
                <w:color w:val="000000" w:themeColor="text1"/>
                <w:kern w:val="18"/>
                <w:sz w:val="24"/>
              </w:rPr>
              <w:t>本项目施工期的施工人员平均约10人，均不在项目区住宿，在项目区吃饭。按照每人用水量100L/d计，</w:t>
            </w:r>
            <w:r>
              <w:rPr>
                <w:rFonts w:hint="eastAsia" w:ascii="宋体" w:hAnsi="宋体" w:cs="宋体"/>
                <w:color w:val="000000" w:themeColor="text1"/>
                <w:kern w:val="18"/>
                <w:sz w:val="24"/>
                <w:lang w:val="zh-CN"/>
              </w:rPr>
              <w:t>则施工期产生的用水量为</w:t>
            </w:r>
            <w:r>
              <w:rPr>
                <w:rFonts w:hint="eastAsia" w:ascii="宋体" w:hAnsi="宋体" w:cs="宋体"/>
                <w:color w:val="000000" w:themeColor="text1"/>
                <w:kern w:val="18"/>
                <w:sz w:val="24"/>
              </w:rPr>
              <w:t>1.0</w:t>
            </w:r>
            <w:r>
              <w:rPr>
                <w:rFonts w:hint="eastAsia" w:ascii="宋体" w:hAnsi="宋体" w:cs="宋体"/>
                <w:color w:val="000000" w:themeColor="text1"/>
                <w:kern w:val="18"/>
                <w:sz w:val="24"/>
                <w:lang w:val="zh-CN"/>
              </w:rPr>
              <w:t>m</w:t>
            </w:r>
            <w:r>
              <w:rPr>
                <w:rFonts w:hint="eastAsia" w:ascii="宋体" w:hAnsi="宋体" w:cs="宋体"/>
                <w:color w:val="000000" w:themeColor="text1"/>
                <w:kern w:val="18"/>
                <w:sz w:val="24"/>
                <w:vertAlign w:val="superscript"/>
                <w:lang w:val="zh-CN"/>
              </w:rPr>
              <w:t>3</w:t>
            </w:r>
            <w:r>
              <w:rPr>
                <w:rFonts w:hint="eastAsia" w:ascii="宋体" w:hAnsi="宋体" w:cs="宋体"/>
                <w:color w:val="000000" w:themeColor="text1"/>
                <w:kern w:val="18"/>
                <w:sz w:val="24"/>
                <w:lang w:val="zh-CN"/>
              </w:rPr>
              <w:t>/d，污水产生量以用水量的85%计，则生活污水产生量为0.</w:t>
            </w:r>
            <w:r>
              <w:rPr>
                <w:rFonts w:hint="eastAsia" w:ascii="宋体" w:hAnsi="宋体" w:cs="宋体"/>
                <w:color w:val="000000" w:themeColor="text1"/>
                <w:kern w:val="18"/>
                <w:sz w:val="24"/>
              </w:rPr>
              <w:t>85</w:t>
            </w:r>
            <w:r>
              <w:rPr>
                <w:rFonts w:hint="eastAsia" w:ascii="宋体" w:hAnsi="宋体" w:cs="宋体"/>
                <w:color w:val="000000" w:themeColor="text1"/>
                <w:kern w:val="18"/>
                <w:sz w:val="24"/>
                <w:lang w:val="zh-CN"/>
              </w:rPr>
              <w:t>m</w:t>
            </w:r>
            <w:r>
              <w:rPr>
                <w:rFonts w:hint="eastAsia" w:ascii="宋体" w:hAnsi="宋体" w:cs="宋体"/>
                <w:color w:val="000000" w:themeColor="text1"/>
                <w:kern w:val="18"/>
                <w:sz w:val="24"/>
                <w:vertAlign w:val="superscript"/>
                <w:lang w:val="zh-CN"/>
              </w:rPr>
              <w:t>3</w:t>
            </w:r>
            <w:r>
              <w:rPr>
                <w:rFonts w:hint="eastAsia" w:ascii="宋体" w:hAnsi="宋体" w:cs="宋体"/>
                <w:color w:val="000000" w:themeColor="text1"/>
                <w:kern w:val="18"/>
                <w:sz w:val="24"/>
                <w:lang w:val="zh-CN"/>
              </w:rPr>
              <w:t>/d。</w:t>
            </w:r>
            <w:r>
              <w:rPr>
                <w:rFonts w:hint="eastAsia" w:ascii="宋体" w:hAnsi="宋体" w:cs="宋体"/>
                <w:color w:val="000000" w:themeColor="text1"/>
                <w:kern w:val="0"/>
                <w:sz w:val="24"/>
                <w:szCs w:val="24"/>
              </w:rPr>
              <w:t>产生的生活废水及</w:t>
            </w:r>
            <w:r>
              <w:rPr>
                <w:rFonts w:hint="eastAsia" w:ascii="宋体" w:hAnsi="宋体" w:cs="宋体"/>
                <w:color w:val="000000" w:themeColor="text1"/>
                <w:kern w:val="18"/>
                <w:sz w:val="24"/>
                <w:lang w:val="zh-CN"/>
              </w:rPr>
              <w:t>施工废水</w:t>
            </w:r>
            <w:r>
              <w:rPr>
                <w:rFonts w:hint="eastAsia" w:ascii="宋体" w:hAnsi="宋体" w:cs="宋体"/>
                <w:color w:val="000000" w:themeColor="text1"/>
                <w:kern w:val="0"/>
                <w:sz w:val="24"/>
                <w:szCs w:val="24"/>
                <w:lang w:val="zh-CN"/>
              </w:rPr>
              <w:t>经沉淀池处理后，回用于施工场地洒水降尘。</w:t>
            </w:r>
          </w:p>
          <w:p w14:paraId="7F4677F6">
            <w:pPr>
              <w:autoSpaceDE w:val="0"/>
              <w:autoSpaceDN w:val="0"/>
              <w:spacing w:line="360" w:lineRule="auto"/>
              <w:ind w:firstLine="480" w:firstLineChars="200"/>
              <w:rPr>
                <w:rFonts w:ascii="宋体" w:hAnsi="宋体" w:cs="宋体"/>
                <w:color w:val="000000" w:themeColor="text1"/>
                <w:kern w:val="18"/>
                <w:sz w:val="24"/>
                <w:szCs w:val="24"/>
                <w:lang w:val="zh-CN"/>
              </w:rPr>
            </w:pPr>
            <w:r>
              <w:rPr>
                <w:rFonts w:hint="eastAsia" w:ascii="宋体" w:hAnsi="宋体" w:cs="宋体"/>
                <w:color w:val="000000" w:themeColor="text1"/>
                <w:kern w:val="18"/>
                <w:sz w:val="24"/>
                <w:szCs w:val="24"/>
                <w:lang w:val="zh-CN"/>
              </w:rPr>
              <w:t>（4）固体废物</w:t>
            </w:r>
          </w:p>
          <w:p w14:paraId="1005CA8D">
            <w:pPr>
              <w:autoSpaceDE w:val="0"/>
              <w:autoSpaceDN w:val="0"/>
              <w:spacing w:line="360" w:lineRule="auto"/>
              <w:ind w:firstLine="480" w:firstLineChars="200"/>
              <w:rPr>
                <w:rFonts w:ascii="宋体" w:hAnsi="宋体" w:cs="宋体"/>
                <w:color w:val="000000" w:themeColor="text1"/>
                <w:kern w:val="18"/>
                <w:sz w:val="24"/>
                <w:szCs w:val="24"/>
                <w:lang w:val="zh-CN"/>
              </w:rPr>
            </w:pPr>
            <w:r>
              <w:rPr>
                <w:rFonts w:hint="eastAsia" w:ascii="宋体" w:hAnsi="宋体" w:cs="宋体"/>
                <w:color w:val="000000" w:themeColor="text1"/>
                <w:kern w:val="18"/>
                <w:sz w:val="24"/>
                <w:szCs w:val="24"/>
                <w:lang w:val="zh-CN"/>
              </w:rPr>
              <w:t>施工期间产生的固体废物主要包括施工垃圾和施工人员产生的生活垃圾。</w:t>
            </w:r>
          </w:p>
          <w:p w14:paraId="3D56998E">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①建筑垃圾</w:t>
            </w:r>
          </w:p>
          <w:p w14:paraId="5FFEECAE">
            <w:pPr>
              <w:autoSpaceDE w:val="0"/>
              <w:autoSpaceDN w:val="0"/>
              <w:spacing w:line="360" w:lineRule="auto"/>
              <w:ind w:firstLine="480" w:firstLineChars="200"/>
              <w:rPr>
                <w:rFonts w:ascii="宋体" w:hAnsi="宋体" w:cs="宋体"/>
                <w:color w:val="000000" w:themeColor="text1"/>
                <w:kern w:val="18"/>
                <w:sz w:val="24"/>
                <w:szCs w:val="24"/>
                <w:lang w:val="zh-CN"/>
              </w:rPr>
            </w:pPr>
            <w:r>
              <w:rPr>
                <w:rFonts w:hint="eastAsia" w:ascii="宋体" w:hAnsi="宋体" w:cs="宋体"/>
                <w:color w:val="000000" w:themeColor="text1"/>
                <w:sz w:val="24"/>
                <w:szCs w:val="24"/>
              </w:rPr>
              <w:t>项目施工期主要是为对生产车间及环保设施进行建设，因此产生的建筑垃圾较少，主要为</w:t>
            </w:r>
            <w:r>
              <w:rPr>
                <w:rFonts w:hint="eastAsia" w:ascii="宋体" w:hAnsi="宋体" w:cs="宋体"/>
                <w:color w:val="000000" w:themeColor="text1"/>
                <w:kern w:val="0"/>
                <w:sz w:val="24"/>
                <w:szCs w:val="24"/>
              </w:rPr>
              <w:t>各种装饰材料的包装箱、包装袋等，建筑垃圾进行充分回收利用后，不能回收利用的部分统一收集，</w:t>
            </w:r>
            <w:r>
              <w:rPr>
                <w:rFonts w:hint="eastAsia" w:ascii="宋体" w:hAnsi="宋体" w:cs="宋体"/>
                <w:color w:val="000000" w:themeColor="text1"/>
                <w:kern w:val="18"/>
                <w:sz w:val="24"/>
                <w:szCs w:val="24"/>
                <w:lang w:val="zh-CN"/>
              </w:rPr>
              <w:t>由建设单位清运至指定地点，妥善处置，</w:t>
            </w:r>
            <w:r>
              <w:rPr>
                <w:rFonts w:hint="eastAsia" w:ascii="宋体" w:hAnsi="宋体" w:cs="宋体"/>
                <w:color w:val="000000" w:themeColor="text1"/>
                <w:kern w:val="0"/>
                <w:sz w:val="24"/>
                <w:szCs w:val="24"/>
              </w:rPr>
              <w:t>不随意堆放</w:t>
            </w:r>
            <w:r>
              <w:rPr>
                <w:rFonts w:hint="eastAsia" w:ascii="宋体" w:hAnsi="宋体" w:cs="宋体"/>
                <w:color w:val="000000" w:themeColor="text1"/>
                <w:kern w:val="18"/>
                <w:sz w:val="24"/>
                <w:szCs w:val="24"/>
                <w:lang w:val="zh-CN"/>
              </w:rPr>
              <w:t>。</w:t>
            </w:r>
          </w:p>
          <w:p w14:paraId="04E3D38B">
            <w:pPr>
              <w:autoSpaceDE w:val="0"/>
              <w:autoSpaceDN w:val="0"/>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②生活垃圾</w:t>
            </w:r>
          </w:p>
          <w:p w14:paraId="57541819">
            <w:pPr>
              <w:autoSpaceDE w:val="0"/>
              <w:autoSpaceDN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kern w:val="0"/>
                <w:sz w:val="24"/>
              </w:rPr>
              <w:t>本项目施工期的施工人员平均约10人，</w:t>
            </w:r>
            <w:r>
              <w:rPr>
                <w:rFonts w:hint="eastAsia" w:ascii="宋体" w:hAnsi="宋体" w:cs="宋体"/>
                <w:color w:val="000000" w:themeColor="text1"/>
                <w:kern w:val="18"/>
                <w:sz w:val="24"/>
              </w:rPr>
              <w:t>均不在项目区住宿，在项目区吃饭</w:t>
            </w:r>
            <w:r>
              <w:rPr>
                <w:rFonts w:hint="eastAsia" w:ascii="宋体" w:hAnsi="宋体" w:cs="宋体"/>
                <w:color w:val="000000" w:themeColor="text1"/>
                <w:kern w:val="0"/>
                <w:sz w:val="24"/>
              </w:rPr>
              <w:t>。</w:t>
            </w:r>
            <w:r>
              <w:rPr>
                <w:rFonts w:hint="eastAsia" w:ascii="宋体" w:hAnsi="宋体" w:cs="宋体"/>
                <w:color w:val="000000" w:themeColor="text1"/>
                <w:kern w:val="18"/>
                <w:sz w:val="24"/>
              </w:rPr>
              <w:t>施工人员产生的生活垃圾以0.5kg/人·d计，则生活垃圾产生量为5kg/d。生活垃圾应设置垃圾桶，并进行分类收集，定期运至指定地点进行集中处置</w:t>
            </w:r>
            <w:r>
              <w:rPr>
                <w:rFonts w:hint="eastAsia" w:ascii="宋体" w:hAnsi="宋体" w:cs="宋体"/>
                <w:color w:val="000000" w:themeColor="text1"/>
                <w:sz w:val="24"/>
              </w:rPr>
              <w:t>。</w:t>
            </w:r>
          </w:p>
          <w:p w14:paraId="25108B85">
            <w:pPr>
              <w:autoSpaceDE w:val="0"/>
              <w:autoSpaceDN w:val="0"/>
              <w:spacing w:line="360" w:lineRule="auto"/>
              <w:ind w:firstLine="480" w:firstLineChars="200"/>
              <w:rPr>
                <w:rFonts w:ascii="宋体" w:hAnsi="宋体" w:cs="宋体"/>
                <w:color w:val="000000" w:themeColor="text1"/>
                <w:kern w:val="18"/>
                <w:sz w:val="24"/>
                <w:szCs w:val="24"/>
              </w:rPr>
            </w:pPr>
            <w:r>
              <w:rPr>
                <w:rFonts w:hint="eastAsia" w:ascii="宋体" w:hAnsi="宋体" w:cs="宋体"/>
                <w:color w:val="000000" w:themeColor="text1"/>
                <w:kern w:val="18"/>
                <w:sz w:val="24"/>
                <w:szCs w:val="24"/>
              </w:rPr>
              <w:t>（5）生态环境</w:t>
            </w:r>
          </w:p>
          <w:p w14:paraId="5F432621">
            <w:pPr>
              <w:spacing w:line="360" w:lineRule="auto"/>
              <w:ind w:firstLine="480" w:firstLineChars="200"/>
              <w:rPr>
                <w:rFonts w:ascii="宋体" w:hAnsi="宋体" w:cs="宋体"/>
                <w:color w:val="000000" w:themeColor="text1"/>
                <w:kern w:val="18"/>
                <w:sz w:val="24"/>
                <w:szCs w:val="24"/>
              </w:rPr>
            </w:pPr>
            <w:r>
              <w:rPr>
                <w:rFonts w:hint="eastAsia" w:ascii="宋体" w:hAnsi="宋体" w:cs="宋体"/>
                <w:color w:val="000000" w:themeColor="text1"/>
                <w:sz w:val="24"/>
                <w:szCs w:val="24"/>
              </w:rPr>
              <w:t>由于项目施工期主要是对生产车间及环保设施进行建设，整个施工过程均不涉及地基开挖等对地貌扰动较大的基础工程。因此，对</w:t>
            </w:r>
            <w:r>
              <w:rPr>
                <w:rFonts w:hint="eastAsia" w:ascii="宋体" w:hAnsi="宋体" w:cs="宋体"/>
                <w:color w:val="000000" w:themeColor="text1"/>
                <w:kern w:val="18"/>
                <w:sz w:val="24"/>
                <w:szCs w:val="24"/>
              </w:rPr>
              <w:t>生态环境的影响较小。</w:t>
            </w:r>
          </w:p>
          <w:p w14:paraId="57023515">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2、运营期污染工序</w:t>
            </w:r>
          </w:p>
          <w:p w14:paraId="0664A3C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（1）废气</w:t>
            </w:r>
          </w:p>
          <w:p w14:paraId="46C9EFC4">
            <w:pPr>
              <w:pStyle w:val="95"/>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①粉尘</w:t>
            </w:r>
          </w:p>
          <w:p w14:paraId="0C043702">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根据建设单位提供的资料可知，废旧塑料收入厂内之前就由送购人先采用人工分拣分类的方式将有用的废塑料与其他泥沙和不用的废塑料分离开，这个过程在厂外进行。属于送货方行为。另外，废旧塑料破碎清洗采用水喷淋破碎工艺，即将废旧塑料等放入破碎机破碎成1公分的片状，过程基本无粉尘产生。此工艺即可避免破碎粉尘的飘扬，又可减少破碎噪声的传播，并且实现对原料的破碎清洗，降低后续清洗工序的清洗难度。</w:t>
            </w:r>
          </w:p>
          <w:p w14:paraId="2D5108C4">
            <w:pPr>
              <w:pStyle w:val="95"/>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②进出车辆产生的尾气</w:t>
            </w:r>
          </w:p>
          <w:p w14:paraId="00469A2B">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进出车辆在行驶时会产生一定浓度的汽车尾气。汽车尾气中主要成份为CO 、NOx和总碳氢化合物（THC），其中CO是由于空气量不足，燃烧不完全的产物，THC是曲轴箱漏气、油箱与化油器内蒸发损失、局部低温，混合气不均匀燃烧的产物，NOx是高温时进入的空气中氮与氧化合而成的产物。它们的浓度与汽车行驶条件有很大关系。尤其在汽车怠速及慢速（≤5km/h）状态下的尾气排放，污染物浓度含量最高。由于项目进出车辆较少，通过产区限速行驶、绿化吸收等措施后，影响较小。</w:t>
            </w:r>
          </w:p>
          <w:p w14:paraId="0DDBE35D">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（2）废水</w:t>
            </w:r>
          </w:p>
          <w:p w14:paraId="2EDE556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项目生产用水为清洗用水，清洗用水经过沉淀池和气浮池处理后，经循环池全部循环使用不外排，无生产废水排放。因此项目废水主要为职工人员产生的生活污水。</w:t>
            </w:r>
          </w:p>
          <w:p w14:paraId="622E57B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①生产用水</w:t>
            </w:r>
          </w:p>
          <w:p w14:paraId="761A628F">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sz w:val="24"/>
                <w:szCs w:val="24"/>
              </w:rPr>
              <w:t>建设方收购的废塑料要进行清洗，废</w:t>
            </w:r>
            <w:r>
              <w:rPr>
                <w:rFonts w:hint="eastAsia" w:ascii="宋体" w:hAnsi="宋体" w:cs="宋体"/>
                <w:color w:val="000000" w:themeColor="text1"/>
                <w:sz w:val="24"/>
              </w:rPr>
              <w:t>塑料制品在清洗过程会产生清洗废水。根据对同类型企业调查，该清洗废水中含有少量的泥沙，清洗后的水通过沉淀池和气浮池处理后经循环池循环回用，不排放。每天清洗用水量为1.1</w:t>
            </w:r>
            <w:r>
              <w:rPr>
                <w:rFonts w:hint="eastAsia" w:ascii="宋体" w:hAnsi="宋体" w:cs="宋体"/>
                <w:color w:val="000000" w:themeColor="text1"/>
                <w:sz w:val="24"/>
                <w:szCs w:val="24"/>
              </w:rPr>
              <w:t>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/d，其中补充新鲜水0.3m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/d，循环水为0.8m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w:t>
            </w:r>
            <w:r>
              <w:rPr>
                <w:rFonts w:hint="eastAsia" w:ascii="宋体" w:hAnsi="宋体" w:cs="宋体"/>
                <w:bCs/>
                <w:color w:val="000000" w:themeColor="text1"/>
                <w:sz w:val="24"/>
                <w:szCs w:val="24"/>
              </w:rPr>
              <w:t>清洗水循环利用，不外排。</w:t>
            </w:r>
          </w:p>
          <w:p w14:paraId="15B4E6D1">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②生活污水</w:t>
            </w:r>
          </w:p>
          <w:p w14:paraId="633DD35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本项目劳动定员为6人，</w:t>
            </w:r>
            <w:r>
              <w:rPr>
                <w:rFonts w:hint="eastAsia" w:ascii="宋体" w:hAnsi="宋体" w:cs="宋体"/>
                <w:color w:val="000000" w:themeColor="text1"/>
                <w:kern w:val="18"/>
                <w:sz w:val="24"/>
              </w:rPr>
              <w:t>均不在项目区住宿，在项目区吃饭</w:t>
            </w:r>
            <w:r>
              <w:rPr>
                <w:rFonts w:hint="eastAsia" w:ascii="宋体" w:hAnsi="宋体" w:cs="宋体"/>
                <w:color w:val="000000" w:themeColor="text1"/>
                <w:sz w:val="24"/>
                <w:szCs w:val="24"/>
              </w:rPr>
              <w:t>，根据《云南省地方标准用水定额》（DB53/T168-2013），用水量按100L/（人·d）计，项目用量预计约为0.6m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/d，即150m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/a。污水产生量按用水量的85%计算，则污水产生量约为0.51m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/d，即127.5m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/a。生活废水经化粪池处理后由附近农民运走作为农肥灌溉。</w:t>
            </w:r>
          </w:p>
          <w:p w14:paraId="1A2E0C4E">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③绿化用水</w:t>
            </w:r>
          </w:p>
          <w:p w14:paraId="5A09292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本项目绿化面积40m</w:t>
            </w:r>
            <w:r>
              <w:rPr>
                <w:rFonts w:hint="eastAsia" w:ascii="宋体" w:hAnsi="宋体" w:cs="宋体"/>
                <w:color w:val="000000" w:themeColor="text1"/>
                <w:sz w:val="24"/>
                <w:szCs w:val="24"/>
                <w:vertAlign w:val="superscript"/>
              </w:rPr>
              <w:t>2</w:t>
            </w:r>
            <w:r>
              <w:rPr>
                <w:rFonts w:hint="eastAsia" w:ascii="宋体" w:hAnsi="宋体" w:cs="宋体"/>
                <w:color w:val="000000" w:themeColor="text1"/>
                <w:sz w:val="24"/>
                <w:szCs w:val="24"/>
              </w:rPr>
              <w:t>，晴天绿化用水按每天一次，根据《云南省地方标准用水定额》（DB53.T168-2013），灌溉日绿化用水量按3.0 L/ (m</w:t>
            </w:r>
            <w:r>
              <w:rPr>
                <w:rFonts w:hint="eastAsia" w:ascii="宋体" w:hAnsi="宋体" w:cs="宋体"/>
                <w:color w:val="000000" w:themeColor="text1"/>
                <w:sz w:val="24"/>
                <w:szCs w:val="24"/>
                <w:vertAlign w:val="superscript"/>
              </w:rPr>
              <w:t>2</w:t>
            </w:r>
            <w:r>
              <w:rPr>
                <w:rFonts w:hint="eastAsia" w:ascii="宋体" w:hAnsi="宋体" w:cs="宋体"/>
                <w:color w:val="000000" w:themeColor="text1"/>
                <w:sz w:val="24"/>
                <w:szCs w:val="24"/>
              </w:rPr>
              <w:t>·d)计，则非雨天绿化总用水量为0.12m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/d.。绿化用水全部蒸发，不产生废水。</w:t>
            </w:r>
          </w:p>
          <w:p w14:paraId="7DC117C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综上所述，本项目运营过程中用水量为0.9m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/d，225m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/a，废水产生量为127.5m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/a，0.51m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w:t>
            </w:r>
          </w:p>
          <w:p w14:paraId="29E7C36D">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项目用水平衡情况如下:</w:t>
            </w:r>
          </w:p>
          <w:p w14:paraId="3F59B649">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074" o:spid="_x0000_s2074" o:spt="202" type="#_x0000_t202" style="position:absolute;left:0pt;margin-left:326.75pt;margin-top:15.5pt;height:31pt;width:31.55pt;z-index:251718656;mso-width-relative:page;mso-height-relative:page;" fillcolor="#FFFFFF" filled="t" stroked="t" coordsize="21600,21600" o:gfxdata="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pJLg2AAAAAkBAAAPAAAAAAAAAAEAIAAAACIAAABkcnMvZG93&#10;bnJldi54bWxQSwECFAAUAAAACACHTuJAt3e4TzkCAABrBAAADgAAAAAAAAABACAAAAAnAQAAZHJz&#10;L2Uyb0RvYy54bWxQSwUGAAAAAAYABgBZAQAA0gUAAAAA&#10;">
                  <v:path/>
                  <v:fill on="t" focussize="0,0"/>
                  <v:stroke weight="0.5pt" color="#FFFFFF" joinstyle="round"/>
                  <v:imagedata o:title=""/>
                  <o:lock v:ext="edit"/>
                  <v:textbox>
                    <w:txbxContent>
                      <w:p w14:paraId="4A88916B">
                        <w:r>
                          <w:rPr>
                            <w:rFonts w:hint="eastAsia"/>
                          </w:rPr>
                          <w:t>0.8</w:t>
                        </w:r>
                      </w:p>
                    </w:txbxContent>
                  </v:textbox>
                </v:shape>
              </w:pict>
            </w:r>
          </w:p>
          <w:p w14:paraId="19DED563">
            <w:pPr>
              <w:spacing w:line="360" w:lineRule="auto"/>
              <w:ind w:firstLine="480" w:firstLineChars="200"/>
              <w:rPr>
                <w:rFonts w:ascii="宋体" w:hAnsi="宋体" w:cs="宋体"/>
                <w:color w:val="000000" w:themeColor="text1"/>
                <w:sz w:val="24"/>
                <w:szCs w:val="24"/>
              </w:rPr>
            </w:pPr>
          </w:p>
          <w:p w14:paraId="5615AD15">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075" o:spid="_x0000_s2075" o:spt="202" type="#_x0000_t202" style="position:absolute;left:0pt;margin-left:202.05pt;margin-top:17.65pt;height:25.9pt;width:30.2pt;z-index:251767808;mso-width-relative:page;mso-height-relative:page;" stroked="t" coordsize="21600,21600" o:gfxdata="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v1Db3WAAAACQEAAA8AAAAAAAAAAQAgAAAAIgAAAGRycy9kb3du&#10;cmV2LnhtbFBLAQIUABQAAAAIAIdO4kBY+cF1OgIAAGsEAAAOAAAAAAAAAAEAIAAAACUBAABkcnMv&#10;ZTJvRG9jLnhtbFBLBQYAAAAABgAGAFkBAADRBQAAAAA=&#10;">
                  <v:path/>
                  <v:fill focussize="0,0"/>
                  <v:stroke weight="0.5pt" color="#FFFFFF" joinstyle="round"/>
                  <v:imagedata o:title=""/>
                  <o:lock v:ext="edit"/>
                  <v:textbox>
                    <w:txbxContent>
                      <w:p w14:paraId="6C7688B2">
                        <w:r>
                          <w:rPr>
                            <w:rFonts w:hint="eastAsia"/>
                          </w:rPr>
                          <w:t>0.3</w:t>
                        </w:r>
                      </w:p>
                    </w:txbxContent>
                  </v:textbox>
                </v:shape>
              </w:pict>
            </w:r>
            <w:r>
              <w:rPr>
                <w:rFonts w:ascii="宋体" w:hAnsi="宋体" w:cs="宋体"/>
                <w:sz w:val="24"/>
              </w:rPr>
              <w:pict>
                <v:shape id="_x0000_s2076" o:spid="_x0000_s2076" o:spt="202" type="#_x0000_t202" style="position:absolute;left:0pt;margin-left:160.45pt;margin-top:0.95pt;height:30.05pt;width:31.55pt;z-index:251714560;mso-width-relative:page;mso-height-relative:page;" fillcolor="#FFFFFF" filled="t" stroked="t" coordsize="21600,21600" o:gfxdata="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Qou19gAAAAJAQAADwAAAAAAAAABACAAAAAi&#10;AAAAZHJzL2Rvd25yZXYueG1sUEsBAhQAFAAAAAgAh07iQIx+iKpDAgAAdwQAAA4AAAAAAAAAAQAg&#10;AAAAJwEAAGRycy9lMm9Eb2MueG1sUEsFBgAAAAAGAAYAWQEAANwFAAAAAA==&#10;">
                  <v:path/>
                  <v:fill on="t" focussize="0,0"/>
                  <v:stroke weight="0.5pt" color="#FFFFFF" joinstyle="round"/>
                  <v:imagedata o:title=""/>
                  <o:lock v:ext="edit"/>
                  <v:textbox>
                    <w:txbxContent>
                      <w:p w14:paraId="2A8194D5">
                        <w:r>
                          <w:rPr>
                            <w:rFonts w:hint="eastAsia"/>
                          </w:rPr>
                          <w:t>0.8</w:t>
                        </w:r>
                      </w:p>
                    </w:txbxContent>
                  </v:textbox>
                </v:shape>
              </w:pict>
            </w:r>
            <w:r>
              <w:rPr>
                <w:rFonts w:ascii="宋体" w:hAnsi="宋体" w:cs="宋体"/>
                <w:sz w:val="24"/>
              </w:rPr>
              <w:pict>
                <v:line id="_x0000_s2077" o:spid="_x0000_s2077" o:spt="20" style="position:absolute;left:0pt;flip:y;margin-left:456.35pt;margin-top:6.7pt;height:47.7pt;width:1.25pt;z-index:251715584;mso-width-relative:page;mso-height-relative:page;" stroked="t" coordsize="21600,21600" o:gfxdata="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0+g4n2AAAAAoBAAAPAAAAAAAAAAEAIAAA&#10;ACIAAABkcnMvZG93bnJldi54bWxQSwECFAAUAAAACACHTuJAL13oNdMBAABnAwAADgAAAAAAAAAB&#10;ACAAAAAnAQAAZHJzL2Uyb0RvYy54bWxQSwUGAAAAAAYABgBZAQAAbAUAAAAA&#10;">
                  <v:path arrowok="t"/>
                  <v:fill focussize="0,0"/>
                  <v:stroke color="#000000"/>
                  <v:imagedata o:title=""/>
                  <o:lock v:ext="edit"/>
                </v:line>
              </w:pict>
            </w:r>
            <w:r>
              <w:rPr>
                <w:rFonts w:ascii="宋体" w:hAnsi="宋体" w:cs="宋体"/>
                <w:sz w:val="24"/>
              </w:rPr>
              <w:pict>
                <v:line id="_x0000_s2078" o:spid="_x0000_s2078" o:spt="20" style="position:absolute;left:0pt;flip:x y;margin-left:192.1pt;margin-top:6.65pt;height:0.9pt;width:266.35pt;z-index:251716608;mso-width-relative:page;mso-height-relative:page;" stroked="t" coordsize="21600,21600" o:gfxdata="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LTKjjUAAAACQEAAA8AAAAAAAAAAQAg&#10;AAAAIgAAAGRycy9kb3ducmV2LnhtbFBLAQIUABQAAAAIAIdO4kCDNXT52QEAAHIDAAAOAAAAAAAA&#10;AAEAIAAAACMBAABkcnMvZTJvRG9jLnhtbFBLBQYAAAAABgAGAFkBAABuBQAAAAA=&#10;">
                  <v:path arrowok="t"/>
                  <v:fill focussize="0,0"/>
                  <v:stroke color="#000000"/>
                  <v:imagedata o:title=""/>
                  <o:lock v:ext="edit"/>
                </v:line>
              </w:pict>
            </w:r>
            <w:r>
              <w:rPr>
                <w:rFonts w:ascii="宋体" w:hAnsi="宋体" w:cs="宋体"/>
                <w:sz w:val="24"/>
              </w:rPr>
              <w:pict>
                <v:shape id="_x0000_s2079" o:spid="_x0000_s2079" o:spt="32" type="#_x0000_t32" style="position:absolute;left:0pt;margin-left:193pt;margin-top:7pt;height:42.45pt;width:0pt;z-index:251717632;mso-width-relative:page;mso-height-relative:page;" filled="f" stroked="t" coordsize="21600,21600" o:gfxdata="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mig+1wAAAAkBAAAPAAAAAAAAAAEAIAAAACIAAABkcnMvZG93bnJldi54bWxQSwECFAAUAAAACACH&#10;TuJA1+dWDOwBAACGAwAADgAAAAAAAAABACAAAAAmAQAAZHJzL2Uyb0RvYy54bWxQSwUGAAAAAAYA&#10;BgBZAQAAhAUAAAAA&#10;">
                  <v:path arrowok="t"/>
                  <v:fill on="f" focussize="0,0"/>
                  <v:stroke color="#000000" endarrow="open"/>
                  <v:imagedata o:title=""/>
                  <o:lock v:ext="edit"/>
                </v:shape>
              </w:pict>
            </w:r>
          </w:p>
          <w:p w14:paraId="1C4D517E">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080" o:spid="_x0000_s2080" o:spt="32" type="#_x0000_t32" style="position:absolute;left:0pt;flip:y;margin-left:208.05pt;margin-top:18.45pt;height:9.85pt;width:6.85pt;z-index:251768832;mso-width-relative:page;mso-height-relative:page;" filled="f" stroked="t" coordsize="21600,21600" o:gfxdata="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10;ybPZAAAACQEAAA8AAAAAAAAAAQAgAAAAIgAAAGRycy9kb3ducmV2LnhtbFBLAQIUABQAAAAIAIdO&#10;4kBQhEat6QEAAIkDAAAOAAAAAAAAAAEAIAAAACgBAABkcnMvZTJvRG9jLnhtbFBLBQYAAAAABgAG&#10;AFkBAACDBQAAAAA=&#10;">
                  <v:path arrowok="t"/>
                  <v:fill on="f" focussize="0,0"/>
                  <v:stroke color="#000000" dashstyle="1 1" endarrow="open"/>
                  <v:imagedata o:title=""/>
                  <o:lock v:ext="edit"/>
                </v:shape>
              </w:pict>
            </w:r>
            <w:r>
              <w:rPr>
                <w:sz w:val="24"/>
              </w:rPr>
              <w:pict>
                <v:shape id="_x0000_s2081" o:spid="_x0000_s2081" o:spt="202" type="#_x0000_t202" style="position:absolute;left:0pt;margin-left:329.2pt;margin-top:3.85pt;height:21.7pt;width:35.25pt;z-index:251764736;mso-width-relative:page;mso-height-relative:page;" stroked="t" coordsize="21600,21600">
                  <v:path/>
                  <v:fill focussize="0,0"/>
                  <v:stroke color="#FFFFFF" joinstyle="miter"/>
                  <v:imagedata o:title=""/>
                  <o:lock v:ext="edit"/>
                  <v:textbox>
                    <w:txbxContent>
                      <w:p w14:paraId="446605D6">
                        <w:r>
                          <w:rPr>
                            <w:rFonts w:hint="eastAsia"/>
                          </w:rPr>
                          <w:t>0.8</w:t>
                        </w:r>
                      </w:p>
                    </w:txbxContent>
                  </v:textbox>
                </v:shape>
              </w:pict>
            </w:r>
            <w:r>
              <w:rPr>
                <w:rFonts w:ascii="宋体" w:hAnsi="宋体" w:cs="宋体"/>
                <w:sz w:val="24"/>
              </w:rPr>
              <w:pict>
                <v:shape id="_x0000_s2082" o:spid="_x0000_s2082" o:spt="202" type="#_x0000_t202" style="position:absolute;left:0pt;margin-left:400.8pt;margin-top:0.75pt;height:28.1pt;width:35pt;z-index:251758592;mso-width-relative:page;mso-height-relative:page;" fillcolor="#FFFFFF" filled="t" stroked="t" coordsize="21600,21600" o:gfxdata="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FxsdUAAAAIAQAADwAAAAAAAAABACAAAAAiAAAAZHJzL2Rvd25y&#10;ZXYueG1sUEsBAhQAFAAAAAgAh07iQPKhe5E6AgAAbQQAAA4AAAAAAAAAAQAgAAAAJAEAAGRycy9l&#10;Mm9Eb2MueG1sUEsFBgAAAAAGAAYAWQEAANAFAAAAAA==&#10;">
                  <v:path/>
                  <v:fill on="t" focussize="0,0"/>
                  <v:stroke weight="0.5pt" color="#FFFFFF" joinstyle="round"/>
                  <v:imagedata o:title=""/>
                  <o:lock v:ext="edit"/>
                  <v:textbox>
                    <w:txbxContent>
                      <w:p w14:paraId="5B40F972">
                        <w:r>
                          <w:rPr>
                            <w:rFonts w:hint="eastAsia"/>
                          </w:rPr>
                          <w:t>0.8</w:t>
                        </w:r>
                      </w:p>
                    </w:txbxContent>
                  </v:textbox>
                </v:shape>
              </w:pict>
            </w:r>
            <w:r>
              <w:rPr>
                <w:rFonts w:ascii="宋体" w:hAnsi="宋体" w:cs="宋体"/>
                <w:sz w:val="24"/>
              </w:rPr>
              <w:pict>
                <v:shape id="_x0000_s2083" o:spid="_x0000_s2083" o:spt="202" type="#_x0000_t202" style="position:absolute;left:0pt;margin-left:330.8pt;margin-top:2.3pt;height:28.1pt;width:35pt;z-index:-251653120;mso-width-relative:page;mso-height-relative:page;" stroked="f" coordsize="21600,21600">
                  <v:path/>
                  <v:fill focussize="0,0"/>
                  <v:stroke on="f" weight="0.5pt" joinstyle="round"/>
                  <v:imagedata o:title=""/>
                  <o:lock v:ext="edit"/>
                  <v:textbox>
                    <w:txbxContent>
                      <w:p w14:paraId="551DFFE0">
                        <w:r>
                          <w:rPr>
                            <w:rFonts w:hint="eastAsia"/>
                          </w:rPr>
                          <w:t>1.1</w:t>
                        </w:r>
                      </w:p>
                    </w:txbxContent>
                  </v:textbox>
                </v:shape>
              </w:pict>
            </w:r>
            <w:r>
              <w:rPr>
                <w:rFonts w:ascii="宋体" w:hAnsi="宋体" w:cs="宋体"/>
                <w:sz w:val="24"/>
              </w:rPr>
              <w:pict>
                <v:shape id="_x0000_s2084" o:spid="_x0000_s2084" o:spt="202" type="#_x0000_t202" style="position:absolute;left:0pt;margin-left:90.3pt;margin-top:6.3pt;height:28.1pt;width:70.7pt;z-index:251708416;mso-width-relative:page;mso-height-relative:page;" fillcolor="#FFFFFF" filled="t" stroked="t" coordsize="21600,21600" o:gfxdata="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v1Db3WAAAACQEAAA8AAAAAAAAAAQAgAAAAIgAAAGRycy9kb3du&#10;cmV2LnhtbFBLAQIUABQAAAAIAIdO4kBY+cF1OgIAAGsEAAAOAAAAAAAAAAEAIAAAACUBAABkcnMv&#10;ZTJvRG9jLnhtbFBLBQYAAAAABgAGAFkBAADRBQAAAAA=&#10;">
                  <v:path/>
                  <v:fill on="t" focussize="0,0"/>
                  <v:stroke weight="0.5pt" color="#FFFFFF" joinstyle="round"/>
                  <v:imagedata o:title=""/>
                  <o:lock v:ext="edit"/>
                  <v:textbox>
                    <w:txbxContent>
                      <w:p w14:paraId="568A2CE6">
                        <w:r>
                          <w:rPr>
                            <w:rFonts w:hint="eastAsia"/>
                          </w:rPr>
                          <w:t>0.3</w:t>
                        </w:r>
                      </w:p>
                    </w:txbxContent>
                  </v:textbox>
                </v:shape>
              </w:pict>
            </w:r>
            <w:r>
              <w:rPr>
                <w:rFonts w:ascii="宋体" w:hAnsi="宋体" w:cs="宋体"/>
                <w:sz w:val="24"/>
              </w:rPr>
              <w:pict>
                <v:shape id="_x0000_s2085" o:spid="_x0000_s2085" o:spt="202" type="#_x0000_t202" style="position:absolute;left:0pt;margin-left:236.95pt;margin-top:3.9pt;height:28.1pt;width:35pt;z-index:251712512;mso-width-relative:page;mso-height-relative:page;" fillcolor="#FFFFFF" filled="t" stroked="t" coordsize="21600,21600" o:gfxdata="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bC0utYAAAAIAQAADwAAAAAAAAABACAAAAAiAAAAZHJzL2Rvd25y&#10;ZXYueG1sUEsBAhQAFAAAAAgAh07iQDVFai45AgAAawQAAA4AAAAAAAAAAQAgAAAAJQEAAGRycy9l&#10;Mm9Eb2MueG1sUEsFBgAAAAAGAAYAWQEAANAFAAAAAA==&#10;">
                  <v:path/>
                  <v:fill on="t" focussize="0,0"/>
                  <v:stroke weight="0.5pt" color="#FFFFFF" joinstyle="round"/>
                  <v:imagedata o:title=""/>
                  <o:lock v:ext="edit"/>
                  <v:textbox>
                    <w:txbxContent>
                      <w:p w14:paraId="2D01A6F5">
                        <w:r>
                          <w:rPr>
                            <w:rFonts w:hint="eastAsia"/>
                          </w:rPr>
                          <w:t>0.8</w:t>
                        </w:r>
                      </w:p>
                    </w:txbxContent>
                  </v:textbox>
                </v:shape>
              </w:pict>
            </w:r>
            <w:r>
              <w:rPr>
                <w:rFonts w:hint="eastAsia" w:ascii="宋体" w:hAnsi="宋体" w:cs="宋体"/>
                <w:color w:val="000000" w:themeColor="text1"/>
                <w:sz w:val="24"/>
                <w:szCs w:val="24"/>
              </w:rPr>
              <w:t xml:space="preserve">                                                    </w:t>
            </w:r>
          </w:p>
          <w:p w14:paraId="4301EBE8">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086" o:spid="_x0000_s2086" o:spt="202" type="#_x0000_t202" style="position:absolute;left:0pt;margin-left:420.15pt;margin-top:7.6pt;height:22.2pt;width:46.75pt;z-index:-251588608;mso-width-relative:page;mso-height-relative:page;" fillcolor="#FFFFFF" filled="t" coordsize="21600,21600" o:gfxdata="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&#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P2r5l1gAAAAkBAAAPAAAAAAAAAAEAIAAAACIAAABk&#10;cnMvZG93bnJldi54bWxQSwECFAAUAAAACACHTuJAsqYNakECAABqBAAADgAAAAAAAAABACAAAAAl&#10;AQAAZHJzL2Uyb0RvYy54bWxQSwUGAAAAAAYABgBZAQAA2AUAAAAA&#10;">
                  <v:path/>
                  <v:fill on="t" focussize="0,0"/>
                  <v:stroke weight="0.5pt" joinstyle="round"/>
                  <v:imagedata o:title=""/>
                  <o:lock v:ext="edit"/>
                  <v:textbox>
                    <w:txbxContent>
                      <w:p w14:paraId="3B6558F6">
                        <w:r>
                          <w:rPr>
                            <w:rFonts w:hint="eastAsia"/>
                          </w:rPr>
                          <w:t>循环池</w:t>
                        </w:r>
                      </w:p>
                    </w:txbxContent>
                  </v:textbox>
                </v:shape>
              </w:pict>
            </w:r>
            <w:r>
              <w:rPr>
                <w:rFonts w:ascii="宋体" w:hAnsi="宋体" w:cs="宋体"/>
                <w:sz w:val="24"/>
              </w:rPr>
              <w:pict>
                <v:shape id="_x0000_s2087" o:spid="_x0000_s2087" o:spt="32" type="#_x0000_t32" style="position:absolute;left:0pt;flip:y;margin-left:404pt;margin-top:20.4pt;height:0.1pt;width:16.95pt;z-index:-251590656;mso-width-relative:page;mso-height-relative:page;" filled="f" stroked="t" coordsize="21600,21600" o:gfxdata="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4AfWAAAA&#10;CQEAAA8AAAAAAAAAAQAgAAAAIgAAAGRycy9kb3ducmV2LnhtbFBLAQIUABQAAAAIAIdO4kAd7Hfe&#10;5gEAAIcDAAAOAAAAAAAAAAEAIAAAACUBAABkcnMvZTJvRG9jLnhtbFBLBQYAAAAABgAGAFkBAAB9&#10;BQAAAAA=&#10;">
                  <v:path arrowok="t"/>
                  <v:fill on="f" focussize="0,0"/>
                  <v:stroke color="#000000" endarrow="open"/>
                  <v:imagedata o:title=""/>
                  <o:lock v:ext="edit"/>
                </v:shape>
              </w:pict>
            </w:r>
            <w:r>
              <w:rPr>
                <w:rFonts w:ascii="宋体" w:hAnsi="宋体" w:cs="宋体"/>
                <w:sz w:val="24"/>
              </w:rPr>
              <w:pict>
                <v:shape id="_x0000_s2088" o:spid="_x0000_s2088" o:spt="202" type="#_x0000_t202" style="position:absolute;left:0pt;margin-left:353.75pt;margin-top:8.55pt;height:22.2pt;width:48.5pt;z-index:-251654144;mso-width-relative:page;mso-height-relative:page;" fillcolor="#FFFFFF" filled="t" coordsize="21600,21600" o:gfxdata="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y+Hy1gAAAAkBAAAPAAAAAAAAAAEAIAAAACIAAABkcnMvZG93&#10;bnJldi54bWxQSwECFAAUAAAACACHTuJAajMwnzsCAABqBAAADgAAAAAAAAABACAAAAAlAQAAZHJz&#10;L2Uyb0RvYy54bWxQSwUGAAAAAAYABgBZAQAA0gUAAAAA&#10;">
                  <v:path/>
                  <v:fill on="t" focussize="0,0"/>
                  <v:stroke weight="0.5pt" joinstyle="round"/>
                  <v:imagedata o:title=""/>
                  <o:lock v:ext="edit"/>
                  <v:textbox>
                    <w:txbxContent>
                      <w:p w14:paraId="76232B03">
                        <w:r>
                          <w:rPr>
                            <w:rFonts w:hint="eastAsia"/>
                          </w:rPr>
                          <w:t>气浮池</w:t>
                        </w:r>
                      </w:p>
                    </w:txbxContent>
                  </v:textbox>
                </v:shape>
              </w:pict>
            </w:r>
            <w:r>
              <w:rPr>
                <w:rFonts w:ascii="宋体" w:hAnsi="宋体" w:cs="宋体"/>
                <w:sz w:val="24"/>
              </w:rPr>
              <w:pict>
                <v:shape id="_x0000_s2089" o:spid="_x0000_s2089" o:spt="32" type="#_x0000_t32" style="position:absolute;left:0pt;flip:y;margin-left:322.05pt;margin-top:17.25pt;height:0.6pt;width:33.65pt;z-index:-251655168;mso-width-relative:page;mso-height-relative:page;" filled="f" stroked="t" coordsize="21600,21600" o:gfxdata="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TIb1wAA&#10;AAkBAAAPAAAAAAAAAAEAIAAAACIAAABkcnMvZG93bnJldi54bWxQSwECFAAUAAAACACHTuJAxwAN&#10;QOYBAACFAwAADgAAAAAAAAABACAAAAAmAQAAZHJzL2Uyb0RvYy54bWxQSwUGAAAAAAYABgBZAQAA&#10;fgUAAAAA&#10;">
                  <v:path arrowok="t"/>
                  <v:fill on="f" focussize="0,0"/>
                  <v:stroke color="#000000" endarrow="open"/>
                  <v:imagedata o:title=""/>
                  <o:lock v:ext="edit"/>
                </v:shape>
              </w:pict>
            </w:r>
            <w:r>
              <w:rPr>
                <w:rFonts w:ascii="宋体" w:hAnsi="宋体" w:cs="宋体"/>
                <w:sz w:val="24"/>
              </w:rPr>
              <w:pict>
                <v:shape id="_x0000_s2090" o:spid="_x0000_s2090" o:spt="202" type="#_x0000_t202" style="position:absolute;left:0pt;margin-left:272.65pt;margin-top:6.7pt;height:22.2pt;width:48.55pt;z-index:251700224;mso-width-relative:page;mso-height-relative:page;" fillcolor="#FFFFFF" filled="t" coordsize="21600,21600" o:gfxdata="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QTm4tUAAAAJAQAADwAAAAAAAAABACAAAAAiAAAAZHJz&#10;L2Rvd25yZXYueG1sUEsBAhQAFAAAAAgAh07iQI2iL05AAgAAagQAAA4AAAAAAAAAAQAgAAAAJAEA&#10;AGRycy9lMm9Eb2MueG1sUEsFBgAAAAAGAAYAWQEAANYFAAAAAA==&#10;">
                  <v:path/>
                  <v:fill on="t" focussize="0,0"/>
                  <v:stroke weight="0.5pt" joinstyle="round"/>
                  <v:imagedata o:title=""/>
                  <o:lock v:ext="edit"/>
                  <v:textbox>
                    <w:txbxContent>
                      <w:p w14:paraId="07E5EC1E">
                        <w:r>
                          <w:rPr>
                            <w:rFonts w:hint="eastAsia"/>
                          </w:rPr>
                          <w:t>沉淀池</w:t>
                        </w:r>
                      </w:p>
                    </w:txbxContent>
                  </v:textbox>
                </v:shape>
              </w:pict>
            </w:r>
            <w:r>
              <w:rPr>
                <w:rFonts w:ascii="宋体" w:hAnsi="宋体" w:cs="宋体"/>
                <w:sz w:val="24"/>
              </w:rPr>
              <w:pict>
                <v:line id="_x0000_s2091" o:spid="_x0000_s2091" o:spt="20" style="position:absolute;left:0pt;margin-left:71.95pt;margin-top:20.25pt;height:50.25pt;width:0pt;z-index:251735040;mso-width-relative:page;mso-height-relative:page;" stroked="t" coordsize="21600,21600" o:gfxdata="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cchlNYAAAAKAQAADwAAAAAAAAABACAAAAAiAAAAZHJzL2Rv&#10;d25yZXYueG1sUEsBAhQAFAAAAAgAh07iQBjVK1fKAQAAWQMAAA4AAAAAAAAAAQAgAAAAJQEAAGRy&#10;cy9lMm9Eb2MueG1sUEsFBgAAAAAGAAYAWQEAAGEFAAAAAA==&#10;">
                  <v:path arrowok="t"/>
                  <v:fill focussize="0,0"/>
                  <v:stroke color="#000000"/>
                  <v:imagedata o:title=""/>
                  <o:lock v:ext="edit"/>
                </v:line>
              </w:pict>
            </w:r>
            <w:r>
              <w:rPr>
                <w:rFonts w:ascii="宋体" w:hAnsi="宋体" w:cs="宋体"/>
                <w:sz w:val="24"/>
              </w:rPr>
              <w:pict>
                <v:shape id="_x0000_s2092" o:spid="_x0000_s2092" o:spt="32" type="#_x0000_t32" style="position:absolute;left:0pt;margin-left:73.2pt;margin-top:16.95pt;height:0pt;width:100.55pt;z-index:251703296;mso-width-relative:page;mso-height-relative:page;" filled="f" stroked="t" coordsize="21600,21600" o:gfxdata="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Z2P&#10;PdcAAAAJAQAADwAAAAAAAAABACAAAAAiAAAAZHJzL2Rvd25yZXYueG1sUEsBAhQAFAAAAAgAh07i&#10;QFi1x8fqAQAAhwMAAA4AAAAAAAAAAQAgAAAAJgEAAGRycy9lMm9Eb2MueG1sUEsFBgAAAAAGAAYA&#10;WQEAAIIFAAAAAA==&#10;">
                  <v:path arrowok="t"/>
                  <v:fill on="f" focussize="0,0"/>
                  <v:stroke color="#000000" endarrow="open"/>
                  <v:imagedata o:title=""/>
                  <o:lock v:ext="edit"/>
                </v:shape>
              </w:pict>
            </w:r>
            <w:r>
              <w:rPr>
                <w:rFonts w:ascii="宋体" w:hAnsi="宋体" w:cs="宋体"/>
                <w:sz w:val="24"/>
              </w:rPr>
              <w:pict>
                <v:shape id="_x0000_s2093" o:spid="_x0000_s2093" o:spt="32" type="#_x0000_t32" style="position:absolute;left:0pt;flip:y;margin-left:233.4pt;margin-top:16.4pt;height:0.55pt;width:38pt;z-index:251710464;mso-width-relative:page;mso-height-relative:page;" filled="f" stroked="t" coordsize="21600,21600" o:gfxdata="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sgv57XAAAACQEAAA8AAAAAAAAAAQAgAAAAIgAAAGRy&#10;cy9kb3ducmV2LnhtbFBLAQIUABQAAAAIAIdO4kCbYhFqBgIAALoDAAAOAAAAAAAAAAEAIAAAACYB&#10;AABkcnMvZTJvRG9jLnhtbFBLBQYAAAAABgAGAFkBAACeBQAAAAA=&#10;">
                  <v:path arrowok="t"/>
                  <v:fill on="f" focussize="0,0"/>
                  <v:stroke color="#000000" endarrow="open"/>
                  <v:imagedata o:title=""/>
                  <o:lock v:ext="edit"/>
                </v:shape>
              </w:pict>
            </w:r>
            <w:r>
              <w:rPr>
                <w:rFonts w:ascii="宋体" w:hAnsi="宋体" w:cs="宋体"/>
                <w:sz w:val="24"/>
              </w:rPr>
              <w:pict>
                <v:shape id="_x0000_s2094" o:spid="_x0000_s2094" o:spt="202" type="#_x0000_t202" style="position:absolute;left:0pt;margin-left:2.45pt;margin-top:13.55pt;height:22.2pt;width:58.8pt;z-index:251706368;mso-width-relative:page;mso-height-relative:page;" fillcolor="#FFFFFF" filled="t" stroked="t" coordsize="21600,21600" o:gfxdata="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YOBFfVAAAABwEAAA8AAAAAAAAAAQAgAAAAIgAAAGRycy9kb3ducmV2&#10;LnhtbFBLAQIUABQAAAAIAIdO4kAvbJDGOAIAAGsEAAAOAAAAAAAAAAEAIAAAACQBAABkcnMvZTJv&#10;RG9jLnhtbFBLBQYAAAAABgAGAFkBAADOBQAAAAA=&#10;">
                  <v:path/>
                  <v:fill on="t" focussize="0,0"/>
                  <v:stroke weight="0.5pt" color="#FFFFFF" joinstyle="round"/>
                  <v:imagedata o:title=""/>
                  <o:lock v:ext="edit"/>
                  <v:textbox>
                    <w:txbxContent>
                      <w:p w14:paraId="7BFEB582">
                        <w:r>
                          <w:rPr>
                            <w:rFonts w:hint="eastAsia"/>
                          </w:rPr>
                          <w:t>旱季用水</w:t>
                        </w:r>
                      </w:p>
                    </w:txbxContent>
                  </v:textbox>
                </v:shape>
              </w:pict>
            </w:r>
            <w:r>
              <w:rPr>
                <w:rFonts w:ascii="宋体" w:hAnsi="宋体" w:cs="宋体"/>
                <w:sz w:val="24"/>
              </w:rPr>
              <w:pict>
                <v:line id="_x0000_s2095" o:spid="_x0000_s2095" o:spt="20" style="position:absolute;left:0pt;margin-left:72.35pt;margin-top:16.1pt;height:54.55pt;width:0pt;z-index:251702272;mso-width-relative:page;mso-height-relative:page;" stroked="t" coordsize="21600,21600" o:gfxdata="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Rbk&#10;JdgAAAAKAQAADwAAAAAAAAABACAAAAAiAAAAZHJzL2Rvd25yZXYueG1sUEsBAhQAFAAAAAgAh07i&#10;QO7yBlrpAQAAkgMAAA4AAAAAAAAAAQAgAAAAJwEAAGRycy9lMm9Eb2MueG1sUEsFBgAAAAAGAAYA&#10;WQEAAIIFAAAAAA==&#10;">
                  <v:path arrowok="t"/>
                  <v:fill focussize="0,0"/>
                  <v:stroke color="#4A7EBB"/>
                  <v:imagedata o:title=""/>
                  <o:lock v:ext="edit"/>
                </v:line>
              </w:pict>
            </w:r>
            <w:r>
              <w:rPr>
                <w:rFonts w:ascii="宋体" w:hAnsi="宋体" w:cs="宋体"/>
                <w:sz w:val="24"/>
              </w:rPr>
              <w:pict>
                <v:shape id="_x0000_s2096" o:spid="_x0000_s2096" o:spt="202" type="#_x0000_t202" style="position:absolute;left:0pt;margin-left:174.6pt;margin-top:5.85pt;height:22.2pt;width:58.8pt;z-index:251698176;mso-width-relative:page;mso-height-relative:page;" fillcolor="#FFFFFF" filled="t" coordsize="21600,21600" o:gfxdata="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EzC4XWAAAACQEAAA8AAAAAAAAAAQAg&#10;AAAAIgAAAGRycy9kb3ducmV2LnhtbFBLAQIUABQAAAAIAIdO4kD1jNeqSQIAAHYEAAAOAAAAAAAA&#10;AAEAIAAAACUBAABkcnMvZTJvRG9jLnhtbFBLBQYAAAAABgAGAFkBAADgBQAAAAA=&#10;">
                  <v:path/>
                  <v:fill on="t" focussize="0,0"/>
                  <v:stroke weight="0.5pt" joinstyle="round"/>
                  <v:imagedata o:title=""/>
                  <o:lock v:ext="edit"/>
                  <v:textbox>
                    <w:txbxContent>
                      <w:p w14:paraId="34D1757B">
                        <w:r>
                          <w:rPr>
                            <w:rFonts w:hint="eastAsia"/>
                          </w:rPr>
                          <w:t>生产用水</w:t>
                        </w:r>
                      </w:p>
                    </w:txbxContent>
                  </v:textbox>
                </v:shape>
              </w:pict>
            </w:r>
          </w:p>
          <w:p w14:paraId="58894B4F">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097" o:spid="_x0000_s2097" o:spt="202" type="#_x0000_t202" style="position:absolute;left:0pt;margin-left:380.9pt;margin-top:21.1pt;height:57.15pt;width:82.9pt;z-index:251720704;mso-width-relative:page;mso-height-relative:page;" fillcolor="#FFFFFF" filled="t" stroked="t" coordsize="21600,21600" o:gfxdata="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QbVv2AAAAAoBAAAPAAAAAAAAAAEAIAAAACIAAABkcnMvZG93bnJl&#10;di54bWxQSwECFAAUAAAACACHTuJA41jXtTYCAABsBAAADgAAAAAAAAABACAAAAAnAQAAZHJzL2Uy&#10;b0RvYy54bWxQSwUGAAAAAAYABgBZAQAAzwUAAAAA&#10;">
                  <v:path/>
                  <v:fill on="t" focussize="0,0"/>
                  <v:stroke weight="0.5pt" color="#FFFFFF" joinstyle="round"/>
                  <v:imagedata o:title=""/>
                  <o:lock v:ext="edit"/>
                  <v:textbox>
                    <w:txbxContent>
                      <w:p w14:paraId="4A07348E">
                        <w:r>
                          <w:rPr>
                            <w:rFonts w:hint="eastAsia"/>
                          </w:rPr>
                          <w:t>由附近农民运走作为农肥灌溉</w:t>
                        </w:r>
                      </w:p>
                    </w:txbxContent>
                  </v:textbox>
                </v:shape>
              </w:pict>
            </w:r>
            <w:r>
              <w:rPr>
                <w:rFonts w:ascii="宋体" w:hAnsi="宋体" w:cs="宋体"/>
                <w:sz w:val="24"/>
              </w:rPr>
              <w:pict>
                <v:shape id="_x0000_s2098" o:spid="_x0000_s2098" o:spt="202" type="#_x0000_t202" style="position:absolute;left:0pt;margin-left:97.05pt;margin-top:10.7pt;height:28.1pt;width:67.35pt;z-index:251709440;mso-width-relative:page;mso-height-relative:page;" fillcolor="#FFFFFF" filled="t" stroked="t" coordsize="21600,21600" o:gfxdata="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jdsKrYAAAACQEAAA8AAAAAAAAAAQAgAAAAIgAAAGRycy9kb3du&#10;cmV2LnhtbFBLAQIUABQAAAAIAIdO4kBX/gJWOAIAAGsEAAAOAAAAAAAAAAEAIAAAACcBAABkcnMv&#10;ZTJvRG9jLnhtbFBLBQYAAAAABgAGAFkBAADRBQAAAAA=&#10;">
                  <v:path/>
                  <v:fill on="t" focussize="0,0"/>
                  <v:stroke weight="0.5pt" color="#FFFFFF" joinstyle="round"/>
                  <v:imagedata o:title=""/>
                  <o:lock v:ext="edit"/>
                  <v:textbox>
                    <w:txbxContent>
                      <w:p w14:paraId="32E43666">
                        <w:r>
                          <w:rPr>
                            <w:rFonts w:hint="eastAsia"/>
                          </w:rPr>
                          <w:t>0.6</w:t>
                        </w:r>
                      </w:p>
                    </w:txbxContent>
                  </v:textbox>
                </v:shape>
              </w:pict>
            </w:r>
            <w:r>
              <w:rPr>
                <w:rFonts w:ascii="宋体" w:hAnsi="宋体" w:cs="宋体"/>
                <w:sz w:val="24"/>
              </w:rPr>
              <w:pict>
                <v:shape id="_x0000_s2099" o:spid="_x0000_s2099" o:spt="202" type="#_x0000_t202" style="position:absolute;left:0pt;margin-left:209.2pt;margin-top:5.95pt;height:27.5pt;width:38.3pt;z-index:251722752;mso-width-relative:page;mso-height-relative:page;" fillcolor="#FFFFFF" filled="t" stroked="t" coordsize="21600,21600" o:gfxdata="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C2k19cAAAAJAQAADwAAAAAAAAABACAAAAAiAAAAZHJzL2Rvd25yZXYu&#10;eG1sUEsBAhQAFAAAAAgAh07iQIwwlz41AgAAawQAAA4AAAAAAAAAAQAgAAAAJgEAAGRycy9lMm9E&#10;b2MueG1sUEsFBgAAAAAGAAYAWQEAAM0FAAAAAA==&#10;">
                  <v:path/>
                  <v:fill on="t" focussize="0,0"/>
                  <v:stroke weight="0.5pt" color="#FFFFFF" joinstyle="round"/>
                  <v:imagedata o:title=""/>
                  <o:lock v:ext="edit"/>
                  <v:textbox>
                    <w:txbxContent>
                      <w:p w14:paraId="19DFE663">
                        <w:r>
                          <w:rPr>
                            <w:rFonts w:hint="eastAsia"/>
                          </w:rPr>
                          <w:t>0.09</w:t>
                        </w:r>
                      </w:p>
                    </w:txbxContent>
                  </v:textbox>
                </v:shape>
              </w:pict>
            </w:r>
            <w:r>
              <w:rPr>
                <w:rFonts w:ascii="宋体" w:hAnsi="宋体" w:cs="宋体"/>
                <w:sz w:val="24"/>
              </w:rPr>
              <w:pict>
                <v:shape id="_x0000_s2100" o:spid="_x0000_s2100" o:spt="202" type="#_x0000_t202" style="position:absolute;left:0pt;margin-left:242.5pt;margin-top:6.9pt;height:27.5pt;width:38.3pt;z-index:251724800;mso-width-relative:page;mso-height-relative:page;" fillcolor="#FFFFFF" filled="t" stroked="t" coordsize="21600,21600" o:gfxdata="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Tkd0/WAAAACQEAAA8AAAAAAAAAAQAgAAAAIgAAAGRycy9kb3ducmV2Lnht&#10;bFBLAQIUABQAAAAIAIdO4kBSgH5VNAIAAGsEAAAOAAAAAAAAAAEAIAAAACUBAABkcnMvZTJvRG9j&#10;LnhtbFBLBQYAAAAABgAGAFkBAADLBQAAAAA=&#10;">
                  <v:path/>
                  <v:fill on="t" focussize="0,0"/>
                  <v:stroke weight="0.5pt" color="#FFFFFF" joinstyle="round"/>
                  <v:imagedata o:title=""/>
                  <o:lock v:ext="edit"/>
                  <v:textbox>
                    <w:txbxContent>
                      <w:p w14:paraId="2AAEC377">
                        <w:r>
                          <w:rPr>
                            <w:rFonts w:hint="eastAsia"/>
                          </w:rPr>
                          <w:t>0.51</w:t>
                        </w:r>
                      </w:p>
                    </w:txbxContent>
                  </v:textbox>
                </v:shape>
              </w:pict>
            </w:r>
            <w:r>
              <w:rPr>
                <w:rFonts w:ascii="宋体" w:hAnsi="宋体" w:cs="宋体"/>
                <w:sz w:val="24"/>
              </w:rPr>
              <w:pict>
                <v:shape id="_x0000_s2101" o:spid="_x0000_s2101" o:spt="202" type="#_x0000_t202" style="position:absolute;left:0pt;margin-left:339.7pt;margin-top:15.5pt;height:27.5pt;width:38.3pt;z-index:-251648000;mso-width-relative:page;mso-height-relative:page;" fillcolor="#FFFFFF" filled="t" stroked="t" coordsize="21600,21600" o:gfxdata="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sD16tcAAAAJAQAADwAAAAAAAAABACAAAAAiAAAAZHJzL2Rvd25yZXYu&#10;eG1sUEsBAhQAFAAAAAgAh07iQHMMLFU1AgAAawQAAA4AAAAAAAAAAQAgAAAAJgEAAGRycy9lMm9E&#10;b2MueG1sUEsFBgAAAAAGAAYAWQEAAM0FAAAAAA==&#10;">
                  <v:path/>
                  <v:fill on="t" focussize="0,0"/>
                  <v:stroke weight="0.5pt" color="#FFFFFF" joinstyle="round"/>
                  <v:imagedata o:title=""/>
                  <o:lock v:ext="edit"/>
                  <v:textbox>
                    <w:txbxContent>
                      <w:p w14:paraId="400575EC">
                        <w:r>
                          <w:rPr>
                            <w:rFonts w:hint="eastAsia"/>
                          </w:rPr>
                          <w:t>0.51</w:t>
                        </w:r>
                      </w:p>
                    </w:txbxContent>
                  </v:textbox>
                </v:shape>
              </w:pict>
            </w:r>
            <w:r>
              <w:rPr>
                <w:rFonts w:ascii="宋体" w:hAnsi="宋体" w:cs="宋体"/>
                <w:sz w:val="24"/>
              </w:rPr>
              <w:pict>
                <v:shape id="_x0000_s2102" o:spid="_x0000_s2102" o:spt="202" type="#_x0000_t202" style="position:absolute;left:0pt;margin-left:5.9pt;margin-top:22.45pt;height:29.9pt;width:48.55pt;z-index:251707392;mso-width-relative:page;mso-height-relative:page;" fillcolor="#FFFFFF" filled="t" stroked="t" coordsize="21600,21600" o:gfxdata="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csF5PVAAAACQEAAA8AAAAAAAAAAQAgAAAAIgAAAGRycy9kb3du&#10;cmV2LnhtbFBLAQIUABQAAAAIAIdO4kDbxg70OwIAAGsEAAAOAAAAAAAAAAEAIAAAACQBAABkcnMv&#10;ZTJvRG9jLnhtbFBLBQYAAAAABgAGAFkBAADRBQAAAAA=&#10;">
                  <v:path/>
                  <v:fill on="t" focussize="0,0"/>
                  <v:stroke weight="0.5pt" color="#FFFFFF" joinstyle="round"/>
                  <v:imagedata o:title=""/>
                  <o:lock v:ext="edit"/>
                  <v:textbox>
                    <w:txbxContent>
                      <w:p w14:paraId="605ECD25">
                        <w:pPr>
                          <w:ind w:firstLine="210" w:firstLineChars="100"/>
                        </w:pPr>
                        <w:r>
                          <w:rPr>
                            <w:rFonts w:hint="eastAsia"/>
                          </w:rPr>
                          <w:t>0.9</w:t>
                        </w:r>
                      </w:p>
                    </w:txbxContent>
                  </v:textbox>
                </v:shape>
              </w:pict>
            </w:r>
            <w:r>
              <w:rPr>
                <w:rFonts w:ascii="宋体" w:hAnsi="宋体" w:cs="宋体"/>
                <w:sz w:val="24"/>
              </w:rPr>
              <w:pict>
                <v:shape id="_x0000_s2103" o:spid="_x0000_s2103" o:spt="32" type="#_x0000_t32" style="position:absolute;left:0pt;margin-left:1.6pt;margin-top:19.95pt;height:0pt;width:69.9pt;z-index:251705344;mso-width-relative:page;mso-height-relative:page;" filled="f" stroked="t" coordsize="21600,21600" o:gfxdata="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3bIK&#10;1QAAAAcBAAAPAAAAAAAAAAEAIAAAACIAAABkcnMvZG93bnJldi54bWxQSwECFAAUAAAACACHTuJA&#10;B9HoGesBAACFAwAADgAAAAAAAAABACAAAAAkAQAAZHJzL2Uyb0RvYy54bWxQSwUGAAAAAAYABgBZ&#10;AQAAgQUAAAAA&#10;">
                  <v:path arrowok="t"/>
                  <v:fill on="f" focussize="0,0"/>
                  <v:stroke color="#000000" endarrow="open"/>
                  <v:imagedata o:title=""/>
                  <o:lock v:ext="edit"/>
                </v:shape>
              </w:pict>
            </w:r>
          </w:p>
          <w:p w14:paraId="20C16CCF">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04" o:spid="_x0000_s2104" o:spt="32" type="#_x0000_t32" style="position:absolute;left:0pt;flip:y;margin-left:201.5pt;margin-top:1.25pt;height:9.85pt;width:6.85pt;z-index:251721728;mso-width-relative:page;mso-height-relative:page;" filled="f" stroked="t" coordsize="21600,21600" o:gfxdata="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cOTi&#10;1wAAAAgBAAAPAAAAAAAAAAEAIAAAACIAAABkcnMvZG93bnJldi54bWxQSwECFAAUAAAACACHTuJA&#10;HrbMtekBAACJAwAADgAAAAAAAAABACAAAAAmAQAAZHJzL2Uyb0RvYy54bWxQSwUGAAAAAAYABgBZ&#10;AQAAgQUAAAAA&#10;">
                  <v:path arrowok="t"/>
                  <v:fill on="f" focussize="0,0"/>
                  <v:stroke color="#000000" dashstyle="1 1" endarrow="open"/>
                  <v:imagedata o:title=""/>
                  <o:lock v:ext="edit"/>
                </v:shape>
              </w:pict>
            </w:r>
            <w:r>
              <w:rPr>
                <w:rFonts w:ascii="宋体" w:hAnsi="宋体" w:cs="宋体"/>
                <w:sz w:val="24"/>
              </w:rPr>
              <w:pict>
                <v:shape id="_x0000_s2105" o:spid="_x0000_s2105" o:spt="32" type="#_x0000_t32" style="position:absolute;left:0pt;margin-left:73.2pt;margin-top:23.85pt;height:0.05pt;width:103.15pt;z-index:251704320;mso-width-relative:page;mso-height-relative:page;" filled="f" stroked="t" coordsize="21600,21600" o:gfxdata="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ntxtdcAAAAJAQAADwAAAAAAAAABACAAAAAiAAAAZHJzL2Rvd25yZXYu&#10;eG1sUEsBAhQAFAAAAAgAh07iQCVUYFn8AQAAsQMAAA4AAAAAAAAAAQAgAAAAJgEAAGRycy9lMm9E&#10;b2MueG1sUEsFBgAAAAAGAAYAWQEAAJQFAAAAAA==&#10;">
                  <v:path arrowok="t"/>
                  <v:fill on="f" focussize="0,0"/>
                  <v:stroke color="#000000" endarrow="open"/>
                  <v:imagedata o:title=""/>
                  <o:lock v:ext="edit"/>
                </v:shape>
              </w:pict>
            </w:r>
            <w:r>
              <w:rPr>
                <w:rFonts w:ascii="宋体" w:hAnsi="宋体" w:cs="宋体"/>
                <w:sz w:val="24"/>
              </w:rPr>
              <w:pict>
                <v:shape id="_x0000_s2106" o:spid="_x0000_s2106" o:spt="202" type="#_x0000_t202" style="position:absolute;left:0pt;margin-left:276.95pt;margin-top:13.65pt;height:22.2pt;width:58.8pt;z-index:251701248;mso-width-relative:page;mso-height-relative:page;" fillcolor="#FFFFFF" filled="t" coordsize="21600,21600" o:gfxdata="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Df8KnXAAAACQEAAA8AAAAAAAAAAQAgAAAAIgAAAGRy&#10;cy9kb3ducmV2LnhtbFBLAQIUABQAAAAIAIdO4kCYRocgPwIAAGoEAAAOAAAAAAAAAAEAIAAAACYB&#10;AABkcnMvZTJvRG9jLnhtbFBLBQYAAAAABgAGAFkBAADXBQAAAAA=&#10;">
                  <v:path/>
                  <v:fill on="t" focussize="0,0"/>
                  <v:stroke weight="0.5pt" joinstyle="round"/>
                  <v:imagedata o:title=""/>
                  <o:lock v:ext="edit"/>
                  <v:textbox>
                    <w:txbxContent>
                      <w:p w14:paraId="049F7117">
                        <w:r>
                          <w:rPr>
                            <w:rFonts w:hint="eastAsia"/>
                          </w:rPr>
                          <w:t>化粪池</w:t>
                        </w:r>
                      </w:p>
                    </w:txbxContent>
                  </v:textbox>
                </v:shape>
              </w:pict>
            </w:r>
            <w:r>
              <w:rPr>
                <w:rFonts w:ascii="宋体" w:hAnsi="宋体" w:cs="宋体"/>
                <w:sz w:val="24"/>
              </w:rPr>
              <w:pict>
                <v:shape id="_x0000_s2107" o:spid="_x0000_s2107" o:spt="202" type="#_x0000_t202" style="position:absolute;left:0pt;margin-left:176.35pt;margin-top:12.8pt;height:22.2pt;width:58.8pt;z-index:251699200;mso-width-relative:page;mso-height-relative:page;" fillcolor="#FFFFFF" filled="t" coordsize="21600,21600" o:gfxdata="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OwETdYAAAAJAQAADwAAAAAAAAABACAAAAAiAAAAZHJz&#10;L2Rvd25yZXYueG1sUEsBAhQAFAAAAAgAh07iQIIp6iQ/AgAAagQAAA4AAAAAAAAAAQAgAAAAJQEA&#10;AGRycy9lMm9Eb2MueG1sUEsFBgAAAAAGAAYAWQEAANYFAAAAAA==&#10;">
                  <v:path/>
                  <v:fill on="t" focussize="0,0"/>
                  <v:stroke weight="0.5pt" joinstyle="round"/>
                  <v:imagedata o:title=""/>
                  <o:lock v:ext="edit"/>
                  <v:textbox>
                    <w:txbxContent>
                      <w:p w14:paraId="0ECE4AA0">
                        <w:r>
                          <w:rPr>
                            <w:rFonts w:hint="eastAsia"/>
                          </w:rPr>
                          <w:t>生活用水</w:t>
                        </w:r>
                      </w:p>
                    </w:txbxContent>
                  </v:textbox>
                </v:shape>
              </w:pict>
            </w:r>
          </w:p>
          <w:p w14:paraId="23295C29">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08" o:spid="_x0000_s2108" o:spt="32" type="#_x0000_t32" style="position:absolute;left:0pt;flip:y;margin-left:335.75pt;margin-top:0.95pt;height:0.4pt;width:42.2pt;z-index:251719680;mso-width-relative:page;mso-height-relative:page;" filled="f" stroked="t" coordsize="21600,21600" o:gfxdata="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Oew11QAAAAcBAAAPAAAAAAAAAAEAIAAAACIAAABkcnMv&#10;ZG93bnJldi54bWxQSwECFAAUAAAACACHTuJAmUYeJgYCAAC6AwAADgAAAAAAAAABACAAAAAkAQAA&#10;ZHJzL2Uyb0RvYy54bWxQSwUGAAAAAAYABgBZAQAAnAUAAAAA&#10;">
                  <v:path arrowok="t"/>
                  <v:fill on="f" focussize="0,0"/>
                  <v:stroke color="#000000" endarrow="open"/>
                  <v:imagedata o:title=""/>
                  <o:lock v:ext="edit"/>
                </v:shape>
              </w:pict>
            </w:r>
            <w:r>
              <w:rPr>
                <w:rFonts w:ascii="宋体" w:hAnsi="宋体" w:cs="宋体"/>
                <w:sz w:val="24"/>
              </w:rPr>
              <w:pict>
                <v:shape id="_x0000_s2109" o:spid="_x0000_s2109" o:spt="32" type="#_x0000_t32" style="position:absolute;left:0pt;flip:y;margin-left:235.2pt;margin-top:0.55pt;height:0.8pt;width:41pt;z-index:251711488;mso-width-relative:page;mso-height-relative:page;" filled="f" stroked="t" coordsize="21600,21600" o:gfxdata="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tVpAnUAAAA&#10;BwEAAA8AAAAAAAAAAQAgAAAAIgAAAGRycy9kb3ducmV2LnhtbFBLAQIUABQAAAAIAIdO4kCFsx0y&#10;6AEAAIgDAAAOAAAAAAAAAAEAIAAAACMBAABkcnMvZTJvRG9jLnhtbFBLBQYAAAAABgAGAFkBAAB9&#10;BQAAAAA=&#10;">
                  <v:path arrowok="t"/>
                  <v:fill on="f" focussize="0,0"/>
                  <v:stroke color="#000000" endarrow="open"/>
                  <v:imagedata o:title=""/>
                  <o:lock v:ext="edit"/>
                </v:shape>
              </w:pict>
            </w:r>
          </w:p>
          <w:p w14:paraId="75B45E56">
            <w:pPr>
              <w:spacing w:line="360" w:lineRule="auto"/>
              <w:ind w:firstLine="480" w:firstLineChars="200"/>
              <w:rPr>
                <w:rFonts w:ascii="宋体" w:hAnsi="宋体" w:cs="宋体"/>
                <w:color w:val="000000" w:themeColor="text1"/>
                <w:sz w:val="24"/>
                <w:szCs w:val="24"/>
              </w:rPr>
            </w:pPr>
          </w:p>
          <w:p w14:paraId="4C1D6AA4">
            <w:pPr>
              <w:spacing w:line="360" w:lineRule="auto"/>
              <w:ind w:firstLine="482" w:firstLineChars="200"/>
              <w:rPr>
                <w:rFonts w:ascii="宋体" w:hAnsi="宋体" w:cs="宋体"/>
                <w:b/>
                <w:color w:val="000000" w:themeColor="text1"/>
                <w:sz w:val="24"/>
                <w:szCs w:val="24"/>
              </w:rPr>
            </w:pPr>
          </w:p>
          <w:p w14:paraId="7B6A36CE">
            <w:pPr>
              <w:spacing w:line="360" w:lineRule="auto"/>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图5-3  项目水量平衡图（单位：m</w:t>
            </w:r>
            <w:r>
              <w:rPr>
                <w:rFonts w:hint="eastAsia" w:ascii="宋体" w:hAnsi="宋体" w:cs="宋体"/>
                <w:b/>
                <w:color w:val="000000" w:themeColor="text1"/>
                <w:sz w:val="24"/>
                <w:szCs w:val="24"/>
                <w:vertAlign w:val="superscript"/>
              </w:rPr>
              <w:t>3</w:t>
            </w:r>
            <w:r>
              <w:rPr>
                <w:rFonts w:hint="eastAsia" w:ascii="宋体" w:hAnsi="宋体" w:cs="宋体"/>
                <w:b/>
                <w:color w:val="000000" w:themeColor="text1"/>
                <w:sz w:val="24"/>
                <w:szCs w:val="24"/>
              </w:rPr>
              <w:t>/d）</w:t>
            </w:r>
          </w:p>
          <w:p w14:paraId="29C57235">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10" o:spid="_x0000_s2110" o:spt="32" type="#_x0000_t32" style="position:absolute;left:0pt;flip:x;margin-left:194.7pt;margin-top:13.8pt;height:70.35pt;width:0.1pt;z-index:251744256;mso-width-relative:page;mso-height-relative:page;" filled="f" stroked="t" coordsize="21600,21600" o:gfxdata="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RFtv&#10;1wAAAAoBAAAPAAAAAAAAAAEAIAAAACIAAABkcnMvZG93bnJldi54bWxQSwECFAAUAAAACACHTuJA&#10;ohA6gekBAACHAwAADgAAAAAAAAABACAAAAAmAQAAZHJzL2Uyb0RvYy54bWxQSwUGAAAAAAYABgBZ&#10;AQAAgQUAAAAA&#10;">
                  <v:path arrowok="t"/>
                  <v:fill on="f" focussize="0,0"/>
                  <v:stroke color="#000000" endarrow="open"/>
                  <v:imagedata o:title=""/>
                  <o:lock v:ext="edit"/>
                </v:shape>
              </w:pict>
            </w:r>
            <w:r>
              <w:rPr>
                <w:rFonts w:ascii="宋体" w:hAnsi="宋体" w:cs="宋体"/>
                <w:sz w:val="24"/>
              </w:rPr>
              <w:pict>
                <v:line id="_x0000_s2111" o:spid="_x0000_s2111" o:spt="20" style="position:absolute;left:0pt;margin-left:309.9pt;margin-top:14.35pt;height:0pt;width:140.6pt;z-index:-251586560;mso-width-relative:page;mso-height-relative:page;" stroked="t" coordsize="21600,21600" o:gfxdata="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HozXa1gAAAAkBAAAPAAAAAAAAAAEAIAAAACIAAABkcnMv&#10;ZG93bnJldi54bWxQSwECFAAUAAAACACHTuJA5G4JicwBAABaAwAADgAAAAAAAAABACAAAAAlAQAA&#10;ZHJzL2Uyb0RvYy54bWxQSwUGAAAAAAYABgBZAQAAYwUAAAAA&#10;">
                  <v:path arrowok="t"/>
                  <v:fill focussize="0,0"/>
                  <v:stroke color="#000000"/>
                  <v:imagedata o:title=""/>
                  <o:lock v:ext="edit"/>
                </v:line>
              </w:pict>
            </w:r>
            <w:r>
              <w:rPr>
                <w:rFonts w:ascii="宋体" w:hAnsi="宋体" w:cs="宋体"/>
                <w:sz w:val="24"/>
              </w:rPr>
              <w:pict>
                <v:line id="_x0000_s2112" o:spid="_x0000_s2112" o:spt="20" style="position:absolute;left:0pt;flip:y;margin-left:450.35pt;margin-top:14.35pt;height:74.85pt;width:0pt;z-index:-251587584;mso-width-relative:page;mso-height-relative:page;" stroked="t" coordsize="21600,21600" o:gfxdata="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22NJE1gAAAAoBAAAPAAAAAAAAAAEAIAAAACIAAABkcnMvZG93bnJldi54bWxQ&#10;SwECFAAUAAAACACHTuJA8dnPjsABAABXAwAADgAAAAAAAAABACAAAAAlAQAAZHJzL2Uyb0RvYy54&#10;bWxQSwUGAAAAAAYABgBZAQAAVwUAAAAA&#10;">
                  <v:path arrowok="t"/>
                  <v:fill focussize="0,0"/>
                  <v:stroke color="#000000"/>
                  <v:imagedata o:title=""/>
                  <o:lock v:ext="edit"/>
                </v:line>
              </w:pict>
            </w:r>
            <w:r>
              <w:rPr>
                <w:rFonts w:ascii="宋体" w:hAnsi="宋体" w:cs="宋体"/>
                <w:sz w:val="24"/>
              </w:rPr>
              <w:pict>
                <v:shape id="_x0000_s2113" o:spid="_x0000_s2113" o:spt="202" type="#_x0000_t202" style="position:absolute;left:0pt;margin-left:291.85pt;margin-top:16.55pt;height:30.05pt;width:31.55pt;z-index:251745280;mso-width-relative:page;mso-height-relative:page;" fillcolor="#FFFFFF" filled="t" stroked="t" coordsize="21600,21600" o:gfxdata="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fD/lHYAAAACQEAAA8AAAAAAAAAAQAgAAAAIgAAAGRycy9kb3ducmV2&#10;LnhtbFBLAQIUABQAAAAIAIdO4kBuleNeNQIAAGsEAAAOAAAAAAAAAAEAIAAAACcBAABkcnMvZTJv&#10;RG9jLnhtbFBLBQYAAAAABgAGAFkBAADOBQAAAAA=&#10;">
                  <v:path/>
                  <v:fill on="t" focussize="0,0"/>
                  <v:stroke weight="0.5pt" color="#FFFFFF" joinstyle="round"/>
                  <v:imagedata o:title=""/>
                  <o:lock v:ext="edit"/>
                  <v:textbox>
                    <w:txbxContent>
                      <w:p w14:paraId="66E1F893">
                        <w:r>
                          <w:rPr>
                            <w:rFonts w:hint="eastAsia"/>
                          </w:rPr>
                          <w:t>0.8</w:t>
                        </w:r>
                      </w:p>
                    </w:txbxContent>
                  </v:textbox>
                </v:shape>
              </w:pict>
            </w:r>
            <w:r>
              <w:rPr>
                <w:rFonts w:ascii="宋体" w:hAnsi="宋体" w:cs="宋体"/>
                <w:sz w:val="24"/>
              </w:rPr>
              <w:pict>
                <v:line id="_x0000_s2114" o:spid="_x0000_s2114" o:spt="20" style="position:absolute;left:0pt;flip:x;margin-left:193.85pt;margin-top:14.3pt;height:0pt;width:121.85pt;z-index:251743232;mso-width-relative:page;mso-height-relative:page;" stroked="t" coordsize="21600,21600" o:gfxdata="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X28S1wAAAAkBAAAPAAAAAAAAAAEAIAAA&#10;ACIAAABkcnMvZG93bnJldi54bWxQSwECFAAUAAAACACHTuJAOPH58tQBAABkAwAADgAAAAAAAAAB&#10;ACAAAAAmAQAAZHJzL2Uyb0RvYy54bWxQSwUGAAAAAAYABgBZAQAAbAUAAAAA&#10;">
                  <v:path arrowok="t"/>
                  <v:fill focussize="0,0"/>
                  <v:stroke color="#000000"/>
                  <v:imagedata o:title=""/>
                  <o:lock v:ext="edit"/>
                </v:line>
              </w:pict>
            </w:r>
          </w:p>
          <w:p w14:paraId="1D658833">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15" o:spid="_x0000_s2115" o:spt="202" type="#_x0000_t202" style="position:absolute;left:0pt;margin-left:159pt;margin-top:0.7pt;height:30.05pt;width:31.55pt;z-index:251739136;mso-width-relative:page;mso-height-relative:page;" fillcolor="#FFFFFF" filled="t" stroked="t" coordsize="21600,21600" o:gfxdata="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7wl8c2QAAAAkBAAAPAAAAAAAAAAEAIAAAACIAAABkcnMvZG93bnJl&#10;di54bWxQSwECFAAUAAAACACHTuJAOuYyETUCAABrBAAADgAAAAAAAAABACAAAAAoAQAAZHJzL2Uy&#10;b0RvYy54bWxQSwUGAAAAAAYABgBZAQAAzwUAAAAA&#10;">
                  <v:path/>
                  <v:fill on="t" focussize="0,0"/>
                  <v:stroke weight="0.5pt" color="#FFFFFF" joinstyle="round"/>
                  <v:imagedata o:title=""/>
                  <o:lock v:ext="edit"/>
                  <v:textbox>
                    <w:txbxContent>
                      <w:p w14:paraId="427F806C">
                        <w:r>
                          <w:rPr>
                            <w:rFonts w:hint="eastAsia"/>
                          </w:rPr>
                          <w:t>0.8</w:t>
                        </w:r>
                      </w:p>
                    </w:txbxContent>
                  </v:textbox>
                </v:shape>
              </w:pict>
            </w:r>
          </w:p>
          <w:p w14:paraId="0AD1AEA9">
            <w:pPr>
              <w:spacing w:line="360" w:lineRule="auto"/>
              <w:ind w:firstLine="480" w:firstLineChars="200"/>
              <w:rPr>
                <w:rFonts w:ascii="宋体" w:hAnsi="宋体" w:cs="宋体"/>
                <w:color w:val="000000" w:themeColor="text1"/>
                <w:sz w:val="24"/>
                <w:szCs w:val="24"/>
              </w:rPr>
            </w:pPr>
            <w:r>
              <w:rPr>
                <w:sz w:val="24"/>
              </w:rPr>
              <w:pict>
                <v:shape id="_x0000_s2116" o:spid="_x0000_s2116" o:spt="202" type="#_x0000_t202" style="position:absolute;left:0pt;margin-left:324.7pt;margin-top:19.35pt;height:23.2pt;width:32.25pt;z-index:251765760;mso-width-relative:page;mso-height-relative:page;" stroked="t" coordsize="21600,21600">
                  <v:path/>
                  <v:fill focussize="0,0"/>
                  <v:stroke color="#FFFFFF" joinstyle="miter"/>
                  <v:imagedata o:title=""/>
                  <o:lock v:ext="edit"/>
                  <v:textbox>
                    <w:txbxContent>
                      <w:p w14:paraId="12D69DB5">
                        <w:r>
                          <w:rPr>
                            <w:rFonts w:hint="eastAsia"/>
                          </w:rPr>
                          <w:t>0.8</w:t>
                        </w:r>
                      </w:p>
                    </w:txbxContent>
                  </v:textbox>
                </v:shape>
              </w:pict>
            </w:r>
            <w:r>
              <w:rPr>
                <w:rFonts w:ascii="宋体" w:hAnsi="宋体" w:cs="宋体"/>
                <w:sz w:val="24"/>
              </w:rPr>
              <w:pict>
                <v:shape id="_x0000_s2117" o:spid="_x0000_s2117" o:spt="202" type="#_x0000_t202" style="position:absolute;left:0pt;margin-left:395.85pt;margin-top:19.15pt;height:28.1pt;width:35pt;z-index:251759616;mso-width-relative:page;mso-height-relative:page;" fillcolor="#FFFFFF" filled="t" stroked="t" coordsize="21600,21600" o:gfxdata="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OlgbvXAAAACQEAAA8AAAAAAAAAAQAgAAAAIgAAAGRycy9kb3du&#10;cmV2LnhtbFBLAQIUABQAAAAIAIdO4kBL/7DyOQIAAGsEAAAOAAAAAAAAAAEAIAAAACYBAABkcnMv&#10;ZTJvRG9jLnhtbFBLBQYAAAAABgAGAFkBAADRBQAAAAA=&#10;">
                  <v:path/>
                  <v:fill on="t" focussize="0,0"/>
                  <v:stroke weight="0.5pt" color="#FFFFFF" joinstyle="round"/>
                  <v:imagedata o:title=""/>
                  <o:lock v:ext="edit"/>
                  <v:textbox>
                    <w:txbxContent>
                      <w:p w14:paraId="40BB10A6">
                        <w:r>
                          <w:rPr>
                            <w:rFonts w:hint="eastAsia"/>
                          </w:rPr>
                          <w:t>0.8</w:t>
                        </w:r>
                      </w:p>
                    </w:txbxContent>
                  </v:textbox>
                </v:shape>
              </w:pict>
            </w:r>
            <w:r>
              <w:rPr>
                <w:rFonts w:ascii="宋体" w:hAnsi="宋体" w:cs="宋体"/>
                <w:sz w:val="24"/>
              </w:rPr>
              <w:pict>
                <v:shape id="_x0000_s2118" o:spid="_x0000_s2118" o:spt="202" type="#_x0000_t202" style="position:absolute;left:0pt;margin-left:245.65pt;margin-top:17.05pt;height:28.1pt;width:35pt;z-index:251742208;mso-width-relative:page;mso-height-relative:page;" fillcolor="#FFFFFF" filled="t" stroked="t" coordsize="21600,21600" o:gfxdata="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WUkAy1wAAAAkBAAAPAAAAAAAAAAEAIAAAACIAAABkcnMvZG93&#10;bnJldi54bWxQSwECFAAUAAAACACHTuJAQan+1DoCAABrBAAADgAAAAAAAAABACAAAAAmAQAAZHJz&#10;L2Uyb0RvYy54bWxQSwUGAAAAAAYABgBZAQAA0gUAAAAA&#10;">
                  <v:path/>
                  <v:fill on="t" focussize="0,0"/>
                  <v:stroke weight="0.5pt" color="#FFFFFF" joinstyle="round"/>
                  <v:imagedata o:title=""/>
                  <o:lock v:ext="edit"/>
                  <v:textbox>
                    <w:txbxContent>
                      <w:p w14:paraId="3934DDCB">
                        <w:r>
                          <w:rPr>
                            <w:rFonts w:hint="eastAsia"/>
                          </w:rPr>
                          <w:t>0.8</w:t>
                        </w:r>
                      </w:p>
                    </w:txbxContent>
                  </v:textbox>
                </v:shape>
              </w:pict>
            </w:r>
            <w:r>
              <w:rPr>
                <w:rFonts w:ascii="宋体" w:hAnsi="宋体" w:cs="宋体"/>
                <w:sz w:val="24"/>
              </w:rPr>
              <w:pict>
                <v:shape id="_x0000_s2119" o:spid="_x0000_s2119" o:spt="202" type="#_x0000_t202" style="position:absolute;left:0pt;margin-left:206.55pt;margin-top:6.25pt;height:25.9pt;width:30.2pt;z-index:251769856;mso-width-relative:page;mso-height-relative:page;" fillcolor="#FFFFFF" filled="t" stroked="t" coordsize="21600,21600" o:gfxdata="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v1Db3WAAAACQEAAA8AAAAAAAAAAQAgAAAAIgAAAGRycy9kb3du&#10;cmV2LnhtbFBLAQIUABQAAAAIAIdO4kBY+cF1OgIAAGsEAAAOAAAAAAAAAAEAIAAAACUBAABkcnMv&#10;ZTJvRG9jLnhtbFBLBQYAAAAABgAGAFkBAADRBQAAAAA=&#10;">
                  <v:path/>
                  <v:fill on="t" focussize="0,0"/>
                  <v:stroke weight="0.5pt" color="#FFFFFF" joinstyle="round"/>
                  <v:imagedata o:title=""/>
                  <o:lock v:ext="edit"/>
                  <v:textbox>
                    <w:txbxContent>
                      <w:p w14:paraId="07F12367">
                        <w:r>
                          <w:rPr>
                            <w:rFonts w:hint="eastAsia"/>
                          </w:rPr>
                          <w:t>0.3</w:t>
                        </w:r>
                      </w:p>
                    </w:txbxContent>
                  </v:textbox>
                </v:shape>
              </w:pict>
            </w:r>
            <w:r>
              <w:rPr>
                <w:rFonts w:ascii="宋体" w:hAnsi="宋体" w:cs="宋体"/>
                <w:sz w:val="24"/>
              </w:rPr>
              <w:pict>
                <v:shape id="_x0000_s2120" o:spid="_x0000_s2120" o:spt="202" type="#_x0000_t202" style="position:absolute;left:0pt;margin-left:333.4pt;margin-top:13pt;height:28.1pt;width:35pt;z-index:-251589632;mso-width-relative:page;mso-height-relative:page;" fillcolor="#FFFFFF" filled="t" stroked="t" coordsize="21600,21600" o:gfxdata="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jhEqn1wAAAAkBAAAPAAAAAAAAAAEAIAAAACIAAABkcnMvZG93&#10;bnJldi54bWxQSwECFAAUAAAACACHTuJAs5aJ7ToCAABrBAAADgAAAAAAAAABACAAAAAmAQAAZHJz&#10;L2Uyb0RvYy54bWxQSwUGAAAAAAYABgBZAQAA0gUAAAAA&#10;">
                  <v:path/>
                  <v:fill on="t" focussize="0,0"/>
                  <v:stroke weight="0.5pt" color="#FFFFFF" joinstyle="round"/>
                  <v:imagedata o:title=""/>
                  <o:lock v:ext="edit"/>
                  <v:textbox>
                    <w:txbxContent>
                      <w:p w14:paraId="4CC653AD">
                        <w:r>
                          <w:rPr>
                            <w:rFonts w:hint="eastAsia"/>
                          </w:rPr>
                          <w:t>1.1</w:t>
                        </w:r>
                      </w:p>
                    </w:txbxContent>
                  </v:textbox>
                </v:shape>
              </w:pict>
            </w:r>
            <w:r>
              <w:rPr>
                <w:rFonts w:ascii="宋体" w:hAnsi="宋体" w:cs="宋体"/>
                <w:sz w:val="24"/>
              </w:rPr>
              <w:pict>
                <v:shape id="_x0000_s2121" o:spid="_x0000_s2121" o:spt="202" type="#_x0000_t202" style="position:absolute;left:0pt;margin-left:97.2pt;margin-top:22.05pt;height:28.1pt;width:70.7pt;z-index:251752448;mso-width-relative:page;mso-height-relative:page;" fillcolor="#FFFFFF" filled="t" stroked="t" coordsize="21600,21600" o:gfxdata="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TXez1wAAAAoBAAAPAAAAAAAAAAEAIAAAACIAAABkcnMvZG93&#10;bnJldi54bWxQSwECFAAUAAAACACHTuJAQEWG3joCAABrBAAADgAAAAAAAAABACAAAAAmAQAAZHJz&#10;L2Uyb0RvYy54bWxQSwUGAAAAAAYABgBZAQAA0gUAAAAA&#10;">
                  <v:path/>
                  <v:fill on="t" focussize="0,0"/>
                  <v:stroke weight="0.5pt" color="#FFFFFF" joinstyle="round"/>
                  <v:imagedata o:title=""/>
                  <o:lock v:ext="edit"/>
                  <v:textbox>
                    <w:txbxContent>
                      <w:p w14:paraId="39B31415">
                        <w:r>
                          <w:rPr>
                            <w:rFonts w:hint="eastAsia"/>
                          </w:rPr>
                          <w:t>0.3</w:t>
                        </w:r>
                      </w:p>
                    </w:txbxContent>
                  </v:textbox>
                </v:shape>
              </w:pict>
            </w:r>
          </w:p>
          <w:p w14:paraId="32982E08">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22" o:spid="_x0000_s2122" o:spt="32" type="#_x0000_t32" style="position:absolute;left:0pt;flip:y;margin-left:209.55pt;margin-top:8.8pt;height:9.85pt;width:6.85pt;z-index:251766784;mso-width-relative:page;mso-height-relative:page;" filled="f" stroked="t" coordsize="21600,21600" o:gfxdata="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10;ybPZAAAACQEAAA8AAAAAAAAAAQAgAAAAIgAAAGRycy9kb3ducmV2LnhtbFBLAQIUABQAAAAIAIdO&#10;4kBQhEat6QEAAIkDAAAOAAAAAAAAAAEAIAAAACgBAABkcnMvZTJvRG9jLnhtbFBLBQYAAAAABgAG&#10;AFkBAACDBQAAAAA=&#10;">
                  <v:path arrowok="t"/>
                  <v:fill on="f" focussize="0,0"/>
                  <v:stroke color="#000000" dashstyle="1 1" endarrow="open"/>
                  <v:imagedata o:title=""/>
                  <o:lock v:ext="edit"/>
                </v:shape>
              </w:pict>
            </w:r>
            <w:r>
              <w:rPr>
                <w:rFonts w:ascii="宋体" w:hAnsi="宋体" w:cs="宋体"/>
                <w:sz w:val="24"/>
              </w:rPr>
              <w:pict>
                <v:shape id="_x0000_s2123" o:spid="_x0000_s2123" o:spt="202" type="#_x0000_t202" style="position:absolute;left:0pt;margin-left:418.55pt;margin-top:22.55pt;height:22.2pt;width:48.25pt;z-index:-251640832;mso-width-relative:page;mso-height-relative:page;" coordsize="21600,21600" o:gfxdata="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NfNeLXAAAACQEAAA8AAAAAAAAAAQAgAAAAIgAAAGRy&#10;cy9kb3ducmV2LnhtbFBLAQIUABQAAAAIAIdO4kAE23SPPwIAAGoEAAAOAAAAAAAAAAEAIAAAACYB&#10;AABkcnMvZTJvRG9jLnhtbFBLBQYAAAAABgAGAFkBAADXBQAAAAA=&#10;">
                  <v:path/>
                  <v:fill focussize="0,0"/>
                  <v:stroke weight="0.5pt" joinstyle="round"/>
                  <v:imagedata o:title=""/>
                  <o:lock v:ext="edit"/>
                  <v:textbox>
                    <w:txbxContent>
                      <w:p w14:paraId="11274C6D">
                        <w:r>
                          <w:rPr>
                            <w:rFonts w:hint="eastAsia"/>
                          </w:rPr>
                          <w:t>循环池</w:t>
                        </w:r>
                      </w:p>
                    </w:txbxContent>
                  </v:textbox>
                </v:shape>
              </w:pict>
            </w:r>
            <w:r>
              <w:rPr>
                <w:rFonts w:ascii="宋体" w:hAnsi="宋体" w:cs="宋体"/>
                <w:sz w:val="24"/>
              </w:rPr>
              <w:pict>
                <v:shape id="_x0000_s2124" o:spid="_x0000_s2124" o:spt="202" type="#_x0000_t202" style="position:absolute;left:0pt;margin-left:353.75pt;margin-top:20.9pt;height:22.2pt;width:46.95pt;z-index:251676672;mso-width-relative:page;mso-height-relative:page;" fillcolor="#FFFFFF" filled="t" coordsize="21600,21600" o:gfxdata="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&#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rjkGTWAAAACQEAAA8AAAAAAAAAAQAgAAAAIgAAAGRy&#10;cy9kb3ducmV2LnhtbFBLAQIUABQAAAAIAIdO4kB/qxUPQAIAAGoEAAAOAAAAAAAAAAEAIAAAACUB&#10;AABkcnMvZTJvRG9jLnhtbFBLBQYAAAAABgAGAFkBAADXBQAAAAA=&#10;">
                  <v:path/>
                  <v:fill on="t" focussize="0,0"/>
                  <v:stroke weight="0.5pt" joinstyle="round"/>
                  <v:imagedata o:title=""/>
                  <o:lock v:ext="edit"/>
                  <v:textbox>
                    <w:txbxContent>
                      <w:p w14:paraId="2CBB9621">
                        <w:r>
                          <w:rPr>
                            <w:rFonts w:hint="eastAsia"/>
                          </w:rPr>
                          <w:t>气浮池</w:t>
                        </w:r>
                      </w:p>
                    </w:txbxContent>
                  </v:textbox>
                </v:shape>
              </w:pict>
            </w:r>
            <w:r>
              <w:rPr>
                <w:rFonts w:ascii="宋体" w:hAnsi="宋体" w:cs="宋体"/>
                <w:sz w:val="24"/>
              </w:rPr>
              <w:pict>
                <v:shape id="_x0000_s2125" o:spid="_x0000_s2125" o:spt="202" type="#_x0000_t202" style="position:absolute;left:0pt;margin-left:275.3pt;margin-top:20.9pt;height:22.2pt;width:46.95pt;z-index:251741184;mso-width-relative:page;mso-height-relative:page;" fillcolor="#FFFFFF" filled="t" coordsize="21600,21600" o:gfxdata="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a/MMDWAAAACQEAAA8AAAAAAAAAAQAgAAAAIgAAAGRy&#10;cy9kb3ducmV2LnhtbFBLAQIUABQAAAAIAIdO4kDY9KTMQAIAAGoEAAAOAAAAAAAAAAEAIAAAACUB&#10;AABkcnMvZTJvRG9jLnhtbFBLBQYAAAAABgAGAFkBAADXBQAAAAA=&#10;">
                  <v:path/>
                  <v:fill on="t" focussize="0,0"/>
                  <v:stroke weight="0.5pt" joinstyle="round"/>
                  <v:imagedata o:title=""/>
                  <o:lock v:ext="edit"/>
                  <v:textbox>
                    <w:txbxContent>
                      <w:p w14:paraId="2BF3F4FE">
                        <w:r>
                          <w:rPr>
                            <w:rFonts w:hint="eastAsia"/>
                          </w:rPr>
                          <w:t>沉淀池</w:t>
                        </w:r>
                      </w:p>
                    </w:txbxContent>
                  </v:textbox>
                </v:shape>
              </w:pict>
            </w:r>
            <w:r>
              <w:rPr>
                <w:rFonts w:ascii="宋体" w:hAnsi="宋体" w:cs="宋体"/>
                <w:sz w:val="24"/>
              </w:rPr>
              <w:pict>
                <v:shape id="_x0000_s2126" o:spid="_x0000_s2126" o:spt="202" type="#_x0000_t202" style="position:absolute;left:0pt;margin-left:186.6pt;margin-top:18.25pt;height:22.2pt;width:58.8pt;z-index:251737088;mso-width-relative:page;mso-height-relative:page;" fillcolor="#FFFFFF" filled="t" coordsize="21600,21600" o:gfxdata="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Jb3381gAAAAkBAAAPAAAAAAAAAAEAIAAAACIAAABkcnMv&#10;ZG93bnJldi54bWxQSwECFAAUAAAACACHTuJAk8UwRj4CAABqBAAADgAAAAAAAAABACAAAAAlAQAA&#10;ZHJzL2Uyb0RvYy54bWxQSwUGAAAAAAYABgBZAQAA1QUAAAAA&#10;">
                  <v:path/>
                  <v:fill on="t" focussize="0,0"/>
                  <v:stroke weight="0.5pt" joinstyle="round"/>
                  <v:imagedata o:title=""/>
                  <o:lock v:ext="edit"/>
                  <v:textbox>
                    <w:txbxContent>
                      <w:p w14:paraId="15DB1F89">
                        <w:r>
                          <w:rPr>
                            <w:rFonts w:hint="eastAsia"/>
                          </w:rPr>
                          <w:t>生产用水</w:t>
                        </w:r>
                      </w:p>
                    </w:txbxContent>
                  </v:textbox>
                </v:shape>
              </w:pict>
            </w:r>
          </w:p>
          <w:p w14:paraId="1DCC3770">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27" o:spid="_x0000_s2127" o:spt="32" type="#_x0000_t32" style="position:absolute;left:0pt;flip:y;margin-left:402.35pt;margin-top:10.25pt;height:0.1pt;width:16.95pt;z-index:-251641856;mso-width-relative:page;mso-height-relative:page;" filled="f" stroked="t" coordsize="21600,21600" o:gfxdata="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HoCl/XAAAA&#10;CQEAAA8AAAAAAAAAAQAgAAAAIgAAAGRycy9kb3ducmV2LnhtbFBLAQIUABQAAAAIAIdO4kBGyy4v&#10;5QEAAIcDAAAOAAAAAAAAAAEAIAAAACYBAABkcnMvZTJvRG9jLnhtbFBLBQYAAAAABgAGAFkBAAB9&#10;BQAAAAA=&#10;">
                  <v:path arrowok="t"/>
                  <v:fill on="f" focussize="0,0"/>
                  <v:stroke color="#000000" endarrow="open"/>
                  <v:imagedata o:title=""/>
                  <o:lock v:ext="edit"/>
                </v:shape>
              </w:pict>
            </w:r>
            <w:r>
              <w:rPr>
                <w:rFonts w:ascii="宋体" w:hAnsi="宋体" w:cs="宋体"/>
                <w:sz w:val="24"/>
              </w:rPr>
              <w:pict>
                <v:shape id="_x0000_s2128" o:spid="_x0000_s2128" o:spt="32" type="#_x0000_t32" style="position:absolute;left:0pt;flip:y;margin-left:322.05pt;margin-top:8.9pt;height:0.5pt;width:32.85pt;z-index:-251657216;mso-width-relative:page;mso-height-relative:page;" filled="f" stroked="t" coordsize="21600,21600" o:gfxdata="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R9KA1wAA&#10;AAkBAAAPAAAAAAAAAAEAIAAAACIAAABkcnMvZG93bnJldi54bWxQSwECFAAUAAAACACHTuJAa4jA&#10;V+YBAACHAwAADgAAAAAAAAABACAAAAAmAQAAZHJzL2Uyb0RvYy54bWxQSwUGAAAAAAYABgBZAQAA&#10;fgUAAAAA&#10;">
                  <v:path arrowok="t"/>
                  <v:fill on="f" focussize="0,0"/>
                  <v:stroke color="#000000" endarrow="open"/>
                  <v:imagedata o:title=""/>
                  <o:lock v:ext="edit"/>
                </v:shape>
              </w:pict>
            </w:r>
            <w:r>
              <w:rPr>
                <w:rFonts w:ascii="宋体" w:hAnsi="宋体" w:cs="宋体"/>
                <w:sz w:val="24"/>
              </w:rPr>
              <w:pict>
                <v:shape id="_x0000_s2129" o:spid="_x0000_s2129" o:spt="32" type="#_x0000_t32" style="position:absolute;left:0pt;margin-left:245.4pt;margin-top:8.45pt;height:0.15pt;width:29.9pt;z-index:251740160;mso-width-relative:page;mso-height-relative:page;" filled="f" stroked="t" coordsize="21600,21600" o:gfxdata="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fHkBfXAAAACQEAAA8AAAAAAAAAAQAgAAAAIgAAAGRycy9kb3ducmV2LnhtbFBLAQIUABQA&#10;AAAIAIdO4kAYEpbl8QEAAKUDAAAOAAAAAAAAAAEAIAAAACYBAABkcnMvZTJvRG9jLnhtbFBLBQYA&#10;AAAABgAGAFkBAACJBQAAAAA=&#10;">
                  <v:path arrowok="t"/>
                  <v:fill on="f" focussize="0,0"/>
                  <v:stroke color="#000000" endarrow="open"/>
                  <v:imagedata o:title=""/>
                  <o:lock v:ext="edit"/>
                </v:shape>
              </w:pict>
            </w:r>
            <w:r>
              <w:rPr>
                <w:rFonts w:ascii="宋体" w:hAnsi="宋体" w:cs="宋体"/>
                <w:sz w:val="24"/>
              </w:rPr>
              <w:pict>
                <v:shape id="_x0000_s2130" o:spid="_x0000_s2130" o:spt="202" type="#_x0000_t202" style="position:absolute;left:0pt;margin-left:17.9pt;margin-top:11.05pt;height:22.2pt;width:58.8pt;z-index:251750400;mso-width-relative:page;mso-height-relative:page;" fillcolor="#FFFFFF" filled="t" stroked="t" coordsize="21600,21600" o:gfxdata="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rv05jWAAAACAEAAA8AAAAAAAAAAQAgAAAAIgAAAGRycy9kb3du&#10;cmV2LnhtbFBLAQIUABQAAAAIAIdO4kD7odqPOgIAAGsEAAAOAAAAAAAAAAEAIAAAACUBAABkcnMv&#10;ZTJvRG9jLnhtbFBLBQYAAAAABgAGAFkBAADRBQAAAAA=&#10;">
                  <v:path/>
                  <v:fill on="t" focussize="0,0"/>
                  <v:stroke weight="0.5pt" color="#FFFFFF" joinstyle="round"/>
                  <v:imagedata o:title=""/>
                  <o:lock v:ext="edit"/>
                  <v:textbox>
                    <w:txbxContent>
                      <w:p w14:paraId="070BB571">
                        <w:r>
                          <w:rPr>
                            <w:rFonts w:hint="eastAsia"/>
                          </w:rPr>
                          <w:t>雨季用水</w:t>
                        </w:r>
                      </w:p>
                    </w:txbxContent>
                  </v:textbox>
                </v:shape>
              </w:pict>
            </w:r>
            <w:r>
              <w:rPr>
                <w:rFonts w:ascii="宋体" w:hAnsi="宋体" w:cs="宋体"/>
                <w:sz w:val="24"/>
              </w:rPr>
              <w:pict>
                <v:shape id="_x0000_s2131" o:spid="_x0000_s2131" o:spt="32" type="#_x0000_t32" style="position:absolute;left:0pt;margin-left:86pt;margin-top:7.65pt;height:0pt;width:100.55pt;z-index:251732992;mso-width-relative:page;mso-height-relative:page;" filled="f" stroked="t" coordsize="21600,21600" o:gfxdata="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aVQNzWAAAACQEAAA8AAAAA&#10;AAAAAQAgAAAAIgAAAGRycy9kb3ducmV2LnhtbFBLAQIUABQAAAAIAIdO4kDb6P5X3QEAAHsDAAAO&#10;AAAAAAAAAAEAIAAAACUBAABkcnMvZTJvRG9jLnhtbFBLBQYAAAAABgAGAFkBAAB0BQAAAAA=&#10;">
                  <v:path arrowok="t"/>
                  <v:fill on="f" focussize="0,0"/>
                  <v:stroke color="#000000" endarrow="open"/>
                  <v:imagedata o:title=""/>
                  <o:lock v:ext="edit"/>
                </v:shape>
              </w:pict>
            </w:r>
            <w:r>
              <w:rPr>
                <w:rFonts w:ascii="宋体" w:hAnsi="宋体" w:cs="宋体"/>
                <w:sz w:val="24"/>
              </w:rPr>
              <w:pict>
                <v:line id="_x0000_s2132" o:spid="_x0000_s2132" o:spt="20" style="position:absolute;left:0pt;margin-left:86.45pt;margin-top:8.3pt;height:86.05pt;width:0pt;z-index:251734016;mso-width-relative:page;mso-height-relative:page;" stroked="t" coordsize="21600,21600" o:gfxdata="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cohnNYAAAAKAQAADwAAAAAAAAABACAAAAAiAAAAZHJzL2Rv&#10;d25yZXYueG1sUEsBAhQAFAAAAAgAh07iQL+q603KAQAAWgMAAA4AAAAAAAAAAQAgAAAAJQEAAGRy&#10;cy9lMm9Eb2MueG1sUEsFBgAAAAAGAAYAWQEAAGEFAAAAAA==&#10;">
                  <v:path arrowok="t"/>
                  <v:fill focussize="0,0"/>
                  <v:stroke color="#000000"/>
                  <v:imagedata o:title=""/>
                  <o:lock v:ext="edit"/>
                </v:line>
              </w:pict>
            </w:r>
          </w:p>
          <w:p w14:paraId="277B9C20">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33" o:spid="_x0000_s2133" o:spt="202" type="#_x0000_t202" style="position:absolute;left:0pt;margin-left:211.8pt;margin-top:11.95pt;height:27.5pt;width:38.3pt;z-index:251755520;mso-width-relative:page;mso-height-relative:page;" fillcolor="#FFFFFF" filled="t" stroked="t" coordsize="21600,21600" o:gfxdata="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v+GRrYAAAACQEAAA8AAAAAAAAAAQAgAAAAIgAAAGRycy9kb3ducmV2&#10;LnhtbFBLAQIUABQAAAAIAIdO4kD49+7ANQIAAGsEAAAOAAAAAAAAAAEAIAAAACcBAABkcnMvZTJv&#10;RG9jLnhtbFBLBQYAAAAABgAGAFkBAADOBQAAAAA=&#10;">
                  <v:path/>
                  <v:fill on="t" focussize="0,0"/>
                  <v:stroke weight="0.5pt" color="#FFFFFF" joinstyle="round"/>
                  <v:imagedata o:title=""/>
                  <o:lock v:ext="edit"/>
                  <v:textbox>
                    <w:txbxContent>
                      <w:p w14:paraId="52D2E916">
                        <w:r>
                          <w:rPr>
                            <w:rFonts w:hint="eastAsia"/>
                          </w:rPr>
                          <w:t>0.09</w:t>
                        </w:r>
                      </w:p>
                    </w:txbxContent>
                  </v:textbox>
                </v:shape>
              </w:pict>
            </w:r>
            <w:r>
              <w:rPr>
                <w:rFonts w:ascii="宋体" w:hAnsi="宋体" w:cs="宋体"/>
                <w:sz w:val="24"/>
              </w:rPr>
              <w:pict>
                <v:shape id="_x0000_s2134" o:spid="_x0000_s2134" o:spt="202" type="#_x0000_t202" style="position:absolute;left:0pt;margin-left:21.3pt;margin-top:23.35pt;height:29.9pt;width:48.55pt;z-index:251751424;mso-width-relative:page;mso-height-relative:page;" fillcolor="#FFFFFF" filled="t" stroked="t" coordsize="21600,21600" o:gfxdata="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0gaXtcAAAAJAQAADwAAAAAAAAABACAAAAAiAAAAZHJzL2Rv&#10;d25yZXYueG1sUEsBAhQAFAAAAAgAh07iQNbuL6I7AgAAawQAAA4AAAAAAAAAAQAgAAAAJgEAAGRy&#10;cy9lMm9Eb2MueG1sUEsFBgAAAAAGAAYAWQEAANMFAAAAAA==&#10;">
                  <v:path/>
                  <v:fill on="t" focussize="0,0"/>
                  <v:stroke weight="0.5pt" color="#FFFFFF" joinstyle="round"/>
                  <v:imagedata o:title=""/>
                  <o:lock v:ext="edit"/>
                  <v:textbox>
                    <w:txbxContent>
                      <w:p w14:paraId="55615A95">
                        <w:pPr>
                          <w:ind w:firstLine="210" w:firstLineChars="100"/>
                        </w:pPr>
                        <w:r>
                          <w:rPr>
                            <w:rFonts w:hint="eastAsia"/>
                          </w:rPr>
                          <w:t>0.9</w:t>
                        </w:r>
                      </w:p>
                    </w:txbxContent>
                  </v:textbox>
                </v:shape>
              </w:pict>
            </w:r>
            <w:r>
              <w:rPr>
                <w:rFonts w:ascii="宋体" w:hAnsi="宋体" w:cs="宋体"/>
                <w:sz w:val="24"/>
              </w:rPr>
              <w:pict>
                <v:shape id="_x0000_s2135" o:spid="_x0000_s2135" o:spt="32" type="#_x0000_t32" style="position:absolute;left:0pt;margin-left:17.85pt;margin-top:16.6pt;height:0pt;width:69.9pt;z-index:251731968;mso-width-relative:page;mso-height-relative:page;" filled="f" stroked="t" coordsize="21600,21600" o:gfxdata="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51xKnWAAAACAEAAA8AAAAA&#10;AAAAAQAgAAAAIgAAAGRycy9kb3ducmV2LnhtbFBLAQIUABQAAAAIAIdO4kCzsqf+3QEAAHoDAAAO&#10;AAAAAAAAAAEAIAAAACUBAABkcnMvZTJvRG9jLnhtbFBLBQYAAAAABgAGAFkBAAB0BQAAAAA=&#10;">
                  <v:path arrowok="t"/>
                  <v:fill on="f" focussize="0,0"/>
                  <v:stroke color="#000000" endarrow="open"/>
                  <v:imagedata o:title=""/>
                  <o:lock v:ext="edit"/>
                </v:shape>
              </w:pict>
            </w:r>
          </w:p>
          <w:p w14:paraId="5732D8B7">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36" o:spid="_x0000_s2136" o:spt="202" type="#_x0000_t202" style="position:absolute;left:0pt;margin-left:349.15pt;margin-top:13.45pt;height:27.5pt;width:38.3pt;z-index:-251656192;mso-width-relative:page;mso-height-relative:page;" fillcolor="#FFFFFF" filled="t" stroked="t" coordsize="21600,21600" o:gfxdata="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IHWBtgAAAAJAQAADwAAAAAAAAABACAAAAAiAAAAZHJzL2Rvd25yZXYu&#10;eG1sUEsBAhQAFAAAAAgAh07iQL99Ibc0AgAAawQAAA4AAAAAAAAAAQAgAAAAJwEAAGRycy9lMm9E&#10;b2MueG1sUEsFBgAAAAAGAAYAWQEAAM0FAAAAAA==&#10;">
                  <v:path/>
                  <v:fill on="t" focussize="0,0"/>
                  <v:stroke weight="0.5pt" color="#FFFFFF" joinstyle="round"/>
                  <v:imagedata o:title=""/>
                  <o:lock v:ext="edit"/>
                  <v:textbox>
                    <w:txbxContent>
                      <w:p w14:paraId="549CFD00">
                        <w:r>
                          <w:rPr>
                            <w:rFonts w:hint="eastAsia"/>
                          </w:rPr>
                          <w:t>0.51</w:t>
                        </w:r>
                      </w:p>
                    </w:txbxContent>
                  </v:textbox>
                </v:shape>
              </w:pict>
            </w:r>
            <w:r>
              <w:rPr>
                <w:rFonts w:ascii="宋体" w:hAnsi="宋体" w:cs="宋体"/>
                <w:sz w:val="24"/>
              </w:rPr>
              <w:pict>
                <v:shape id="_x0000_s2137" o:spid="_x0000_s2137" o:spt="202" type="#_x0000_t202" style="position:absolute;left:0pt;margin-left:247.7pt;margin-top:5.7pt;height:27.5pt;width:38.3pt;z-index:251756544;mso-width-relative:page;mso-height-relative:page;" fillcolor="#FFFFFF" filled="t" stroked="t" coordsize="21600,21600" o:gfxdata="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2Hzi7XAAAACQEAAA8AAAAAAAAAAQAgAAAAIgAAAGRycy9kb3ducmV2&#10;LnhtbFBLAQIUABQAAAAIAIdO4kAeT+ixNgIAAGsEAAAOAAAAAAAAAAEAIAAAACYBAABkcnMvZTJv&#10;RG9jLnhtbFBLBQYAAAAABgAGAFkBAADOBQAAAAA=&#10;">
                  <v:path/>
                  <v:fill on="t" focussize="0,0"/>
                  <v:stroke weight="0.5pt" color="#FFFFFF" joinstyle="round"/>
                  <v:imagedata o:title=""/>
                  <o:lock v:ext="edit"/>
                  <v:textbox>
                    <w:txbxContent>
                      <w:p w14:paraId="7462732E">
                        <w:r>
                          <w:rPr>
                            <w:rFonts w:hint="eastAsia"/>
                          </w:rPr>
                          <w:t>0.51</w:t>
                        </w:r>
                      </w:p>
                    </w:txbxContent>
                  </v:textbox>
                </v:shape>
              </w:pict>
            </w:r>
            <w:r>
              <w:rPr>
                <w:rFonts w:ascii="宋体" w:hAnsi="宋体" w:cs="宋体"/>
                <w:sz w:val="24"/>
              </w:rPr>
              <w:pict>
                <v:shape id="_x0000_s2138" o:spid="_x0000_s2138" o:spt="32" type="#_x0000_t32" style="position:absolute;left:0pt;flip:y;margin-left:205.8pt;margin-top:22.6pt;height:9.85pt;width:6.85pt;z-index:251754496;mso-width-relative:page;mso-height-relative:page;" filled="f" stroked="t" coordsize="21600,21600" o:gfxdata="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10;ybPZAAAACQEAAA8AAAAAAAAAAQAgAAAAIgAAAGRycy9kb3ducmV2LnhtbFBLAQIUABQAAAAIAIdO&#10;4kBQhEat6QEAAIkDAAAOAAAAAAAAAAEAIAAAACgBAABkcnMvZTJvRG9jLnhtbFBLBQYAAAAABgAG&#10;AFkBAACDBQAAAAA=&#10;">
                  <v:path arrowok="t"/>
                  <v:fill on="f" focussize="0,0"/>
                  <v:stroke color="#000000" dashstyle="1 1" endarrow="open"/>
                  <v:imagedata o:title=""/>
                  <o:lock v:ext="edit"/>
                </v:shape>
              </w:pict>
            </w:r>
            <w:r>
              <w:rPr>
                <w:rFonts w:ascii="宋体" w:hAnsi="宋体" w:cs="宋体"/>
                <w:sz w:val="24"/>
              </w:rPr>
              <w:pict>
                <v:shape id="_x0000_s2139" o:spid="_x0000_s2139" o:spt="202" type="#_x0000_t202" style="position:absolute;left:0pt;margin-left:98.9pt;margin-top:10.35pt;height:28.1pt;width:66.4pt;z-index:251753472;mso-width-relative:page;mso-height-relative:page;" fillcolor="#FFFFFF" filled="t" stroked="t" coordsize="21600,21600" o:gfxdata="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iX459gAAAAJAQAADwAAAAAAAAABACAAAAAiAAAAZHJzL2Rv&#10;d25yZXYueG1sUEsBAhQAFAAAAAgAh07iQGDmLcc6AgAAawQAAA4AAAAAAAAAAQAgAAAAJwEAAGRy&#10;cy9lMm9Eb2MueG1sUEsFBgAAAAAGAAYAWQEAANMFAAAAAA==&#10;">
                  <v:path/>
                  <v:fill on="t" focussize="0,0"/>
                  <v:stroke weight="0.5pt" color="#FFFFFF" joinstyle="round"/>
                  <v:imagedata o:title=""/>
                  <o:lock v:ext="edit"/>
                  <v:textbox>
                    <w:txbxContent>
                      <w:p w14:paraId="55B57F66">
                        <w:r>
                          <w:rPr>
                            <w:rFonts w:hint="eastAsia"/>
                          </w:rPr>
                          <w:t>0.6</w:t>
                        </w:r>
                      </w:p>
                    </w:txbxContent>
                  </v:textbox>
                </v:shape>
              </w:pict>
            </w:r>
          </w:p>
          <w:p w14:paraId="5ED2C656">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40" o:spid="_x0000_s2140" o:spt="202" type="#_x0000_t202" style="position:absolute;left:0pt;margin-left:387.85pt;margin-top:10pt;height:22.2pt;width:58.8pt;z-index:251749376;mso-width-relative:page;mso-height-relative:page;" fillcolor="#FFFFFF" filled="t" stroked="t" coordsize="21600,21600" o:gfxdata="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60Ng/1wAAAAkBAAAPAAAAAAAAAAEAIAAAACIAAABkcnMvZG93&#10;bnJldi54bWxQSwECFAAUAAAACACHTuJAHRnc/joCAABrBAAADgAAAAAAAAABACAAAAAmAQAAZHJz&#10;L2Uyb0RvYy54bWxQSwUGAAAAAAYABgBZAQAA0gUAAAAA&#10;">
                  <v:path/>
                  <v:fill on="t" focussize="0,0"/>
                  <v:stroke weight="0.5pt" color="#FFFFFF" joinstyle="round"/>
                  <v:imagedata o:title=""/>
                  <o:lock v:ext="edit"/>
                  <v:textbox>
                    <w:txbxContent>
                      <w:p w14:paraId="075B9D92">
                        <w:r>
                          <w:rPr>
                            <w:rFonts w:hint="eastAsia"/>
                          </w:rPr>
                          <w:t>雨季存储</w:t>
                        </w:r>
                      </w:p>
                    </w:txbxContent>
                  </v:textbox>
                </v:shape>
              </w:pict>
            </w:r>
            <w:r>
              <w:rPr>
                <w:rFonts w:ascii="宋体" w:hAnsi="宋体" w:cs="宋体"/>
                <w:sz w:val="24"/>
              </w:rPr>
              <w:pict>
                <v:shape id="_x0000_s2141" o:spid="_x0000_s2141" o:spt="32" type="#_x0000_t32" style="position:absolute;left:0pt;flip:y;margin-left:348.55pt;margin-top:21.85pt;height:0.8pt;width:41pt;z-index:251748352;mso-width-relative:page;mso-height-relative:page;" filled="f" stroked="t" coordsize="21600,21600" o:gfxdata="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5AL/3&#10;2AAAAAkBAAAPAAAAAAAAAAEAIAAAACIAAABkcnMvZG93bnJldi54bWxQSwECFAAUAAAACACHTuJA&#10;PbJSRugBAACIAwAADgAAAAAAAAABACAAAAAnAQAAZHJzL2Uyb0RvYy54bWxQSwUGAAAAAAYABgBZ&#10;AQAAgQUAAAAA&#10;">
                  <v:path arrowok="t"/>
                  <v:fill on="f" focussize="0,0"/>
                  <v:stroke color="#000000" endarrow="open"/>
                  <v:imagedata o:title=""/>
                  <o:lock v:ext="edit"/>
                </v:shape>
              </w:pict>
            </w:r>
            <w:r>
              <w:rPr>
                <w:rFonts w:ascii="宋体" w:hAnsi="宋体" w:cs="宋体"/>
                <w:sz w:val="24"/>
              </w:rPr>
              <w:pict>
                <v:shape id="_x0000_s2142" o:spid="_x0000_s2142" o:spt="202" type="#_x0000_t202" style="position:absolute;left:0pt;margin-left:288.95pt;margin-top:10.8pt;height:22.2pt;width:58.8pt;z-index:251747328;mso-width-relative:page;mso-height-relative:page;" fillcolor="#FFFFFF" filled="t" coordsize="21600,21600" o:gfxdata="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v6AodcAAAAJAQAADwAAAAAAAAABACAAAAAiAAAAZHJz&#10;L2Rvd25yZXYueG1sUEsBAhQAFAAAAAgAh07iQNPzPTw+AgAAagQAAA4AAAAAAAAAAQAgAAAAJgEA&#10;AGRycy9lMm9Eb2MueG1sUEsFBgAAAAAGAAYAWQEAANYFAAAAAA==&#10;">
                  <v:path/>
                  <v:fill on="t" focussize="0,0"/>
                  <v:stroke weight="0.5pt" joinstyle="round"/>
                  <v:imagedata o:title=""/>
                  <o:lock v:ext="edit"/>
                  <v:textbox>
                    <w:txbxContent>
                      <w:p w14:paraId="0EB8C774">
                        <w:r>
                          <w:rPr>
                            <w:rFonts w:hint="eastAsia"/>
                          </w:rPr>
                          <w:t>化粪池</w:t>
                        </w:r>
                      </w:p>
                    </w:txbxContent>
                  </v:textbox>
                </v:shape>
              </w:pict>
            </w:r>
            <w:r>
              <w:rPr>
                <w:rFonts w:ascii="宋体" w:hAnsi="宋体" w:cs="宋体"/>
                <w:sz w:val="24"/>
              </w:rPr>
              <w:pict>
                <v:shape id="_x0000_s2143" o:spid="_x0000_s2143" o:spt="32" type="#_x0000_t32" style="position:absolute;left:0pt;flip:y;margin-left:247.2pt;margin-top:22.75pt;height:0.8pt;width:41pt;z-index:251746304;mso-width-relative:page;mso-height-relative:page;" filled="f" stroked="t" coordsize="21600,21600" o:gfxdata="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W9jB3X&#10;AAAACQEAAA8AAAAAAAAAAQAgAAAAIgAAAGRycy9kb3ducmV2LnhtbFBLAQIUABQAAAAIAIdO4kCk&#10;zpHg6AEAAIgDAAAOAAAAAAAAAAEAIAAAACYBAABkcnMvZTJvRG9jLnhtbFBLBQYAAAAABgAGAFkB&#10;AACABQAAAAA=&#10;">
                  <v:path arrowok="t"/>
                  <v:fill on="f" focussize="0,0"/>
                  <v:stroke color="#000000" endarrow="open"/>
                  <v:imagedata o:title=""/>
                  <o:lock v:ext="edit"/>
                </v:shape>
              </w:pict>
            </w:r>
            <w:r>
              <w:rPr>
                <w:rFonts w:ascii="宋体" w:hAnsi="宋体" w:cs="宋体"/>
                <w:sz w:val="24"/>
              </w:rPr>
              <w:pict>
                <v:shape id="_x0000_s2144" o:spid="_x0000_s2144" o:spt="202" type="#_x0000_t202" style="position:absolute;left:0pt;margin-left:187.5pt;margin-top:11.6pt;height:22.2pt;width:58.8pt;z-index:251738112;mso-width-relative:page;mso-height-relative:page;" fillcolor="#FFFFFF" filled="t" coordsize="21600,21600" o:gfxdata="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jCE5NYAAAAJAQAADwAAAAAAAAABACAAAAAiAAAAZHJz&#10;L2Rvd25yZXYueG1sUEsBAhQAFAAAAAgAh07iQNeqDfE/AgAAagQAAA4AAAAAAAAAAQAgAAAAJQEA&#10;AGRycy9lMm9Eb2MueG1sUEsFBgAAAAAGAAYAWQEAANYFAAAAAA==&#10;">
                  <v:path/>
                  <v:fill on="t" focussize="0,0"/>
                  <v:stroke weight="0.5pt" joinstyle="round"/>
                  <v:imagedata o:title=""/>
                  <o:lock v:ext="edit"/>
                  <v:textbox>
                    <w:txbxContent>
                      <w:p w14:paraId="4883B268">
                        <w:r>
                          <w:rPr>
                            <w:rFonts w:hint="eastAsia"/>
                          </w:rPr>
                          <w:t>生活用水</w:t>
                        </w:r>
                      </w:p>
                    </w:txbxContent>
                  </v:textbox>
                </v:shape>
              </w:pict>
            </w:r>
          </w:p>
          <w:p w14:paraId="5546CC1E">
            <w:pPr>
              <w:spacing w:line="360" w:lineRule="auto"/>
              <w:ind w:firstLine="480" w:firstLineChars="200"/>
              <w:rPr>
                <w:rFonts w:ascii="宋体" w:hAnsi="宋体" w:cs="宋体"/>
                <w:color w:val="000000" w:themeColor="text1"/>
                <w:sz w:val="24"/>
                <w:szCs w:val="24"/>
              </w:rPr>
            </w:pPr>
            <w:r>
              <w:rPr>
                <w:rFonts w:ascii="宋体" w:hAnsi="宋体" w:cs="宋体"/>
                <w:sz w:val="24"/>
              </w:rPr>
              <w:pict>
                <v:shape id="_x0000_s2145" o:spid="_x0000_s2145" o:spt="32" type="#_x0000_t32" style="position:absolute;left:0pt;margin-left:86.05pt;margin-top:0.1pt;height:0.05pt;width:103.15pt;z-index:251736064;mso-width-relative:page;mso-height-relative:page;" filled="f" stroked="t" coordsize="21600,21600" o:gfxdata="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D2ZbNMAAAAFAQAADwAAAAAA&#10;AAABACAAAAAiAAAAZHJzL2Rvd25yZXYueG1sUEsBAhQAFAAAAAgAh07iQM6ieBLfAQAAfQMAAA4A&#10;AAAAAAAAAQAgAAAAIgEAAGRycy9lMm9Eb2MueG1sUEsFBgAAAAAGAAYAWQEAAHMFAAAAAA==&#10;">
                  <v:path arrowok="t"/>
                  <v:fill on="f" focussize="0,0"/>
                  <v:stroke color="#000000" endarrow="open"/>
                  <v:imagedata o:title=""/>
                  <o:lock v:ext="edit"/>
                </v:shape>
              </w:pict>
            </w:r>
          </w:p>
          <w:p w14:paraId="38EBB9BF">
            <w:pPr>
              <w:spacing w:line="360" w:lineRule="auto"/>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图5-4  项目雨季水量平衡图（单位：m</w:t>
            </w:r>
            <w:r>
              <w:rPr>
                <w:rFonts w:hint="eastAsia" w:ascii="宋体" w:hAnsi="宋体" w:cs="宋体"/>
                <w:b/>
                <w:color w:val="000000" w:themeColor="text1"/>
                <w:sz w:val="24"/>
                <w:szCs w:val="24"/>
                <w:vertAlign w:val="superscript"/>
              </w:rPr>
              <w:t>3</w:t>
            </w:r>
            <w:r>
              <w:rPr>
                <w:rFonts w:hint="eastAsia" w:ascii="宋体" w:hAnsi="宋体" w:cs="宋体"/>
                <w:b/>
                <w:color w:val="000000" w:themeColor="text1"/>
                <w:sz w:val="24"/>
                <w:szCs w:val="24"/>
              </w:rPr>
              <w:t>/d）</w:t>
            </w:r>
          </w:p>
          <w:p w14:paraId="498D4EAC">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④污染物产生量</w:t>
            </w:r>
          </w:p>
          <w:p w14:paraId="71DD85ED">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本项目产生的污水主要为生产废水和职工人员产生的生活污水。生产废水主要是</w:t>
            </w:r>
            <w:r>
              <w:rPr>
                <w:rFonts w:hint="eastAsia" w:ascii="宋体" w:hAnsi="宋体" w:cs="宋体"/>
                <w:color w:val="444444"/>
                <w:sz w:val="24"/>
                <w:szCs w:val="24"/>
                <w:shd w:val="clear" w:color="auto" w:fill="FFFFFF"/>
              </w:rPr>
              <w:t>清洗</w:t>
            </w:r>
            <w:r>
              <w:rPr>
                <w:rFonts w:hint="eastAsia" w:ascii="宋体" w:hAnsi="宋体" w:cs="宋体"/>
                <w:sz w:val="24"/>
                <w:szCs w:val="24"/>
                <w:shd w:val="clear" w:color="auto" w:fill="FFFFFF"/>
              </w:rPr>
              <w:t>和破碎工序产生的废水，有机物、悬浮物含量高，类比相关资料，主要污染物为SS、COD、PH，SS浓度可达350mg/m</w:t>
            </w:r>
            <w:r>
              <w:rPr>
                <w:rFonts w:hint="eastAsia" w:ascii="宋体" w:hAnsi="宋体" w:cs="宋体"/>
                <w:sz w:val="24"/>
                <w:szCs w:val="24"/>
                <w:shd w:val="clear" w:color="auto" w:fill="FFFFFF"/>
                <w:vertAlign w:val="superscript"/>
              </w:rPr>
              <w:t>3</w:t>
            </w:r>
            <w:r>
              <w:rPr>
                <w:rFonts w:hint="eastAsia" w:ascii="宋体" w:hAnsi="宋体" w:cs="宋体"/>
                <w:sz w:val="24"/>
                <w:szCs w:val="24"/>
                <w:shd w:val="clear" w:color="auto" w:fill="FFFFFF"/>
              </w:rPr>
              <w:t>，COD浓度可达200mg/ m</w:t>
            </w:r>
            <w:r>
              <w:rPr>
                <w:rFonts w:hint="eastAsia" w:ascii="宋体" w:hAnsi="宋体" w:cs="宋体"/>
                <w:sz w:val="24"/>
                <w:szCs w:val="24"/>
                <w:shd w:val="clear" w:color="auto" w:fill="FFFFFF"/>
                <w:vertAlign w:val="superscript"/>
              </w:rPr>
              <w:t>3</w:t>
            </w:r>
            <w:r>
              <w:rPr>
                <w:rFonts w:hint="eastAsia" w:ascii="宋体" w:hAnsi="宋体" w:cs="宋体"/>
                <w:sz w:val="24"/>
                <w:szCs w:val="24"/>
                <w:shd w:val="clear" w:color="auto" w:fill="FFFFFF"/>
              </w:rPr>
              <w:t>，PH可达到9，项目</w:t>
            </w:r>
            <w:r>
              <w:rPr>
                <w:rFonts w:hint="eastAsia" w:ascii="宋体" w:hAnsi="宋体" w:cs="宋体"/>
                <w:color w:val="000000" w:themeColor="text1"/>
                <w:sz w:val="24"/>
              </w:rPr>
              <w:t>每天清洗用水量为1.1</w:t>
            </w:r>
            <w:r>
              <w:rPr>
                <w:rFonts w:hint="eastAsia" w:ascii="宋体" w:hAnsi="宋体" w:cs="宋体"/>
                <w:color w:val="000000" w:themeColor="text1"/>
                <w:sz w:val="24"/>
                <w:szCs w:val="24"/>
              </w:rPr>
              <w:t>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/d，275</w:t>
            </w:r>
            <w:r>
              <w:rPr>
                <w:rFonts w:hint="eastAsia" w:ascii="宋体" w:hAnsi="宋体" w:cs="宋体"/>
                <w:sz w:val="24"/>
                <w:szCs w:val="24"/>
              </w:rPr>
              <w:t>m</w:t>
            </w:r>
            <w:r>
              <w:rPr>
                <w:rFonts w:hint="eastAsia" w:ascii="宋体" w:hAnsi="宋体" w:cs="宋体"/>
                <w:sz w:val="24"/>
                <w:szCs w:val="24"/>
                <w:vertAlign w:val="superscript"/>
              </w:rPr>
              <w:t>3</w:t>
            </w:r>
            <w:r>
              <w:rPr>
                <w:rFonts w:hint="eastAsia" w:ascii="宋体" w:hAnsi="宋体" w:cs="宋体"/>
                <w:sz w:val="24"/>
                <w:szCs w:val="24"/>
              </w:rPr>
              <w:t>/a，</w:t>
            </w:r>
            <w:r>
              <w:rPr>
                <w:rFonts w:hint="eastAsia" w:ascii="宋体" w:hAnsi="宋体" w:cs="宋体"/>
                <w:color w:val="000000" w:themeColor="text1"/>
                <w:sz w:val="24"/>
                <w:szCs w:val="24"/>
              </w:rPr>
              <w:t>则项目年产生污染物</w:t>
            </w:r>
            <w:r>
              <w:rPr>
                <w:rFonts w:hint="eastAsia" w:ascii="宋体" w:hAnsi="宋体" w:cs="宋体"/>
                <w:sz w:val="24"/>
                <w:szCs w:val="24"/>
                <w:shd w:val="clear" w:color="auto" w:fill="FFFFFF"/>
              </w:rPr>
              <w:t>SS：0.0001375</w:t>
            </w:r>
            <w:r>
              <w:rPr>
                <w:rFonts w:hint="eastAsia" w:ascii="宋体" w:hAnsi="宋体" w:cs="宋体"/>
                <w:color w:val="000000" w:themeColor="text1"/>
                <w:sz w:val="24"/>
                <w:szCs w:val="24"/>
              </w:rPr>
              <w:t>t/a，COD：0.00005 t/a</w:t>
            </w:r>
            <w:r>
              <w:rPr>
                <w:rFonts w:hint="eastAsia" w:ascii="宋体" w:hAnsi="宋体" w:cs="宋体"/>
                <w:bCs/>
                <w:color w:val="000000" w:themeColor="text1"/>
                <w:sz w:val="24"/>
                <w:szCs w:val="24"/>
              </w:rPr>
              <w:t>清洗水循环利用，不外排</w:t>
            </w:r>
            <w:r>
              <w:rPr>
                <w:rFonts w:hint="eastAsia" w:ascii="宋体" w:hAnsi="宋体" w:cs="宋体"/>
                <w:color w:val="000000" w:themeColor="text1"/>
                <w:sz w:val="24"/>
                <w:szCs w:val="24"/>
              </w:rPr>
              <w:t>；</w:t>
            </w:r>
            <w:r>
              <w:rPr>
                <w:rFonts w:hint="eastAsia" w:ascii="宋体" w:hAnsi="宋体" w:cs="宋体"/>
                <w:sz w:val="24"/>
                <w:szCs w:val="24"/>
              </w:rPr>
              <w:t>职工人员产生的生活污水产生量为127.5m</w:t>
            </w:r>
            <w:r>
              <w:rPr>
                <w:rFonts w:hint="eastAsia" w:ascii="宋体" w:hAnsi="宋体" w:cs="宋体"/>
                <w:sz w:val="24"/>
                <w:szCs w:val="24"/>
                <w:vertAlign w:val="superscript"/>
              </w:rPr>
              <w:t>3</w:t>
            </w:r>
            <w:r>
              <w:rPr>
                <w:rFonts w:hint="eastAsia" w:ascii="宋体" w:hAnsi="宋体" w:cs="宋体"/>
                <w:sz w:val="24"/>
                <w:szCs w:val="24"/>
              </w:rPr>
              <w:t>/a，0.51m</w:t>
            </w:r>
            <w:r>
              <w:rPr>
                <w:rFonts w:hint="eastAsia" w:ascii="宋体" w:hAnsi="宋体" w:cs="宋体"/>
                <w:sz w:val="24"/>
                <w:szCs w:val="24"/>
                <w:vertAlign w:val="superscript"/>
              </w:rPr>
              <w:t>3</w:t>
            </w:r>
            <w:r>
              <w:rPr>
                <w:rFonts w:hint="eastAsia" w:ascii="宋体" w:hAnsi="宋体" w:cs="宋体"/>
                <w:sz w:val="24"/>
                <w:szCs w:val="24"/>
              </w:rPr>
              <w:t>/d，主要污染物为CODcr、BOD</w:t>
            </w:r>
            <w:r>
              <w:rPr>
                <w:rFonts w:hint="eastAsia" w:ascii="宋体" w:hAnsi="宋体" w:cs="宋体"/>
                <w:sz w:val="24"/>
                <w:szCs w:val="24"/>
                <w:vertAlign w:val="subscript"/>
              </w:rPr>
              <w:t>5</w:t>
            </w:r>
            <w:r>
              <w:rPr>
                <w:rFonts w:hint="eastAsia" w:ascii="宋体" w:hAnsi="宋体" w:cs="宋体"/>
                <w:sz w:val="24"/>
                <w:szCs w:val="24"/>
              </w:rPr>
              <w:t>、SS、NH</w:t>
            </w:r>
            <w:r>
              <w:rPr>
                <w:rFonts w:hint="eastAsia" w:ascii="宋体" w:hAnsi="宋体" w:cs="宋体"/>
                <w:sz w:val="24"/>
                <w:szCs w:val="24"/>
                <w:vertAlign w:val="subscript"/>
              </w:rPr>
              <w:t>3</w:t>
            </w:r>
            <w:r>
              <w:rPr>
                <w:rFonts w:hint="eastAsia" w:ascii="宋体" w:hAnsi="宋体" w:cs="宋体"/>
                <w:sz w:val="24"/>
                <w:szCs w:val="24"/>
              </w:rPr>
              <w:t>-H以及动植物油，根据同类</w:t>
            </w:r>
            <w:r>
              <w:rPr>
                <w:rFonts w:hint="eastAsia" w:ascii="宋体" w:hAnsi="宋体" w:cs="宋体"/>
                <w:color w:val="000000" w:themeColor="text1"/>
                <w:sz w:val="24"/>
                <w:szCs w:val="24"/>
              </w:rPr>
              <w:t>项目污水排放情况，浓度约为COD</w:t>
            </w:r>
            <w:r>
              <w:rPr>
                <w:rFonts w:hint="eastAsia" w:ascii="宋体" w:hAnsi="宋体" w:cs="宋体"/>
                <w:color w:val="000000" w:themeColor="text1"/>
                <w:sz w:val="24"/>
                <w:szCs w:val="24"/>
                <w:vertAlign w:val="subscript"/>
              </w:rPr>
              <w:t>cr</w:t>
            </w:r>
            <w:r>
              <w:rPr>
                <w:rFonts w:hint="eastAsia" w:ascii="宋体" w:hAnsi="宋体" w:cs="宋体"/>
                <w:color w:val="000000" w:themeColor="text1"/>
                <w:sz w:val="24"/>
                <w:szCs w:val="24"/>
              </w:rPr>
              <w:t>320 mg/L、BOD</w:t>
            </w:r>
            <w:r>
              <w:rPr>
                <w:rFonts w:hint="eastAsia" w:ascii="宋体" w:hAnsi="宋体" w:cs="宋体"/>
                <w:color w:val="000000" w:themeColor="text1"/>
                <w:sz w:val="24"/>
                <w:szCs w:val="24"/>
                <w:vertAlign w:val="subscript"/>
              </w:rPr>
              <w:t>5</w:t>
            </w:r>
            <w:r>
              <w:rPr>
                <w:rFonts w:hint="eastAsia" w:ascii="宋体" w:hAnsi="宋体" w:cs="宋体"/>
                <w:color w:val="000000" w:themeColor="text1"/>
                <w:sz w:val="24"/>
                <w:szCs w:val="24"/>
              </w:rPr>
              <w:t>200 mg/L、SS150 mg/L、NH</w:t>
            </w:r>
            <w:r>
              <w:rPr>
                <w:rFonts w:hint="eastAsia" w:ascii="宋体" w:hAnsi="宋体" w:cs="宋体"/>
                <w:color w:val="000000" w:themeColor="text1"/>
                <w:sz w:val="24"/>
                <w:szCs w:val="24"/>
                <w:vertAlign w:val="subscript"/>
              </w:rPr>
              <w:t>3</w:t>
            </w:r>
            <w:r>
              <w:rPr>
                <w:rFonts w:hint="eastAsia" w:ascii="宋体" w:hAnsi="宋体" w:cs="宋体"/>
                <w:color w:val="000000" w:themeColor="text1"/>
                <w:sz w:val="24"/>
                <w:szCs w:val="24"/>
              </w:rPr>
              <w:t>-H28 mg/L，动植物油33 mg/L，则项目年产生污染物COD</w:t>
            </w:r>
            <w:r>
              <w:rPr>
                <w:rFonts w:hint="eastAsia" w:ascii="宋体" w:hAnsi="宋体" w:cs="宋体"/>
                <w:color w:val="000000" w:themeColor="text1"/>
                <w:sz w:val="24"/>
                <w:szCs w:val="24"/>
                <w:vertAlign w:val="subscript"/>
              </w:rPr>
              <w:t>Cr</w:t>
            </w:r>
            <w:r>
              <w:rPr>
                <w:rFonts w:hint="eastAsia" w:ascii="宋体" w:hAnsi="宋体" w:cs="宋体"/>
                <w:color w:val="000000" w:themeColor="text1"/>
                <w:sz w:val="24"/>
                <w:szCs w:val="24"/>
              </w:rPr>
              <w:t>：0.0408t/a、SS：0.019125t/a、氨氮：0.00357t/a、BOD</w:t>
            </w:r>
            <w:r>
              <w:rPr>
                <w:rFonts w:hint="eastAsia" w:ascii="宋体" w:hAnsi="宋体" w:cs="宋体"/>
                <w:color w:val="000000" w:themeColor="text1"/>
                <w:sz w:val="24"/>
                <w:szCs w:val="24"/>
                <w:vertAlign w:val="subscript"/>
              </w:rPr>
              <w:t>5</w:t>
            </w:r>
            <w:r>
              <w:rPr>
                <w:rFonts w:hint="eastAsia" w:ascii="宋体" w:hAnsi="宋体" w:cs="宋体"/>
                <w:color w:val="000000" w:themeColor="text1"/>
                <w:sz w:val="24"/>
                <w:szCs w:val="24"/>
              </w:rPr>
              <w:t>：0.0255t/a、动植物油：0.0042075t/a。生活废水经化粪池处理后，雨季储存，旱季由附近农民运走作为农肥灌溉。</w:t>
            </w:r>
          </w:p>
          <w:p w14:paraId="4D3F0543">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（3）噪声</w:t>
            </w:r>
          </w:p>
          <w:p w14:paraId="0C3E5B88">
            <w:pPr>
              <w:spacing w:line="360" w:lineRule="auto"/>
              <w:ind w:firstLine="480" w:firstLineChars="200"/>
              <w:rPr>
                <w:rFonts w:ascii="宋体" w:hAnsi="宋体" w:cs="宋体"/>
                <w:color w:val="000000" w:themeColor="text1"/>
                <w:kern w:val="52"/>
                <w:sz w:val="24"/>
                <w:szCs w:val="24"/>
              </w:rPr>
            </w:pPr>
            <w:r>
              <w:rPr>
                <w:rFonts w:hint="eastAsia" w:ascii="宋体" w:hAnsi="宋体" w:cs="宋体"/>
                <w:color w:val="000000" w:themeColor="text1"/>
                <w:kern w:val="52"/>
                <w:sz w:val="24"/>
                <w:szCs w:val="24"/>
              </w:rPr>
              <w:t>项目运营期噪声主要为</w:t>
            </w:r>
            <w:r>
              <w:rPr>
                <w:rFonts w:hint="eastAsia" w:ascii="宋体" w:hAnsi="宋体" w:cs="宋体"/>
                <w:color w:val="000000" w:themeColor="text1"/>
                <w:kern w:val="0"/>
                <w:sz w:val="24"/>
                <w:szCs w:val="24"/>
              </w:rPr>
              <w:t>提料机</w:t>
            </w:r>
            <w:r>
              <w:rPr>
                <w:rFonts w:hint="eastAsia" w:ascii="宋体" w:hAnsi="宋体" w:cs="宋体"/>
                <w:color w:val="000000" w:themeColor="text1"/>
                <w:kern w:val="52"/>
                <w:sz w:val="24"/>
                <w:szCs w:val="24"/>
              </w:rPr>
              <w:t>、抽水机、破碎机等生产设备运营时产生的噪声，场内运输车辆进出时产生的交通噪声。</w:t>
            </w:r>
          </w:p>
          <w:p w14:paraId="77FBDD6A">
            <w:pPr>
              <w:spacing w:line="360" w:lineRule="auto"/>
              <w:ind w:firstLine="480" w:firstLineChars="200"/>
              <w:rPr>
                <w:rFonts w:ascii="宋体" w:hAnsi="宋体" w:cs="宋体"/>
                <w:color w:val="000000" w:themeColor="text1"/>
                <w:kern w:val="52"/>
                <w:sz w:val="24"/>
                <w:szCs w:val="24"/>
              </w:rPr>
            </w:pPr>
            <w:r>
              <w:rPr>
                <w:rFonts w:hint="eastAsia" w:ascii="宋体" w:hAnsi="宋体" w:cs="宋体"/>
                <w:kern w:val="52"/>
                <w:sz w:val="24"/>
                <w:szCs w:val="24"/>
              </w:rPr>
              <w:t>根据环保手册常见工业设备噪声，</w:t>
            </w:r>
            <w:r>
              <w:rPr>
                <w:rFonts w:hint="eastAsia" w:ascii="宋体" w:hAnsi="宋体" w:cs="宋体"/>
                <w:sz w:val="24"/>
                <w:szCs w:val="24"/>
              </w:rPr>
              <w:t>项目各施工机械噪声源的声级值见表5-2。</w:t>
            </w:r>
            <w:r>
              <w:rPr>
                <w:rFonts w:hint="eastAsia" w:ascii="宋体" w:hAnsi="宋体" w:cs="宋体"/>
                <w:color w:val="000000" w:themeColor="text1"/>
                <w:kern w:val="52"/>
                <w:sz w:val="24"/>
                <w:szCs w:val="24"/>
              </w:rPr>
              <w:t>生产设备如</w:t>
            </w:r>
            <w:r>
              <w:rPr>
                <w:rFonts w:hint="eastAsia" w:ascii="宋体" w:hAnsi="宋体" w:cs="宋体"/>
                <w:color w:val="000000" w:themeColor="text1"/>
                <w:kern w:val="0"/>
                <w:sz w:val="24"/>
                <w:szCs w:val="24"/>
              </w:rPr>
              <w:t>提料机</w:t>
            </w:r>
            <w:r>
              <w:rPr>
                <w:rFonts w:hint="eastAsia" w:ascii="宋体" w:hAnsi="宋体" w:cs="宋体"/>
                <w:color w:val="000000" w:themeColor="text1"/>
                <w:kern w:val="52"/>
                <w:sz w:val="24"/>
                <w:szCs w:val="24"/>
              </w:rPr>
              <w:t>、抽水机、破碎机等在运行时噪声源强为60</w:t>
            </w:r>
            <w:r>
              <w:rPr>
                <w:rFonts w:hint="eastAsia" w:ascii="宋体" w:hAnsi="宋体" w:cs="宋体"/>
                <w:color w:val="000000" w:themeColor="text1"/>
                <w:szCs w:val="21"/>
              </w:rPr>
              <w:t>～</w:t>
            </w:r>
            <w:r>
              <w:rPr>
                <w:rFonts w:hint="eastAsia" w:ascii="宋体" w:hAnsi="宋体" w:cs="宋体"/>
                <w:color w:val="000000" w:themeColor="text1"/>
                <w:kern w:val="52"/>
                <w:sz w:val="24"/>
                <w:szCs w:val="24"/>
              </w:rPr>
              <w:t>114dB（A）；运输车辆产生交通噪声，噪声源强度约为 75</w:t>
            </w:r>
            <w:r>
              <w:rPr>
                <w:rFonts w:hint="eastAsia" w:ascii="宋体" w:hAnsi="宋体" w:cs="宋体"/>
                <w:color w:val="000000" w:themeColor="text1"/>
                <w:szCs w:val="21"/>
              </w:rPr>
              <w:t>～</w:t>
            </w:r>
            <w:r>
              <w:rPr>
                <w:rFonts w:hint="eastAsia" w:ascii="宋体" w:hAnsi="宋体" w:cs="宋体"/>
                <w:color w:val="000000" w:themeColor="text1"/>
                <w:kern w:val="52"/>
                <w:sz w:val="24"/>
                <w:szCs w:val="24"/>
              </w:rPr>
              <w:t>90dB(A)。</w:t>
            </w:r>
            <w:r>
              <w:rPr>
                <w:rFonts w:hint="eastAsia" w:ascii="宋体" w:hAnsi="宋体" w:cs="宋体"/>
                <w:color w:val="000000" w:themeColor="text1"/>
                <w:sz w:val="24"/>
              </w:rPr>
              <w:t>项目产生的声源如下表所示。</w:t>
            </w:r>
          </w:p>
          <w:p w14:paraId="5F48A2E9">
            <w:pPr>
              <w:spacing w:line="360" w:lineRule="auto"/>
              <w:ind w:firstLine="482" w:firstLineChars="200"/>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 xml:space="preserve">表5-2项目主要噪声源强表   </w:t>
            </w:r>
            <w:r>
              <w:rPr>
                <w:rFonts w:hint="eastAsia" w:ascii="宋体" w:hAnsi="宋体" w:cs="宋体"/>
                <w:b/>
                <w:color w:val="000000" w:themeColor="text1"/>
                <w:sz w:val="24"/>
                <w:szCs w:val="24"/>
              </w:rPr>
              <w:t>单位：dB(A)</w:t>
            </w:r>
          </w:p>
          <w:tbl>
            <w:tblPr>
              <w:tblStyle w:val="2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2314"/>
              <w:gridCol w:w="1271"/>
              <w:gridCol w:w="1221"/>
              <w:gridCol w:w="2682"/>
            </w:tblGrid>
            <w:tr w14:paraId="4E2A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112" w:type="dxa"/>
                  <w:vAlign w:val="center"/>
                </w:tcPr>
                <w:p w14:paraId="4C845C75">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序号</w:t>
                  </w:r>
                </w:p>
              </w:tc>
              <w:tc>
                <w:tcPr>
                  <w:tcW w:w="2314" w:type="dxa"/>
                  <w:vAlign w:val="center"/>
                </w:tcPr>
                <w:p w14:paraId="71AB3588">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名称</w:t>
                  </w:r>
                </w:p>
              </w:tc>
              <w:tc>
                <w:tcPr>
                  <w:tcW w:w="1271" w:type="dxa"/>
                  <w:vAlign w:val="center"/>
                </w:tcPr>
                <w:p w14:paraId="22DFC90A">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单位</w:t>
                  </w:r>
                </w:p>
              </w:tc>
              <w:tc>
                <w:tcPr>
                  <w:tcW w:w="1221" w:type="dxa"/>
                  <w:vAlign w:val="center"/>
                </w:tcPr>
                <w:p w14:paraId="338C88D0">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数量</w:t>
                  </w:r>
                </w:p>
              </w:tc>
              <w:tc>
                <w:tcPr>
                  <w:tcW w:w="2682" w:type="dxa"/>
                  <w:vAlign w:val="center"/>
                </w:tcPr>
                <w:p w14:paraId="2FCBF4F6">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噪声源强</w:t>
                  </w:r>
                </w:p>
              </w:tc>
            </w:tr>
            <w:tr w14:paraId="2174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12" w:type="dxa"/>
                  <w:vAlign w:val="center"/>
                </w:tcPr>
                <w:p w14:paraId="2B1731D2">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1</w:t>
                  </w:r>
                </w:p>
              </w:tc>
              <w:tc>
                <w:tcPr>
                  <w:tcW w:w="2314" w:type="dxa"/>
                  <w:vAlign w:val="center"/>
                </w:tcPr>
                <w:p w14:paraId="359DB40E">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提料机</w:t>
                  </w:r>
                </w:p>
              </w:tc>
              <w:tc>
                <w:tcPr>
                  <w:tcW w:w="1271" w:type="dxa"/>
                  <w:vAlign w:val="center"/>
                </w:tcPr>
                <w:p w14:paraId="7DD28058">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套</w:t>
                  </w:r>
                </w:p>
              </w:tc>
              <w:tc>
                <w:tcPr>
                  <w:tcW w:w="1221" w:type="dxa"/>
                  <w:vAlign w:val="center"/>
                </w:tcPr>
                <w:p w14:paraId="3F0242CD">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1</w:t>
                  </w:r>
                </w:p>
              </w:tc>
              <w:tc>
                <w:tcPr>
                  <w:tcW w:w="2682" w:type="dxa"/>
                </w:tcPr>
                <w:p w14:paraId="4F2A0C51">
                  <w:pPr>
                    <w:pStyle w:val="121"/>
                    <w:adjustRightInd/>
                    <w:snapToGrid/>
                    <w:spacing w:line="360" w:lineRule="auto"/>
                    <w:ind w:firstLine="420" w:firstLineChars="200"/>
                    <w:rPr>
                      <w:rFonts w:cs="宋体"/>
                      <w:bCs/>
                      <w:color w:val="000000" w:themeColor="text1"/>
                    </w:rPr>
                  </w:pPr>
                  <w:r>
                    <w:rPr>
                      <w:rFonts w:hint="eastAsia" w:cs="宋体"/>
                      <w:color w:val="000000" w:themeColor="text1"/>
                    </w:rPr>
                    <w:t>85</w:t>
                  </w:r>
                </w:p>
              </w:tc>
            </w:tr>
            <w:tr w14:paraId="5F77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12" w:type="dxa"/>
                  <w:vAlign w:val="center"/>
                </w:tcPr>
                <w:p w14:paraId="226FC587">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2</w:t>
                  </w:r>
                </w:p>
              </w:tc>
              <w:tc>
                <w:tcPr>
                  <w:tcW w:w="2314" w:type="dxa"/>
                  <w:vAlign w:val="center"/>
                </w:tcPr>
                <w:p w14:paraId="01037E7B">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抽水机</w:t>
                  </w:r>
                </w:p>
              </w:tc>
              <w:tc>
                <w:tcPr>
                  <w:tcW w:w="1271" w:type="dxa"/>
                  <w:vAlign w:val="center"/>
                </w:tcPr>
                <w:p w14:paraId="70010B39">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台</w:t>
                  </w:r>
                </w:p>
              </w:tc>
              <w:tc>
                <w:tcPr>
                  <w:tcW w:w="1221" w:type="dxa"/>
                  <w:vAlign w:val="center"/>
                </w:tcPr>
                <w:p w14:paraId="6F8C11F5">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2</w:t>
                  </w:r>
                </w:p>
              </w:tc>
              <w:tc>
                <w:tcPr>
                  <w:tcW w:w="2682" w:type="dxa"/>
                  <w:vAlign w:val="center"/>
                </w:tcPr>
                <w:p w14:paraId="07CC02EA">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color w:val="000000" w:themeColor="text1"/>
                      <w:sz w:val="21"/>
                      <w:szCs w:val="21"/>
                    </w:rPr>
                    <w:t>60～65</w:t>
                  </w:r>
                </w:p>
              </w:tc>
            </w:tr>
            <w:tr w14:paraId="4C7E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12" w:type="dxa"/>
                  <w:vAlign w:val="center"/>
                </w:tcPr>
                <w:p w14:paraId="3A8660EA">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3</w:t>
                  </w:r>
                </w:p>
              </w:tc>
              <w:tc>
                <w:tcPr>
                  <w:tcW w:w="2314" w:type="dxa"/>
                  <w:vAlign w:val="center"/>
                </w:tcPr>
                <w:p w14:paraId="1E5C33A7">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车辆运输</w:t>
                  </w:r>
                </w:p>
              </w:tc>
              <w:tc>
                <w:tcPr>
                  <w:tcW w:w="1271" w:type="dxa"/>
                  <w:vAlign w:val="center"/>
                </w:tcPr>
                <w:p w14:paraId="496E6DC4">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w:t>
                  </w:r>
                </w:p>
              </w:tc>
              <w:tc>
                <w:tcPr>
                  <w:tcW w:w="1221" w:type="dxa"/>
                  <w:vAlign w:val="center"/>
                </w:tcPr>
                <w:p w14:paraId="064D2AB7">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w:t>
                  </w:r>
                </w:p>
              </w:tc>
              <w:tc>
                <w:tcPr>
                  <w:tcW w:w="2682" w:type="dxa"/>
                  <w:vAlign w:val="center"/>
                </w:tcPr>
                <w:p w14:paraId="14F837D7">
                  <w:pPr>
                    <w:pStyle w:val="120"/>
                    <w:snapToGrid/>
                    <w:spacing w:beforeAutospacing="0" w:afterAutospacing="0" w:line="360" w:lineRule="auto"/>
                    <w:ind w:firstLine="420" w:firstLineChars="200"/>
                    <w:jc w:val="center"/>
                    <w:textAlignment w:val="center"/>
                    <w:rPr>
                      <w:rFonts w:ascii="宋体" w:hAnsi="宋体" w:cs="宋体"/>
                      <w:color w:val="000000" w:themeColor="text1"/>
                      <w:sz w:val="21"/>
                      <w:szCs w:val="21"/>
                    </w:rPr>
                  </w:pPr>
                  <w:r>
                    <w:rPr>
                      <w:rFonts w:hint="eastAsia" w:ascii="宋体" w:hAnsi="宋体" w:cs="宋体"/>
                      <w:color w:val="000000" w:themeColor="text1"/>
                      <w:sz w:val="21"/>
                      <w:szCs w:val="21"/>
                    </w:rPr>
                    <w:t>75～90</w:t>
                  </w:r>
                </w:p>
              </w:tc>
            </w:tr>
            <w:tr w14:paraId="3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12" w:type="dxa"/>
                  <w:vAlign w:val="center"/>
                </w:tcPr>
                <w:p w14:paraId="7FF1D529">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4</w:t>
                  </w:r>
                </w:p>
              </w:tc>
              <w:tc>
                <w:tcPr>
                  <w:tcW w:w="2314" w:type="dxa"/>
                  <w:vAlign w:val="center"/>
                </w:tcPr>
                <w:p w14:paraId="4703EF92">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破碎机</w:t>
                  </w:r>
                </w:p>
              </w:tc>
              <w:tc>
                <w:tcPr>
                  <w:tcW w:w="1271" w:type="dxa"/>
                  <w:vAlign w:val="center"/>
                </w:tcPr>
                <w:p w14:paraId="32EE5780">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台</w:t>
                  </w:r>
                </w:p>
              </w:tc>
              <w:tc>
                <w:tcPr>
                  <w:tcW w:w="1221" w:type="dxa"/>
                  <w:vAlign w:val="center"/>
                </w:tcPr>
                <w:p w14:paraId="153C82C6">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1</w:t>
                  </w:r>
                </w:p>
              </w:tc>
              <w:tc>
                <w:tcPr>
                  <w:tcW w:w="2682" w:type="dxa"/>
                  <w:vAlign w:val="center"/>
                </w:tcPr>
                <w:p w14:paraId="4914E898">
                  <w:pPr>
                    <w:pStyle w:val="120"/>
                    <w:snapToGrid/>
                    <w:spacing w:beforeAutospacing="0" w:afterAutospacing="0" w:line="360" w:lineRule="auto"/>
                    <w:ind w:firstLine="420" w:firstLineChars="200"/>
                    <w:jc w:val="center"/>
                    <w:textAlignment w:val="center"/>
                    <w:rPr>
                      <w:rFonts w:ascii="宋体" w:hAnsi="宋体" w:cs="宋体"/>
                      <w:color w:val="000000" w:themeColor="text1"/>
                      <w:sz w:val="21"/>
                      <w:szCs w:val="21"/>
                    </w:rPr>
                  </w:pPr>
                  <w:r>
                    <w:rPr>
                      <w:rFonts w:hint="eastAsia" w:ascii="宋体" w:hAnsi="宋体" w:cs="宋体"/>
                      <w:color w:val="000000" w:themeColor="text1"/>
                      <w:sz w:val="21"/>
                      <w:szCs w:val="21"/>
                    </w:rPr>
                    <w:t>85～114</w:t>
                  </w:r>
                </w:p>
              </w:tc>
            </w:tr>
          </w:tbl>
          <w:p w14:paraId="6AF885E4">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（4）固体废物</w:t>
            </w:r>
          </w:p>
          <w:p w14:paraId="7450F78D">
            <w:pPr>
              <w:tabs>
                <w:tab w:val="left" w:pos="900"/>
              </w:tabs>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本项目运营期产生的固废主要为清洗过程中产生的泥沙、生产过程中产生的次品塑料碎片、职工人员产生的生活垃圾。</w:t>
            </w:r>
          </w:p>
          <w:p w14:paraId="1BBAA78B">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①清洗过程中产生的泥沙</w:t>
            </w:r>
          </w:p>
          <w:p w14:paraId="47A43DCC">
            <w:pPr>
              <w:spacing w:line="360" w:lineRule="auto"/>
              <w:ind w:firstLine="480" w:firstLineChars="200"/>
              <w:rPr>
                <w:rFonts w:ascii="宋体" w:hAnsi="宋体" w:cs="宋体"/>
                <w:color w:val="000000"/>
                <w:sz w:val="24"/>
                <w:szCs w:val="24"/>
              </w:rPr>
            </w:pPr>
            <w:r>
              <w:rPr>
                <w:rFonts w:hint="eastAsia" w:ascii="宋体" w:hAnsi="宋体" w:cs="宋体"/>
                <w:color w:val="000000" w:themeColor="text1"/>
                <w:sz w:val="24"/>
                <w:szCs w:val="24"/>
              </w:rPr>
              <w:t>泥沙产生量按年加工塑料总量的1%来算，则年产生泥沙量为1t/a，清洗过程中产生的泥沙</w:t>
            </w:r>
            <w:r>
              <w:rPr>
                <w:rFonts w:hint="eastAsia" w:ascii="宋体" w:hAnsi="宋体" w:cs="宋体"/>
                <w:color w:val="000000"/>
                <w:sz w:val="24"/>
                <w:szCs w:val="24"/>
              </w:rPr>
              <w:t>定期清掏，送至泥沙堆场堆存，风干后用于填埋或送至指定垃圾收集点统一处理。</w:t>
            </w:r>
          </w:p>
          <w:p w14:paraId="07D8331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②次品塑料碎片</w:t>
            </w:r>
          </w:p>
          <w:p w14:paraId="4FE324A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项目生产过程中会产生次品塑料碎片，根据业主提供资料，产生量较少，约为3kg/d,定</w:t>
            </w:r>
            <w:r>
              <w:rPr>
                <w:rFonts w:hint="eastAsia" w:ascii="宋体" w:hAnsi="宋体" w:cs="宋体"/>
                <w:color w:val="000000"/>
                <w:sz w:val="24"/>
                <w:szCs w:val="24"/>
              </w:rPr>
              <w:t>期送至指定垃圾收集点处理。</w:t>
            </w:r>
          </w:p>
          <w:p w14:paraId="35BEC63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③生活垃圾</w:t>
            </w:r>
          </w:p>
          <w:p w14:paraId="79167B2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本项目劳动定员为6人，</w:t>
            </w:r>
            <w:r>
              <w:rPr>
                <w:rFonts w:hint="eastAsia" w:ascii="宋体" w:hAnsi="宋体" w:cs="宋体"/>
                <w:color w:val="000000" w:themeColor="text1"/>
                <w:kern w:val="18"/>
                <w:sz w:val="24"/>
              </w:rPr>
              <w:t>均不在项目区住宿，在项目区吃饭</w:t>
            </w:r>
            <w:r>
              <w:rPr>
                <w:rFonts w:hint="eastAsia" w:ascii="宋体" w:hAnsi="宋体" w:cs="宋体"/>
                <w:color w:val="000000" w:themeColor="text1"/>
                <w:sz w:val="24"/>
                <w:szCs w:val="24"/>
              </w:rPr>
              <w:t>。生活垃圾产生量按人均0.5kg/d 计，则生活垃圾产生量约为3kg/d，0.75t/a。生活垃圾经垃圾桶收集后定期清运。</w:t>
            </w:r>
          </w:p>
        </w:tc>
      </w:tr>
    </w:tbl>
    <w:p w14:paraId="3B6987AE">
      <w:pPr>
        <w:spacing w:line="360" w:lineRule="auto"/>
        <w:ind w:firstLine="562" w:firstLineChars="200"/>
        <w:outlineLvl w:val="0"/>
        <w:rPr>
          <w:rFonts w:ascii="宋体" w:hAnsi="宋体" w:cs="宋体"/>
          <w:b/>
          <w:color w:val="000000" w:themeColor="text1"/>
          <w:sz w:val="28"/>
          <w:szCs w:val="28"/>
        </w:rPr>
        <w:sectPr>
          <w:headerReference r:id="rId14" w:type="default"/>
          <w:footerReference r:id="rId15" w:type="default"/>
          <w:pgSz w:w="11906" w:h="16838"/>
          <w:pgMar w:top="1440" w:right="1800" w:bottom="1440" w:left="1800" w:header="851" w:footer="992" w:gutter="0"/>
          <w:cols w:space="425" w:num="1"/>
          <w:docGrid w:type="lines" w:linePitch="312" w:charSpace="0"/>
        </w:sectPr>
      </w:pPr>
    </w:p>
    <w:p w14:paraId="48B22A0A">
      <w:pPr>
        <w:spacing w:line="360" w:lineRule="auto"/>
        <w:outlineLvl w:val="0"/>
        <w:rPr>
          <w:rFonts w:ascii="宋体" w:hAnsi="宋体" w:cs="宋体"/>
          <w:b/>
          <w:color w:val="000000" w:themeColor="text1"/>
          <w:sz w:val="32"/>
          <w:szCs w:val="32"/>
        </w:rPr>
      </w:pPr>
      <w:bookmarkStart w:id="9" w:name="_Toc419453168"/>
      <w:r>
        <w:rPr>
          <w:rFonts w:hint="eastAsia" w:ascii="宋体" w:hAnsi="宋体" w:cs="宋体"/>
          <w:b/>
          <w:color w:val="000000" w:themeColor="text1"/>
          <w:sz w:val="32"/>
          <w:szCs w:val="32"/>
        </w:rPr>
        <w:t>六、项目主要污染物产生及预计排放情况</w:t>
      </w:r>
      <w:bookmarkEnd w:id="9"/>
    </w:p>
    <w:tbl>
      <w:tblPr>
        <w:tblStyle w:val="29"/>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808"/>
        <w:gridCol w:w="1380"/>
        <w:gridCol w:w="1432"/>
        <w:gridCol w:w="1057"/>
        <w:gridCol w:w="1773"/>
        <w:gridCol w:w="1807"/>
      </w:tblGrid>
      <w:tr w14:paraId="688D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219" w:type="dxa"/>
            <w:gridSpan w:val="2"/>
            <w:tcBorders>
              <w:tl2br w:val="single" w:color="auto" w:sz="4" w:space="0"/>
            </w:tcBorders>
            <w:vAlign w:val="center"/>
          </w:tcPr>
          <w:p w14:paraId="5C799133">
            <w:pPr>
              <w:spacing w:line="360" w:lineRule="auto"/>
              <w:ind w:left="301" w:firstLine="342" w:firstLineChars="200"/>
              <w:jc w:val="center"/>
              <w:rPr>
                <w:rFonts w:ascii="宋体" w:hAnsi="宋体" w:cs="宋体"/>
                <w:b/>
                <w:color w:val="000000" w:themeColor="text1"/>
                <w:spacing w:val="-20"/>
                <w:szCs w:val="21"/>
              </w:rPr>
            </w:pPr>
            <w:r>
              <w:rPr>
                <w:rFonts w:hint="eastAsia" w:ascii="宋体" w:hAnsi="宋体" w:cs="宋体"/>
                <w:b/>
                <w:color w:val="000000" w:themeColor="text1"/>
                <w:spacing w:val="-20"/>
                <w:szCs w:val="21"/>
              </w:rPr>
              <w:t>内容</w:t>
            </w:r>
          </w:p>
          <w:p w14:paraId="16641A78">
            <w:pPr>
              <w:spacing w:line="360" w:lineRule="auto"/>
              <w:ind w:firstLine="422" w:firstLineChars="200"/>
              <w:jc w:val="center"/>
              <w:rPr>
                <w:rFonts w:ascii="宋体" w:hAnsi="宋体" w:cs="宋体"/>
                <w:b/>
                <w:color w:val="000000" w:themeColor="text1"/>
                <w:szCs w:val="21"/>
              </w:rPr>
            </w:pPr>
          </w:p>
          <w:p w14:paraId="200D7D21">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类型</w:t>
            </w:r>
          </w:p>
        </w:tc>
        <w:tc>
          <w:tcPr>
            <w:tcW w:w="1380" w:type="dxa"/>
            <w:vAlign w:val="center"/>
          </w:tcPr>
          <w:p w14:paraId="00EF77FB">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排放源(编号)</w:t>
            </w:r>
          </w:p>
        </w:tc>
        <w:tc>
          <w:tcPr>
            <w:tcW w:w="1432" w:type="dxa"/>
            <w:vAlign w:val="center"/>
          </w:tcPr>
          <w:p w14:paraId="0D5CF0F8">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污染物名称</w:t>
            </w:r>
          </w:p>
        </w:tc>
        <w:tc>
          <w:tcPr>
            <w:tcW w:w="2830" w:type="dxa"/>
            <w:gridSpan w:val="2"/>
            <w:vAlign w:val="center"/>
          </w:tcPr>
          <w:p w14:paraId="02D8C71A">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处理前产生浓度及产生量</w:t>
            </w:r>
          </w:p>
        </w:tc>
        <w:tc>
          <w:tcPr>
            <w:tcW w:w="1807" w:type="dxa"/>
            <w:vAlign w:val="center"/>
          </w:tcPr>
          <w:p w14:paraId="4ECDF899">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排放浓度及排放量</w:t>
            </w:r>
          </w:p>
        </w:tc>
      </w:tr>
      <w:tr w14:paraId="0F44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11" w:type="dxa"/>
            <w:vMerge w:val="restart"/>
            <w:vAlign w:val="center"/>
          </w:tcPr>
          <w:p w14:paraId="24C86416">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大气污染物</w:t>
            </w:r>
          </w:p>
        </w:tc>
        <w:tc>
          <w:tcPr>
            <w:tcW w:w="808" w:type="dxa"/>
            <w:vMerge w:val="restart"/>
            <w:shd w:val="clear" w:color="auto" w:fill="auto"/>
            <w:vAlign w:val="center"/>
          </w:tcPr>
          <w:p w14:paraId="07E748C3">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施</w:t>
            </w:r>
          </w:p>
          <w:p w14:paraId="7FA3318C">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工</w:t>
            </w:r>
          </w:p>
          <w:p w14:paraId="3B22D680">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vAlign w:val="center"/>
          </w:tcPr>
          <w:p w14:paraId="22D292C2">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扬尘</w:t>
            </w:r>
          </w:p>
        </w:tc>
        <w:tc>
          <w:tcPr>
            <w:tcW w:w="1432" w:type="dxa"/>
            <w:vAlign w:val="center"/>
          </w:tcPr>
          <w:p w14:paraId="3A99733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TSP</w:t>
            </w:r>
          </w:p>
        </w:tc>
        <w:tc>
          <w:tcPr>
            <w:tcW w:w="2830" w:type="dxa"/>
            <w:gridSpan w:val="2"/>
            <w:shd w:val="clear" w:color="auto" w:fill="auto"/>
            <w:vAlign w:val="center"/>
          </w:tcPr>
          <w:p w14:paraId="07515C1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shd w:val="clear" w:color="auto" w:fill="auto"/>
            <w:vAlign w:val="center"/>
          </w:tcPr>
          <w:p w14:paraId="0000DDB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r>
      <w:tr w14:paraId="310F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1" w:type="dxa"/>
            <w:vMerge w:val="continue"/>
            <w:vAlign w:val="center"/>
          </w:tcPr>
          <w:p w14:paraId="7A136859">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212911CD">
            <w:pPr>
              <w:spacing w:line="360" w:lineRule="auto"/>
              <w:ind w:firstLine="422" w:firstLineChars="200"/>
              <w:jc w:val="center"/>
              <w:rPr>
                <w:rFonts w:ascii="宋体" w:hAnsi="宋体" w:cs="宋体"/>
                <w:b/>
                <w:color w:val="000000" w:themeColor="text1"/>
                <w:szCs w:val="21"/>
              </w:rPr>
            </w:pPr>
          </w:p>
        </w:tc>
        <w:tc>
          <w:tcPr>
            <w:tcW w:w="1380" w:type="dxa"/>
            <w:vAlign w:val="center"/>
          </w:tcPr>
          <w:p w14:paraId="2E35287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施工废气</w:t>
            </w:r>
          </w:p>
        </w:tc>
        <w:tc>
          <w:tcPr>
            <w:tcW w:w="1432" w:type="dxa"/>
            <w:vAlign w:val="center"/>
          </w:tcPr>
          <w:p w14:paraId="49C9FEA4">
            <w:pPr>
              <w:spacing w:line="360" w:lineRule="auto"/>
              <w:jc w:val="center"/>
              <w:rPr>
                <w:rFonts w:ascii="宋体" w:hAnsi="宋体" w:cs="宋体"/>
                <w:color w:val="000000" w:themeColor="text1"/>
                <w:szCs w:val="21"/>
              </w:rPr>
            </w:pPr>
            <w:r>
              <w:rPr>
                <w:rFonts w:hint="eastAsia" w:ascii="宋体" w:hAnsi="宋体" w:cs="宋体"/>
                <w:bCs/>
                <w:color w:val="000000" w:themeColor="text1"/>
                <w:szCs w:val="21"/>
              </w:rPr>
              <w:t>NO</w:t>
            </w:r>
            <w:r>
              <w:rPr>
                <w:rFonts w:hint="eastAsia" w:ascii="宋体" w:hAnsi="宋体" w:cs="宋体"/>
                <w:bCs/>
                <w:color w:val="000000" w:themeColor="text1"/>
                <w:szCs w:val="21"/>
                <w:vertAlign w:val="subscript"/>
              </w:rPr>
              <w:t>x</w:t>
            </w:r>
            <w:r>
              <w:rPr>
                <w:rFonts w:hint="eastAsia" w:ascii="宋体" w:hAnsi="宋体" w:cs="宋体"/>
                <w:bCs/>
                <w:color w:val="000000" w:themeColor="text1"/>
                <w:szCs w:val="21"/>
              </w:rPr>
              <w:t>、CO、CH</w:t>
            </w:r>
            <w:r>
              <w:rPr>
                <w:rFonts w:hint="eastAsia" w:ascii="宋体" w:hAnsi="宋体" w:cs="宋体"/>
                <w:bCs/>
                <w:color w:val="000000" w:themeColor="text1"/>
                <w:szCs w:val="21"/>
                <w:vertAlign w:val="subscript"/>
              </w:rPr>
              <w:t>x</w:t>
            </w:r>
            <w:r>
              <w:rPr>
                <w:rFonts w:hint="eastAsia" w:ascii="宋体" w:hAnsi="宋体" w:cs="宋体"/>
                <w:bCs/>
                <w:color w:val="000000" w:themeColor="text1"/>
                <w:szCs w:val="21"/>
              </w:rPr>
              <w:t>等</w:t>
            </w:r>
          </w:p>
        </w:tc>
        <w:tc>
          <w:tcPr>
            <w:tcW w:w="2830" w:type="dxa"/>
            <w:gridSpan w:val="2"/>
            <w:shd w:val="clear" w:color="auto" w:fill="auto"/>
            <w:vAlign w:val="center"/>
          </w:tcPr>
          <w:p w14:paraId="20EED0F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shd w:val="clear" w:color="auto" w:fill="auto"/>
            <w:vAlign w:val="center"/>
          </w:tcPr>
          <w:p w14:paraId="10100AA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r>
      <w:tr w14:paraId="5A44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1" w:type="dxa"/>
            <w:vMerge w:val="continue"/>
            <w:vAlign w:val="center"/>
          </w:tcPr>
          <w:p w14:paraId="1929B69C">
            <w:pPr>
              <w:spacing w:line="360" w:lineRule="auto"/>
              <w:ind w:firstLine="422" w:firstLineChars="200"/>
              <w:jc w:val="center"/>
              <w:rPr>
                <w:rFonts w:ascii="宋体" w:hAnsi="宋体" w:cs="宋体"/>
                <w:b/>
                <w:color w:val="000000" w:themeColor="text1"/>
                <w:szCs w:val="21"/>
              </w:rPr>
            </w:pPr>
          </w:p>
        </w:tc>
        <w:tc>
          <w:tcPr>
            <w:tcW w:w="808" w:type="dxa"/>
            <w:vMerge w:val="restart"/>
            <w:shd w:val="clear" w:color="auto" w:fill="auto"/>
            <w:vAlign w:val="center"/>
          </w:tcPr>
          <w:p w14:paraId="440909C4">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运</w:t>
            </w:r>
          </w:p>
          <w:p w14:paraId="666A7E44">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营</w:t>
            </w:r>
          </w:p>
          <w:p w14:paraId="7493653F">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vAlign w:val="center"/>
          </w:tcPr>
          <w:p w14:paraId="296536B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粉尘</w:t>
            </w:r>
          </w:p>
        </w:tc>
        <w:tc>
          <w:tcPr>
            <w:tcW w:w="1432" w:type="dxa"/>
            <w:vAlign w:val="center"/>
          </w:tcPr>
          <w:p w14:paraId="26DE3710">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2830" w:type="dxa"/>
            <w:gridSpan w:val="2"/>
            <w:shd w:val="clear" w:color="auto" w:fill="auto"/>
            <w:vAlign w:val="center"/>
          </w:tcPr>
          <w:p w14:paraId="57A00CC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shd w:val="clear" w:color="auto" w:fill="auto"/>
            <w:vAlign w:val="center"/>
          </w:tcPr>
          <w:p w14:paraId="0759C874">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r>
      <w:tr w14:paraId="2E5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1" w:type="dxa"/>
            <w:vMerge w:val="continue"/>
            <w:vAlign w:val="center"/>
          </w:tcPr>
          <w:p w14:paraId="15CD8729">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6FB59E81">
            <w:pPr>
              <w:spacing w:line="360" w:lineRule="auto"/>
              <w:ind w:firstLine="422" w:firstLineChars="200"/>
              <w:jc w:val="center"/>
              <w:rPr>
                <w:rFonts w:ascii="宋体" w:hAnsi="宋体" w:cs="宋体"/>
                <w:b/>
                <w:color w:val="000000" w:themeColor="text1"/>
                <w:szCs w:val="21"/>
              </w:rPr>
            </w:pPr>
          </w:p>
        </w:tc>
        <w:tc>
          <w:tcPr>
            <w:tcW w:w="1380" w:type="dxa"/>
            <w:vAlign w:val="center"/>
          </w:tcPr>
          <w:p w14:paraId="0927B91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异味</w:t>
            </w:r>
          </w:p>
        </w:tc>
        <w:tc>
          <w:tcPr>
            <w:tcW w:w="1432" w:type="dxa"/>
            <w:vAlign w:val="center"/>
          </w:tcPr>
          <w:p w14:paraId="0CAC789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H</w:t>
            </w:r>
            <w:r>
              <w:rPr>
                <w:rFonts w:hint="eastAsia" w:ascii="宋体" w:hAnsi="宋体" w:cs="宋体"/>
                <w:color w:val="000000" w:themeColor="text1"/>
                <w:szCs w:val="21"/>
                <w:vertAlign w:val="subscript"/>
              </w:rPr>
              <w:t>2</w:t>
            </w:r>
            <w:r>
              <w:rPr>
                <w:rFonts w:hint="eastAsia" w:ascii="宋体" w:hAnsi="宋体" w:cs="宋体"/>
                <w:color w:val="000000" w:themeColor="text1"/>
                <w:szCs w:val="21"/>
              </w:rPr>
              <w:t>S、NH</w:t>
            </w:r>
            <w:r>
              <w:rPr>
                <w:rFonts w:hint="eastAsia" w:ascii="宋体" w:hAnsi="宋体" w:cs="宋体"/>
                <w:color w:val="000000" w:themeColor="text1"/>
                <w:szCs w:val="21"/>
                <w:vertAlign w:val="subscript"/>
              </w:rPr>
              <w:t>3</w:t>
            </w:r>
          </w:p>
        </w:tc>
        <w:tc>
          <w:tcPr>
            <w:tcW w:w="2830" w:type="dxa"/>
            <w:gridSpan w:val="2"/>
            <w:shd w:val="clear" w:color="auto" w:fill="auto"/>
            <w:vAlign w:val="center"/>
          </w:tcPr>
          <w:p w14:paraId="6104CE2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shd w:val="clear" w:color="auto" w:fill="auto"/>
            <w:vAlign w:val="center"/>
          </w:tcPr>
          <w:p w14:paraId="0B48D9BE">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r>
      <w:tr w14:paraId="7017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1" w:type="dxa"/>
            <w:vMerge w:val="continue"/>
            <w:vAlign w:val="center"/>
          </w:tcPr>
          <w:p w14:paraId="76E66C0D">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31E93991">
            <w:pPr>
              <w:spacing w:line="360" w:lineRule="auto"/>
              <w:ind w:firstLine="422" w:firstLineChars="200"/>
              <w:jc w:val="center"/>
              <w:rPr>
                <w:rFonts w:ascii="宋体" w:hAnsi="宋体" w:cs="宋体"/>
                <w:b/>
                <w:color w:val="000000" w:themeColor="text1"/>
                <w:szCs w:val="21"/>
              </w:rPr>
            </w:pPr>
          </w:p>
        </w:tc>
        <w:tc>
          <w:tcPr>
            <w:tcW w:w="1380" w:type="dxa"/>
            <w:vAlign w:val="center"/>
          </w:tcPr>
          <w:p w14:paraId="3FF7E54C">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进出车辆</w:t>
            </w:r>
          </w:p>
        </w:tc>
        <w:tc>
          <w:tcPr>
            <w:tcW w:w="1432" w:type="dxa"/>
            <w:vAlign w:val="center"/>
          </w:tcPr>
          <w:p w14:paraId="3E28550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CO、NO</w:t>
            </w:r>
            <w:r>
              <w:rPr>
                <w:rFonts w:hint="eastAsia" w:ascii="宋体" w:hAnsi="宋体" w:cs="宋体"/>
                <w:color w:val="000000" w:themeColor="text1"/>
                <w:szCs w:val="21"/>
                <w:vertAlign w:val="subscript"/>
              </w:rPr>
              <w:t>x</w:t>
            </w:r>
            <w:r>
              <w:rPr>
                <w:rFonts w:hint="eastAsia" w:ascii="宋体" w:hAnsi="宋体" w:cs="宋体"/>
                <w:color w:val="000000" w:themeColor="text1"/>
                <w:szCs w:val="21"/>
              </w:rPr>
              <w:t>等</w:t>
            </w:r>
          </w:p>
        </w:tc>
        <w:tc>
          <w:tcPr>
            <w:tcW w:w="2830" w:type="dxa"/>
            <w:gridSpan w:val="2"/>
            <w:shd w:val="clear" w:color="auto" w:fill="auto"/>
            <w:vAlign w:val="center"/>
          </w:tcPr>
          <w:p w14:paraId="3BCE3F2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shd w:val="clear" w:color="auto" w:fill="auto"/>
            <w:vAlign w:val="center"/>
          </w:tcPr>
          <w:p w14:paraId="4D805542">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r>
      <w:tr w14:paraId="6617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1" w:type="dxa"/>
            <w:vMerge w:val="restart"/>
            <w:vAlign w:val="center"/>
          </w:tcPr>
          <w:p w14:paraId="0BFF5ADB">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水污染物</w:t>
            </w:r>
          </w:p>
        </w:tc>
        <w:tc>
          <w:tcPr>
            <w:tcW w:w="808" w:type="dxa"/>
            <w:vMerge w:val="restart"/>
            <w:shd w:val="clear" w:color="auto" w:fill="auto"/>
            <w:vAlign w:val="center"/>
          </w:tcPr>
          <w:p w14:paraId="7A06A6B5">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施</w:t>
            </w:r>
          </w:p>
          <w:p w14:paraId="31CC063F">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工</w:t>
            </w:r>
          </w:p>
          <w:p w14:paraId="4D0362C0">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vAlign w:val="center"/>
          </w:tcPr>
          <w:p w14:paraId="6557270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生活废水</w:t>
            </w:r>
          </w:p>
        </w:tc>
        <w:tc>
          <w:tcPr>
            <w:tcW w:w="1432" w:type="dxa"/>
            <w:vAlign w:val="center"/>
          </w:tcPr>
          <w:p w14:paraId="2A13C34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CODcr、BOD</w:t>
            </w:r>
            <w:r>
              <w:rPr>
                <w:rFonts w:hint="eastAsia" w:ascii="宋体" w:hAnsi="宋体" w:cs="宋体"/>
                <w:color w:val="000000" w:themeColor="text1"/>
                <w:szCs w:val="21"/>
                <w:vertAlign w:val="subscript"/>
              </w:rPr>
              <w:t>5</w:t>
            </w:r>
            <w:r>
              <w:rPr>
                <w:rFonts w:hint="eastAsia" w:ascii="宋体" w:hAnsi="宋体" w:cs="宋体"/>
                <w:color w:val="000000" w:themeColor="text1"/>
                <w:szCs w:val="21"/>
              </w:rPr>
              <w:t>等</w:t>
            </w:r>
          </w:p>
        </w:tc>
        <w:tc>
          <w:tcPr>
            <w:tcW w:w="2830" w:type="dxa"/>
            <w:gridSpan w:val="2"/>
            <w:shd w:val="clear" w:color="auto" w:fill="auto"/>
            <w:vAlign w:val="center"/>
          </w:tcPr>
          <w:p w14:paraId="4D73C0F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0.85m³/d</w:t>
            </w:r>
          </w:p>
        </w:tc>
        <w:tc>
          <w:tcPr>
            <w:tcW w:w="1807" w:type="dxa"/>
            <w:vMerge w:val="restart"/>
            <w:shd w:val="clear" w:color="auto" w:fill="auto"/>
            <w:vAlign w:val="center"/>
          </w:tcPr>
          <w:p w14:paraId="32141652">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经沉淀处理后回用于项目区洒水降尘</w:t>
            </w:r>
          </w:p>
        </w:tc>
      </w:tr>
      <w:tr w14:paraId="7090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1" w:type="dxa"/>
            <w:vMerge w:val="continue"/>
            <w:vAlign w:val="center"/>
          </w:tcPr>
          <w:p w14:paraId="7421A460">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6AAB713C">
            <w:pPr>
              <w:spacing w:line="360" w:lineRule="auto"/>
              <w:ind w:firstLine="422" w:firstLineChars="200"/>
              <w:jc w:val="center"/>
              <w:rPr>
                <w:rFonts w:ascii="宋体" w:hAnsi="宋体" w:cs="宋体"/>
                <w:b/>
                <w:color w:val="000000" w:themeColor="text1"/>
                <w:szCs w:val="21"/>
              </w:rPr>
            </w:pPr>
          </w:p>
        </w:tc>
        <w:tc>
          <w:tcPr>
            <w:tcW w:w="1380" w:type="dxa"/>
            <w:vAlign w:val="center"/>
          </w:tcPr>
          <w:p w14:paraId="67F56BA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施工废水</w:t>
            </w:r>
          </w:p>
        </w:tc>
        <w:tc>
          <w:tcPr>
            <w:tcW w:w="1432" w:type="dxa"/>
            <w:vAlign w:val="center"/>
          </w:tcPr>
          <w:p w14:paraId="7F484CA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SS</w:t>
            </w:r>
          </w:p>
        </w:tc>
        <w:tc>
          <w:tcPr>
            <w:tcW w:w="2830" w:type="dxa"/>
            <w:gridSpan w:val="2"/>
            <w:shd w:val="clear" w:color="auto" w:fill="auto"/>
            <w:vAlign w:val="center"/>
          </w:tcPr>
          <w:p w14:paraId="77462AEE">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vMerge w:val="continue"/>
            <w:shd w:val="clear" w:color="auto" w:fill="auto"/>
            <w:vAlign w:val="center"/>
          </w:tcPr>
          <w:p w14:paraId="2AA8AB7E">
            <w:pPr>
              <w:spacing w:line="360" w:lineRule="auto"/>
              <w:ind w:firstLine="420" w:firstLineChars="200"/>
              <w:jc w:val="center"/>
              <w:rPr>
                <w:rFonts w:ascii="宋体" w:hAnsi="宋体" w:cs="宋体"/>
                <w:color w:val="000000" w:themeColor="text1"/>
                <w:szCs w:val="21"/>
              </w:rPr>
            </w:pPr>
          </w:p>
        </w:tc>
      </w:tr>
      <w:tr w14:paraId="1856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11" w:type="dxa"/>
            <w:vMerge w:val="continue"/>
            <w:vAlign w:val="center"/>
          </w:tcPr>
          <w:p w14:paraId="4FF8A8E8">
            <w:pPr>
              <w:spacing w:line="360" w:lineRule="auto"/>
              <w:ind w:firstLine="422" w:firstLineChars="200"/>
              <w:jc w:val="center"/>
              <w:rPr>
                <w:rFonts w:ascii="宋体" w:hAnsi="宋体" w:cs="宋体"/>
                <w:b/>
                <w:color w:val="000000" w:themeColor="text1"/>
                <w:szCs w:val="21"/>
              </w:rPr>
            </w:pPr>
          </w:p>
        </w:tc>
        <w:tc>
          <w:tcPr>
            <w:tcW w:w="808" w:type="dxa"/>
            <w:vMerge w:val="restart"/>
            <w:shd w:val="clear" w:color="auto" w:fill="auto"/>
            <w:vAlign w:val="center"/>
          </w:tcPr>
          <w:p w14:paraId="0CAF9102">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运</w:t>
            </w:r>
          </w:p>
          <w:p w14:paraId="2744C0B1">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营</w:t>
            </w:r>
          </w:p>
          <w:p w14:paraId="07C47EB5">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vMerge w:val="restart"/>
            <w:vAlign w:val="center"/>
          </w:tcPr>
          <w:p w14:paraId="05426DDC">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生产废水</w:t>
            </w:r>
          </w:p>
        </w:tc>
        <w:tc>
          <w:tcPr>
            <w:tcW w:w="4262" w:type="dxa"/>
            <w:gridSpan w:val="3"/>
            <w:vAlign w:val="center"/>
          </w:tcPr>
          <w:p w14:paraId="6CD88170">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产生量：275t/a</w:t>
            </w:r>
          </w:p>
        </w:tc>
        <w:tc>
          <w:tcPr>
            <w:tcW w:w="1807" w:type="dxa"/>
            <w:vMerge w:val="restart"/>
            <w:shd w:val="clear" w:color="auto" w:fill="auto"/>
            <w:vAlign w:val="center"/>
          </w:tcPr>
          <w:p w14:paraId="39CEF96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经沉淀池和气浮池处理后回用于项目</w:t>
            </w:r>
          </w:p>
        </w:tc>
      </w:tr>
      <w:tr w14:paraId="4271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11" w:type="dxa"/>
            <w:vMerge w:val="continue"/>
            <w:vAlign w:val="center"/>
          </w:tcPr>
          <w:p w14:paraId="05488BF5">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1C1AA6D0">
            <w:pPr>
              <w:spacing w:line="360" w:lineRule="auto"/>
              <w:ind w:firstLine="422" w:firstLineChars="200"/>
              <w:jc w:val="center"/>
              <w:rPr>
                <w:rFonts w:ascii="宋体" w:hAnsi="宋体" w:cs="宋体"/>
                <w:b/>
                <w:color w:val="000000" w:themeColor="text1"/>
                <w:szCs w:val="21"/>
              </w:rPr>
            </w:pPr>
          </w:p>
        </w:tc>
        <w:tc>
          <w:tcPr>
            <w:tcW w:w="1380" w:type="dxa"/>
            <w:vMerge w:val="continue"/>
            <w:vAlign w:val="center"/>
          </w:tcPr>
          <w:p w14:paraId="1A3AFA28">
            <w:pPr>
              <w:spacing w:line="360" w:lineRule="auto"/>
              <w:ind w:firstLine="420" w:firstLineChars="200"/>
              <w:jc w:val="center"/>
              <w:rPr>
                <w:rFonts w:ascii="宋体" w:hAnsi="宋体" w:cs="宋体"/>
                <w:color w:val="000000" w:themeColor="text1"/>
                <w:szCs w:val="21"/>
              </w:rPr>
            </w:pPr>
          </w:p>
        </w:tc>
        <w:tc>
          <w:tcPr>
            <w:tcW w:w="1432" w:type="dxa"/>
            <w:vAlign w:val="center"/>
          </w:tcPr>
          <w:p w14:paraId="102D259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SS</w:t>
            </w:r>
          </w:p>
        </w:tc>
        <w:tc>
          <w:tcPr>
            <w:tcW w:w="2830" w:type="dxa"/>
            <w:gridSpan w:val="2"/>
            <w:shd w:val="clear" w:color="auto" w:fill="auto"/>
            <w:vAlign w:val="center"/>
          </w:tcPr>
          <w:p w14:paraId="1C0DE7FE">
            <w:pPr>
              <w:spacing w:line="360" w:lineRule="auto"/>
              <w:jc w:val="center"/>
              <w:rPr>
                <w:rFonts w:ascii="宋体" w:hAnsi="宋体" w:cs="宋体"/>
                <w:color w:val="000000" w:themeColor="text1"/>
                <w:szCs w:val="21"/>
              </w:rPr>
            </w:pPr>
            <w:r>
              <w:rPr>
                <w:rFonts w:hint="eastAsia" w:ascii="宋体" w:hAnsi="宋体" w:cs="宋体"/>
                <w:szCs w:val="21"/>
                <w:shd w:val="clear" w:color="auto" w:fill="FFFFFF"/>
              </w:rPr>
              <w:t>0.0001375</w:t>
            </w:r>
            <w:r>
              <w:rPr>
                <w:rFonts w:hint="eastAsia" w:ascii="宋体" w:hAnsi="宋体" w:cs="宋体"/>
                <w:color w:val="000000" w:themeColor="text1"/>
                <w:szCs w:val="21"/>
              </w:rPr>
              <w:t>t/a</w:t>
            </w:r>
          </w:p>
        </w:tc>
        <w:tc>
          <w:tcPr>
            <w:tcW w:w="1807" w:type="dxa"/>
            <w:vMerge w:val="continue"/>
            <w:shd w:val="clear" w:color="auto" w:fill="auto"/>
            <w:vAlign w:val="center"/>
          </w:tcPr>
          <w:p w14:paraId="2CEA1157">
            <w:pPr>
              <w:spacing w:line="360" w:lineRule="auto"/>
              <w:ind w:firstLine="420" w:firstLineChars="200"/>
              <w:jc w:val="center"/>
              <w:rPr>
                <w:rFonts w:ascii="宋体" w:hAnsi="宋体" w:cs="宋体"/>
                <w:color w:val="000000" w:themeColor="text1"/>
                <w:szCs w:val="21"/>
              </w:rPr>
            </w:pPr>
          </w:p>
        </w:tc>
      </w:tr>
      <w:tr w14:paraId="3B30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11" w:type="dxa"/>
            <w:vMerge w:val="continue"/>
            <w:vAlign w:val="center"/>
          </w:tcPr>
          <w:p w14:paraId="28232A88">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133470A3">
            <w:pPr>
              <w:spacing w:line="360" w:lineRule="auto"/>
              <w:ind w:firstLine="422" w:firstLineChars="200"/>
              <w:jc w:val="center"/>
              <w:rPr>
                <w:rFonts w:ascii="宋体" w:hAnsi="宋体" w:cs="宋体"/>
                <w:b/>
                <w:color w:val="000000" w:themeColor="text1"/>
                <w:szCs w:val="21"/>
              </w:rPr>
            </w:pPr>
          </w:p>
        </w:tc>
        <w:tc>
          <w:tcPr>
            <w:tcW w:w="1380" w:type="dxa"/>
            <w:vMerge w:val="continue"/>
            <w:vAlign w:val="center"/>
          </w:tcPr>
          <w:p w14:paraId="33BE203F">
            <w:pPr>
              <w:spacing w:line="360" w:lineRule="auto"/>
              <w:ind w:firstLine="420" w:firstLineChars="200"/>
              <w:jc w:val="center"/>
              <w:rPr>
                <w:rFonts w:ascii="宋体" w:hAnsi="宋体" w:cs="宋体"/>
                <w:color w:val="000000" w:themeColor="text1"/>
                <w:szCs w:val="21"/>
              </w:rPr>
            </w:pPr>
          </w:p>
        </w:tc>
        <w:tc>
          <w:tcPr>
            <w:tcW w:w="1432" w:type="dxa"/>
            <w:vAlign w:val="center"/>
          </w:tcPr>
          <w:p w14:paraId="7DEBC17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COD</w:t>
            </w:r>
          </w:p>
        </w:tc>
        <w:tc>
          <w:tcPr>
            <w:tcW w:w="2830" w:type="dxa"/>
            <w:gridSpan w:val="2"/>
            <w:shd w:val="clear" w:color="auto" w:fill="auto"/>
            <w:vAlign w:val="center"/>
          </w:tcPr>
          <w:p w14:paraId="0AB2D31C">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0.00005</w:t>
            </w:r>
            <w:r>
              <w:rPr>
                <w:rFonts w:hint="eastAsia" w:ascii="宋体" w:hAnsi="宋体" w:cs="宋体"/>
                <w:color w:val="000000" w:themeColor="text1"/>
                <w:szCs w:val="21"/>
              </w:rPr>
              <w:t xml:space="preserve"> t/a</w:t>
            </w:r>
          </w:p>
        </w:tc>
        <w:tc>
          <w:tcPr>
            <w:tcW w:w="1807" w:type="dxa"/>
            <w:vMerge w:val="continue"/>
            <w:shd w:val="clear" w:color="auto" w:fill="auto"/>
            <w:vAlign w:val="center"/>
          </w:tcPr>
          <w:p w14:paraId="16D9535D">
            <w:pPr>
              <w:spacing w:line="360" w:lineRule="auto"/>
              <w:ind w:firstLine="420" w:firstLineChars="200"/>
              <w:jc w:val="center"/>
              <w:rPr>
                <w:rFonts w:ascii="宋体" w:hAnsi="宋体" w:cs="宋体"/>
                <w:color w:val="000000" w:themeColor="text1"/>
                <w:szCs w:val="21"/>
              </w:rPr>
            </w:pPr>
          </w:p>
        </w:tc>
      </w:tr>
      <w:tr w14:paraId="49BD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11" w:type="dxa"/>
            <w:vMerge w:val="continue"/>
            <w:vAlign w:val="center"/>
          </w:tcPr>
          <w:p w14:paraId="7E4559EE">
            <w:pPr>
              <w:spacing w:line="360" w:lineRule="auto"/>
              <w:ind w:firstLine="422" w:firstLineChars="200"/>
              <w:jc w:val="center"/>
              <w:rPr>
                <w:rFonts w:ascii="宋体" w:hAnsi="宋体" w:cs="宋体"/>
                <w:b/>
                <w:color w:val="000000" w:themeColor="text1"/>
                <w:szCs w:val="21"/>
              </w:rPr>
            </w:pPr>
          </w:p>
        </w:tc>
        <w:tc>
          <w:tcPr>
            <w:tcW w:w="808" w:type="dxa"/>
            <w:vMerge w:val="continue"/>
            <w:shd w:val="clear" w:color="auto" w:fill="auto"/>
            <w:vAlign w:val="center"/>
          </w:tcPr>
          <w:p w14:paraId="16FB0F14">
            <w:pPr>
              <w:spacing w:line="360" w:lineRule="auto"/>
              <w:ind w:firstLine="422" w:firstLineChars="200"/>
              <w:jc w:val="center"/>
              <w:rPr>
                <w:rFonts w:ascii="宋体" w:hAnsi="宋体" w:cs="宋体"/>
                <w:b/>
                <w:color w:val="000000" w:themeColor="text1"/>
                <w:szCs w:val="21"/>
              </w:rPr>
            </w:pPr>
          </w:p>
        </w:tc>
        <w:tc>
          <w:tcPr>
            <w:tcW w:w="1380" w:type="dxa"/>
            <w:vMerge w:val="restart"/>
            <w:shd w:val="clear" w:color="auto" w:fill="auto"/>
            <w:vAlign w:val="center"/>
          </w:tcPr>
          <w:p w14:paraId="08171C2D">
            <w:pPr>
              <w:spacing w:line="360" w:lineRule="auto"/>
              <w:jc w:val="center"/>
              <w:rPr>
                <w:rFonts w:ascii="宋体" w:hAnsi="宋体" w:cs="宋体"/>
                <w:color w:val="000000" w:themeColor="text1"/>
                <w:szCs w:val="21"/>
                <w:highlight w:val="yellow"/>
              </w:rPr>
            </w:pPr>
            <w:r>
              <w:rPr>
                <w:rFonts w:hint="eastAsia" w:ascii="宋体" w:hAnsi="宋体" w:cs="宋体"/>
                <w:color w:val="000000" w:themeColor="text1"/>
                <w:szCs w:val="21"/>
              </w:rPr>
              <w:t>生活废水</w:t>
            </w:r>
          </w:p>
        </w:tc>
        <w:tc>
          <w:tcPr>
            <w:tcW w:w="4262" w:type="dxa"/>
            <w:gridSpan w:val="3"/>
            <w:shd w:val="clear" w:color="auto" w:fill="auto"/>
            <w:vAlign w:val="center"/>
          </w:tcPr>
          <w:p w14:paraId="6A89173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产生量：127.5m</w:t>
            </w:r>
            <w:r>
              <w:rPr>
                <w:rFonts w:hint="eastAsia" w:ascii="宋体" w:hAnsi="宋体" w:cs="宋体"/>
                <w:color w:val="000000" w:themeColor="text1"/>
                <w:szCs w:val="21"/>
                <w:vertAlign w:val="superscript"/>
              </w:rPr>
              <w:t>3</w:t>
            </w:r>
            <w:r>
              <w:rPr>
                <w:rFonts w:hint="eastAsia" w:ascii="宋体" w:hAnsi="宋体" w:cs="宋体"/>
                <w:color w:val="000000" w:themeColor="text1"/>
                <w:szCs w:val="21"/>
              </w:rPr>
              <w:t>/a</w:t>
            </w:r>
          </w:p>
        </w:tc>
        <w:tc>
          <w:tcPr>
            <w:tcW w:w="1807" w:type="dxa"/>
            <w:vMerge w:val="restart"/>
            <w:shd w:val="clear" w:color="auto" w:fill="auto"/>
            <w:vAlign w:val="center"/>
          </w:tcPr>
          <w:p w14:paraId="15BB499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经化粪池处理后，</w:t>
            </w:r>
            <w:r>
              <w:rPr>
                <w:rFonts w:hint="eastAsia" w:ascii="宋体" w:hAnsi="宋体" w:cs="宋体"/>
                <w:color w:val="000000" w:themeColor="text1"/>
                <w:szCs w:val="21"/>
                <w:lang w:val="zh-CN"/>
              </w:rPr>
              <w:t>雨季储存，旱季</w:t>
            </w:r>
            <w:r>
              <w:rPr>
                <w:rFonts w:hint="eastAsia"/>
              </w:rPr>
              <w:t>由附近农民运走作为农肥灌溉</w:t>
            </w:r>
          </w:p>
        </w:tc>
      </w:tr>
      <w:tr w14:paraId="5AD3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11" w:type="dxa"/>
            <w:vMerge w:val="continue"/>
            <w:vAlign w:val="center"/>
          </w:tcPr>
          <w:p w14:paraId="673EFEC2">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057B78DE">
            <w:pPr>
              <w:spacing w:line="360" w:lineRule="auto"/>
              <w:ind w:firstLine="422" w:firstLineChars="200"/>
              <w:jc w:val="center"/>
              <w:rPr>
                <w:rFonts w:ascii="宋体" w:hAnsi="宋体" w:cs="宋体"/>
                <w:b/>
                <w:color w:val="000000" w:themeColor="text1"/>
                <w:szCs w:val="21"/>
              </w:rPr>
            </w:pPr>
          </w:p>
        </w:tc>
        <w:tc>
          <w:tcPr>
            <w:tcW w:w="1380" w:type="dxa"/>
            <w:vMerge w:val="continue"/>
            <w:shd w:val="clear" w:color="auto" w:fill="auto"/>
            <w:vAlign w:val="center"/>
          </w:tcPr>
          <w:p w14:paraId="18525FC1">
            <w:pPr>
              <w:spacing w:line="360" w:lineRule="auto"/>
              <w:ind w:firstLine="420" w:firstLineChars="200"/>
              <w:jc w:val="center"/>
              <w:rPr>
                <w:rFonts w:ascii="宋体" w:hAnsi="宋体" w:cs="宋体"/>
                <w:color w:val="000000" w:themeColor="text1"/>
                <w:szCs w:val="21"/>
                <w:highlight w:val="yellow"/>
              </w:rPr>
            </w:pPr>
          </w:p>
        </w:tc>
        <w:tc>
          <w:tcPr>
            <w:tcW w:w="1432" w:type="dxa"/>
            <w:shd w:val="clear" w:color="auto" w:fill="auto"/>
            <w:vAlign w:val="center"/>
          </w:tcPr>
          <w:p w14:paraId="6C7EF762">
            <w:pPr>
              <w:spacing w:line="360" w:lineRule="auto"/>
              <w:jc w:val="center"/>
              <w:rPr>
                <w:rFonts w:ascii="宋体" w:hAnsi="宋体" w:cs="宋体"/>
                <w:color w:val="000000" w:themeColor="text1"/>
                <w:szCs w:val="21"/>
                <w:highlight w:val="yellow"/>
              </w:rPr>
            </w:pPr>
            <w:r>
              <w:rPr>
                <w:rFonts w:hint="eastAsia" w:ascii="宋体" w:hAnsi="宋体" w:cs="宋体"/>
                <w:color w:val="000000" w:themeColor="text1"/>
                <w:szCs w:val="21"/>
              </w:rPr>
              <w:t>CODcr</w:t>
            </w:r>
          </w:p>
        </w:tc>
        <w:tc>
          <w:tcPr>
            <w:tcW w:w="1057" w:type="dxa"/>
            <w:shd w:val="clear" w:color="auto" w:fill="auto"/>
            <w:vAlign w:val="center"/>
          </w:tcPr>
          <w:p w14:paraId="6C10CBC2">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320mg/L</w:t>
            </w:r>
          </w:p>
        </w:tc>
        <w:tc>
          <w:tcPr>
            <w:tcW w:w="1773" w:type="dxa"/>
            <w:shd w:val="clear" w:color="auto" w:fill="auto"/>
            <w:vAlign w:val="center"/>
          </w:tcPr>
          <w:p w14:paraId="638218A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0.0408t/a</w:t>
            </w:r>
          </w:p>
        </w:tc>
        <w:tc>
          <w:tcPr>
            <w:tcW w:w="1807" w:type="dxa"/>
            <w:vMerge w:val="continue"/>
            <w:shd w:val="clear" w:color="auto" w:fill="auto"/>
            <w:vAlign w:val="center"/>
          </w:tcPr>
          <w:p w14:paraId="3332FA65">
            <w:pPr>
              <w:spacing w:line="360" w:lineRule="auto"/>
              <w:ind w:firstLine="420" w:firstLineChars="200"/>
              <w:jc w:val="center"/>
              <w:rPr>
                <w:rFonts w:ascii="宋体" w:hAnsi="宋体" w:cs="宋体"/>
                <w:color w:val="000000" w:themeColor="text1"/>
                <w:szCs w:val="21"/>
              </w:rPr>
            </w:pPr>
          </w:p>
        </w:tc>
      </w:tr>
      <w:tr w14:paraId="2096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11" w:type="dxa"/>
            <w:vMerge w:val="continue"/>
            <w:vAlign w:val="center"/>
          </w:tcPr>
          <w:p w14:paraId="1DF62D02">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4CD9A625">
            <w:pPr>
              <w:spacing w:line="360" w:lineRule="auto"/>
              <w:ind w:firstLine="422" w:firstLineChars="200"/>
              <w:jc w:val="center"/>
              <w:rPr>
                <w:rFonts w:ascii="宋体" w:hAnsi="宋体" w:cs="宋体"/>
                <w:b/>
                <w:color w:val="000000" w:themeColor="text1"/>
                <w:szCs w:val="21"/>
              </w:rPr>
            </w:pPr>
          </w:p>
        </w:tc>
        <w:tc>
          <w:tcPr>
            <w:tcW w:w="1380" w:type="dxa"/>
            <w:vMerge w:val="continue"/>
            <w:shd w:val="clear" w:color="auto" w:fill="auto"/>
            <w:vAlign w:val="center"/>
          </w:tcPr>
          <w:p w14:paraId="4F8D9A41">
            <w:pPr>
              <w:spacing w:line="360" w:lineRule="auto"/>
              <w:ind w:firstLine="420" w:firstLineChars="200"/>
              <w:jc w:val="center"/>
              <w:rPr>
                <w:rFonts w:ascii="宋体" w:hAnsi="宋体" w:cs="宋体"/>
                <w:color w:val="000000" w:themeColor="text1"/>
                <w:szCs w:val="21"/>
                <w:highlight w:val="yellow"/>
              </w:rPr>
            </w:pPr>
          </w:p>
        </w:tc>
        <w:tc>
          <w:tcPr>
            <w:tcW w:w="1432" w:type="dxa"/>
            <w:shd w:val="clear" w:color="auto" w:fill="auto"/>
            <w:vAlign w:val="center"/>
          </w:tcPr>
          <w:p w14:paraId="57F03302">
            <w:pPr>
              <w:spacing w:line="360" w:lineRule="auto"/>
              <w:jc w:val="center"/>
              <w:rPr>
                <w:rFonts w:ascii="宋体" w:hAnsi="宋体" w:cs="宋体"/>
                <w:color w:val="000000" w:themeColor="text1"/>
                <w:szCs w:val="21"/>
                <w:highlight w:val="yellow"/>
              </w:rPr>
            </w:pPr>
            <w:r>
              <w:rPr>
                <w:rFonts w:hint="eastAsia" w:ascii="宋体" w:hAnsi="宋体" w:cs="宋体"/>
                <w:color w:val="000000" w:themeColor="text1"/>
                <w:szCs w:val="21"/>
              </w:rPr>
              <w:t>BOD</w:t>
            </w:r>
            <w:r>
              <w:rPr>
                <w:rFonts w:hint="eastAsia" w:ascii="宋体" w:hAnsi="宋体" w:cs="宋体"/>
                <w:color w:val="000000" w:themeColor="text1"/>
                <w:szCs w:val="21"/>
                <w:vertAlign w:val="subscript"/>
              </w:rPr>
              <w:t>5</w:t>
            </w:r>
          </w:p>
        </w:tc>
        <w:tc>
          <w:tcPr>
            <w:tcW w:w="1057" w:type="dxa"/>
            <w:shd w:val="clear" w:color="auto" w:fill="auto"/>
            <w:vAlign w:val="center"/>
          </w:tcPr>
          <w:p w14:paraId="444CBD2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200mg/L</w:t>
            </w:r>
          </w:p>
        </w:tc>
        <w:tc>
          <w:tcPr>
            <w:tcW w:w="1773" w:type="dxa"/>
            <w:shd w:val="clear" w:color="auto" w:fill="auto"/>
            <w:vAlign w:val="center"/>
          </w:tcPr>
          <w:p w14:paraId="216896A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0.0255t/a</w:t>
            </w:r>
          </w:p>
        </w:tc>
        <w:tc>
          <w:tcPr>
            <w:tcW w:w="1807" w:type="dxa"/>
            <w:vMerge w:val="continue"/>
            <w:shd w:val="clear" w:color="auto" w:fill="auto"/>
            <w:vAlign w:val="center"/>
          </w:tcPr>
          <w:p w14:paraId="7E805520">
            <w:pPr>
              <w:spacing w:line="360" w:lineRule="auto"/>
              <w:ind w:firstLine="420" w:firstLineChars="200"/>
              <w:jc w:val="center"/>
              <w:rPr>
                <w:rFonts w:ascii="宋体" w:hAnsi="宋体" w:cs="宋体"/>
                <w:color w:val="000000" w:themeColor="text1"/>
                <w:szCs w:val="21"/>
              </w:rPr>
            </w:pPr>
          </w:p>
        </w:tc>
      </w:tr>
      <w:tr w14:paraId="587C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11" w:type="dxa"/>
            <w:vMerge w:val="continue"/>
            <w:vAlign w:val="center"/>
          </w:tcPr>
          <w:p w14:paraId="27C8D933">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25B469E7">
            <w:pPr>
              <w:spacing w:line="360" w:lineRule="auto"/>
              <w:ind w:firstLine="422" w:firstLineChars="200"/>
              <w:jc w:val="center"/>
              <w:rPr>
                <w:rFonts w:ascii="宋体" w:hAnsi="宋体" w:cs="宋体"/>
                <w:b/>
                <w:color w:val="000000" w:themeColor="text1"/>
                <w:szCs w:val="21"/>
              </w:rPr>
            </w:pPr>
          </w:p>
        </w:tc>
        <w:tc>
          <w:tcPr>
            <w:tcW w:w="1380" w:type="dxa"/>
            <w:vMerge w:val="continue"/>
            <w:shd w:val="clear" w:color="auto" w:fill="auto"/>
            <w:vAlign w:val="center"/>
          </w:tcPr>
          <w:p w14:paraId="62919656">
            <w:pPr>
              <w:spacing w:line="360" w:lineRule="auto"/>
              <w:ind w:firstLine="420" w:firstLineChars="200"/>
              <w:jc w:val="center"/>
              <w:rPr>
                <w:rFonts w:ascii="宋体" w:hAnsi="宋体" w:cs="宋体"/>
                <w:color w:val="000000" w:themeColor="text1"/>
                <w:szCs w:val="21"/>
                <w:highlight w:val="yellow"/>
              </w:rPr>
            </w:pPr>
          </w:p>
        </w:tc>
        <w:tc>
          <w:tcPr>
            <w:tcW w:w="1432" w:type="dxa"/>
            <w:shd w:val="clear" w:color="auto" w:fill="auto"/>
            <w:vAlign w:val="center"/>
          </w:tcPr>
          <w:p w14:paraId="3519B0CC">
            <w:pPr>
              <w:spacing w:line="360" w:lineRule="auto"/>
              <w:jc w:val="center"/>
              <w:rPr>
                <w:rFonts w:ascii="宋体" w:hAnsi="宋体" w:cs="宋体"/>
                <w:color w:val="000000" w:themeColor="text1"/>
                <w:szCs w:val="21"/>
                <w:highlight w:val="yellow"/>
              </w:rPr>
            </w:pPr>
            <w:r>
              <w:rPr>
                <w:rFonts w:hint="eastAsia" w:ascii="宋体" w:hAnsi="宋体" w:cs="宋体"/>
                <w:color w:val="000000" w:themeColor="text1"/>
                <w:szCs w:val="21"/>
              </w:rPr>
              <w:t>氨氮</w:t>
            </w:r>
          </w:p>
        </w:tc>
        <w:tc>
          <w:tcPr>
            <w:tcW w:w="1057" w:type="dxa"/>
            <w:shd w:val="clear" w:color="auto" w:fill="auto"/>
            <w:vAlign w:val="center"/>
          </w:tcPr>
          <w:p w14:paraId="7E57272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28mg/L</w:t>
            </w:r>
          </w:p>
        </w:tc>
        <w:tc>
          <w:tcPr>
            <w:tcW w:w="1773" w:type="dxa"/>
            <w:shd w:val="clear" w:color="auto" w:fill="auto"/>
            <w:vAlign w:val="center"/>
          </w:tcPr>
          <w:p w14:paraId="5ACE790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0.00357t/a</w:t>
            </w:r>
          </w:p>
        </w:tc>
        <w:tc>
          <w:tcPr>
            <w:tcW w:w="1807" w:type="dxa"/>
            <w:vMerge w:val="continue"/>
            <w:shd w:val="clear" w:color="auto" w:fill="auto"/>
            <w:vAlign w:val="center"/>
          </w:tcPr>
          <w:p w14:paraId="147073BF">
            <w:pPr>
              <w:spacing w:line="360" w:lineRule="auto"/>
              <w:ind w:firstLine="420" w:firstLineChars="200"/>
              <w:jc w:val="center"/>
              <w:rPr>
                <w:rFonts w:ascii="宋体" w:hAnsi="宋体" w:cs="宋体"/>
                <w:color w:val="000000" w:themeColor="text1"/>
                <w:szCs w:val="21"/>
              </w:rPr>
            </w:pPr>
          </w:p>
        </w:tc>
      </w:tr>
      <w:tr w14:paraId="56EF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11" w:type="dxa"/>
            <w:vMerge w:val="continue"/>
            <w:vAlign w:val="center"/>
          </w:tcPr>
          <w:p w14:paraId="2F0ED40B">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1A07C4F0">
            <w:pPr>
              <w:spacing w:line="360" w:lineRule="auto"/>
              <w:ind w:firstLine="422" w:firstLineChars="200"/>
              <w:jc w:val="center"/>
              <w:rPr>
                <w:rFonts w:ascii="宋体" w:hAnsi="宋体" w:cs="宋体"/>
                <w:b/>
                <w:color w:val="000000" w:themeColor="text1"/>
                <w:szCs w:val="21"/>
              </w:rPr>
            </w:pPr>
          </w:p>
        </w:tc>
        <w:tc>
          <w:tcPr>
            <w:tcW w:w="1380" w:type="dxa"/>
            <w:vMerge w:val="continue"/>
            <w:shd w:val="clear" w:color="auto" w:fill="auto"/>
            <w:vAlign w:val="center"/>
          </w:tcPr>
          <w:p w14:paraId="2068A3B9">
            <w:pPr>
              <w:spacing w:line="360" w:lineRule="auto"/>
              <w:ind w:firstLine="420" w:firstLineChars="200"/>
              <w:jc w:val="center"/>
              <w:rPr>
                <w:rFonts w:ascii="宋体" w:hAnsi="宋体" w:cs="宋体"/>
                <w:color w:val="000000" w:themeColor="text1"/>
                <w:szCs w:val="21"/>
                <w:highlight w:val="yellow"/>
              </w:rPr>
            </w:pPr>
          </w:p>
        </w:tc>
        <w:tc>
          <w:tcPr>
            <w:tcW w:w="1432" w:type="dxa"/>
            <w:shd w:val="clear" w:color="auto" w:fill="auto"/>
            <w:vAlign w:val="center"/>
          </w:tcPr>
          <w:p w14:paraId="1A848608">
            <w:pPr>
              <w:spacing w:line="360" w:lineRule="auto"/>
              <w:jc w:val="center"/>
              <w:rPr>
                <w:rFonts w:ascii="宋体" w:hAnsi="宋体" w:cs="宋体"/>
                <w:color w:val="000000" w:themeColor="text1"/>
                <w:szCs w:val="21"/>
                <w:highlight w:val="yellow"/>
              </w:rPr>
            </w:pPr>
            <w:r>
              <w:rPr>
                <w:rFonts w:hint="eastAsia" w:ascii="宋体" w:hAnsi="宋体" w:cs="宋体"/>
                <w:color w:val="000000" w:themeColor="text1"/>
                <w:szCs w:val="21"/>
              </w:rPr>
              <w:t>SS</w:t>
            </w:r>
          </w:p>
        </w:tc>
        <w:tc>
          <w:tcPr>
            <w:tcW w:w="1057" w:type="dxa"/>
            <w:shd w:val="clear" w:color="auto" w:fill="auto"/>
            <w:vAlign w:val="center"/>
          </w:tcPr>
          <w:p w14:paraId="6F6CEAF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150mg/L</w:t>
            </w:r>
          </w:p>
        </w:tc>
        <w:tc>
          <w:tcPr>
            <w:tcW w:w="1773" w:type="dxa"/>
            <w:shd w:val="clear" w:color="auto" w:fill="auto"/>
            <w:vAlign w:val="center"/>
          </w:tcPr>
          <w:p w14:paraId="06CB2DD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0.019125t/a</w:t>
            </w:r>
          </w:p>
        </w:tc>
        <w:tc>
          <w:tcPr>
            <w:tcW w:w="1807" w:type="dxa"/>
            <w:vMerge w:val="continue"/>
            <w:shd w:val="clear" w:color="auto" w:fill="auto"/>
            <w:vAlign w:val="center"/>
          </w:tcPr>
          <w:p w14:paraId="6BD0C537">
            <w:pPr>
              <w:spacing w:line="360" w:lineRule="auto"/>
              <w:ind w:firstLine="420" w:firstLineChars="200"/>
              <w:jc w:val="center"/>
              <w:rPr>
                <w:rFonts w:ascii="宋体" w:hAnsi="宋体" w:cs="宋体"/>
                <w:color w:val="000000" w:themeColor="text1"/>
                <w:szCs w:val="21"/>
              </w:rPr>
            </w:pPr>
          </w:p>
        </w:tc>
      </w:tr>
      <w:tr w14:paraId="2A95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11" w:type="dxa"/>
            <w:vMerge w:val="continue"/>
            <w:vAlign w:val="center"/>
          </w:tcPr>
          <w:p w14:paraId="598B3C1C">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1947AA47">
            <w:pPr>
              <w:spacing w:line="360" w:lineRule="auto"/>
              <w:ind w:firstLine="422" w:firstLineChars="200"/>
              <w:jc w:val="center"/>
              <w:rPr>
                <w:rFonts w:ascii="宋体" w:hAnsi="宋体" w:cs="宋体"/>
                <w:b/>
                <w:color w:val="000000" w:themeColor="text1"/>
                <w:szCs w:val="21"/>
              </w:rPr>
            </w:pPr>
          </w:p>
        </w:tc>
        <w:tc>
          <w:tcPr>
            <w:tcW w:w="1380" w:type="dxa"/>
            <w:vMerge w:val="continue"/>
            <w:shd w:val="clear" w:color="auto" w:fill="auto"/>
            <w:vAlign w:val="center"/>
          </w:tcPr>
          <w:p w14:paraId="0F0128A4">
            <w:pPr>
              <w:spacing w:line="360" w:lineRule="auto"/>
              <w:ind w:firstLine="420" w:firstLineChars="200"/>
              <w:jc w:val="center"/>
              <w:rPr>
                <w:rFonts w:ascii="宋体" w:hAnsi="宋体" w:cs="宋体"/>
                <w:color w:val="000000" w:themeColor="text1"/>
                <w:szCs w:val="21"/>
                <w:highlight w:val="yellow"/>
              </w:rPr>
            </w:pPr>
          </w:p>
        </w:tc>
        <w:tc>
          <w:tcPr>
            <w:tcW w:w="1432" w:type="dxa"/>
            <w:shd w:val="clear" w:color="auto" w:fill="auto"/>
            <w:vAlign w:val="center"/>
          </w:tcPr>
          <w:p w14:paraId="271B046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动植物油</w:t>
            </w:r>
          </w:p>
        </w:tc>
        <w:tc>
          <w:tcPr>
            <w:tcW w:w="1057" w:type="dxa"/>
            <w:shd w:val="clear" w:color="auto" w:fill="auto"/>
            <w:vAlign w:val="center"/>
          </w:tcPr>
          <w:p w14:paraId="7E333480">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33 mg/L</w:t>
            </w:r>
          </w:p>
        </w:tc>
        <w:tc>
          <w:tcPr>
            <w:tcW w:w="1773" w:type="dxa"/>
            <w:shd w:val="clear" w:color="auto" w:fill="auto"/>
            <w:vAlign w:val="center"/>
          </w:tcPr>
          <w:p w14:paraId="4EE3256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0.0042075t/a</w:t>
            </w:r>
          </w:p>
        </w:tc>
        <w:tc>
          <w:tcPr>
            <w:tcW w:w="1807" w:type="dxa"/>
            <w:vMerge w:val="continue"/>
            <w:shd w:val="clear" w:color="auto" w:fill="auto"/>
            <w:vAlign w:val="center"/>
          </w:tcPr>
          <w:p w14:paraId="4035E705">
            <w:pPr>
              <w:spacing w:line="360" w:lineRule="auto"/>
              <w:ind w:firstLine="420" w:firstLineChars="200"/>
              <w:jc w:val="center"/>
              <w:rPr>
                <w:rFonts w:ascii="宋体" w:hAnsi="宋体" w:cs="宋体"/>
                <w:color w:val="000000" w:themeColor="text1"/>
                <w:szCs w:val="21"/>
              </w:rPr>
            </w:pPr>
          </w:p>
        </w:tc>
      </w:tr>
      <w:tr w14:paraId="11C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11" w:type="dxa"/>
            <w:vMerge w:val="restart"/>
            <w:vAlign w:val="center"/>
          </w:tcPr>
          <w:p w14:paraId="1B62F27E">
            <w:pPr>
              <w:spacing w:line="360" w:lineRule="auto"/>
              <w:ind w:firstLine="422" w:firstLineChars="200"/>
              <w:jc w:val="center"/>
              <w:rPr>
                <w:rFonts w:ascii="宋体" w:hAnsi="宋体" w:cs="宋体"/>
                <w:b/>
                <w:color w:val="000000" w:themeColor="text1"/>
                <w:szCs w:val="21"/>
                <w:highlight w:val="yellow"/>
              </w:rPr>
            </w:pPr>
            <w:r>
              <w:rPr>
                <w:rFonts w:hint="eastAsia" w:ascii="宋体" w:hAnsi="宋体" w:cs="宋体"/>
                <w:b/>
                <w:color w:val="000000" w:themeColor="text1"/>
                <w:szCs w:val="21"/>
              </w:rPr>
              <w:t>固体废弃物</w:t>
            </w:r>
          </w:p>
        </w:tc>
        <w:tc>
          <w:tcPr>
            <w:tcW w:w="808" w:type="dxa"/>
            <w:vMerge w:val="restart"/>
            <w:shd w:val="clear" w:color="auto" w:fill="auto"/>
            <w:vAlign w:val="center"/>
          </w:tcPr>
          <w:p w14:paraId="288890A7">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施</w:t>
            </w:r>
          </w:p>
          <w:p w14:paraId="6BA9994F">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工</w:t>
            </w:r>
          </w:p>
          <w:p w14:paraId="407023AA">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shd w:val="clear" w:color="auto" w:fill="auto"/>
            <w:vAlign w:val="center"/>
          </w:tcPr>
          <w:p w14:paraId="25B6D5D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施工人员</w:t>
            </w:r>
          </w:p>
        </w:tc>
        <w:tc>
          <w:tcPr>
            <w:tcW w:w="1432" w:type="dxa"/>
            <w:shd w:val="clear" w:color="auto" w:fill="auto"/>
            <w:vAlign w:val="center"/>
          </w:tcPr>
          <w:p w14:paraId="2BFD069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生活垃圾</w:t>
            </w:r>
          </w:p>
        </w:tc>
        <w:tc>
          <w:tcPr>
            <w:tcW w:w="2830" w:type="dxa"/>
            <w:gridSpan w:val="2"/>
            <w:shd w:val="clear" w:color="auto" w:fill="auto"/>
            <w:vAlign w:val="center"/>
          </w:tcPr>
          <w:p w14:paraId="3939C082">
            <w:pPr>
              <w:autoSpaceDE w:val="0"/>
              <w:autoSpaceDN w:val="0"/>
              <w:adjustRightInd w:val="0"/>
              <w:spacing w:line="360" w:lineRule="auto"/>
              <w:jc w:val="center"/>
              <w:rPr>
                <w:rFonts w:ascii="宋体" w:hAnsi="宋体" w:cs="宋体"/>
                <w:color w:val="000000" w:themeColor="text1"/>
                <w:szCs w:val="21"/>
              </w:rPr>
            </w:pPr>
            <w:r>
              <w:rPr>
                <w:rFonts w:hint="eastAsia" w:ascii="宋体" w:hAnsi="宋体" w:cs="宋体"/>
                <w:color w:val="000000" w:themeColor="text1"/>
                <w:kern w:val="18"/>
                <w:szCs w:val="21"/>
              </w:rPr>
              <w:t>5kg/d</w:t>
            </w:r>
          </w:p>
        </w:tc>
        <w:tc>
          <w:tcPr>
            <w:tcW w:w="1807" w:type="dxa"/>
            <w:shd w:val="clear" w:color="auto" w:fill="auto"/>
            <w:vAlign w:val="center"/>
          </w:tcPr>
          <w:p w14:paraId="6C932FE3">
            <w:pPr>
              <w:autoSpaceDE w:val="0"/>
              <w:autoSpaceDN w:val="0"/>
              <w:adjustRightInd w:val="0"/>
              <w:spacing w:line="360" w:lineRule="auto"/>
              <w:jc w:val="center"/>
              <w:rPr>
                <w:rFonts w:ascii="宋体" w:hAnsi="宋体" w:cs="宋体"/>
                <w:color w:val="000000" w:themeColor="text1"/>
                <w:szCs w:val="21"/>
              </w:rPr>
            </w:pPr>
            <w:r>
              <w:rPr>
                <w:rFonts w:hint="eastAsia" w:ascii="宋体" w:hAnsi="宋体" w:cs="宋体"/>
                <w:color w:val="000000" w:themeColor="text1"/>
                <w:kern w:val="18"/>
                <w:szCs w:val="21"/>
              </w:rPr>
              <w:t>生活垃圾应设置垃圾桶，并进行分类收集，定期运至指定地点进行集中处置</w:t>
            </w:r>
          </w:p>
        </w:tc>
      </w:tr>
      <w:tr w14:paraId="6CA1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11" w:type="dxa"/>
            <w:vMerge w:val="continue"/>
            <w:vAlign w:val="center"/>
          </w:tcPr>
          <w:p w14:paraId="09CEE70C">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49A9ED87">
            <w:pPr>
              <w:spacing w:line="360" w:lineRule="auto"/>
              <w:ind w:firstLine="422" w:firstLineChars="200"/>
              <w:jc w:val="center"/>
              <w:rPr>
                <w:rFonts w:ascii="宋体" w:hAnsi="宋体" w:cs="宋体"/>
                <w:b/>
                <w:color w:val="000000" w:themeColor="text1"/>
                <w:szCs w:val="21"/>
              </w:rPr>
            </w:pPr>
          </w:p>
        </w:tc>
        <w:tc>
          <w:tcPr>
            <w:tcW w:w="1380" w:type="dxa"/>
            <w:shd w:val="clear" w:color="auto" w:fill="auto"/>
            <w:vAlign w:val="center"/>
          </w:tcPr>
          <w:p w14:paraId="28B1C8CE">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施工建设</w:t>
            </w:r>
          </w:p>
        </w:tc>
        <w:tc>
          <w:tcPr>
            <w:tcW w:w="1432" w:type="dxa"/>
            <w:shd w:val="clear" w:color="auto" w:fill="auto"/>
            <w:vAlign w:val="center"/>
          </w:tcPr>
          <w:p w14:paraId="618BE7D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建筑垃圾</w:t>
            </w:r>
          </w:p>
        </w:tc>
        <w:tc>
          <w:tcPr>
            <w:tcW w:w="2830" w:type="dxa"/>
            <w:gridSpan w:val="2"/>
            <w:shd w:val="clear" w:color="auto" w:fill="auto"/>
            <w:vAlign w:val="center"/>
          </w:tcPr>
          <w:p w14:paraId="699A6F7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少量</w:t>
            </w:r>
          </w:p>
        </w:tc>
        <w:tc>
          <w:tcPr>
            <w:tcW w:w="1807" w:type="dxa"/>
            <w:shd w:val="clear" w:color="auto" w:fill="auto"/>
            <w:vAlign w:val="center"/>
          </w:tcPr>
          <w:p w14:paraId="0A36FD81">
            <w:pPr>
              <w:spacing w:line="360" w:lineRule="auto"/>
              <w:jc w:val="center"/>
              <w:rPr>
                <w:rFonts w:ascii="宋体" w:hAnsi="宋体" w:cs="宋体"/>
                <w:color w:val="000000" w:themeColor="text1"/>
                <w:szCs w:val="21"/>
              </w:rPr>
            </w:pPr>
            <w:r>
              <w:rPr>
                <w:rFonts w:hint="eastAsia" w:ascii="宋体" w:hAnsi="宋体" w:cs="宋体"/>
                <w:color w:val="000000" w:themeColor="text1"/>
                <w:kern w:val="0"/>
                <w:szCs w:val="21"/>
              </w:rPr>
              <w:t>建筑垃圾能回收利用的部分回收利用，不能回收利用的部分统一收集，</w:t>
            </w:r>
            <w:r>
              <w:rPr>
                <w:rFonts w:hint="eastAsia" w:ascii="宋体" w:hAnsi="宋体" w:cs="宋体"/>
                <w:color w:val="000000" w:themeColor="text1"/>
                <w:kern w:val="18"/>
                <w:szCs w:val="21"/>
                <w:lang w:val="zh-CN"/>
              </w:rPr>
              <w:t>由建设单位清运至指定地点，妥善处置，</w:t>
            </w:r>
            <w:r>
              <w:rPr>
                <w:rFonts w:hint="eastAsia" w:ascii="宋体" w:hAnsi="宋体" w:cs="宋体"/>
                <w:color w:val="000000" w:themeColor="text1"/>
                <w:kern w:val="0"/>
                <w:szCs w:val="21"/>
              </w:rPr>
              <w:t>不随意堆放</w:t>
            </w:r>
            <w:r>
              <w:rPr>
                <w:rFonts w:hint="eastAsia" w:ascii="宋体" w:hAnsi="宋体" w:cs="宋体"/>
                <w:color w:val="000000" w:themeColor="text1"/>
                <w:kern w:val="18"/>
                <w:szCs w:val="21"/>
                <w:lang w:val="zh-CN"/>
              </w:rPr>
              <w:t>。</w:t>
            </w:r>
          </w:p>
        </w:tc>
      </w:tr>
      <w:tr w14:paraId="7478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11" w:type="dxa"/>
            <w:vMerge w:val="continue"/>
            <w:textDirection w:val="tbRlV"/>
            <w:vAlign w:val="center"/>
          </w:tcPr>
          <w:p w14:paraId="3C1F8746">
            <w:pPr>
              <w:spacing w:line="360" w:lineRule="auto"/>
              <w:ind w:firstLine="422" w:firstLineChars="200"/>
              <w:jc w:val="center"/>
              <w:rPr>
                <w:rFonts w:ascii="宋体" w:hAnsi="宋体" w:cs="宋体"/>
                <w:b/>
                <w:color w:val="000000" w:themeColor="text1"/>
                <w:szCs w:val="21"/>
                <w:highlight w:val="yellow"/>
              </w:rPr>
            </w:pPr>
          </w:p>
        </w:tc>
        <w:tc>
          <w:tcPr>
            <w:tcW w:w="808" w:type="dxa"/>
            <w:vMerge w:val="restart"/>
            <w:shd w:val="clear" w:color="auto" w:fill="auto"/>
            <w:vAlign w:val="center"/>
          </w:tcPr>
          <w:p w14:paraId="44D52102">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运</w:t>
            </w:r>
          </w:p>
          <w:p w14:paraId="1736EFD7">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营</w:t>
            </w:r>
          </w:p>
          <w:p w14:paraId="70A5581C">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vAlign w:val="center"/>
          </w:tcPr>
          <w:p w14:paraId="30BD8CF0">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职工人员</w:t>
            </w:r>
          </w:p>
        </w:tc>
        <w:tc>
          <w:tcPr>
            <w:tcW w:w="1432" w:type="dxa"/>
            <w:vAlign w:val="center"/>
          </w:tcPr>
          <w:p w14:paraId="3EEEE0A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生活垃圾</w:t>
            </w:r>
          </w:p>
        </w:tc>
        <w:tc>
          <w:tcPr>
            <w:tcW w:w="2830" w:type="dxa"/>
            <w:gridSpan w:val="2"/>
            <w:vAlign w:val="center"/>
          </w:tcPr>
          <w:p w14:paraId="13B6DBC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0.75t/a</w:t>
            </w:r>
          </w:p>
        </w:tc>
        <w:tc>
          <w:tcPr>
            <w:tcW w:w="1807" w:type="dxa"/>
            <w:vAlign w:val="center"/>
          </w:tcPr>
          <w:p w14:paraId="5917807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设置垃圾桶进行分类收集后，委托清运</w:t>
            </w:r>
          </w:p>
        </w:tc>
      </w:tr>
      <w:tr w14:paraId="04B7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11" w:type="dxa"/>
            <w:vMerge w:val="continue"/>
            <w:textDirection w:val="tbRlV"/>
            <w:vAlign w:val="center"/>
          </w:tcPr>
          <w:p w14:paraId="448551F1">
            <w:pPr>
              <w:spacing w:line="360" w:lineRule="auto"/>
              <w:ind w:firstLine="422" w:firstLineChars="200"/>
              <w:jc w:val="center"/>
              <w:rPr>
                <w:rFonts w:ascii="宋体" w:hAnsi="宋体" w:cs="宋体"/>
                <w:b/>
                <w:color w:val="000000" w:themeColor="text1"/>
                <w:szCs w:val="21"/>
                <w:highlight w:val="yellow"/>
              </w:rPr>
            </w:pPr>
          </w:p>
        </w:tc>
        <w:tc>
          <w:tcPr>
            <w:tcW w:w="808" w:type="dxa"/>
            <w:vMerge w:val="continue"/>
            <w:shd w:val="clear" w:color="auto" w:fill="auto"/>
            <w:textDirection w:val="tbRlV"/>
            <w:vAlign w:val="center"/>
          </w:tcPr>
          <w:p w14:paraId="67E8EBEC">
            <w:pPr>
              <w:spacing w:line="360" w:lineRule="auto"/>
              <w:ind w:firstLine="422" w:firstLineChars="200"/>
              <w:jc w:val="center"/>
              <w:rPr>
                <w:rFonts w:ascii="宋体" w:hAnsi="宋体" w:cs="宋体"/>
                <w:b/>
                <w:color w:val="000000" w:themeColor="text1"/>
                <w:szCs w:val="21"/>
              </w:rPr>
            </w:pPr>
          </w:p>
        </w:tc>
        <w:tc>
          <w:tcPr>
            <w:tcW w:w="1380" w:type="dxa"/>
            <w:vMerge w:val="restart"/>
            <w:vAlign w:val="center"/>
          </w:tcPr>
          <w:p w14:paraId="108D2AA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塑料碎片生产</w:t>
            </w:r>
          </w:p>
        </w:tc>
        <w:tc>
          <w:tcPr>
            <w:tcW w:w="1432" w:type="dxa"/>
            <w:vAlign w:val="center"/>
          </w:tcPr>
          <w:p w14:paraId="73322F7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次品塑料碎片</w:t>
            </w:r>
          </w:p>
        </w:tc>
        <w:tc>
          <w:tcPr>
            <w:tcW w:w="2830" w:type="dxa"/>
            <w:gridSpan w:val="2"/>
            <w:vAlign w:val="center"/>
          </w:tcPr>
          <w:p w14:paraId="6AEBF14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3kg/d</w:t>
            </w:r>
          </w:p>
        </w:tc>
        <w:tc>
          <w:tcPr>
            <w:tcW w:w="1807" w:type="dxa"/>
            <w:vAlign w:val="center"/>
          </w:tcPr>
          <w:p w14:paraId="719FF4A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产生的次品碎片至指定的垃圾收集点处理</w:t>
            </w:r>
          </w:p>
        </w:tc>
      </w:tr>
      <w:tr w14:paraId="0629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11" w:type="dxa"/>
            <w:vMerge w:val="continue"/>
            <w:textDirection w:val="tbRlV"/>
            <w:vAlign w:val="center"/>
          </w:tcPr>
          <w:p w14:paraId="27B68A5E">
            <w:pPr>
              <w:spacing w:line="360" w:lineRule="auto"/>
              <w:ind w:firstLine="422" w:firstLineChars="200"/>
              <w:jc w:val="center"/>
              <w:rPr>
                <w:rFonts w:ascii="宋体" w:hAnsi="宋体" w:cs="宋体"/>
                <w:b/>
                <w:color w:val="000000" w:themeColor="text1"/>
                <w:szCs w:val="21"/>
                <w:highlight w:val="yellow"/>
              </w:rPr>
            </w:pPr>
          </w:p>
        </w:tc>
        <w:tc>
          <w:tcPr>
            <w:tcW w:w="808" w:type="dxa"/>
            <w:vMerge w:val="continue"/>
            <w:shd w:val="clear" w:color="auto" w:fill="auto"/>
            <w:textDirection w:val="tbRlV"/>
            <w:vAlign w:val="center"/>
          </w:tcPr>
          <w:p w14:paraId="1E7A98FD">
            <w:pPr>
              <w:spacing w:line="360" w:lineRule="auto"/>
              <w:ind w:firstLine="422" w:firstLineChars="200"/>
              <w:jc w:val="center"/>
              <w:rPr>
                <w:rFonts w:ascii="宋体" w:hAnsi="宋体" w:cs="宋体"/>
                <w:b/>
                <w:color w:val="000000" w:themeColor="text1"/>
                <w:szCs w:val="21"/>
                <w:highlight w:val="yellow"/>
              </w:rPr>
            </w:pPr>
          </w:p>
        </w:tc>
        <w:tc>
          <w:tcPr>
            <w:tcW w:w="1380" w:type="dxa"/>
            <w:vMerge w:val="continue"/>
            <w:vAlign w:val="center"/>
          </w:tcPr>
          <w:p w14:paraId="5111A2D9">
            <w:pPr>
              <w:spacing w:line="360" w:lineRule="auto"/>
              <w:ind w:firstLine="420" w:firstLineChars="200"/>
              <w:jc w:val="center"/>
              <w:rPr>
                <w:rFonts w:ascii="宋体" w:hAnsi="宋体" w:cs="宋体"/>
                <w:color w:val="000000" w:themeColor="text1"/>
                <w:szCs w:val="21"/>
              </w:rPr>
            </w:pPr>
          </w:p>
        </w:tc>
        <w:tc>
          <w:tcPr>
            <w:tcW w:w="1432" w:type="dxa"/>
            <w:vAlign w:val="center"/>
          </w:tcPr>
          <w:p w14:paraId="7F7516D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泥沙</w:t>
            </w:r>
          </w:p>
        </w:tc>
        <w:tc>
          <w:tcPr>
            <w:tcW w:w="2830" w:type="dxa"/>
            <w:gridSpan w:val="2"/>
            <w:vAlign w:val="center"/>
          </w:tcPr>
          <w:p w14:paraId="3F22C67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1t/a</w:t>
            </w:r>
          </w:p>
        </w:tc>
        <w:tc>
          <w:tcPr>
            <w:tcW w:w="1807" w:type="dxa"/>
            <w:vAlign w:val="center"/>
          </w:tcPr>
          <w:p w14:paraId="4A5BE9A4">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填埋回用和至指定的垃圾收集点收集处理</w:t>
            </w:r>
          </w:p>
        </w:tc>
      </w:tr>
      <w:tr w14:paraId="5C77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11" w:type="dxa"/>
            <w:vMerge w:val="restart"/>
            <w:textDirection w:val="tbRlV"/>
            <w:vAlign w:val="center"/>
          </w:tcPr>
          <w:p w14:paraId="1F9D6F71">
            <w:pPr>
              <w:spacing w:line="360" w:lineRule="auto"/>
              <w:ind w:firstLine="422" w:firstLineChars="200"/>
              <w:jc w:val="center"/>
              <w:rPr>
                <w:rFonts w:ascii="宋体" w:hAnsi="宋体" w:cs="宋体"/>
                <w:b/>
                <w:color w:val="000000" w:themeColor="text1"/>
                <w:szCs w:val="21"/>
                <w:highlight w:val="yellow"/>
              </w:rPr>
            </w:pPr>
            <w:r>
              <w:rPr>
                <w:rFonts w:hint="eastAsia" w:ascii="宋体" w:hAnsi="宋体" w:cs="宋体"/>
                <w:b/>
                <w:color w:val="000000" w:themeColor="text1"/>
                <w:szCs w:val="21"/>
              </w:rPr>
              <w:t>噪声</w:t>
            </w:r>
          </w:p>
        </w:tc>
        <w:tc>
          <w:tcPr>
            <w:tcW w:w="808" w:type="dxa"/>
            <w:shd w:val="clear" w:color="auto" w:fill="auto"/>
            <w:textDirection w:val="tbRlV"/>
            <w:vAlign w:val="center"/>
          </w:tcPr>
          <w:p w14:paraId="5CE9ACD5">
            <w:pPr>
              <w:spacing w:line="360" w:lineRule="auto"/>
              <w:jc w:val="center"/>
              <w:rPr>
                <w:rFonts w:ascii="宋体" w:hAnsi="宋体" w:cs="宋体"/>
                <w:b/>
                <w:color w:val="000000" w:themeColor="text1"/>
                <w:szCs w:val="21"/>
                <w:highlight w:val="yellow"/>
              </w:rPr>
            </w:pPr>
            <w:r>
              <w:rPr>
                <w:rFonts w:hint="eastAsia" w:ascii="宋体" w:hAnsi="宋体" w:cs="宋体"/>
                <w:b/>
                <w:color w:val="000000" w:themeColor="text1"/>
                <w:szCs w:val="21"/>
              </w:rPr>
              <w:t>施工期</w:t>
            </w:r>
          </w:p>
        </w:tc>
        <w:tc>
          <w:tcPr>
            <w:tcW w:w="1380" w:type="dxa"/>
            <w:vAlign w:val="center"/>
          </w:tcPr>
          <w:p w14:paraId="4BCE3BC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施工噪声</w:t>
            </w:r>
          </w:p>
        </w:tc>
        <w:tc>
          <w:tcPr>
            <w:tcW w:w="1432" w:type="dxa"/>
            <w:vMerge w:val="restart"/>
            <w:vAlign w:val="center"/>
          </w:tcPr>
          <w:p w14:paraId="35E3574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噪声dB(A)</w:t>
            </w:r>
          </w:p>
        </w:tc>
        <w:tc>
          <w:tcPr>
            <w:tcW w:w="2830" w:type="dxa"/>
            <w:gridSpan w:val="2"/>
            <w:vAlign w:val="center"/>
          </w:tcPr>
          <w:p w14:paraId="7B79D24F">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75～95</w:t>
            </w:r>
          </w:p>
        </w:tc>
        <w:tc>
          <w:tcPr>
            <w:tcW w:w="1807" w:type="dxa"/>
            <w:vAlign w:val="center"/>
          </w:tcPr>
          <w:p w14:paraId="7E2FDF1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lang w:val="zh-CN"/>
              </w:rPr>
              <w:t>《建筑施工场界环境噪声排放标准》（</w:t>
            </w:r>
            <w:r>
              <w:rPr>
                <w:rFonts w:hint="eastAsia" w:ascii="宋体" w:hAnsi="宋体" w:cs="宋体"/>
                <w:color w:val="000000" w:themeColor="text1"/>
                <w:szCs w:val="21"/>
              </w:rPr>
              <w:t>GB12523-2011）</w:t>
            </w:r>
          </w:p>
        </w:tc>
      </w:tr>
      <w:tr w14:paraId="61AB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11" w:type="dxa"/>
            <w:vMerge w:val="continue"/>
            <w:vAlign w:val="center"/>
          </w:tcPr>
          <w:p w14:paraId="5524069D">
            <w:pPr>
              <w:spacing w:line="360" w:lineRule="auto"/>
              <w:ind w:firstLine="422" w:firstLineChars="200"/>
              <w:jc w:val="center"/>
              <w:rPr>
                <w:rFonts w:ascii="宋体" w:hAnsi="宋体" w:cs="宋体"/>
                <w:b/>
                <w:color w:val="000000" w:themeColor="text1"/>
                <w:szCs w:val="21"/>
                <w:highlight w:val="yellow"/>
              </w:rPr>
            </w:pPr>
          </w:p>
        </w:tc>
        <w:tc>
          <w:tcPr>
            <w:tcW w:w="808" w:type="dxa"/>
            <w:vMerge w:val="restart"/>
            <w:shd w:val="clear" w:color="auto" w:fill="auto"/>
            <w:vAlign w:val="center"/>
          </w:tcPr>
          <w:p w14:paraId="1E76DF96">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运</w:t>
            </w:r>
          </w:p>
          <w:p w14:paraId="246596A3">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营</w:t>
            </w:r>
          </w:p>
          <w:p w14:paraId="5879A921">
            <w:pPr>
              <w:spacing w:line="360" w:lineRule="auto"/>
              <w:jc w:val="center"/>
              <w:rPr>
                <w:rFonts w:ascii="宋体" w:hAnsi="宋体" w:cs="宋体"/>
                <w:b/>
                <w:color w:val="000000" w:themeColor="text1"/>
                <w:szCs w:val="21"/>
              </w:rPr>
            </w:pPr>
            <w:r>
              <w:rPr>
                <w:rFonts w:hint="eastAsia" w:ascii="宋体" w:hAnsi="宋体" w:cs="宋体"/>
                <w:b/>
                <w:color w:val="000000" w:themeColor="text1"/>
                <w:szCs w:val="21"/>
              </w:rPr>
              <w:t>期</w:t>
            </w:r>
          </w:p>
        </w:tc>
        <w:tc>
          <w:tcPr>
            <w:tcW w:w="1380" w:type="dxa"/>
            <w:vAlign w:val="center"/>
          </w:tcPr>
          <w:p w14:paraId="11B7953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设备噪声</w:t>
            </w:r>
          </w:p>
        </w:tc>
        <w:tc>
          <w:tcPr>
            <w:tcW w:w="1432" w:type="dxa"/>
            <w:vMerge w:val="continue"/>
            <w:vAlign w:val="center"/>
          </w:tcPr>
          <w:p w14:paraId="59BC06E7">
            <w:pPr>
              <w:spacing w:line="360" w:lineRule="auto"/>
              <w:ind w:firstLine="420" w:firstLineChars="200"/>
              <w:jc w:val="center"/>
              <w:rPr>
                <w:rFonts w:ascii="宋体" w:hAnsi="宋体" w:cs="宋体"/>
                <w:color w:val="000000" w:themeColor="text1"/>
                <w:szCs w:val="21"/>
              </w:rPr>
            </w:pPr>
          </w:p>
        </w:tc>
        <w:tc>
          <w:tcPr>
            <w:tcW w:w="2830" w:type="dxa"/>
            <w:gridSpan w:val="2"/>
            <w:vAlign w:val="center"/>
          </w:tcPr>
          <w:p w14:paraId="54125A4C">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60～114</w:t>
            </w:r>
          </w:p>
        </w:tc>
        <w:tc>
          <w:tcPr>
            <w:tcW w:w="1807" w:type="dxa"/>
            <w:vMerge w:val="restart"/>
            <w:shd w:val="clear" w:color="auto" w:fill="auto"/>
            <w:vAlign w:val="center"/>
          </w:tcPr>
          <w:p w14:paraId="4A2A543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《工业企业厂界环境噪声排放标准》（GB12348-2008）2类标准</w:t>
            </w:r>
          </w:p>
        </w:tc>
      </w:tr>
      <w:tr w14:paraId="3854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11" w:type="dxa"/>
            <w:vMerge w:val="continue"/>
            <w:vAlign w:val="center"/>
          </w:tcPr>
          <w:p w14:paraId="47330E4E">
            <w:pPr>
              <w:spacing w:line="360" w:lineRule="auto"/>
              <w:ind w:firstLine="420" w:firstLineChars="200"/>
              <w:jc w:val="center"/>
              <w:rPr>
                <w:rFonts w:ascii="宋体" w:hAnsi="宋体" w:cs="宋体"/>
                <w:color w:val="000000" w:themeColor="text1"/>
                <w:szCs w:val="21"/>
              </w:rPr>
            </w:pPr>
          </w:p>
        </w:tc>
        <w:tc>
          <w:tcPr>
            <w:tcW w:w="808" w:type="dxa"/>
            <w:vMerge w:val="continue"/>
            <w:shd w:val="clear" w:color="auto" w:fill="auto"/>
            <w:vAlign w:val="center"/>
          </w:tcPr>
          <w:p w14:paraId="42A29972">
            <w:pPr>
              <w:spacing w:line="360" w:lineRule="auto"/>
              <w:ind w:firstLine="420" w:firstLineChars="200"/>
              <w:jc w:val="center"/>
              <w:rPr>
                <w:rFonts w:ascii="宋体" w:hAnsi="宋体" w:cs="宋体"/>
                <w:color w:val="000000" w:themeColor="text1"/>
                <w:szCs w:val="21"/>
              </w:rPr>
            </w:pPr>
          </w:p>
        </w:tc>
        <w:tc>
          <w:tcPr>
            <w:tcW w:w="1380" w:type="dxa"/>
            <w:vAlign w:val="center"/>
          </w:tcPr>
          <w:p w14:paraId="58C02263">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运输噪声</w:t>
            </w:r>
          </w:p>
        </w:tc>
        <w:tc>
          <w:tcPr>
            <w:tcW w:w="1432" w:type="dxa"/>
            <w:vMerge w:val="continue"/>
            <w:vAlign w:val="center"/>
          </w:tcPr>
          <w:p w14:paraId="17864EA0">
            <w:pPr>
              <w:spacing w:line="360" w:lineRule="auto"/>
              <w:ind w:firstLine="420" w:firstLineChars="200"/>
              <w:jc w:val="center"/>
              <w:rPr>
                <w:rFonts w:ascii="宋体" w:hAnsi="宋体" w:cs="宋体"/>
                <w:color w:val="000000" w:themeColor="text1"/>
                <w:szCs w:val="21"/>
              </w:rPr>
            </w:pPr>
          </w:p>
        </w:tc>
        <w:tc>
          <w:tcPr>
            <w:tcW w:w="2830" w:type="dxa"/>
            <w:gridSpan w:val="2"/>
            <w:vAlign w:val="center"/>
          </w:tcPr>
          <w:p w14:paraId="4D80583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75～90</w:t>
            </w:r>
          </w:p>
        </w:tc>
        <w:tc>
          <w:tcPr>
            <w:tcW w:w="1807" w:type="dxa"/>
            <w:vMerge w:val="continue"/>
            <w:shd w:val="clear" w:color="auto" w:fill="auto"/>
            <w:vAlign w:val="center"/>
          </w:tcPr>
          <w:p w14:paraId="1B795F1C">
            <w:pPr>
              <w:spacing w:line="360" w:lineRule="auto"/>
              <w:ind w:firstLine="420" w:firstLineChars="200"/>
              <w:jc w:val="center"/>
              <w:rPr>
                <w:rFonts w:ascii="宋体" w:hAnsi="宋体" w:cs="宋体"/>
                <w:color w:val="000000" w:themeColor="text1"/>
                <w:szCs w:val="21"/>
              </w:rPr>
            </w:pPr>
          </w:p>
        </w:tc>
      </w:tr>
      <w:tr w14:paraId="5557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668" w:type="dxa"/>
            <w:gridSpan w:val="7"/>
            <w:vAlign w:val="center"/>
          </w:tcPr>
          <w:p w14:paraId="61A9B1D3">
            <w:pPr>
              <w:spacing w:line="360" w:lineRule="auto"/>
              <w:rPr>
                <w:rFonts w:ascii="宋体" w:hAnsi="宋体" w:cs="宋体"/>
                <w:b/>
                <w:color w:val="000000" w:themeColor="text1"/>
                <w:sz w:val="24"/>
                <w:szCs w:val="24"/>
              </w:rPr>
            </w:pPr>
            <w:r>
              <w:rPr>
                <w:rFonts w:hint="eastAsia" w:ascii="宋体" w:hAnsi="宋体" w:cs="宋体"/>
                <w:b/>
                <w:color w:val="000000" w:themeColor="text1"/>
                <w:sz w:val="28"/>
                <w:szCs w:val="28"/>
              </w:rPr>
              <w:t>主要生态影响</w:t>
            </w:r>
            <w:r>
              <w:rPr>
                <w:rFonts w:hint="eastAsia" w:ascii="宋体" w:hAnsi="宋体" w:cs="宋体"/>
                <w:b/>
                <w:color w:val="000000" w:themeColor="text1"/>
                <w:sz w:val="24"/>
                <w:szCs w:val="24"/>
              </w:rPr>
              <w:t>：</w:t>
            </w:r>
          </w:p>
          <w:p w14:paraId="6118794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本项目主要生态环境影响主要是施工期。</w:t>
            </w:r>
          </w:p>
          <w:p w14:paraId="77A2889B">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施工过程中扰动原地貌，改变原有土地利用状况，造成土壤侵蚀、植被破坏和水土流失。施工过程中，剥离表土使原地貌遭到破坏，将使土壤下渗和涵养水分的能力降低，影响植物的生长。如不采取有效的水土保持措施，将会加剧该项目水土流失，影响该项目及周边生态环境，加剧水土流失。</w:t>
            </w:r>
          </w:p>
          <w:p w14:paraId="2916107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运行期间在项目征占地范围内，地表将被建筑物、绿化、道路硬化所覆盖，水土流失将得到全面有效控制。</w:t>
            </w:r>
          </w:p>
          <w:p w14:paraId="52DEABEB">
            <w:pPr>
              <w:spacing w:line="360" w:lineRule="auto"/>
              <w:ind w:firstLine="480" w:firstLineChars="200"/>
              <w:jc w:val="center"/>
              <w:rPr>
                <w:rFonts w:ascii="宋体" w:hAnsi="宋体" w:cs="宋体"/>
                <w:color w:val="000000" w:themeColor="text1"/>
                <w:sz w:val="24"/>
                <w:szCs w:val="24"/>
              </w:rPr>
            </w:pPr>
          </w:p>
          <w:p w14:paraId="2DCF0059">
            <w:pPr>
              <w:spacing w:line="360" w:lineRule="auto"/>
              <w:ind w:firstLine="420" w:firstLineChars="200"/>
              <w:jc w:val="center"/>
              <w:rPr>
                <w:rFonts w:ascii="宋体" w:hAnsi="宋体" w:cs="宋体"/>
                <w:color w:val="000000" w:themeColor="text1"/>
                <w:szCs w:val="21"/>
              </w:rPr>
            </w:pPr>
          </w:p>
          <w:p w14:paraId="7BBF05A3">
            <w:pPr>
              <w:spacing w:line="360" w:lineRule="auto"/>
              <w:ind w:firstLine="420" w:firstLineChars="200"/>
              <w:jc w:val="center"/>
              <w:rPr>
                <w:rFonts w:ascii="宋体" w:hAnsi="宋体" w:cs="宋体"/>
                <w:color w:val="000000" w:themeColor="text1"/>
                <w:szCs w:val="21"/>
              </w:rPr>
            </w:pPr>
          </w:p>
          <w:p w14:paraId="11E7F774">
            <w:pPr>
              <w:spacing w:line="360" w:lineRule="auto"/>
              <w:ind w:firstLine="420" w:firstLineChars="200"/>
              <w:jc w:val="center"/>
              <w:rPr>
                <w:rFonts w:ascii="宋体" w:hAnsi="宋体" w:cs="宋体"/>
                <w:color w:val="000000" w:themeColor="text1"/>
                <w:szCs w:val="21"/>
              </w:rPr>
            </w:pPr>
          </w:p>
          <w:p w14:paraId="62044C04">
            <w:pPr>
              <w:spacing w:line="360" w:lineRule="auto"/>
              <w:ind w:firstLine="420" w:firstLineChars="200"/>
              <w:jc w:val="center"/>
              <w:rPr>
                <w:rFonts w:ascii="宋体" w:hAnsi="宋体" w:cs="宋体"/>
                <w:color w:val="000000" w:themeColor="text1"/>
                <w:szCs w:val="21"/>
              </w:rPr>
            </w:pPr>
          </w:p>
          <w:p w14:paraId="31D8CAEC">
            <w:pPr>
              <w:spacing w:line="360" w:lineRule="auto"/>
              <w:ind w:firstLine="420" w:firstLineChars="200"/>
              <w:jc w:val="center"/>
              <w:rPr>
                <w:rFonts w:ascii="宋体" w:hAnsi="宋体" w:cs="宋体"/>
                <w:color w:val="000000" w:themeColor="text1"/>
                <w:szCs w:val="21"/>
              </w:rPr>
            </w:pPr>
          </w:p>
          <w:p w14:paraId="5EE11A67">
            <w:pPr>
              <w:spacing w:line="360" w:lineRule="auto"/>
              <w:ind w:firstLine="420" w:firstLineChars="200"/>
              <w:jc w:val="center"/>
              <w:rPr>
                <w:rFonts w:ascii="宋体" w:hAnsi="宋体" w:cs="宋体"/>
                <w:color w:val="000000" w:themeColor="text1"/>
                <w:szCs w:val="21"/>
              </w:rPr>
            </w:pPr>
          </w:p>
          <w:p w14:paraId="53ACC2BF">
            <w:pPr>
              <w:spacing w:line="360" w:lineRule="auto"/>
              <w:ind w:firstLine="420" w:firstLineChars="200"/>
              <w:rPr>
                <w:rFonts w:ascii="宋体" w:hAnsi="宋体" w:cs="宋体"/>
                <w:color w:val="000000" w:themeColor="text1"/>
                <w:szCs w:val="21"/>
              </w:rPr>
            </w:pPr>
          </w:p>
          <w:p w14:paraId="1688CDD6">
            <w:pPr>
              <w:spacing w:line="360" w:lineRule="auto"/>
              <w:ind w:firstLine="420" w:firstLineChars="200"/>
              <w:rPr>
                <w:rFonts w:ascii="宋体" w:hAnsi="宋体" w:cs="宋体"/>
                <w:color w:val="000000" w:themeColor="text1"/>
                <w:szCs w:val="21"/>
              </w:rPr>
            </w:pPr>
          </w:p>
          <w:p w14:paraId="01A07C24">
            <w:pPr>
              <w:spacing w:line="360" w:lineRule="auto"/>
              <w:ind w:firstLine="420" w:firstLineChars="200"/>
              <w:rPr>
                <w:rFonts w:ascii="宋体" w:hAnsi="宋体" w:cs="宋体"/>
                <w:color w:val="000000" w:themeColor="text1"/>
                <w:szCs w:val="21"/>
              </w:rPr>
            </w:pPr>
          </w:p>
          <w:p w14:paraId="2DDA0477">
            <w:pPr>
              <w:spacing w:line="360" w:lineRule="auto"/>
              <w:ind w:firstLine="420" w:firstLineChars="200"/>
              <w:rPr>
                <w:rFonts w:ascii="宋体" w:hAnsi="宋体" w:cs="宋体"/>
                <w:color w:val="000000" w:themeColor="text1"/>
                <w:szCs w:val="21"/>
              </w:rPr>
            </w:pPr>
          </w:p>
          <w:p w14:paraId="3A806498">
            <w:pPr>
              <w:spacing w:line="360" w:lineRule="auto"/>
              <w:ind w:firstLine="420" w:firstLineChars="200"/>
              <w:rPr>
                <w:rFonts w:ascii="宋体" w:hAnsi="宋体" w:cs="宋体"/>
                <w:color w:val="000000" w:themeColor="text1"/>
                <w:szCs w:val="21"/>
              </w:rPr>
            </w:pPr>
          </w:p>
          <w:p w14:paraId="30EA6F3E">
            <w:pPr>
              <w:spacing w:line="360" w:lineRule="auto"/>
              <w:ind w:firstLine="420" w:firstLineChars="200"/>
              <w:rPr>
                <w:rFonts w:ascii="宋体" w:hAnsi="宋体" w:cs="宋体"/>
                <w:color w:val="000000" w:themeColor="text1"/>
                <w:szCs w:val="21"/>
              </w:rPr>
            </w:pPr>
          </w:p>
          <w:p w14:paraId="12F24492">
            <w:pPr>
              <w:spacing w:line="360" w:lineRule="auto"/>
              <w:ind w:firstLine="420" w:firstLineChars="200"/>
              <w:rPr>
                <w:rFonts w:ascii="宋体" w:hAnsi="宋体" w:cs="宋体"/>
                <w:color w:val="000000" w:themeColor="text1"/>
                <w:szCs w:val="21"/>
              </w:rPr>
            </w:pPr>
          </w:p>
          <w:p w14:paraId="5C8D38EB">
            <w:pPr>
              <w:spacing w:line="360" w:lineRule="auto"/>
              <w:ind w:firstLine="420" w:firstLineChars="200"/>
              <w:rPr>
                <w:rFonts w:ascii="宋体" w:hAnsi="宋体" w:cs="宋体"/>
                <w:color w:val="000000" w:themeColor="text1"/>
                <w:szCs w:val="21"/>
              </w:rPr>
            </w:pPr>
          </w:p>
          <w:p w14:paraId="630A452A">
            <w:pPr>
              <w:spacing w:line="360" w:lineRule="auto"/>
              <w:ind w:firstLine="420" w:firstLineChars="200"/>
              <w:rPr>
                <w:rFonts w:ascii="宋体" w:hAnsi="宋体" w:cs="宋体"/>
                <w:color w:val="000000" w:themeColor="text1"/>
                <w:szCs w:val="21"/>
              </w:rPr>
            </w:pPr>
          </w:p>
          <w:p w14:paraId="1E289F87">
            <w:pPr>
              <w:spacing w:line="360" w:lineRule="auto"/>
              <w:ind w:firstLine="420" w:firstLineChars="200"/>
              <w:rPr>
                <w:rFonts w:ascii="宋体" w:hAnsi="宋体" w:cs="宋体"/>
                <w:color w:val="000000" w:themeColor="text1"/>
                <w:szCs w:val="21"/>
              </w:rPr>
            </w:pPr>
          </w:p>
          <w:p w14:paraId="53B45B46">
            <w:pPr>
              <w:spacing w:line="360" w:lineRule="auto"/>
              <w:ind w:firstLine="420" w:firstLineChars="200"/>
              <w:rPr>
                <w:rFonts w:ascii="宋体" w:hAnsi="宋体" w:cs="宋体"/>
                <w:color w:val="000000" w:themeColor="text1"/>
                <w:szCs w:val="21"/>
              </w:rPr>
            </w:pPr>
          </w:p>
          <w:p w14:paraId="5AB27079">
            <w:pPr>
              <w:spacing w:line="360" w:lineRule="auto"/>
              <w:ind w:firstLine="420" w:firstLineChars="200"/>
              <w:rPr>
                <w:rFonts w:ascii="宋体" w:hAnsi="宋体" w:cs="宋体"/>
                <w:color w:val="000000" w:themeColor="text1"/>
                <w:szCs w:val="21"/>
              </w:rPr>
            </w:pPr>
          </w:p>
          <w:p w14:paraId="6D871279">
            <w:pPr>
              <w:spacing w:line="360" w:lineRule="auto"/>
              <w:ind w:firstLine="420" w:firstLineChars="200"/>
              <w:rPr>
                <w:rFonts w:ascii="宋体" w:hAnsi="宋体" w:cs="宋体"/>
                <w:color w:val="000000" w:themeColor="text1"/>
                <w:szCs w:val="21"/>
              </w:rPr>
            </w:pPr>
          </w:p>
          <w:p w14:paraId="0F763AEA">
            <w:pPr>
              <w:spacing w:line="360" w:lineRule="auto"/>
              <w:ind w:firstLine="420" w:firstLineChars="200"/>
              <w:rPr>
                <w:rFonts w:ascii="宋体" w:hAnsi="宋体" w:cs="宋体"/>
                <w:color w:val="000000" w:themeColor="text1"/>
                <w:szCs w:val="21"/>
              </w:rPr>
            </w:pPr>
          </w:p>
        </w:tc>
      </w:tr>
    </w:tbl>
    <w:p w14:paraId="18BA8330">
      <w:pPr>
        <w:spacing w:line="360" w:lineRule="auto"/>
        <w:outlineLvl w:val="0"/>
        <w:rPr>
          <w:rFonts w:ascii="宋体" w:hAnsi="宋体" w:cs="宋体"/>
          <w:color w:val="000000" w:themeColor="text1"/>
          <w:sz w:val="32"/>
          <w:szCs w:val="32"/>
        </w:rPr>
      </w:pPr>
      <w:bookmarkStart w:id="10" w:name="_Toc419453169"/>
      <w:r>
        <w:rPr>
          <w:rFonts w:hint="eastAsia" w:ascii="宋体" w:hAnsi="宋体" w:cs="宋体"/>
          <w:b/>
          <w:color w:val="000000" w:themeColor="text1"/>
          <w:sz w:val="32"/>
          <w:szCs w:val="32"/>
        </w:rPr>
        <w:t>七、环境影响分析</w:t>
      </w:r>
      <w:bookmarkEnd w:id="10"/>
    </w:p>
    <w:tbl>
      <w:tblPr>
        <w:tblStyle w:val="29"/>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14:paraId="5D65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7" w:hRule="atLeast"/>
          <w:jc w:val="center"/>
        </w:trPr>
        <w:tc>
          <w:tcPr>
            <w:tcW w:w="9490" w:type="dxa"/>
            <w:vAlign w:val="center"/>
          </w:tcPr>
          <w:p w14:paraId="7C3130A6">
            <w:pPr>
              <w:autoSpaceDE w:val="0"/>
              <w:autoSpaceDN w:val="0"/>
              <w:spacing w:line="360" w:lineRule="auto"/>
              <w:ind w:firstLine="562" w:firstLineChars="200"/>
              <w:rPr>
                <w:rFonts w:ascii="宋体" w:hAnsi="宋体" w:cs="宋体"/>
                <w:b/>
                <w:color w:val="000000" w:themeColor="text1"/>
                <w:kern w:val="18"/>
                <w:sz w:val="28"/>
                <w:szCs w:val="28"/>
                <w:lang w:val="zh-CN"/>
              </w:rPr>
            </w:pPr>
            <w:r>
              <w:rPr>
                <w:rFonts w:hint="eastAsia" w:ascii="宋体" w:hAnsi="宋体" w:cs="宋体"/>
                <w:b/>
                <w:color w:val="000000" w:themeColor="text1"/>
                <w:kern w:val="18"/>
                <w:sz w:val="28"/>
                <w:szCs w:val="28"/>
                <w:lang w:val="zh-CN"/>
              </w:rPr>
              <w:t>施工期环境影响分析</w:t>
            </w:r>
          </w:p>
          <w:p w14:paraId="45A45CC6">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1、废气影响分析</w:t>
            </w:r>
          </w:p>
          <w:p w14:paraId="08624C21">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施工过程中会产生建筑材料运输、卸载扬尘，项目外排粉尘量与气象条件及施工作业方式密切相关。一般来说，在干旱风大或运输汽车车速较快时，扬尘产生量较大，并会对施工区及周边空气环境质量造成较大影响。</w:t>
            </w:r>
          </w:p>
          <w:p w14:paraId="31F2A607">
            <w:pPr>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建筑施工扬尘的影响范围主要为其下风向150m内。</w:t>
            </w:r>
            <w:r>
              <w:rPr>
                <w:rFonts w:hint="eastAsia" w:ascii="宋体" w:hAnsi="宋体" w:cs="宋体"/>
                <w:bCs/>
                <w:color w:val="000000" w:themeColor="text1"/>
                <w:sz w:val="24"/>
                <w:szCs w:val="24"/>
              </w:rPr>
              <w:t>根据云南省气象资料，</w:t>
            </w:r>
            <w:r>
              <w:rPr>
                <w:rFonts w:hint="eastAsia" w:ascii="宋体" w:hAnsi="宋体" w:cs="宋体"/>
                <w:color w:val="000000" w:themeColor="text1"/>
                <w:sz w:val="24"/>
                <w:szCs w:val="24"/>
              </w:rPr>
              <w:t>本项目区域全年主导风向为东南风，平均风速1.5m/s。项目环境敏感点为距离项目东南侧160m处的</w:t>
            </w:r>
            <w:r>
              <w:rPr>
                <w:rFonts w:hint="eastAsia" w:ascii="Arial" w:hAnsi="Arial" w:cs="Arial"/>
                <w:color w:val="333333"/>
                <w:sz w:val="24"/>
                <w:szCs w:val="24"/>
                <w:shd w:val="clear" w:color="auto" w:fill="FFFFFF"/>
              </w:rPr>
              <w:t>拉茂</w:t>
            </w:r>
            <w:r>
              <w:rPr>
                <w:rFonts w:hint="eastAsia" w:ascii="宋体" w:hAnsi="宋体" w:cs="宋体"/>
                <w:color w:val="000000" w:themeColor="text1"/>
                <w:sz w:val="24"/>
                <w:szCs w:val="24"/>
              </w:rPr>
              <w:t>居民，位于</w:t>
            </w:r>
            <w:r>
              <w:rPr>
                <w:rFonts w:hint="eastAsia" w:ascii="宋体" w:hAnsi="宋体" w:cs="宋体"/>
                <w:bCs/>
                <w:color w:val="000000" w:themeColor="text1"/>
                <w:sz w:val="24"/>
                <w:szCs w:val="24"/>
              </w:rPr>
              <w:t>项目区上风向，因此项目建设对周围及敏感点的影响不大。</w:t>
            </w:r>
          </w:p>
          <w:p w14:paraId="27E0FD64">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为了尽量减少施工扬尘对</w:t>
            </w:r>
            <w:r>
              <w:rPr>
                <w:rFonts w:hint="eastAsia" w:ascii="宋体" w:hAnsi="宋体" w:cs="宋体"/>
                <w:color w:val="000000" w:themeColor="text1"/>
                <w:sz w:val="24"/>
                <w:szCs w:val="24"/>
              </w:rPr>
              <w:t>项目周围</w:t>
            </w:r>
            <w:r>
              <w:rPr>
                <w:rFonts w:hint="eastAsia" w:ascii="宋体" w:hAnsi="宋体" w:cs="宋体"/>
                <w:bCs/>
                <w:color w:val="000000" w:themeColor="text1"/>
                <w:sz w:val="24"/>
                <w:szCs w:val="24"/>
              </w:rPr>
              <w:t>环境敏感点的影响，</w:t>
            </w:r>
            <w:r>
              <w:rPr>
                <w:rFonts w:hint="eastAsia" w:ascii="宋体" w:hAnsi="宋体" w:cs="宋体"/>
                <w:color w:val="000000" w:themeColor="text1"/>
                <w:sz w:val="24"/>
                <w:szCs w:val="24"/>
              </w:rPr>
              <w:t>项目在施工期拟采取如下控制措施：</w:t>
            </w:r>
          </w:p>
          <w:p w14:paraId="4EF67FA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①在施工过程中，对作业场地采取围挡、围护措施，使项目施工场地与周围的环境敏感点分开，以有效减少扬尘对周围环境敏感点的影响。</w:t>
            </w:r>
          </w:p>
          <w:p w14:paraId="13261559">
            <w:pPr>
              <w:pStyle w:val="122"/>
              <w:spacing w:line="360" w:lineRule="auto"/>
              <w:rPr>
                <w:rFonts w:ascii="宋体" w:hAnsi="宋体" w:eastAsia="宋体" w:cs="宋体"/>
                <w:color w:val="000000" w:themeColor="text1"/>
                <w:kern w:val="2"/>
                <w:szCs w:val="24"/>
              </w:rPr>
            </w:pPr>
            <w:r>
              <w:rPr>
                <w:rFonts w:hint="eastAsia" w:ascii="宋体" w:hAnsi="宋体" w:eastAsia="宋体" w:cs="宋体"/>
                <w:color w:val="000000" w:themeColor="text1"/>
                <w:szCs w:val="24"/>
              </w:rPr>
              <w:t>②装修房屋期间，施工人员要</w:t>
            </w:r>
            <w:r>
              <w:rPr>
                <w:rFonts w:hint="eastAsia" w:ascii="宋体" w:hAnsi="宋体" w:eastAsia="宋体" w:cs="宋体"/>
                <w:color w:val="000000" w:themeColor="text1"/>
                <w:szCs w:val="24"/>
                <w:lang w:eastAsia="zh-CN"/>
              </w:rPr>
              <w:t>佩戴口罩</w:t>
            </w:r>
            <w:r>
              <w:rPr>
                <w:rFonts w:hint="eastAsia" w:ascii="宋体" w:hAnsi="宋体" w:eastAsia="宋体" w:cs="宋体"/>
                <w:color w:val="000000" w:themeColor="text1"/>
                <w:szCs w:val="24"/>
              </w:rPr>
              <w:t>，装修材料选择无毒或低毒的环保产品。</w:t>
            </w:r>
          </w:p>
          <w:p w14:paraId="5B9DE430">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③车辆在运输建筑材料时必须采用加盖篷布等措施进行封闭运输，同时，车辆进出装卸场地时应用水将轮胎冲洗并限速行驶，保持道路清洁润湿。</w:t>
            </w:r>
          </w:p>
          <w:p w14:paraId="3604E62B">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④大风天气条件下，不进行室外土石方等施工作业。</w:t>
            </w:r>
          </w:p>
          <w:p w14:paraId="5BCF4D9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⑤施工期间设置专人负责弃土、建筑垃圾处置、清运，不允许现场乱堆放。</w:t>
            </w:r>
          </w:p>
          <w:p w14:paraId="189EBFB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⑥施工期间设置专人对施工场地进行洒水以减少扬尘量，具体洒水次数根据天气状况而定。一般每天不少于2次；若遇到大风或干燥天气要适当增加洒水次数。</w:t>
            </w:r>
          </w:p>
          <w:p w14:paraId="6D810196">
            <w:pPr>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⑦</w:t>
            </w:r>
            <w:r>
              <w:rPr>
                <w:rFonts w:hint="eastAsia" w:ascii="宋体" w:hAnsi="宋体" w:cs="宋体"/>
                <w:bCs/>
                <w:color w:val="000000" w:themeColor="text1"/>
                <w:sz w:val="24"/>
                <w:szCs w:val="24"/>
              </w:rPr>
              <w:t>交通扬尘的控制：对运输车辆要保持整洁，防止车辆轮胎夹带泥土。施工道路应保持平整，设立施工道路养护、维修、清扫专职人员，保持道路清洁、运行状态良好。在无雨干燥天气、运输高峰时段，应对施工道路适时洒水降尘。</w:t>
            </w:r>
          </w:p>
          <w:p w14:paraId="6E83A94A">
            <w:pPr>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⑧</w:t>
            </w:r>
            <w:r>
              <w:rPr>
                <w:rFonts w:hint="eastAsia" w:ascii="宋体" w:hAnsi="宋体" w:cs="宋体"/>
                <w:bCs/>
                <w:color w:val="000000" w:themeColor="text1"/>
                <w:sz w:val="24"/>
                <w:szCs w:val="24"/>
              </w:rPr>
              <w:t>工程开挖防尘：工程开挖土方应集中堆放，缩小粉尘影响范围及时回填，减少粉尘影响时间。开挖弃土堆存时遇干燥、大风季节要及时洒水，避免产生扬尘。</w:t>
            </w:r>
          </w:p>
          <w:p w14:paraId="002A255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此外，项目施工期运输车辆以及施工机械将产生少量废气。</w:t>
            </w:r>
            <w:r>
              <w:rPr>
                <w:rFonts w:hint="eastAsia" w:ascii="宋体" w:hAnsi="宋体" w:cs="宋体"/>
                <w:bCs/>
                <w:color w:val="000000" w:themeColor="text1"/>
                <w:sz w:val="24"/>
              </w:rPr>
              <w:t>运输车辆、施工机械产生的废气主要来源于运输车辆及其它燃油机械施工时产生的尾气，其中的污染物主要有NO</w:t>
            </w:r>
            <w:r>
              <w:rPr>
                <w:rFonts w:hint="eastAsia" w:ascii="宋体" w:hAnsi="宋体" w:cs="宋体"/>
                <w:bCs/>
                <w:color w:val="000000" w:themeColor="text1"/>
                <w:sz w:val="24"/>
                <w:vertAlign w:val="subscript"/>
              </w:rPr>
              <w:t>x</w:t>
            </w:r>
            <w:r>
              <w:rPr>
                <w:rFonts w:hint="eastAsia" w:ascii="宋体" w:hAnsi="宋体" w:cs="宋体"/>
                <w:bCs/>
                <w:color w:val="000000" w:themeColor="text1"/>
                <w:sz w:val="24"/>
              </w:rPr>
              <w:t>、CO及CH</w:t>
            </w:r>
            <w:r>
              <w:rPr>
                <w:rFonts w:hint="eastAsia" w:ascii="宋体" w:hAnsi="宋体" w:cs="宋体"/>
                <w:bCs/>
                <w:color w:val="000000" w:themeColor="text1"/>
                <w:sz w:val="24"/>
                <w:vertAlign w:val="subscript"/>
              </w:rPr>
              <w:t>x</w:t>
            </w:r>
            <w:r>
              <w:rPr>
                <w:rFonts w:hint="eastAsia" w:ascii="宋体" w:hAnsi="宋体" w:cs="宋体"/>
                <w:bCs/>
                <w:color w:val="000000" w:themeColor="text1"/>
                <w:sz w:val="24"/>
              </w:rPr>
              <w:t>等。施工期的废气为无组织间断排放，由于项目施工期仅对生产车间、环保设施进行整改，</w:t>
            </w:r>
            <w:r>
              <w:rPr>
                <w:rFonts w:hint="eastAsia" w:ascii="宋体" w:hAnsi="宋体" w:cs="宋体"/>
                <w:color w:val="000000" w:themeColor="text1"/>
                <w:sz w:val="24"/>
              </w:rPr>
              <w:t>施工范围不大，施工机器量少，其尾气产生量较小，在空气环境中经一定的距离自然扩散、稀释及绿化吸收后，对评价区域空气质量影响不大。</w:t>
            </w:r>
          </w:p>
          <w:p w14:paraId="5F6D1E4A">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总之，项目在采取了严格的废气防治措施后，仍不可避免的对周边较近的敏感点产生影响，项目在通过加强管理，并协调好与项目周边住户的关系，可最大限度的避免扰民纠纷事件的发生。</w:t>
            </w:r>
          </w:p>
          <w:p w14:paraId="4170A9B4">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2、噪声影响分析</w:t>
            </w:r>
          </w:p>
          <w:p w14:paraId="1389D618">
            <w:pPr>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施工期噪声主要为施工作业机械噪声。噪声与各施工阶段所使用的机械类型、数量有关，施工期主要噪声源为轻型载重汽车、电锯、空压机、气锤</w:t>
            </w:r>
            <w:r>
              <w:rPr>
                <w:rFonts w:hint="eastAsia" w:ascii="宋体" w:hAnsi="宋体" w:cs="宋体"/>
                <w:color w:val="000000" w:themeColor="text1"/>
                <w:spacing w:val="-10"/>
                <w:sz w:val="24"/>
                <w:szCs w:val="24"/>
              </w:rPr>
              <w:t>等。</w:t>
            </w:r>
            <w:r>
              <w:rPr>
                <w:rFonts w:hint="eastAsia" w:ascii="宋体" w:hAnsi="宋体" w:cs="宋体"/>
                <w:color w:val="000000" w:themeColor="text1"/>
                <w:sz w:val="24"/>
                <w:szCs w:val="24"/>
              </w:rPr>
              <w:t>参照《环境噪声与振动控制工程技术导则》HJ2034-2013,</w:t>
            </w:r>
            <w:r>
              <w:rPr>
                <w:rFonts w:hint="eastAsia" w:ascii="宋体" w:hAnsi="宋体" w:cs="宋体"/>
                <w:color w:val="000000" w:themeColor="text1"/>
                <w:spacing w:val="-10"/>
                <w:sz w:val="24"/>
                <w:szCs w:val="24"/>
              </w:rPr>
              <w:t>施工期各机械设备噪声值</w:t>
            </w:r>
            <w:r>
              <w:rPr>
                <w:rFonts w:hint="eastAsia" w:ascii="宋体" w:hAnsi="宋体" w:cs="宋体"/>
                <w:color w:val="000000" w:themeColor="text1"/>
                <w:sz w:val="24"/>
                <w:szCs w:val="24"/>
              </w:rPr>
              <w:t>见表7-1。</w:t>
            </w:r>
            <w:r>
              <w:rPr>
                <w:rFonts w:hint="eastAsia" w:ascii="宋体" w:hAnsi="宋体" w:cs="宋体"/>
                <w:color w:val="000000" w:themeColor="text1"/>
                <w:spacing w:val="-10"/>
                <w:sz w:val="24"/>
                <w:szCs w:val="24"/>
              </w:rPr>
              <w:t>噪声值约80-95dB（A），施工期各机械设备噪声值</w:t>
            </w:r>
            <w:r>
              <w:rPr>
                <w:rFonts w:hint="eastAsia" w:ascii="宋体" w:hAnsi="宋体" w:cs="宋体"/>
                <w:color w:val="000000" w:themeColor="text1"/>
                <w:sz w:val="24"/>
                <w:szCs w:val="24"/>
              </w:rPr>
              <w:t>见表7-1。</w:t>
            </w:r>
          </w:p>
          <w:p w14:paraId="0A8B5AED">
            <w:pPr>
              <w:pStyle w:val="16"/>
              <w:spacing w:line="360" w:lineRule="auto"/>
              <w:ind w:firstLine="1687" w:firstLineChars="700"/>
              <w:rPr>
                <w:rFonts w:hAnsi="宋体" w:cs="宋体"/>
                <w:b/>
                <w:color w:val="000000" w:themeColor="text1"/>
                <w:sz w:val="24"/>
                <w:szCs w:val="24"/>
              </w:rPr>
            </w:pPr>
            <w:r>
              <w:rPr>
                <w:rFonts w:hint="eastAsia" w:hAnsi="宋体" w:cs="宋体"/>
                <w:b/>
                <w:color w:val="000000" w:themeColor="text1"/>
                <w:sz w:val="24"/>
                <w:szCs w:val="24"/>
              </w:rPr>
              <w:t>表7-1  主要施工机械设备的噪声声级  单位：</w:t>
            </w:r>
            <w:r>
              <w:rPr>
                <w:rFonts w:hint="eastAsia" w:hAnsi="宋体" w:cs="宋体"/>
                <w:b/>
                <w:color w:val="000000" w:themeColor="text1"/>
                <w:spacing w:val="-10"/>
                <w:sz w:val="24"/>
                <w:szCs w:val="24"/>
              </w:rPr>
              <w:t>dB（A）</w:t>
            </w:r>
          </w:p>
          <w:tbl>
            <w:tblPr>
              <w:tblStyle w:val="2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188"/>
              <w:gridCol w:w="4586"/>
            </w:tblGrid>
            <w:tr w14:paraId="7BC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20" w:type="dxa"/>
                  <w:vAlign w:val="center"/>
                </w:tcPr>
                <w:p w14:paraId="3096135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序号</w:t>
                  </w:r>
                </w:p>
              </w:tc>
              <w:tc>
                <w:tcPr>
                  <w:tcW w:w="3188" w:type="dxa"/>
                  <w:vAlign w:val="center"/>
                </w:tcPr>
                <w:p w14:paraId="0E3760B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设备名称</w:t>
                  </w:r>
                </w:p>
              </w:tc>
              <w:tc>
                <w:tcPr>
                  <w:tcW w:w="4586" w:type="dxa"/>
                  <w:vAlign w:val="center"/>
                </w:tcPr>
                <w:p w14:paraId="5EE5404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测量声级dB（A）</w:t>
                  </w:r>
                </w:p>
              </w:tc>
            </w:tr>
            <w:tr w14:paraId="7E6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20" w:type="dxa"/>
                  <w:vAlign w:val="center"/>
                </w:tcPr>
                <w:p w14:paraId="7085776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w:t>
                  </w:r>
                </w:p>
              </w:tc>
              <w:tc>
                <w:tcPr>
                  <w:tcW w:w="3188" w:type="dxa"/>
                  <w:vAlign w:val="center"/>
                </w:tcPr>
                <w:p w14:paraId="3348EA3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轻型载重汽车</w:t>
                  </w:r>
                </w:p>
              </w:tc>
              <w:tc>
                <w:tcPr>
                  <w:tcW w:w="4586" w:type="dxa"/>
                  <w:vAlign w:val="center"/>
                </w:tcPr>
                <w:p w14:paraId="1495092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85</w:t>
                  </w:r>
                </w:p>
              </w:tc>
            </w:tr>
            <w:tr w14:paraId="635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20" w:type="dxa"/>
                  <w:vAlign w:val="center"/>
                </w:tcPr>
                <w:p w14:paraId="0FD6D60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w:t>
                  </w:r>
                </w:p>
              </w:tc>
              <w:tc>
                <w:tcPr>
                  <w:tcW w:w="3188" w:type="dxa"/>
                  <w:vAlign w:val="center"/>
                </w:tcPr>
                <w:p w14:paraId="7E5D6BD9">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电锯</w:t>
                  </w:r>
                </w:p>
              </w:tc>
              <w:tc>
                <w:tcPr>
                  <w:tcW w:w="4586" w:type="dxa"/>
                  <w:vAlign w:val="center"/>
                </w:tcPr>
                <w:p w14:paraId="6777DDA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95</w:t>
                  </w:r>
                </w:p>
              </w:tc>
            </w:tr>
            <w:tr w14:paraId="6B94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20" w:type="dxa"/>
                  <w:vAlign w:val="center"/>
                </w:tcPr>
                <w:p w14:paraId="22E9D73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w:t>
                  </w:r>
                </w:p>
              </w:tc>
              <w:tc>
                <w:tcPr>
                  <w:tcW w:w="3188" w:type="dxa"/>
                  <w:vAlign w:val="center"/>
                </w:tcPr>
                <w:p w14:paraId="45ED670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空压机</w:t>
                  </w:r>
                </w:p>
              </w:tc>
              <w:tc>
                <w:tcPr>
                  <w:tcW w:w="4586" w:type="dxa"/>
                  <w:vAlign w:val="center"/>
                </w:tcPr>
                <w:p w14:paraId="0CCB6D3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w:t>
                  </w:r>
                </w:p>
              </w:tc>
            </w:tr>
            <w:tr w14:paraId="68F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20" w:type="dxa"/>
                  <w:vAlign w:val="center"/>
                </w:tcPr>
                <w:p w14:paraId="74C3EBF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w:t>
                  </w:r>
                </w:p>
              </w:tc>
              <w:tc>
                <w:tcPr>
                  <w:tcW w:w="3188" w:type="dxa"/>
                  <w:vAlign w:val="center"/>
                </w:tcPr>
                <w:p w14:paraId="4D615FF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气锤</w:t>
                  </w:r>
                </w:p>
              </w:tc>
              <w:tc>
                <w:tcPr>
                  <w:tcW w:w="4586" w:type="dxa"/>
                  <w:vAlign w:val="center"/>
                </w:tcPr>
                <w:p w14:paraId="4BD7512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w:t>
                  </w:r>
                </w:p>
              </w:tc>
            </w:tr>
          </w:tbl>
          <w:p w14:paraId="2319CD2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施工过程中将采用一定量的大、中型设备进行机械化施工，据有关测试分析资料，项</w:t>
            </w:r>
          </w:p>
          <w:p w14:paraId="4166E88F">
            <w:pPr>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目施工过程中，具体各种机械施工噪声测试结果如表7-1所示。施工机械噪声可近似点声源处理，为了反映施工机械噪声对环境的影响，利用距离传播衰减模式预测施工机械噪声距离厂界处的噪声值，采用预测模式计算距离传播衰减结果及叠加结果见表7-2。</w:t>
            </w:r>
          </w:p>
          <w:p w14:paraId="160AEE38">
            <w:pPr>
              <w:tabs>
                <w:tab w:val="left" w:pos="2498"/>
                <w:tab w:val="center" w:pos="5051"/>
              </w:tabs>
              <w:spacing w:line="360" w:lineRule="auto"/>
              <w:ind w:firstLine="482" w:firstLineChars="200"/>
              <w:jc w:val="center"/>
              <w:rPr>
                <w:rFonts w:ascii="宋体" w:hAnsi="宋体" w:cs="宋体"/>
                <w:color w:val="000000" w:themeColor="text1"/>
                <w:sz w:val="24"/>
                <w:szCs w:val="24"/>
              </w:rPr>
            </w:pPr>
            <w:r>
              <w:rPr>
                <w:rFonts w:hint="eastAsia" w:ascii="宋体" w:hAnsi="宋体" w:cs="宋体"/>
                <w:b/>
                <w:color w:val="000000" w:themeColor="text1"/>
                <w:sz w:val="24"/>
                <w:szCs w:val="24"/>
              </w:rPr>
              <w:t>表7-2  距声源不同距离处的声级  单位：dB（A）</w:t>
            </w:r>
          </w:p>
          <w:tbl>
            <w:tblPr>
              <w:tblStyle w:val="29"/>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106"/>
              <w:gridCol w:w="1102"/>
              <w:gridCol w:w="1100"/>
              <w:gridCol w:w="1052"/>
              <w:gridCol w:w="1304"/>
              <w:gridCol w:w="971"/>
            </w:tblGrid>
            <w:tr w14:paraId="6FAD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05" w:type="dxa"/>
                  <w:vAlign w:val="center"/>
                </w:tcPr>
                <w:p w14:paraId="4382FC66">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设备名称</w:t>
                  </w:r>
                </w:p>
              </w:tc>
              <w:tc>
                <w:tcPr>
                  <w:tcW w:w="1106" w:type="dxa"/>
                  <w:vAlign w:val="center"/>
                </w:tcPr>
                <w:p w14:paraId="73DE2E16">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15m</w:t>
                  </w:r>
                </w:p>
              </w:tc>
              <w:tc>
                <w:tcPr>
                  <w:tcW w:w="1102" w:type="dxa"/>
                  <w:vAlign w:val="center"/>
                </w:tcPr>
                <w:p w14:paraId="679A8209">
                  <w:pPr>
                    <w:spacing w:line="360" w:lineRule="auto"/>
                    <w:ind w:firstLine="420" w:firstLineChars="200"/>
                    <w:jc w:val="center"/>
                    <w:rPr>
                      <w:rFonts w:ascii="宋体" w:hAnsi="宋体" w:cs="宋体"/>
                      <w:color w:val="000000" w:themeColor="text1"/>
                      <w:szCs w:val="21"/>
                    </w:rPr>
                  </w:pPr>
                  <w:r>
                    <w:rPr>
                      <w:rFonts w:hint="eastAsia" w:ascii="宋体" w:hAnsi="宋体" w:cs="宋体"/>
                      <w:bCs/>
                      <w:color w:val="000000" w:themeColor="text1"/>
                      <w:szCs w:val="21"/>
                    </w:rPr>
                    <w:t>25m</w:t>
                  </w:r>
                </w:p>
              </w:tc>
              <w:tc>
                <w:tcPr>
                  <w:tcW w:w="1100" w:type="dxa"/>
                  <w:vAlign w:val="center"/>
                </w:tcPr>
                <w:p w14:paraId="43FCC4FE">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50m</w:t>
                  </w:r>
                </w:p>
              </w:tc>
              <w:tc>
                <w:tcPr>
                  <w:tcW w:w="1052" w:type="dxa"/>
                  <w:vAlign w:val="center"/>
                </w:tcPr>
                <w:p w14:paraId="3950F250">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80m</w:t>
                  </w:r>
                </w:p>
              </w:tc>
              <w:tc>
                <w:tcPr>
                  <w:tcW w:w="1304" w:type="dxa"/>
                  <w:vAlign w:val="center"/>
                </w:tcPr>
                <w:p w14:paraId="5B644774">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130</w:t>
                  </w:r>
                </w:p>
              </w:tc>
              <w:tc>
                <w:tcPr>
                  <w:tcW w:w="971" w:type="dxa"/>
                  <w:vAlign w:val="center"/>
                </w:tcPr>
                <w:p w14:paraId="4E8F1FA4">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160</w:t>
                  </w:r>
                </w:p>
              </w:tc>
            </w:tr>
            <w:tr w14:paraId="1552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05" w:type="dxa"/>
                  <w:vAlign w:val="center"/>
                </w:tcPr>
                <w:p w14:paraId="16B3463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轻型载重汽车</w:t>
                  </w:r>
                </w:p>
              </w:tc>
              <w:tc>
                <w:tcPr>
                  <w:tcW w:w="1106" w:type="dxa"/>
                  <w:vAlign w:val="center"/>
                </w:tcPr>
                <w:p w14:paraId="152A52F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61</w:t>
                  </w:r>
                </w:p>
              </w:tc>
              <w:tc>
                <w:tcPr>
                  <w:tcW w:w="1102" w:type="dxa"/>
                  <w:vAlign w:val="center"/>
                </w:tcPr>
                <w:p w14:paraId="1110C67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57</w:t>
                  </w:r>
                </w:p>
              </w:tc>
              <w:tc>
                <w:tcPr>
                  <w:tcW w:w="1100" w:type="dxa"/>
                  <w:vAlign w:val="center"/>
                </w:tcPr>
                <w:p w14:paraId="520ABC6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51</w:t>
                  </w:r>
                </w:p>
              </w:tc>
              <w:tc>
                <w:tcPr>
                  <w:tcW w:w="1052" w:type="dxa"/>
                  <w:vAlign w:val="center"/>
                </w:tcPr>
                <w:p w14:paraId="7624146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47</w:t>
                  </w:r>
                </w:p>
              </w:tc>
              <w:tc>
                <w:tcPr>
                  <w:tcW w:w="1304" w:type="dxa"/>
                  <w:vAlign w:val="center"/>
                </w:tcPr>
                <w:p w14:paraId="6AE4DD9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43</w:t>
                  </w:r>
                </w:p>
              </w:tc>
              <w:tc>
                <w:tcPr>
                  <w:tcW w:w="971" w:type="dxa"/>
                  <w:vAlign w:val="center"/>
                </w:tcPr>
                <w:p w14:paraId="063B3B1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41</w:t>
                  </w:r>
                </w:p>
              </w:tc>
            </w:tr>
            <w:tr w14:paraId="2111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05" w:type="dxa"/>
                  <w:vAlign w:val="center"/>
                </w:tcPr>
                <w:p w14:paraId="2A1C1A2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电锯</w:t>
                  </w:r>
                </w:p>
              </w:tc>
              <w:tc>
                <w:tcPr>
                  <w:tcW w:w="1106" w:type="dxa"/>
                  <w:vAlign w:val="center"/>
                </w:tcPr>
                <w:p w14:paraId="7866926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71</w:t>
                  </w:r>
                </w:p>
              </w:tc>
              <w:tc>
                <w:tcPr>
                  <w:tcW w:w="1102" w:type="dxa"/>
                  <w:vAlign w:val="center"/>
                </w:tcPr>
                <w:p w14:paraId="7319F23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w:t>
                  </w:r>
                </w:p>
              </w:tc>
              <w:tc>
                <w:tcPr>
                  <w:tcW w:w="1100" w:type="dxa"/>
                  <w:vAlign w:val="center"/>
                </w:tcPr>
                <w:p w14:paraId="73F15AD9">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61</w:t>
                  </w:r>
                </w:p>
              </w:tc>
              <w:tc>
                <w:tcPr>
                  <w:tcW w:w="1052" w:type="dxa"/>
                  <w:vAlign w:val="center"/>
                </w:tcPr>
                <w:p w14:paraId="1E178A8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57</w:t>
                  </w:r>
                </w:p>
              </w:tc>
              <w:tc>
                <w:tcPr>
                  <w:tcW w:w="1304" w:type="dxa"/>
                  <w:vAlign w:val="center"/>
                </w:tcPr>
                <w:p w14:paraId="7E988C3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53</w:t>
                  </w:r>
                </w:p>
              </w:tc>
              <w:tc>
                <w:tcPr>
                  <w:tcW w:w="971" w:type="dxa"/>
                  <w:vAlign w:val="center"/>
                </w:tcPr>
                <w:p w14:paraId="360307B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51</w:t>
                  </w:r>
                </w:p>
              </w:tc>
            </w:tr>
            <w:tr w14:paraId="5412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05" w:type="dxa"/>
                  <w:vAlign w:val="center"/>
                </w:tcPr>
                <w:p w14:paraId="167E237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空压机</w:t>
                  </w:r>
                </w:p>
              </w:tc>
              <w:tc>
                <w:tcPr>
                  <w:tcW w:w="1106" w:type="dxa"/>
                  <w:vAlign w:val="center"/>
                </w:tcPr>
                <w:p w14:paraId="27735869">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56</w:t>
                  </w:r>
                </w:p>
              </w:tc>
              <w:tc>
                <w:tcPr>
                  <w:tcW w:w="1102" w:type="dxa"/>
                  <w:vAlign w:val="center"/>
                </w:tcPr>
                <w:p w14:paraId="1472B1F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52</w:t>
                  </w:r>
                </w:p>
              </w:tc>
              <w:tc>
                <w:tcPr>
                  <w:tcW w:w="1100" w:type="dxa"/>
                  <w:vAlign w:val="center"/>
                </w:tcPr>
                <w:p w14:paraId="7894DF7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46</w:t>
                  </w:r>
                </w:p>
              </w:tc>
              <w:tc>
                <w:tcPr>
                  <w:tcW w:w="1052" w:type="dxa"/>
                  <w:vAlign w:val="center"/>
                </w:tcPr>
                <w:p w14:paraId="630C036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44</w:t>
                  </w:r>
                </w:p>
              </w:tc>
              <w:tc>
                <w:tcPr>
                  <w:tcW w:w="1304" w:type="dxa"/>
                  <w:vAlign w:val="center"/>
                </w:tcPr>
                <w:p w14:paraId="196328F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38</w:t>
                  </w:r>
                </w:p>
              </w:tc>
              <w:tc>
                <w:tcPr>
                  <w:tcW w:w="971" w:type="dxa"/>
                  <w:vAlign w:val="center"/>
                </w:tcPr>
                <w:p w14:paraId="1F27AC7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36</w:t>
                  </w:r>
                </w:p>
              </w:tc>
            </w:tr>
            <w:tr w14:paraId="604F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05" w:type="dxa"/>
                  <w:vAlign w:val="center"/>
                </w:tcPr>
                <w:p w14:paraId="4C60B5F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气锤</w:t>
                  </w:r>
                </w:p>
              </w:tc>
              <w:tc>
                <w:tcPr>
                  <w:tcW w:w="1106" w:type="dxa"/>
                  <w:vAlign w:val="center"/>
                </w:tcPr>
                <w:p w14:paraId="2387049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56</w:t>
                  </w:r>
                </w:p>
              </w:tc>
              <w:tc>
                <w:tcPr>
                  <w:tcW w:w="1102" w:type="dxa"/>
                  <w:vAlign w:val="center"/>
                </w:tcPr>
                <w:p w14:paraId="4E8505B9">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52</w:t>
                  </w:r>
                </w:p>
              </w:tc>
              <w:tc>
                <w:tcPr>
                  <w:tcW w:w="1100" w:type="dxa"/>
                  <w:vAlign w:val="center"/>
                </w:tcPr>
                <w:p w14:paraId="2F4A3E5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46</w:t>
                  </w:r>
                </w:p>
              </w:tc>
              <w:tc>
                <w:tcPr>
                  <w:tcW w:w="1052" w:type="dxa"/>
                  <w:vAlign w:val="center"/>
                </w:tcPr>
                <w:p w14:paraId="6901820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44</w:t>
                  </w:r>
                </w:p>
              </w:tc>
              <w:tc>
                <w:tcPr>
                  <w:tcW w:w="1304" w:type="dxa"/>
                  <w:vAlign w:val="center"/>
                </w:tcPr>
                <w:p w14:paraId="1C71FC5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38</w:t>
                  </w:r>
                </w:p>
              </w:tc>
              <w:tc>
                <w:tcPr>
                  <w:tcW w:w="971" w:type="dxa"/>
                  <w:vAlign w:val="center"/>
                </w:tcPr>
                <w:p w14:paraId="3D824F4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36</w:t>
                  </w:r>
                </w:p>
              </w:tc>
            </w:tr>
            <w:tr w14:paraId="6CE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05" w:type="dxa"/>
                  <w:vAlign w:val="center"/>
                </w:tcPr>
                <w:p w14:paraId="082159A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多声源叠加值</w:t>
                  </w:r>
                </w:p>
              </w:tc>
              <w:tc>
                <w:tcPr>
                  <w:tcW w:w="1106" w:type="dxa"/>
                  <w:vAlign w:val="center"/>
                </w:tcPr>
                <w:p w14:paraId="356D3F2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71.7</w:t>
                  </w:r>
                </w:p>
              </w:tc>
              <w:tc>
                <w:tcPr>
                  <w:tcW w:w="1102" w:type="dxa"/>
                  <w:vAlign w:val="center"/>
                </w:tcPr>
                <w:p w14:paraId="0FA033C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67.7</w:t>
                  </w:r>
                </w:p>
              </w:tc>
              <w:tc>
                <w:tcPr>
                  <w:tcW w:w="1100" w:type="dxa"/>
                  <w:vAlign w:val="center"/>
                </w:tcPr>
                <w:p w14:paraId="6BD6EA4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61.7</w:t>
                  </w:r>
                </w:p>
              </w:tc>
              <w:tc>
                <w:tcPr>
                  <w:tcW w:w="1052" w:type="dxa"/>
                  <w:vAlign w:val="center"/>
                </w:tcPr>
                <w:p w14:paraId="016B9490">
                  <w:pPr>
                    <w:spacing w:line="360" w:lineRule="auto"/>
                    <w:rPr>
                      <w:rFonts w:ascii="宋体" w:hAnsi="宋体" w:cs="宋体"/>
                      <w:color w:val="000000" w:themeColor="text1"/>
                      <w:szCs w:val="21"/>
                    </w:rPr>
                  </w:pPr>
                  <w:r>
                    <w:rPr>
                      <w:rFonts w:hint="eastAsia" w:ascii="宋体" w:hAnsi="宋体" w:cs="宋体"/>
                      <w:color w:val="000000" w:themeColor="text1"/>
                      <w:szCs w:val="21"/>
                    </w:rPr>
                    <w:t>57.79</w:t>
                  </w:r>
                </w:p>
              </w:tc>
              <w:tc>
                <w:tcPr>
                  <w:tcW w:w="1304" w:type="dxa"/>
                  <w:vAlign w:val="center"/>
                </w:tcPr>
                <w:p w14:paraId="62DC6AF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53.66</w:t>
                  </w:r>
                </w:p>
              </w:tc>
              <w:tc>
                <w:tcPr>
                  <w:tcW w:w="971" w:type="dxa"/>
                  <w:vAlign w:val="center"/>
                </w:tcPr>
                <w:p w14:paraId="4B299AF8">
                  <w:pPr>
                    <w:spacing w:line="360" w:lineRule="auto"/>
                    <w:rPr>
                      <w:rFonts w:ascii="宋体" w:hAnsi="宋体" w:cs="宋体"/>
                      <w:color w:val="000000" w:themeColor="text1"/>
                      <w:szCs w:val="21"/>
                    </w:rPr>
                  </w:pPr>
                  <w:r>
                    <w:rPr>
                      <w:rFonts w:hint="eastAsia" w:ascii="宋体" w:hAnsi="宋体" w:cs="宋体"/>
                      <w:color w:val="000000" w:themeColor="text1"/>
                      <w:szCs w:val="21"/>
                    </w:rPr>
                    <w:t>51.66</w:t>
                  </w:r>
                </w:p>
              </w:tc>
            </w:tr>
          </w:tbl>
          <w:p w14:paraId="4FCFC287">
            <w:pPr>
              <w:tabs>
                <w:tab w:val="left" w:pos="2498"/>
                <w:tab w:val="center" w:pos="5051"/>
              </w:tabs>
              <w:spacing w:line="360" w:lineRule="auto"/>
              <w:ind w:firstLine="482" w:firstLineChars="200"/>
              <w:jc w:val="center"/>
              <w:rPr>
                <w:rFonts w:ascii="宋体" w:hAnsi="宋体" w:cs="宋体"/>
                <w:b/>
                <w:color w:val="000000" w:themeColor="text1"/>
                <w:sz w:val="24"/>
                <w:szCs w:val="24"/>
              </w:rPr>
            </w:pPr>
          </w:p>
          <w:p w14:paraId="18094B6F">
            <w:pPr>
              <w:tabs>
                <w:tab w:val="left" w:pos="2498"/>
                <w:tab w:val="center" w:pos="5051"/>
              </w:tabs>
              <w:spacing w:line="360" w:lineRule="auto"/>
              <w:ind w:firstLine="482" w:firstLineChars="200"/>
              <w:jc w:val="center"/>
              <w:rPr>
                <w:rFonts w:ascii="宋体" w:hAnsi="宋体" w:cs="宋体"/>
                <w:b/>
                <w:color w:val="000000" w:themeColor="text1"/>
                <w:sz w:val="24"/>
                <w:szCs w:val="24"/>
              </w:rPr>
            </w:pPr>
          </w:p>
          <w:p w14:paraId="637C36BF">
            <w:pPr>
              <w:tabs>
                <w:tab w:val="left" w:pos="2498"/>
                <w:tab w:val="center" w:pos="5051"/>
              </w:tabs>
              <w:spacing w:line="360" w:lineRule="auto"/>
              <w:ind w:firstLine="482" w:firstLineChars="200"/>
              <w:jc w:val="center"/>
              <w:rPr>
                <w:rFonts w:ascii="宋体" w:hAnsi="宋体" w:cs="宋体"/>
                <w:b/>
                <w:color w:val="000000" w:themeColor="text1"/>
                <w:sz w:val="24"/>
                <w:szCs w:val="24"/>
              </w:rPr>
            </w:pPr>
          </w:p>
          <w:p w14:paraId="44ADE8AF">
            <w:pPr>
              <w:tabs>
                <w:tab w:val="left" w:pos="2498"/>
                <w:tab w:val="center" w:pos="5051"/>
              </w:tabs>
              <w:spacing w:line="360" w:lineRule="auto"/>
              <w:ind w:firstLine="482" w:firstLineChars="200"/>
              <w:jc w:val="center"/>
              <w:rPr>
                <w:rFonts w:ascii="宋体" w:hAnsi="宋体" w:cs="宋体"/>
                <w:color w:val="000000" w:themeColor="text1"/>
                <w:sz w:val="24"/>
                <w:szCs w:val="24"/>
              </w:rPr>
            </w:pPr>
            <w:r>
              <w:rPr>
                <w:rFonts w:hint="eastAsia" w:ascii="宋体" w:hAnsi="宋体" w:cs="宋体"/>
                <w:b/>
                <w:color w:val="000000" w:themeColor="text1"/>
                <w:sz w:val="24"/>
                <w:szCs w:val="24"/>
              </w:rPr>
              <w:t>表7-3厂界噪声值 单位：dB（A）</w:t>
            </w:r>
          </w:p>
          <w:tbl>
            <w:tblPr>
              <w:tblStyle w:val="29"/>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4"/>
              <w:gridCol w:w="2830"/>
            </w:tblGrid>
            <w:tr w14:paraId="02EA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34" w:type="dxa"/>
                  <w:vAlign w:val="center"/>
                </w:tcPr>
                <w:p w14:paraId="5D0BC557">
                  <w:pPr>
                    <w:spacing w:line="360" w:lineRule="auto"/>
                    <w:ind w:firstLine="420" w:firstLineChars="200"/>
                    <w:jc w:val="center"/>
                    <w:rPr>
                      <w:rFonts w:ascii="宋体" w:hAnsi="宋体" w:cs="宋体"/>
                      <w:bCs/>
                      <w:color w:val="000000" w:themeColor="text1"/>
                      <w:szCs w:val="21"/>
                    </w:rPr>
                  </w:pPr>
                  <w:r>
                    <w:rPr>
                      <w:rFonts w:hint="eastAsia" w:ascii="宋体" w:hAnsi="宋体" w:cs="宋体"/>
                      <w:bCs/>
                      <w:color w:val="000000" w:themeColor="text1"/>
                      <w:szCs w:val="21"/>
                    </w:rPr>
                    <w:t>设备名称</w:t>
                  </w:r>
                </w:p>
              </w:tc>
              <w:tc>
                <w:tcPr>
                  <w:tcW w:w="2830" w:type="dxa"/>
                  <w:vAlign w:val="center"/>
                </w:tcPr>
                <w:p w14:paraId="03AB2A38">
                  <w:pPr>
                    <w:spacing w:line="360" w:lineRule="auto"/>
                    <w:ind w:firstLine="420" w:firstLineChars="200"/>
                    <w:jc w:val="center"/>
                    <w:rPr>
                      <w:rFonts w:ascii="宋体" w:hAnsi="宋体" w:cs="宋体"/>
                      <w:color w:val="000000" w:themeColor="text1"/>
                      <w:szCs w:val="21"/>
                    </w:rPr>
                  </w:pPr>
                  <w:r>
                    <w:rPr>
                      <w:rFonts w:hint="eastAsia" w:ascii="宋体" w:hAnsi="宋体" w:cs="宋体"/>
                      <w:bCs/>
                      <w:color w:val="000000" w:themeColor="text1"/>
                      <w:szCs w:val="21"/>
                    </w:rPr>
                    <w:t>25m</w:t>
                  </w:r>
                </w:p>
              </w:tc>
            </w:tr>
            <w:tr w14:paraId="4C01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34" w:type="dxa"/>
                  <w:vAlign w:val="center"/>
                </w:tcPr>
                <w:p w14:paraId="1BFB40B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多声源叠加值</w:t>
                  </w:r>
                </w:p>
              </w:tc>
              <w:tc>
                <w:tcPr>
                  <w:tcW w:w="2830" w:type="dxa"/>
                  <w:vAlign w:val="center"/>
                </w:tcPr>
                <w:p w14:paraId="0D4BB90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67.7</w:t>
                  </w:r>
                </w:p>
              </w:tc>
            </w:tr>
            <w:tr w14:paraId="34B6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34" w:type="dxa"/>
                  <w:vAlign w:val="center"/>
                </w:tcPr>
                <w:p w14:paraId="262C876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东</w:t>
                  </w:r>
                </w:p>
              </w:tc>
              <w:tc>
                <w:tcPr>
                  <w:tcW w:w="2830" w:type="dxa"/>
                  <w:vAlign w:val="center"/>
                </w:tcPr>
                <w:p w14:paraId="3FAB7CB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67.7</w:t>
                  </w:r>
                </w:p>
              </w:tc>
            </w:tr>
            <w:tr w14:paraId="75D8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34" w:type="dxa"/>
                  <w:vAlign w:val="center"/>
                </w:tcPr>
                <w:p w14:paraId="08F4D67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南</w:t>
                  </w:r>
                </w:p>
              </w:tc>
              <w:tc>
                <w:tcPr>
                  <w:tcW w:w="2830" w:type="dxa"/>
                  <w:vAlign w:val="center"/>
                </w:tcPr>
                <w:p w14:paraId="76362E2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67.7</w:t>
                  </w:r>
                </w:p>
              </w:tc>
            </w:tr>
            <w:tr w14:paraId="1B6C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34" w:type="dxa"/>
                  <w:vAlign w:val="center"/>
                </w:tcPr>
                <w:p w14:paraId="7E0FEE1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西</w:t>
                  </w:r>
                </w:p>
              </w:tc>
              <w:tc>
                <w:tcPr>
                  <w:tcW w:w="2830" w:type="dxa"/>
                  <w:vAlign w:val="center"/>
                </w:tcPr>
                <w:p w14:paraId="5798953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67.7</w:t>
                  </w:r>
                </w:p>
              </w:tc>
            </w:tr>
            <w:tr w14:paraId="5A1B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34" w:type="dxa"/>
                  <w:vAlign w:val="center"/>
                </w:tcPr>
                <w:p w14:paraId="38F8DD9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北</w:t>
                  </w:r>
                </w:p>
              </w:tc>
              <w:tc>
                <w:tcPr>
                  <w:tcW w:w="2830" w:type="dxa"/>
                  <w:vAlign w:val="center"/>
                </w:tcPr>
                <w:p w14:paraId="752B642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67.7</w:t>
                  </w:r>
                </w:p>
              </w:tc>
            </w:tr>
          </w:tbl>
          <w:p w14:paraId="25CDCE60">
            <w:pPr>
              <w:pStyle w:val="25"/>
              <w:spacing w:line="360" w:lineRule="auto"/>
              <w:ind w:firstLine="720" w:firstLineChars="300"/>
              <w:rPr>
                <w:rFonts w:ascii="宋体" w:hAnsi="宋体" w:cs="宋体"/>
                <w:color w:val="000000" w:themeColor="text1"/>
              </w:rPr>
            </w:pPr>
            <w:r>
              <w:rPr>
                <w:rFonts w:hint="eastAsia" w:ascii="宋体" w:hAnsi="宋体" w:cs="宋体"/>
                <w:color w:val="000000" w:themeColor="text1"/>
              </w:rPr>
              <w:t>本项目夜间禁止施工，根据表7-3可以看出项目施工厂界噪声可以达到</w:t>
            </w:r>
            <w:r>
              <w:rPr>
                <w:rFonts w:hint="eastAsia" w:ascii="宋体" w:hAnsi="宋体" w:cs="宋体"/>
                <w:color w:val="000000" w:themeColor="text1"/>
                <w:lang w:val="zh-CN"/>
              </w:rPr>
              <w:t>《建筑施工场界环境噪声排放标准》（</w:t>
            </w:r>
            <w:r>
              <w:rPr>
                <w:rFonts w:hint="eastAsia" w:ascii="宋体" w:hAnsi="宋体" w:cs="宋体"/>
                <w:color w:val="000000" w:themeColor="text1"/>
              </w:rPr>
              <w:t>GB12523-2011）的要求。</w:t>
            </w:r>
          </w:p>
          <w:p w14:paraId="1B066710">
            <w:pPr>
              <w:pStyle w:val="25"/>
              <w:spacing w:line="360" w:lineRule="auto"/>
              <w:ind w:firstLine="480" w:firstLineChars="200"/>
              <w:rPr>
                <w:rFonts w:ascii="宋体" w:hAnsi="宋体" w:cs="宋体"/>
                <w:color w:val="000000" w:themeColor="text1"/>
              </w:rPr>
            </w:pPr>
            <w:r>
              <w:rPr>
                <w:rFonts w:hint="eastAsia" w:ascii="宋体" w:hAnsi="宋体" w:cs="宋体"/>
                <w:color w:val="000000" w:themeColor="text1"/>
              </w:rPr>
              <w:t>本项目的环境保护目标为距离本项目东南侧160处的拉茂居民，距离噪声源的距离为160m，项目环境保护目标环境噪声预测结果见表7-4。</w:t>
            </w:r>
          </w:p>
          <w:p w14:paraId="202380D7">
            <w:pPr>
              <w:spacing w:line="360" w:lineRule="auto"/>
              <w:ind w:firstLine="482" w:firstLineChars="200"/>
              <w:jc w:val="center"/>
              <w:rPr>
                <w:rFonts w:ascii="宋体" w:hAnsi="宋体" w:cs="宋体"/>
                <w:color w:val="000000" w:themeColor="text1"/>
                <w:sz w:val="24"/>
                <w:szCs w:val="24"/>
              </w:rPr>
            </w:pPr>
            <w:r>
              <w:rPr>
                <w:rFonts w:hint="eastAsia" w:ascii="宋体" w:hAnsi="宋体" w:cs="宋体"/>
                <w:b/>
                <w:color w:val="000000" w:themeColor="text1"/>
                <w:sz w:val="24"/>
                <w:szCs w:val="24"/>
              </w:rPr>
              <w:t>表7-4 项目运营期环境保护目标噪声预测结果</w:t>
            </w:r>
          </w:p>
          <w:tbl>
            <w:tblPr>
              <w:tblStyle w:val="30"/>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45"/>
              <w:gridCol w:w="1544"/>
              <w:gridCol w:w="1544"/>
              <w:gridCol w:w="1545"/>
              <w:gridCol w:w="1544"/>
            </w:tblGrid>
            <w:tr w14:paraId="48D4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Pr>
                <w:p w14:paraId="29F830F3">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环境保护目标</w:t>
                  </w:r>
                </w:p>
              </w:tc>
              <w:tc>
                <w:tcPr>
                  <w:tcW w:w="1545" w:type="dxa"/>
                </w:tcPr>
                <w:p w14:paraId="7D30F466">
                  <w:pPr>
                    <w:pStyle w:val="25"/>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距噪声源距离</w:t>
                  </w:r>
                </w:p>
              </w:tc>
              <w:tc>
                <w:tcPr>
                  <w:tcW w:w="1544" w:type="dxa"/>
                </w:tcPr>
                <w:p w14:paraId="11900A1E">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预测值dB(A)</w:t>
                  </w:r>
                </w:p>
              </w:tc>
              <w:tc>
                <w:tcPr>
                  <w:tcW w:w="1544" w:type="dxa"/>
                </w:tcPr>
                <w:p w14:paraId="5A3C8DD2">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背景值dB(A)</w:t>
                  </w:r>
                </w:p>
              </w:tc>
              <w:tc>
                <w:tcPr>
                  <w:tcW w:w="1545" w:type="dxa"/>
                </w:tcPr>
                <w:p w14:paraId="3CBE4D65">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预测值dB(A)</w:t>
                  </w:r>
                </w:p>
              </w:tc>
              <w:tc>
                <w:tcPr>
                  <w:tcW w:w="1544" w:type="dxa"/>
                </w:tcPr>
                <w:p w14:paraId="689EB466">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达标情况</w:t>
                  </w:r>
                </w:p>
              </w:tc>
            </w:tr>
            <w:tr w14:paraId="55D3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42" w:type="dxa"/>
                </w:tcPr>
                <w:p w14:paraId="72B96EBC">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拉茂居民</w:t>
                  </w:r>
                </w:p>
              </w:tc>
              <w:tc>
                <w:tcPr>
                  <w:tcW w:w="1545" w:type="dxa"/>
                </w:tcPr>
                <w:p w14:paraId="435152BA">
                  <w:pPr>
                    <w:pStyle w:val="25"/>
                    <w:tabs>
                      <w:tab w:val="left" w:pos="395"/>
                      <w:tab w:val="center" w:pos="879"/>
                    </w:tabs>
                    <w:spacing w:line="360" w:lineRule="auto"/>
                    <w:ind w:firstLine="420" w:firstLineChars="200"/>
                    <w:jc w:val="left"/>
                    <w:rPr>
                      <w:rFonts w:ascii="宋体" w:hAnsi="宋体" w:cs="宋体"/>
                      <w:color w:val="000000" w:themeColor="text1"/>
                      <w:sz w:val="21"/>
                      <w:szCs w:val="21"/>
                    </w:rPr>
                  </w:pPr>
                  <w:r>
                    <w:rPr>
                      <w:rFonts w:hint="eastAsia" w:ascii="宋体" w:hAnsi="宋体" w:cs="宋体"/>
                      <w:color w:val="000000" w:themeColor="text1"/>
                      <w:sz w:val="21"/>
                      <w:szCs w:val="21"/>
                    </w:rPr>
                    <w:tab/>
                  </w:r>
                  <w:r>
                    <w:rPr>
                      <w:rFonts w:hint="eastAsia" w:ascii="宋体" w:hAnsi="宋体" w:cs="宋体"/>
                      <w:color w:val="000000" w:themeColor="text1"/>
                      <w:sz w:val="21"/>
                      <w:szCs w:val="21"/>
                    </w:rPr>
                    <w:t>160m</w:t>
                  </w:r>
                </w:p>
              </w:tc>
              <w:tc>
                <w:tcPr>
                  <w:tcW w:w="1544" w:type="dxa"/>
                </w:tcPr>
                <w:p w14:paraId="0D6BE3EC">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51.66</w:t>
                  </w:r>
                </w:p>
              </w:tc>
              <w:tc>
                <w:tcPr>
                  <w:tcW w:w="1544" w:type="dxa"/>
                </w:tcPr>
                <w:p w14:paraId="58A4E517">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55</w:t>
                  </w:r>
                </w:p>
              </w:tc>
              <w:tc>
                <w:tcPr>
                  <w:tcW w:w="1545" w:type="dxa"/>
                </w:tcPr>
                <w:p w14:paraId="56D8EA56">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56.65</w:t>
                  </w:r>
                </w:p>
              </w:tc>
              <w:tc>
                <w:tcPr>
                  <w:tcW w:w="1544" w:type="dxa"/>
                </w:tcPr>
                <w:p w14:paraId="6C4368A8">
                  <w:pPr>
                    <w:pStyle w:val="25"/>
                    <w:spacing w:line="360" w:lineRule="auto"/>
                    <w:ind w:firstLine="420" w:firstLineChars="200"/>
                    <w:jc w:val="center"/>
                    <w:rPr>
                      <w:rFonts w:ascii="宋体" w:hAnsi="宋体" w:cs="宋体"/>
                      <w:color w:val="000000" w:themeColor="text1"/>
                      <w:sz w:val="21"/>
                      <w:szCs w:val="21"/>
                    </w:rPr>
                  </w:pPr>
                  <w:r>
                    <w:rPr>
                      <w:rFonts w:hint="eastAsia" w:ascii="宋体" w:hAnsi="宋体" w:cs="宋体"/>
                      <w:color w:val="000000" w:themeColor="text1"/>
                      <w:sz w:val="21"/>
                      <w:szCs w:val="21"/>
                    </w:rPr>
                    <w:t>昼间达标</w:t>
                  </w:r>
                </w:p>
              </w:tc>
            </w:tr>
          </w:tbl>
          <w:p w14:paraId="64AEBA8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夜间不施工，由表7-3可知，项目运营期噪声衰减预测结果表明，项目东南侧环境敏感点声环境昼间能能满足《声环境质量标准》（GB3096-2008）2类标准，昼间≤60dB（A），可达标排放，夜间会造成一定的影响，夜间禁止施工。</w:t>
            </w:r>
          </w:p>
          <w:p w14:paraId="6A03D494">
            <w:pPr>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为了尽量减少运营期噪声对环境敏感点的影响，</w:t>
            </w:r>
            <w:r>
              <w:rPr>
                <w:rFonts w:hint="eastAsia" w:ascii="宋体" w:hAnsi="宋体" w:cs="宋体"/>
                <w:color w:val="000000" w:themeColor="text1"/>
                <w:sz w:val="24"/>
                <w:szCs w:val="24"/>
              </w:rPr>
              <w:t>本环评建议项目采取如下控制措施：</w:t>
            </w:r>
          </w:p>
          <w:p w14:paraId="1F48C307">
            <w:pPr>
              <w:pStyle w:val="25"/>
              <w:spacing w:line="360" w:lineRule="auto"/>
              <w:ind w:firstLine="480" w:firstLineChars="200"/>
              <w:rPr>
                <w:rFonts w:ascii="宋体" w:hAnsi="宋体" w:cs="宋体"/>
                <w:color w:val="000000" w:themeColor="text1"/>
              </w:rPr>
            </w:pPr>
            <w:r>
              <w:rPr>
                <w:rFonts w:hint="eastAsia" w:ascii="宋体" w:hAnsi="宋体" w:cs="宋体"/>
                <w:color w:val="000000" w:themeColor="text1"/>
              </w:rPr>
              <w:t>①建筑施工过程中使用机械设备，可能产生环境噪声污染的，施工单位应当在工程开工前十五日向工程所在地的环境保护行政主管部门申报该工程的项目名称、施工场所和期限、可能产生的环境噪声值以及所采取的环境噪声污染防治措施的情况。</w:t>
            </w:r>
          </w:p>
          <w:p w14:paraId="3D46B924">
            <w:pPr>
              <w:pStyle w:val="25"/>
              <w:spacing w:line="360" w:lineRule="auto"/>
              <w:ind w:firstLine="480" w:firstLineChars="200"/>
              <w:rPr>
                <w:rFonts w:ascii="宋体" w:hAnsi="宋体" w:cs="宋体"/>
                <w:color w:val="000000" w:themeColor="text1"/>
              </w:rPr>
            </w:pPr>
            <w:r>
              <w:rPr>
                <w:rFonts w:hint="eastAsia" w:ascii="宋体" w:hAnsi="宋体" w:cs="宋体"/>
                <w:color w:val="000000" w:themeColor="text1"/>
              </w:rPr>
              <w:t>②施工期间禁止夜间（晚</w:t>
            </w:r>
            <w:r>
              <w:rPr>
                <w:rFonts w:hint="eastAsia" w:ascii="宋体" w:hAnsi="宋体" w:cs="宋体"/>
                <w:color w:val="000000" w:themeColor="text1"/>
                <w:lang w:val="en-US" w:eastAsia="zh-CN"/>
              </w:rPr>
              <w:t>10</w:t>
            </w:r>
            <w:bookmarkStart w:id="13" w:name="_GoBack"/>
            <w:bookmarkEnd w:id="13"/>
            <w:r>
              <w:rPr>
                <w:rFonts w:hint="eastAsia" w:ascii="宋体" w:hAnsi="宋体" w:cs="宋体"/>
                <w:color w:val="000000" w:themeColor="text1"/>
              </w:rPr>
              <w:t>点至早晨6点之间）进行产生环境噪声污染的建筑施工作业。因抢修、抢险作业和因生产工艺上要求或者特殊需要必须连续作业必须进行夜间施工的，施工单位应当在施工前三日持市建设行政主管部门证明，到所在地的环境保护行政主管部门登记，并在施工地点以书面形式向附近居民公告。</w:t>
            </w:r>
          </w:p>
          <w:p w14:paraId="6F3F4029">
            <w:pPr>
              <w:pStyle w:val="25"/>
              <w:spacing w:line="360" w:lineRule="auto"/>
              <w:ind w:firstLine="480" w:firstLineChars="200"/>
              <w:rPr>
                <w:rFonts w:ascii="宋体" w:hAnsi="宋体" w:cs="宋体"/>
                <w:color w:val="000000" w:themeColor="text1"/>
              </w:rPr>
            </w:pPr>
            <w:r>
              <w:rPr>
                <w:rFonts w:hint="eastAsia" w:ascii="宋体" w:hAnsi="宋体" w:cs="宋体"/>
                <w:color w:val="000000" w:themeColor="text1"/>
              </w:rPr>
              <w:t>③在室内装修时，电钻应注意关窗，避免噪声通过门窗发散，尽量缩短使用时间，减少噪声向周围辐射。</w:t>
            </w:r>
          </w:p>
          <w:p w14:paraId="348AC11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④在施工区边界附近进行噪声污染较大的施工活动，应采取一些诸如设置隔声屏等隔声、消声措施。</w:t>
            </w:r>
          </w:p>
          <w:p w14:paraId="4B9F7BE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⑤合理安排施工时间，尽量避免在午休时段进行噪声较大的作业。</w:t>
            </w:r>
          </w:p>
          <w:p w14:paraId="69ED008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⑥项目应科学合理地安排施工步骤，在进行物料运输时，应合理安排运输时间，避免在夜间及交通拥挤时段进行。</w:t>
            </w:r>
          </w:p>
          <w:p w14:paraId="141CAC3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⑦加强对施工人员的管理，做到文明施工，避免人为噪声的产生。</w:t>
            </w:r>
          </w:p>
          <w:p w14:paraId="1A9263F6">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应采取以上治理措施，使施工噪声达（GB12523-2011）《建筑施工场界环境噪声排放标准》规定要求，并加强与周围居民的沟通，注意收集周围居民的意见，对于合理可行的意见应积极采纳并实施，以避免扰民事件的发生。</w:t>
            </w:r>
          </w:p>
          <w:p w14:paraId="2BC4C917">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3、废水影响分析</w:t>
            </w:r>
          </w:p>
          <w:p w14:paraId="548DD32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项目施工废水主要包括施工废水和施工人员产生的生活污水。</w:t>
            </w:r>
          </w:p>
          <w:p w14:paraId="035B5065">
            <w:pPr>
              <w:autoSpaceDE w:val="0"/>
              <w:autoSpaceDN w:val="0"/>
              <w:adjustRightIn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根据工程分析，项目</w:t>
            </w:r>
            <w:r>
              <w:rPr>
                <w:rFonts w:hint="eastAsia" w:ascii="宋体" w:hAnsi="宋体" w:cs="宋体"/>
                <w:color w:val="000000" w:themeColor="text1"/>
                <w:kern w:val="0"/>
                <w:sz w:val="24"/>
                <w:szCs w:val="24"/>
              </w:rPr>
              <w:t>施工期主要是对生产车间、环保设施进行整改，产生的施工废水量较少</w:t>
            </w:r>
            <w:r>
              <w:rPr>
                <w:rFonts w:hint="eastAsia" w:ascii="宋体" w:hAnsi="宋体" w:cs="宋体"/>
                <w:color w:val="000000" w:themeColor="text1"/>
                <w:sz w:val="24"/>
                <w:szCs w:val="24"/>
              </w:rPr>
              <w:t>；施工期产生的生活废水量为</w:t>
            </w:r>
            <w:r>
              <w:rPr>
                <w:rFonts w:hint="eastAsia" w:ascii="宋体" w:hAnsi="宋体" w:cs="宋体"/>
                <w:color w:val="000000" w:themeColor="text1"/>
                <w:kern w:val="18"/>
                <w:sz w:val="24"/>
                <w:lang w:val="zh-CN"/>
              </w:rPr>
              <w:t>0.</w:t>
            </w:r>
            <w:r>
              <w:rPr>
                <w:rFonts w:hint="eastAsia" w:ascii="宋体" w:hAnsi="宋体" w:cs="宋体"/>
                <w:color w:val="000000" w:themeColor="text1"/>
                <w:kern w:val="18"/>
                <w:sz w:val="24"/>
              </w:rPr>
              <w:t>85</w:t>
            </w:r>
            <w:r>
              <w:rPr>
                <w:rFonts w:hint="eastAsia" w:ascii="宋体" w:hAnsi="宋体" w:cs="宋体"/>
                <w:color w:val="000000" w:themeColor="text1"/>
                <w:kern w:val="18"/>
                <w:sz w:val="24"/>
                <w:lang w:val="zh-CN"/>
              </w:rPr>
              <w:t>m</w:t>
            </w:r>
            <w:r>
              <w:rPr>
                <w:rFonts w:hint="eastAsia" w:ascii="宋体" w:hAnsi="宋体" w:cs="宋体"/>
                <w:color w:val="000000" w:themeColor="text1"/>
                <w:kern w:val="18"/>
                <w:sz w:val="24"/>
                <w:vertAlign w:val="superscript"/>
                <w:lang w:val="zh-CN"/>
              </w:rPr>
              <w:t>3</w:t>
            </w:r>
            <w:r>
              <w:rPr>
                <w:rFonts w:hint="eastAsia" w:ascii="宋体" w:hAnsi="宋体" w:cs="宋体"/>
                <w:color w:val="000000" w:themeColor="text1"/>
                <w:kern w:val="18"/>
                <w:sz w:val="24"/>
                <w:lang w:val="zh-CN"/>
              </w:rPr>
              <w:t>/d，产生量较少。</w:t>
            </w:r>
            <w:r>
              <w:rPr>
                <w:rFonts w:ascii="Times New Roman" w:hAnsi="Times New Roman" w:eastAsiaTheme="minorEastAsia"/>
                <w:color w:val="000000" w:themeColor="text1"/>
                <w:kern w:val="18"/>
                <w:sz w:val="24"/>
                <w:szCs w:val="24"/>
                <w:lang w:val="zh-CN"/>
              </w:rPr>
              <w:t>由于</w:t>
            </w:r>
            <w:r>
              <w:rPr>
                <w:rFonts w:ascii="Times New Roman" w:hAnsi="Times New Roman"/>
                <w:color w:val="000000" w:themeColor="text1"/>
                <w:sz w:val="24"/>
                <w:szCs w:val="24"/>
              </w:rPr>
              <w:t>项目区内原有建筑物中含有</w:t>
            </w:r>
            <w:r>
              <w:rPr>
                <w:rFonts w:hint="eastAsia" w:ascii="Times New Roman" w:hAnsi="Times New Roman"/>
                <w:color w:val="000000" w:themeColor="text1"/>
                <w:sz w:val="24"/>
                <w:szCs w:val="24"/>
              </w:rPr>
              <w:t>旱</w:t>
            </w:r>
            <w:r>
              <w:rPr>
                <w:rFonts w:ascii="Times New Roman" w:hAnsi="Times New Roman"/>
                <w:color w:val="000000" w:themeColor="text1"/>
                <w:sz w:val="24"/>
                <w:szCs w:val="24"/>
              </w:rPr>
              <w:t>厕，施工期施工人员产生的少量生活废水经化粪池处理后</w:t>
            </w:r>
            <w:r>
              <w:rPr>
                <w:rFonts w:hint="eastAsia"/>
                <w:sz w:val="24"/>
                <w:szCs w:val="24"/>
              </w:rPr>
              <w:t>由附近农民运走作为农肥灌溉，</w:t>
            </w:r>
            <w:r>
              <w:rPr>
                <w:rFonts w:hint="eastAsia" w:ascii="宋体" w:hAnsi="宋体" w:cs="宋体"/>
                <w:color w:val="000000" w:themeColor="text1"/>
                <w:kern w:val="18"/>
                <w:sz w:val="24"/>
                <w:lang w:val="zh-CN"/>
              </w:rPr>
              <w:t>施工废水通过</w:t>
            </w:r>
            <w:r>
              <w:rPr>
                <w:rFonts w:hint="eastAsia" w:ascii="宋体" w:hAnsi="宋体" w:cs="宋体"/>
                <w:color w:val="000000" w:themeColor="text1"/>
                <w:kern w:val="0"/>
                <w:sz w:val="24"/>
                <w:szCs w:val="24"/>
                <w:lang w:val="zh-CN"/>
              </w:rPr>
              <w:t>沉淀池处理后，经循环池循环回用于施工场地洒水降尘，</w:t>
            </w:r>
            <w:r>
              <w:rPr>
                <w:rFonts w:hint="eastAsia" w:ascii="宋体" w:hAnsi="宋体" w:cs="宋体"/>
                <w:color w:val="000000" w:themeColor="text1"/>
                <w:sz w:val="24"/>
                <w:szCs w:val="24"/>
              </w:rPr>
              <w:t>不外排。</w:t>
            </w:r>
          </w:p>
          <w:p w14:paraId="11BE239A">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由于此影响为短期影响，施工结束后即可终止，因此本项目在采取了防治措施后，施工期废水不会对地表水体产生大的长期不利影响。</w:t>
            </w:r>
          </w:p>
          <w:p w14:paraId="2F0384E9">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4、固体废弃物处置及影响分析</w:t>
            </w:r>
          </w:p>
          <w:p w14:paraId="6CDE5816">
            <w:pPr>
              <w:autoSpaceDE w:val="0"/>
              <w:autoSpaceDN w:val="0"/>
              <w:adjustRightInd w:val="0"/>
              <w:spacing w:line="360" w:lineRule="auto"/>
              <w:ind w:firstLine="480" w:firstLineChars="200"/>
              <w:rPr>
                <w:rFonts w:ascii="宋体" w:hAnsi="宋体" w:cs="宋体"/>
                <w:color w:val="000000" w:themeColor="text1"/>
                <w:kern w:val="18"/>
                <w:sz w:val="24"/>
                <w:lang w:val="zh-CN"/>
              </w:rPr>
            </w:pPr>
            <w:r>
              <w:rPr>
                <w:rFonts w:hint="eastAsia" w:ascii="宋体" w:hAnsi="宋体" w:cs="宋体"/>
                <w:color w:val="000000" w:themeColor="text1"/>
                <w:kern w:val="18"/>
                <w:sz w:val="24"/>
                <w:lang w:val="zh-CN"/>
              </w:rPr>
              <w:t>施工期间产生的固体废物主要包括施工垃圾和施工人员产生的生活垃圾。</w:t>
            </w:r>
          </w:p>
          <w:p w14:paraId="2DA65129">
            <w:pPr>
              <w:autoSpaceDE w:val="0"/>
              <w:autoSpaceDN w:val="0"/>
              <w:adjustRightInd w:val="0"/>
              <w:spacing w:line="360" w:lineRule="auto"/>
              <w:ind w:firstLine="480" w:firstLineChars="200"/>
              <w:rPr>
                <w:rFonts w:ascii="宋体" w:hAnsi="宋体" w:cs="宋体"/>
                <w:color w:val="000000" w:themeColor="text1"/>
                <w:kern w:val="18"/>
                <w:sz w:val="24"/>
                <w:szCs w:val="24"/>
                <w:lang w:val="zh-CN"/>
              </w:rPr>
            </w:pPr>
            <w:r>
              <w:rPr>
                <w:rFonts w:hint="eastAsia" w:ascii="宋体" w:hAnsi="宋体" w:cs="宋体"/>
                <w:color w:val="000000" w:themeColor="text1"/>
                <w:kern w:val="0"/>
                <w:sz w:val="24"/>
              </w:rPr>
              <w:t>本项目施工期的施工人员平均约10名，均不在项目区住宿，在项目区吃饭。据工程分析，</w:t>
            </w:r>
            <w:r>
              <w:rPr>
                <w:rFonts w:hint="eastAsia" w:ascii="宋体" w:hAnsi="宋体" w:cs="宋体"/>
                <w:color w:val="000000" w:themeColor="text1"/>
                <w:kern w:val="18"/>
                <w:sz w:val="24"/>
              </w:rPr>
              <w:t>施工期施工人员生活垃圾的产生量为5kg/d，</w:t>
            </w:r>
            <w:r>
              <w:rPr>
                <w:rFonts w:hint="eastAsia" w:ascii="宋体" w:hAnsi="宋体" w:cs="宋体"/>
                <w:color w:val="000000" w:themeColor="text1"/>
                <w:kern w:val="18"/>
                <w:sz w:val="24"/>
                <w:lang w:val="zh-CN"/>
              </w:rPr>
              <w:t>产生的生活垃圾</w:t>
            </w:r>
            <w:r>
              <w:rPr>
                <w:rFonts w:hint="eastAsia" w:ascii="宋体" w:hAnsi="宋体" w:cs="宋体"/>
                <w:color w:val="000000" w:themeColor="text1"/>
                <w:kern w:val="18"/>
                <w:sz w:val="24"/>
              </w:rPr>
              <w:t>应设置垃圾桶，并进行分类收集，定期运至指定地点进行集中处置；</w:t>
            </w:r>
            <w:r>
              <w:rPr>
                <w:rFonts w:hint="eastAsia" w:ascii="宋体" w:hAnsi="宋体" w:cs="宋体"/>
                <w:color w:val="000000" w:themeColor="text1"/>
                <w:sz w:val="24"/>
                <w:szCs w:val="24"/>
              </w:rPr>
              <w:t>项目施工期主要是为生产车间及环保设施进行建设，因此产生的建筑垃圾较少，主要为</w:t>
            </w:r>
            <w:r>
              <w:rPr>
                <w:rFonts w:hint="eastAsia" w:ascii="宋体" w:hAnsi="宋体" w:cs="宋体"/>
                <w:color w:val="000000" w:themeColor="text1"/>
                <w:kern w:val="0"/>
                <w:sz w:val="24"/>
                <w:szCs w:val="24"/>
              </w:rPr>
              <w:t>各种装饰材料的包装箱、包装袋等，建筑垃圾进行充分回收利用后，不能回收利用的部分统一收集，</w:t>
            </w:r>
            <w:r>
              <w:rPr>
                <w:rFonts w:hint="eastAsia" w:ascii="宋体" w:hAnsi="宋体" w:cs="宋体"/>
                <w:color w:val="000000" w:themeColor="text1"/>
                <w:kern w:val="18"/>
                <w:sz w:val="24"/>
                <w:szCs w:val="24"/>
                <w:lang w:val="zh-CN"/>
              </w:rPr>
              <w:t>由建设单位清运至指定地点，妥善处置，</w:t>
            </w:r>
            <w:r>
              <w:rPr>
                <w:rFonts w:hint="eastAsia" w:ascii="宋体" w:hAnsi="宋体" w:cs="宋体"/>
                <w:color w:val="000000" w:themeColor="text1"/>
                <w:kern w:val="0"/>
                <w:sz w:val="24"/>
                <w:szCs w:val="24"/>
              </w:rPr>
              <w:t>不随意堆放</w:t>
            </w:r>
            <w:r>
              <w:rPr>
                <w:rFonts w:hint="eastAsia" w:ascii="宋体" w:hAnsi="宋体" w:cs="宋体"/>
                <w:color w:val="000000" w:themeColor="text1"/>
                <w:kern w:val="18"/>
                <w:sz w:val="24"/>
                <w:szCs w:val="24"/>
                <w:lang w:val="zh-CN"/>
              </w:rPr>
              <w:t>。</w:t>
            </w:r>
          </w:p>
          <w:p w14:paraId="0796EF74">
            <w:pPr>
              <w:autoSpaceDE w:val="0"/>
              <w:autoSpaceDN w:val="0"/>
              <w:spacing w:line="360" w:lineRule="auto"/>
              <w:ind w:firstLine="562" w:firstLineChars="200"/>
              <w:rPr>
                <w:rFonts w:ascii="宋体" w:hAnsi="宋体" w:cs="宋体"/>
                <w:b/>
                <w:color w:val="000000" w:themeColor="text1"/>
                <w:sz w:val="24"/>
                <w:szCs w:val="24"/>
              </w:rPr>
            </w:pPr>
            <w:r>
              <w:rPr>
                <w:rFonts w:hint="eastAsia" w:ascii="宋体" w:hAnsi="宋体" w:cs="宋体"/>
                <w:b/>
                <w:color w:val="000000" w:themeColor="text1"/>
                <w:sz w:val="28"/>
                <w:szCs w:val="28"/>
              </w:rPr>
              <w:t>5、生态环境影响分析</w:t>
            </w:r>
          </w:p>
          <w:p w14:paraId="5EC5BEEF">
            <w:pPr>
              <w:autoSpaceDE w:val="0"/>
              <w:autoSpaceDN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由于本项目施工期主要为生产车间及环保设施的建设</w:t>
            </w:r>
            <w:r>
              <w:rPr>
                <w:rFonts w:hint="eastAsia" w:ascii="宋体" w:hAnsi="宋体" w:cs="宋体"/>
                <w:color w:val="000000" w:themeColor="text1"/>
                <w:kern w:val="0"/>
                <w:sz w:val="24"/>
                <w:szCs w:val="24"/>
              </w:rPr>
              <w:t>，不进行基础开挖等对地表扰动较大工程</w:t>
            </w:r>
            <w:r>
              <w:rPr>
                <w:rFonts w:hint="eastAsia" w:ascii="宋体" w:hAnsi="宋体" w:cs="宋体"/>
                <w:color w:val="000000" w:themeColor="text1"/>
                <w:sz w:val="24"/>
                <w:szCs w:val="24"/>
              </w:rPr>
              <w:t>，因此，在施工过程中对生态环境影响不大。</w:t>
            </w:r>
          </w:p>
          <w:p w14:paraId="2A133AEC">
            <w:pPr>
              <w:autoSpaceDE w:val="0"/>
              <w:autoSpaceDN w:val="0"/>
              <w:spacing w:line="360" w:lineRule="auto"/>
              <w:rPr>
                <w:rFonts w:ascii="宋体" w:hAnsi="宋体" w:cs="宋体"/>
                <w:b/>
                <w:color w:val="000000" w:themeColor="text1"/>
                <w:kern w:val="18"/>
                <w:sz w:val="30"/>
                <w:szCs w:val="30"/>
                <w:lang w:val="zh-CN"/>
              </w:rPr>
            </w:pPr>
          </w:p>
          <w:p w14:paraId="264808FF">
            <w:pPr>
              <w:autoSpaceDE w:val="0"/>
              <w:autoSpaceDN w:val="0"/>
              <w:spacing w:line="360" w:lineRule="auto"/>
              <w:ind w:firstLine="602" w:firstLineChars="200"/>
              <w:rPr>
                <w:rFonts w:ascii="宋体" w:hAnsi="宋体" w:cs="宋体"/>
                <w:b/>
                <w:color w:val="000000" w:themeColor="text1"/>
                <w:kern w:val="18"/>
                <w:sz w:val="30"/>
                <w:szCs w:val="30"/>
                <w:lang w:val="zh-CN"/>
              </w:rPr>
            </w:pPr>
            <w:r>
              <w:rPr>
                <w:rFonts w:hint="eastAsia" w:ascii="宋体" w:hAnsi="宋体" w:cs="宋体"/>
                <w:b/>
                <w:color w:val="000000" w:themeColor="text1"/>
                <w:kern w:val="18"/>
                <w:sz w:val="30"/>
                <w:szCs w:val="30"/>
                <w:lang w:val="zh-CN"/>
              </w:rPr>
              <w:t>运营期环境影响分析</w:t>
            </w:r>
          </w:p>
          <w:p w14:paraId="4DC986D5">
            <w:pPr>
              <w:spacing w:line="360" w:lineRule="auto"/>
              <w:ind w:firstLine="562" w:firstLineChars="200"/>
              <w:rPr>
                <w:rFonts w:ascii="宋体" w:hAnsi="宋体" w:cs="宋体"/>
                <w:b/>
                <w:color w:val="000000" w:themeColor="text1"/>
                <w:sz w:val="24"/>
                <w:szCs w:val="24"/>
              </w:rPr>
            </w:pPr>
            <w:r>
              <w:rPr>
                <w:rFonts w:hint="eastAsia" w:ascii="宋体" w:hAnsi="宋体" w:cs="宋体"/>
                <w:b/>
                <w:color w:val="000000" w:themeColor="text1"/>
                <w:sz w:val="28"/>
                <w:szCs w:val="28"/>
              </w:rPr>
              <w:t>1、废气影响分析</w:t>
            </w:r>
          </w:p>
          <w:p w14:paraId="548767B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（1）废气</w:t>
            </w:r>
          </w:p>
          <w:p w14:paraId="316B1E3C">
            <w:pPr>
              <w:pStyle w:val="95"/>
              <w:spacing w:line="360" w:lineRule="auto"/>
              <w:ind w:firstLine="720" w:firstLineChars="300"/>
              <w:rPr>
                <w:rFonts w:ascii="宋体" w:hAnsi="宋体" w:cs="宋体"/>
                <w:color w:val="000000" w:themeColor="text1"/>
                <w:sz w:val="24"/>
                <w:szCs w:val="24"/>
              </w:rPr>
            </w:pPr>
            <w:r>
              <w:rPr>
                <w:rFonts w:hint="eastAsia" w:ascii="宋体" w:hAnsi="宋体" w:cs="宋体"/>
                <w:color w:val="000000" w:themeColor="text1"/>
                <w:sz w:val="24"/>
                <w:szCs w:val="24"/>
              </w:rPr>
              <w:t>1）粉尘</w:t>
            </w:r>
          </w:p>
          <w:p w14:paraId="1BE47649">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本项目原料为省内收购的废旧塑料，由于废旧塑料表面吸附有一定的灰尘，在堆存的过程中受外界环境及人为搬运的影响，会产生一定的粉尘，呈无组织排放。</w:t>
            </w:r>
          </w:p>
          <w:p w14:paraId="1A258376">
            <w:pPr>
              <w:spacing w:line="360" w:lineRule="auto"/>
              <w:ind w:firstLine="480" w:firstLineChars="200"/>
              <w:rPr>
                <w:rFonts w:ascii="宋体" w:hAnsi="宋体" w:cs="宋体"/>
                <w:b/>
                <w:color w:val="000000" w:themeColor="text1"/>
                <w:sz w:val="24"/>
                <w:szCs w:val="24"/>
              </w:rPr>
            </w:pPr>
            <w:r>
              <w:rPr>
                <w:rFonts w:hint="eastAsia" w:ascii="宋体" w:hAnsi="宋体" w:cs="宋体"/>
                <w:color w:val="000000"/>
                <w:sz w:val="24"/>
                <w:szCs w:val="24"/>
              </w:rPr>
              <w:t>废旧塑料本身不会产生粉尘，粉尘主要产生于</w:t>
            </w:r>
            <w:r>
              <w:rPr>
                <w:rFonts w:hint="eastAsia" w:ascii="宋体" w:hAnsi="宋体" w:cs="宋体"/>
                <w:sz w:val="24"/>
                <w:szCs w:val="24"/>
              </w:rPr>
              <w:t>废塑料</w:t>
            </w:r>
            <w:r>
              <w:rPr>
                <w:rFonts w:hint="eastAsia" w:ascii="宋体" w:hAnsi="宋体" w:cs="宋体"/>
                <w:color w:val="000000"/>
                <w:sz w:val="24"/>
                <w:szCs w:val="24"/>
              </w:rPr>
              <w:t>表面吸附的灰尘，加之堆场采用半封闭的方式建设，其起程量50g/t(</w:t>
            </w:r>
            <w:r>
              <w:rPr>
                <w:rFonts w:hint="eastAsia" w:ascii="宋体" w:hAnsi="宋体" w:cs="宋体"/>
                <w:sz w:val="24"/>
                <w:szCs w:val="24"/>
              </w:rPr>
              <w:t>废塑料</w:t>
            </w:r>
            <w:r>
              <w:rPr>
                <w:rFonts w:hint="eastAsia" w:ascii="宋体" w:hAnsi="宋体" w:cs="宋体"/>
                <w:color w:val="000000"/>
                <w:sz w:val="24"/>
                <w:szCs w:val="24"/>
              </w:rPr>
              <w:t>)计，故本项目的废塑料堆场起尘量为5.05kg/a，排放速率为2.52g/h，</w:t>
            </w:r>
            <w:r>
              <w:rPr>
                <w:rFonts w:hint="eastAsia" w:ascii="宋体" w:hAnsi="宋体" w:cs="宋体"/>
                <w:color w:val="000000" w:themeColor="text1"/>
                <w:sz w:val="24"/>
                <w:szCs w:val="24"/>
              </w:rPr>
              <w:t>项目运营期产生的无组织粉尘，排放符合执行《大气污染物综合排放标准》（GB16297-1996）表2标准限值。</w:t>
            </w:r>
          </w:p>
          <w:p w14:paraId="34F989BA">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另外，废旧塑料破碎清洗采用水喷淋破碎工艺，即将废旧塑料等放入破碎机破碎成1公分的片状，破碎时有小股水，过程基本无粉尘产生。此工艺即可避免破碎粉尘的飘扬，又可减少破碎噪声的传播，并且实现对原料的破碎清洗，降低后续清洗工序的清洗难度。</w:t>
            </w:r>
          </w:p>
          <w:p w14:paraId="3A1CEC6B">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2）气浮池废气（G2）</w:t>
            </w:r>
          </w:p>
          <w:p w14:paraId="61F249A5">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项目气浮池排放的臭气是NH</w:t>
            </w:r>
            <w:r>
              <w:rPr>
                <w:rFonts w:hint="eastAsia" w:ascii="宋体" w:hAnsi="宋体" w:cs="宋体"/>
                <w:color w:val="000000"/>
                <w:sz w:val="24"/>
                <w:szCs w:val="24"/>
                <w:vertAlign w:val="subscript"/>
              </w:rPr>
              <w:t>3</w:t>
            </w:r>
            <w:r>
              <w:rPr>
                <w:rFonts w:hint="eastAsia" w:ascii="宋体" w:hAnsi="宋体" w:cs="宋体"/>
                <w:color w:val="000000"/>
                <w:sz w:val="24"/>
                <w:szCs w:val="24"/>
              </w:rPr>
              <w:t>和H</w:t>
            </w:r>
            <w:r>
              <w:rPr>
                <w:rFonts w:hint="eastAsia" w:ascii="宋体" w:hAnsi="宋体" w:cs="宋体"/>
                <w:color w:val="000000"/>
                <w:sz w:val="24"/>
                <w:szCs w:val="24"/>
                <w:vertAlign w:val="subscript"/>
              </w:rPr>
              <w:t>2</w:t>
            </w:r>
            <w:r>
              <w:rPr>
                <w:rFonts w:hint="eastAsia" w:ascii="宋体" w:hAnsi="宋体" w:cs="宋体"/>
                <w:color w:val="000000"/>
                <w:sz w:val="24"/>
                <w:szCs w:val="24"/>
              </w:rPr>
              <w:t>S等，在气浮池以无组织的方式排入周围大气环境中。不同水质、不同处理工艺、不同工段以及不同季节所产生的臭气的成分和浓度也不同。</w:t>
            </w:r>
          </w:p>
          <w:p w14:paraId="20912AD8">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项目气浮池，处理的主要是清洗废水，水中主要含有纤维和少量的泥沙，主要污染物是SS，故项目气浮池处理废水产生的臭气会相对生活废水气浮池少。类比其他同类的项目，其气浮池周边散发的异味勉强可感觉出来。</w:t>
            </w:r>
          </w:p>
          <w:p w14:paraId="76407AD2">
            <w:pPr>
              <w:pStyle w:val="17"/>
              <w:spacing w:line="360" w:lineRule="auto"/>
              <w:ind w:firstLine="480" w:firstLineChars="200"/>
              <w:rPr>
                <w:rFonts w:ascii="宋体" w:hAnsi="宋体" w:cs="宋体"/>
                <w:b/>
                <w:bCs/>
                <w:color w:val="000000"/>
                <w:sz w:val="24"/>
                <w:szCs w:val="24"/>
              </w:rPr>
            </w:pPr>
            <w:r>
              <w:rPr>
                <w:rFonts w:hint="eastAsia" w:ascii="宋体" w:hAnsi="宋体" w:cs="宋体"/>
                <w:color w:val="000000"/>
                <w:sz w:val="24"/>
                <w:szCs w:val="24"/>
              </w:rPr>
              <w:t>为了分析项目气浮池周边的异味排放情况，本环评引用日本于1972年5月实施的《恶臭防止法》中的核算方法。据对其相关调查结果表明,臭气的强度被认为是衡量其危害程度的尺度,将其分为6个等级，如下表：</w:t>
            </w:r>
          </w:p>
          <w:p w14:paraId="39A9DC3A">
            <w:pPr>
              <w:pStyle w:val="17"/>
              <w:spacing w:line="360" w:lineRule="auto"/>
              <w:ind w:left="0" w:firstLine="0"/>
              <w:jc w:val="center"/>
              <w:rPr>
                <w:rFonts w:ascii="宋体" w:hAnsi="宋体" w:cs="宋体"/>
                <w:color w:val="000000"/>
                <w:sz w:val="24"/>
                <w:szCs w:val="24"/>
              </w:rPr>
            </w:pPr>
            <w:r>
              <w:rPr>
                <w:rFonts w:hint="eastAsia" w:ascii="宋体" w:hAnsi="宋体" w:cs="宋体"/>
                <w:b/>
                <w:bCs/>
                <w:color w:val="000000"/>
                <w:sz w:val="24"/>
                <w:szCs w:val="24"/>
              </w:rPr>
              <w:t>表7-5臭气浓度表示方法</w:t>
            </w:r>
          </w:p>
          <w:tbl>
            <w:tblPr>
              <w:tblStyle w:val="2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323"/>
              <w:gridCol w:w="1323"/>
              <w:gridCol w:w="1323"/>
              <w:gridCol w:w="1324"/>
              <w:gridCol w:w="1324"/>
              <w:gridCol w:w="1324"/>
            </w:tblGrid>
            <w:tr w14:paraId="24B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restart"/>
                </w:tcPr>
                <w:p w14:paraId="5F11E543">
                  <w:pPr>
                    <w:pStyle w:val="17"/>
                    <w:spacing w:line="360" w:lineRule="auto"/>
                    <w:ind w:firstLine="480" w:firstLineChars="200"/>
                    <w:rPr>
                      <w:rFonts w:ascii="宋体" w:hAnsi="宋体" w:cs="宋体"/>
                      <w:color w:val="000000"/>
                      <w:sz w:val="24"/>
                      <w:szCs w:val="24"/>
                    </w:rPr>
                  </w:pPr>
                </w:p>
              </w:tc>
              <w:tc>
                <w:tcPr>
                  <w:tcW w:w="7941" w:type="dxa"/>
                  <w:gridSpan w:val="6"/>
                </w:tcPr>
                <w:p w14:paraId="4A983BE3">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臭气强度  /级</w:t>
                  </w:r>
                </w:p>
              </w:tc>
            </w:tr>
            <w:tr w14:paraId="166D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Merge w:val="continue"/>
                </w:tcPr>
                <w:p w14:paraId="7F27DD85">
                  <w:pPr>
                    <w:pStyle w:val="17"/>
                    <w:spacing w:line="360" w:lineRule="auto"/>
                    <w:ind w:firstLine="480" w:firstLineChars="200"/>
                    <w:rPr>
                      <w:rFonts w:ascii="宋体" w:hAnsi="宋体" w:cs="宋体"/>
                      <w:color w:val="000000"/>
                      <w:sz w:val="24"/>
                      <w:szCs w:val="24"/>
                    </w:rPr>
                  </w:pPr>
                </w:p>
              </w:tc>
              <w:tc>
                <w:tcPr>
                  <w:tcW w:w="1323" w:type="dxa"/>
                </w:tcPr>
                <w:p w14:paraId="4C0AADFD">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w:t>
                  </w:r>
                </w:p>
              </w:tc>
              <w:tc>
                <w:tcPr>
                  <w:tcW w:w="1323" w:type="dxa"/>
                </w:tcPr>
                <w:p w14:paraId="6E15474F">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p>
              </w:tc>
              <w:tc>
                <w:tcPr>
                  <w:tcW w:w="1323" w:type="dxa"/>
                </w:tcPr>
                <w:p w14:paraId="3A72181B">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w:t>
                  </w:r>
                </w:p>
              </w:tc>
              <w:tc>
                <w:tcPr>
                  <w:tcW w:w="1324" w:type="dxa"/>
                </w:tcPr>
                <w:p w14:paraId="53762811">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p>
              </w:tc>
              <w:tc>
                <w:tcPr>
                  <w:tcW w:w="1324" w:type="dxa"/>
                </w:tcPr>
                <w:p w14:paraId="5B63CE92">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p>
              </w:tc>
              <w:tc>
                <w:tcPr>
                  <w:tcW w:w="1324" w:type="dxa"/>
                </w:tcPr>
                <w:p w14:paraId="2039596D">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w:t>
                  </w:r>
                </w:p>
              </w:tc>
            </w:tr>
            <w:tr w14:paraId="56FD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0EC222C">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表示方法</w:t>
                  </w:r>
                </w:p>
              </w:tc>
              <w:tc>
                <w:tcPr>
                  <w:tcW w:w="1323" w:type="dxa"/>
                  <w:vAlign w:val="center"/>
                </w:tcPr>
                <w:p w14:paraId="3F221DAD">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无臭</w:t>
                  </w:r>
                </w:p>
              </w:tc>
              <w:tc>
                <w:tcPr>
                  <w:tcW w:w="1323" w:type="dxa"/>
                  <w:vAlign w:val="center"/>
                </w:tcPr>
                <w:p w14:paraId="3D40F348">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勉强可感觉气味</w:t>
                  </w:r>
                </w:p>
              </w:tc>
              <w:tc>
                <w:tcPr>
                  <w:tcW w:w="1323" w:type="dxa"/>
                  <w:vAlign w:val="center"/>
                </w:tcPr>
                <w:p w14:paraId="43994DC6">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稍可感觉气味</w:t>
                  </w:r>
                </w:p>
              </w:tc>
              <w:tc>
                <w:tcPr>
                  <w:tcW w:w="1324" w:type="dxa"/>
                  <w:vAlign w:val="center"/>
                </w:tcPr>
                <w:p w14:paraId="5E43CF68">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易感觉气味</w:t>
                  </w:r>
                </w:p>
              </w:tc>
              <w:tc>
                <w:tcPr>
                  <w:tcW w:w="1324" w:type="dxa"/>
                  <w:vAlign w:val="center"/>
                </w:tcPr>
                <w:p w14:paraId="42065C54">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较强气味（强臭）</w:t>
                  </w:r>
                </w:p>
              </w:tc>
              <w:tc>
                <w:tcPr>
                  <w:tcW w:w="1324" w:type="dxa"/>
                  <w:vAlign w:val="center"/>
                </w:tcPr>
                <w:p w14:paraId="4E284761">
                  <w:pPr>
                    <w:pStyle w:val="17"/>
                    <w:spacing w:line="360" w:lineRule="auto"/>
                    <w:ind w:left="0" w:firstLine="0"/>
                    <w:rPr>
                      <w:rFonts w:ascii="宋体" w:hAnsi="宋体" w:cs="宋体"/>
                      <w:color w:val="000000"/>
                      <w:sz w:val="24"/>
                      <w:szCs w:val="24"/>
                    </w:rPr>
                  </w:pPr>
                  <w:r>
                    <w:rPr>
                      <w:rFonts w:hint="eastAsia" w:ascii="宋体" w:hAnsi="宋体" w:cs="宋体"/>
                      <w:color w:val="000000"/>
                      <w:sz w:val="24"/>
                      <w:szCs w:val="24"/>
                    </w:rPr>
                    <w:t>强烈气味（巨臭）</w:t>
                  </w:r>
                </w:p>
              </w:tc>
            </w:tr>
          </w:tbl>
          <w:p w14:paraId="108ED191">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另外，臭气强度是与其浓度分不开的，《恶臭防止法》将两者结合起来，确定了臭气强度的限制标准值。经大量采用归纳法计算得出的数据表明,恶臭的浓度和强度的关系符合韦伯定律:</w:t>
            </w:r>
          </w:p>
          <w:p w14:paraId="2333BE99">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Y=klg（22.4·X/Mr）+α</w:t>
            </w:r>
          </w:p>
          <w:p w14:paraId="1DB8732B">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式中,Y——臭气强度(均值)；X——恶臭的质量浓度，mg/m3；k、α——常数；Mr——恶臭污染物的相对分子质量。日本的《恶臭防止法》中，列出了8种恶臭污染物的浓度与强度的关系，其中与本项目相关的NH</w:t>
            </w:r>
            <w:r>
              <w:rPr>
                <w:rFonts w:hint="eastAsia" w:ascii="宋体" w:hAnsi="宋体" w:cs="宋体"/>
                <w:color w:val="000000"/>
                <w:sz w:val="24"/>
                <w:szCs w:val="24"/>
                <w:vertAlign w:val="subscript"/>
              </w:rPr>
              <w:t>3</w:t>
            </w:r>
            <w:r>
              <w:rPr>
                <w:rFonts w:hint="eastAsia" w:ascii="宋体" w:hAnsi="宋体" w:cs="宋体"/>
                <w:color w:val="000000"/>
                <w:sz w:val="24"/>
                <w:szCs w:val="24"/>
              </w:rPr>
              <w:t>和H</w:t>
            </w:r>
            <w:r>
              <w:rPr>
                <w:rFonts w:hint="eastAsia" w:ascii="宋体" w:hAnsi="宋体" w:cs="宋体"/>
                <w:color w:val="000000"/>
                <w:sz w:val="24"/>
                <w:szCs w:val="24"/>
                <w:vertAlign w:val="subscript"/>
              </w:rPr>
              <w:t>2</w:t>
            </w:r>
            <w:r>
              <w:rPr>
                <w:rFonts w:hint="eastAsia" w:ascii="宋体" w:hAnsi="宋体" w:cs="宋体"/>
                <w:color w:val="000000"/>
                <w:sz w:val="24"/>
                <w:szCs w:val="24"/>
              </w:rPr>
              <w:t>S。</w:t>
            </w:r>
          </w:p>
          <w:p w14:paraId="2AA5D98C">
            <w:pPr>
              <w:pStyle w:val="17"/>
              <w:spacing w:line="360" w:lineRule="auto"/>
              <w:ind w:firstLine="1446" w:firstLineChars="600"/>
              <w:rPr>
                <w:rFonts w:ascii="宋体" w:hAnsi="宋体" w:cs="宋体"/>
                <w:b/>
                <w:bCs/>
                <w:color w:val="000000"/>
                <w:sz w:val="24"/>
                <w:szCs w:val="24"/>
              </w:rPr>
            </w:pPr>
            <w:r>
              <w:rPr>
                <w:rFonts w:hint="eastAsia" w:ascii="宋体" w:hAnsi="宋体" w:cs="宋体"/>
                <w:b/>
                <w:bCs/>
                <w:color w:val="000000"/>
                <w:sz w:val="24"/>
                <w:szCs w:val="24"/>
              </w:rPr>
              <w:t>表7-6恶臭中NH</w:t>
            </w:r>
            <w:r>
              <w:rPr>
                <w:rFonts w:hint="eastAsia" w:ascii="宋体" w:hAnsi="宋体" w:cs="宋体"/>
                <w:b/>
                <w:bCs/>
                <w:color w:val="000000"/>
                <w:sz w:val="24"/>
                <w:szCs w:val="24"/>
                <w:vertAlign w:val="subscript"/>
              </w:rPr>
              <w:t>3</w:t>
            </w:r>
            <w:r>
              <w:rPr>
                <w:rFonts w:hint="eastAsia" w:ascii="宋体" w:hAnsi="宋体" w:cs="宋体"/>
                <w:b/>
                <w:bCs/>
                <w:color w:val="000000"/>
                <w:sz w:val="24"/>
                <w:szCs w:val="24"/>
              </w:rPr>
              <w:t>、H</w:t>
            </w:r>
            <w:r>
              <w:rPr>
                <w:rFonts w:hint="eastAsia" w:ascii="宋体" w:hAnsi="宋体" w:cs="宋体"/>
                <w:b/>
                <w:bCs/>
                <w:color w:val="000000"/>
                <w:sz w:val="24"/>
                <w:szCs w:val="24"/>
                <w:vertAlign w:val="subscript"/>
              </w:rPr>
              <w:t>2</w:t>
            </w:r>
            <w:r>
              <w:rPr>
                <w:rFonts w:hint="eastAsia" w:ascii="宋体" w:hAnsi="宋体" w:cs="宋体"/>
                <w:b/>
                <w:bCs/>
                <w:color w:val="000000"/>
                <w:sz w:val="24"/>
                <w:szCs w:val="24"/>
              </w:rPr>
              <w:t>S质量浓度与臭气强度的对照</w:t>
            </w:r>
          </w:p>
          <w:tbl>
            <w:tblPr>
              <w:tblStyle w:val="2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3088"/>
              <w:gridCol w:w="3089"/>
            </w:tblGrid>
            <w:tr w14:paraId="5E15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Merge w:val="restart"/>
                  <w:vAlign w:val="center"/>
                </w:tcPr>
                <w:p w14:paraId="45614700">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臭气强度 /级</w:t>
                  </w:r>
                </w:p>
              </w:tc>
              <w:tc>
                <w:tcPr>
                  <w:tcW w:w="6177" w:type="dxa"/>
                  <w:gridSpan w:val="2"/>
                  <w:vAlign w:val="center"/>
                </w:tcPr>
                <w:p w14:paraId="3793E9A5">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污染物质量浓度/(mg/m3)</w:t>
                  </w:r>
                </w:p>
              </w:tc>
            </w:tr>
            <w:tr w14:paraId="5A8B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Merge w:val="continue"/>
                  <w:vAlign w:val="center"/>
                </w:tcPr>
                <w:p w14:paraId="5747BA13">
                  <w:pPr>
                    <w:pStyle w:val="17"/>
                    <w:spacing w:line="360" w:lineRule="auto"/>
                    <w:ind w:firstLine="480" w:firstLineChars="200"/>
                    <w:rPr>
                      <w:rFonts w:ascii="宋体" w:hAnsi="宋体" w:cs="宋体"/>
                      <w:color w:val="000000"/>
                      <w:sz w:val="24"/>
                      <w:szCs w:val="24"/>
                    </w:rPr>
                  </w:pPr>
                </w:p>
              </w:tc>
              <w:tc>
                <w:tcPr>
                  <w:tcW w:w="3088" w:type="dxa"/>
                  <w:vAlign w:val="center"/>
                </w:tcPr>
                <w:p w14:paraId="29C64367">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NH</w:t>
                  </w:r>
                  <w:r>
                    <w:rPr>
                      <w:rFonts w:hint="eastAsia" w:ascii="宋体" w:hAnsi="宋体" w:cs="宋体"/>
                      <w:color w:val="000000"/>
                      <w:sz w:val="24"/>
                      <w:szCs w:val="24"/>
                      <w:vertAlign w:val="subscript"/>
                    </w:rPr>
                    <w:t>3</w:t>
                  </w:r>
                </w:p>
              </w:tc>
              <w:tc>
                <w:tcPr>
                  <w:tcW w:w="3089" w:type="dxa"/>
                  <w:vAlign w:val="center"/>
                </w:tcPr>
                <w:p w14:paraId="5C2DD4FC">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H</w:t>
                  </w:r>
                  <w:r>
                    <w:rPr>
                      <w:rFonts w:hint="eastAsia" w:ascii="宋体" w:hAnsi="宋体" w:cs="宋体"/>
                      <w:color w:val="000000"/>
                      <w:sz w:val="24"/>
                      <w:szCs w:val="24"/>
                      <w:vertAlign w:val="subscript"/>
                    </w:rPr>
                    <w:t>2</w:t>
                  </w:r>
                  <w:r>
                    <w:rPr>
                      <w:rFonts w:hint="eastAsia" w:ascii="宋体" w:hAnsi="宋体" w:cs="宋体"/>
                      <w:color w:val="000000"/>
                      <w:sz w:val="24"/>
                      <w:szCs w:val="24"/>
                    </w:rPr>
                    <w:t>S</w:t>
                  </w:r>
                </w:p>
              </w:tc>
            </w:tr>
            <w:tr w14:paraId="3A19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Align w:val="center"/>
                </w:tcPr>
                <w:p w14:paraId="1EE5B493">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p>
              </w:tc>
              <w:tc>
                <w:tcPr>
                  <w:tcW w:w="3088" w:type="dxa"/>
                  <w:vAlign w:val="center"/>
                </w:tcPr>
                <w:p w14:paraId="12A8621E">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0.07508</w:t>
                  </w:r>
                </w:p>
              </w:tc>
              <w:tc>
                <w:tcPr>
                  <w:tcW w:w="3089" w:type="dxa"/>
                  <w:vAlign w:val="center"/>
                </w:tcPr>
                <w:p w14:paraId="1598904D">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0.0008</w:t>
                  </w:r>
                </w:p>
              </w:tc>
            </w:tr>
            <w:tr w14:paraId="4F58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Align w:val="center"/>
                </w:tcPr>
                <w:p w14:paraId="5FA49725">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2.0</w:t>
                  </w:r>
                </w:p>
              </w:tc>
              <w:tc>
                <w:tcPr>
                  <w:tcW w:w="3088" w:type="dxa"/>
                  <w:vAlign w:val="center"/>
                </w:tcPr>
                <w:p w14:paraId="36025069">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0.455</w:t>
                  </w:r>
                </w:p>
              </w:tc>
              <w:tc>
                <w:tcPr>
                  <w:tcW w:w="3089" w:type="dxa"/>
                  <w:vAlign w:val="center"/>
                </w:tcPr>
                <w:p w14:paraId="2B47AD4C">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0.0091</w:t>
                  </w:r>
                </w:p>
              </w:tc>
            </w:tr>
            <w:tr w14:paraId="3DC0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Align w:val="center"/>
                </w:tcPr>
                <w:p w14:paraId="2ACD186E">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3.0</w:t>
                  </w:r>
                </w:p>
              </w:tc>
              <w:tc>
                <w:tcPr>
                  <w:tcW w:w="3088" w:type="dxa"/>
                  <w:vAlign w:val="center"/>
                </w:tcPr>
                <w:p w14:paraId="34CBA250">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1.516</w:t>
                  </w:r>
                </w:p>
              </w:tc>
              <w:tc>
                <w:tcPr>
                  <w:tcW w:w="3089" w:type="dxa"/>
                  <w:vAlign w:val="center"/>
                </w:tcPr>
                <w:p w14:paraId="332186D9">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0.0911</w:t>
                  </w:r>
                </w:p>
              </w:tc>
            </w:tr>
            <w:tr w14:paraId="378D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Align w:val="center"/>
                </w:tcPr>
                <w:p w14:paraId="52EEF98B">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4.0</w:t>
                  </w:r>
                </w:p>
              </w:tc>
              <w:tc>
                <w:tcPr>
                  <w:tcW w:w="3088" w:type="dxa"/>
                  <w:vAlign w:val="center"/>
                </w:tcPr>
                <w:p w14:paraId="057943F3">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7.58</w:t>
                  </w:r>
                </w:p>
              </w:tc>
              <w:tc>
                <w:tcPr>
                  <w:tcW w:w="3089" w:type="dxa"/>
                  <w:vAlign w:val="center"/>
                </w:tcPr>
                <w:p w14:paraId="28ACAC0D">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1.0626</w:t>
                  </w:r>
                </w:p>
              </w:tc>
            </w:tr>
            <w:tr w14:paraId="0928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7" w:type="dxa"/>
                  <w:vAlign w:val="center"/>
                </w:tcPr>
                <w:p w14:paraId="4DE3DFA9">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5.0</w:t>
                  </w:r>
                </w:p>
              </w:tc>
              <w:tc>
                <w:tcPr>
                  <w:tcW w:w="3088" w:type="dxa"/>
                  <w:vAlign w:val="center"/>
                </w:tcPr>
                <w:p w14:paraId="26D033B8">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30.32</w:t>
                  </w:r>
                </w:p>
              </w:tc>
              <w:tc>
                <w:tcPr>
                  <w:tcW w:w="3089" w:type="dxa"/>
                  <w:vAlign w:val="center"/>
                </w:tcPr>
                <w:p w14:paraId="6B973BB5">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12.144</w:t>
                  </w:r>
                </w:p>
              </w:tc>
            </w:tr>
          </w:tbl>
          <w:p w14:paraId="307340F9">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类比其他同类的项目，其气浮池周边散发的异味稍微可感觉出来,其臭气强度为2级，故项目气浮池NH</w:t>
            </w:r>
            <w:r>
              <w:rPr>
                <w:rFonts w:hint="eastAsia" w:ascii="宋体" w:hAnsi="宋体" w:cs="宋体"/>
                <w:color w:val="000000"/>
                <w:sz w:val="24"/>
                <w:szCs w:val="24"/>
                <w:vertAlign w:val="subscript"/>
              </w:rPr>
              <w:t>3</w:t>
            </w:r>
            <w:r>
              <w:rPr>
                <w:rFonts w:hint="eastAsia" w:ascii="宋体" w:hAnsi="宋体" w:cs="宋体"/>
                <w:color w:val="000000"/>
                <w:sz w:val="24"/>
                <w:szCs w:val="24"/>
              </w:rPr>
              <w:t>排放浓度0.07508mg/m</w:t>
            </w:r>
            <w:r>
              <w:rPr>
                <w:rFonts w:hint="eastAsia" w:ascii="宋体" w:hAnsi="宋体" w:cs="宋体"/>
                <w:color w:val="000000"/>
                <w:sz w:val="24"/>
                <w:szCs w:val="24"/>
                <w:vertAlign w:val="superscript"/>
              </w:rPr>
              <w:t>3</w:t>
            </w:r>
            <w:r>
              <w:rPr>
                <w:rFonts w:hint="eastAsia" w:ascii="宋体" w:hAnsi="宋体" w:cs="宋体"/>
                <w:color w:val="000000"/>
                <w:sz w:val="24"/>
                <w:szCs w:val="24"/>
              </w:rPr>
              <w:t>，H</w:t>
            </w:r>
            <w:r>
              <w:rPr>
                <w:rFonts w:hint="eastAsia" w:ascii="宋体" w:hAnsi="宋体" w:cs="宋体"/>
                <w:color w:val="000000"/>
                <w:sz w:val="24"/>
                <w:szCs w:val="24"/>
                <w:vertAlign w:val="subscript"/>
              </w:rPr>
              <w:t>2</w:t>
            </w:r>
            <w:r>
              <w:rPr>
                <w:rFonts w:hint="eastAsia" w:ascii="宋体" w:hAnsi="宋体" w:cs="宋体"/>
                <w:color w:val="000000"/>
                <w:sz w:val="24"/>
                <w:szCs w:val="24"/>
              </w:rPr>
              <w:t>S排放浓度为0.0008 mg/m</w:t>
            </w:r>
            <w:r>
              <w:rPr>
                <w:rFonts w:hint="eastAsia" w:ascii="宋体" w:hAnsi="宋体" w:cs="宋体"/>
                <w:color w:val="000000"/>
                <w:sz w:val="24"/>
                <w:szCs w:val="24"/>
                <w:vertAlign w:val="superscript"/>
              </w:rPr>
              <w:t>3</w:t>
            </w:r>
            <w:r>
              <w:rPr>
                <w:rFonts w:hint="eastAsia" w:ascii="宋体" w:hAnsi="宋体" w:cs="宋体"/>
                <w:color w:val="000000"/>
                <w:sz w:val="24"/>
                <w:szCs w:val="24"/>
              </w:rPr>
              <w:t>，呈无组织排放。</w:t>
            </w:r>
          </w:p>
          <w:p w14:paraId="054F1EB0">
            <w:pPr>
              <w:pStyle w:val="17"/>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项目气浮池排放的臭气中主要含有NH</w:t>
            </w:r>
            <w:r>
              <w:rPr>
                <w:rFonts w:hint="eastAsia" w:ascii="宋体" w:hAnsi="宋体" w:cs="宋体"/>
                <w:color w:val="000000"/>
                <w:sz w:val="24"/>
                <w:szCs w:val="24"/>
                <w:vertAlign w:val="subscript"/>
              </w:rPr>
              <w:t>3</w:t>
            </w:r>
            <w:r>
              <w:rPr>
                <w:rFonts w:hint="eastAsia" w:ascii="宋体" w:hAnsi="宋体" w:cs="宋体"/>
                <w:color w:val="000000"/>
                <w:sz w:val="24"/>
                <w:szCs w:val="24"/>
              </w:rPr>
              <w:t>和H</w:t>
            </w:r>
            <w:r>
              <w:rPr>
                <w:rFonts w:hint="eastAsia" w:ascii="宋体" w:hAnsi="宋体" w:cs="宋体"/>
                <w:color w:val="000000"/>
                <w:sz w:val="24"/>
                <w:szCs w:val="24"/>
                <w:vertAlign w:val="subscript"/>
              </w:rPr>
              <w:t>2</w:t>
            </w:r>
            <w:r>
              <w:rPr>
                <w:rFonts w:hint="eastAsia" w:ascii="宋体" w:hAnsi="宋体" w:cs="宋体"/>
                <w:color w:val="000000"/>
                <w:sz w:val="24"/>
                <w:szCs w:val="24"/>
              </w:rPr>
              <w:t>S等，在气浮池以无组织的方式排入周围大气环境中。经核算项目气浮池NH</w:t>
            </w:r>
            <w:r>
              <w:rPr>
                <w:rFonts w:hint="eastAsia" w:ascii="宋体" w:hAnsi="宋体" w:cs="宋体"/>
                <w:color w:val="000000"/>
                <w:sz w:val="24"/>
                <w:szCs w:val="24"/>
                <w:vertAlign w:val="subscript"/>
              </w:rPr>
              <w:t>3</w:t>
            </w:r>
            <w:r>
              <w:rPr>
                <w:rFonts w:hint="eastAsia" w:ascii="宋体" w:hAnsi="宋体" w:cs="宋体"/>
                <w:color w:val="000000"/>
                <w:sz w:val="24"/>
                <w:szCs w:val="24"/>
              </w:rPr>
              <w:t>排放浓度0.07508mg/m</w:t>
            </w:r>
            <w:r>
              <w:rPr>
                <w:rFonts w:hint="eastAsia" w:ascii="宋体" w:hAnsi="宋体" w:cs="宋体"/>
                <w:color w:val="000000"/>
                <w:sz w:val="24"/>
                <w:szCs w:val="24"/>
                <w:vertAlign w:val="superscript"/>
              </w:rPr>
              <w:t>3</w:t>
            </w:r>
            <w:r>
              <w:rPr>
                <w:rFonts w:hint="eastAsia" w:ascii="宋体" w:hAnsi="宋体" w:cs="宋体"/>
                <w:color w:val="000000"/>
                <w:sz w:val="24"/>
                <w:szCs w:val="24"/>
              </w:rPr>
              <w:t>，H</w:t>
            </w:r>
            <w:r>
              <w:rPr>
                <w:rFonts w:hint="eastAsia" w:ascii="宋体" w:hAnsi="宋体" w:cs="宋体"/>
                <w:color w:val="000000"/>
                <w:sz w:val="24"/>
                <w:szCs w:val="24"/>
                <w:vertAlign w:val="subscript"/>
              </w:rPr>
              <w:t>2</w:t>
            </w:r>
            <w:r>
              <w:rPr>
                <w:rFonts w:hint="eastAsia" w:ascii="宋体" w:hAnsi="宋体" w:cs="宋体"/>
                <w:color w:val="000000"/>
                <w:sz w:val="24"/>
                <w:szCs w:val="24"/>
              </w:rPr>
              <w:t>S排放浓度为0.0008 mg/m</w:t>
            </w:r>
            <w:r>
              <w:rPr>
                <w:rFonts w:hint="eastAsia" w:ascii="宋体" w:hAnsi="宋体" w:cs="宋体"/>
                <w:color w:val="000000"/>
                <w:sz w:val="24"/>
                <w:szCs w:val="24"/>
                <w:vertAlign w:val="superscript"/>
              </w:rPr>
              <w:t>3</w:t>
            </w:r>
            <w:r>
              <w:rPr>
                <w:rFonts w:hint="eastAsia" w:ascii="宋体" w:hAnsi="宋体" w:cs="宋体"/>
                <w:color w:val="000000"/>
                <w:sz w:val="24"/>
                <w:szCs w:val="24"/>
              </w:rPr>
              <w:t>，可以达到GB14554-93《恶臭污染物排放标准》表1二级新改扩建的污染物排放标准。</w:t>
            </w:r>
          </w:p>
          <w:p w14:paraId="2805C553">
            <w:pPr>
              <w:pStyle w:val="95"/>
              <w:spacing w:line="36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3）进出车辆产生的尾气</w:t>
            </w:r>
          </w:p>
          <w:p w14:paraId="702F89B3">
            <w:pPr>
              <w:autoSpaceDE w:val="0"/>
              <w:autoSpaceDN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车辆在开、停车和道路行驶时会产生一定浓度的汽车尾气。由于汽车尾气排放具有排放量小、短时、分散、无组织排放的特点，其本身不会对周围环境产生大的影响，项目通过加强绿化，废气经绿化带吸收稀释后，对环境影响较小。</w:t>
            </w:r>
          </w:p>
          <w:p w14:paraId="32BD3220">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总之，项目在运营期中对产生的大气污染物采取适当的环保措施处理，同时在项目区内进行绿化，具有减少和降低大气污染的功能。项目在运营期中所产生的大气污染物对所在区域的环境空气质量影响较小，对周围环境敏感点的影响小。</w:t>
            </w:r>
          </w:p>
          <w:p w14:paraId="57466502">
            <w:pPr>
              <w:ind w:firstLine="562" w:firstLineChars="200"/>
              <w:rPr>
                <w:rFonts w:ascii="宋体" w:hAnsi="宋体" w:cs="宋体"/>
                <w:b/>
                <w:color w:val="000000" w:themeColor="text1"/>
                <w:sz w:val="28"/>
                <w:szCs w:val="28"/>
              </w:rPr>
            </w:pPr>
          </w:p>
          <w:p w14:paraId="42707D27">
            <w:pPr>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2、废水影响分析</w:t>
            </w:r>
          </w:p>
          <w:p w14:paraId="4837C342">
            <w:pPr>
              <w:spacing w:line="360" w:lineRule="auto"/>
              <w:ind w:left="315" w:leftChars="150" w:firstLine="480" w:firstLineChars="200"/>
              <w:rPr>
                <w:rFonts w:ascii="宋体" w:hAnsi="宋体" w:cs="宋体"/>
                <w:color w:val="000000"/>
                <w:sz w:val="24"/>
                <w:szCs w:val="24"/>
              </w:rPr>
            </w:pPr>
            <w:r>
              <w:rPr>
                <w:rFonts w:hint="eastAsia" w:ascii="宋体" w:hAnsi="宋体" w:cs="宋体"/>
                <w:color w:val="000000"/>
                <w:sz w:val="24"/>
                <w:szCs w:val="24"/>
              </w:rPr>
              <w:t>（1）生活废水分析</w:t>
            </w:r>
          </w:p>
          <w:p w14:paraId="29A51A83">
            <w:pPr>
              <w:spacing w:line="360" w:lineRule="auto"/>
              <w:ind w:firstLine="480" w:firstLineChars="200"/>
              <w:rPr>
                <w:sz w:val="24"/>
                <w:szCs w:val="24"/>
              </w:rPr>
            </w:pPr>
            <w:r>
              <w:rPr>
                <w:rFonts w:hint="eastAsia" w:ascii="宋体" w:hAnsi="宋体" w:cs="宋体"/>
                <w:color w:val="000000" w:themeColor="text1"/>
                <w:sz w:val="24"/>
                <w:szCs w:val="24"/>
              </w:rPr>
              <w:t>根据工程分析，项目职工人员6人，产生量为0.51m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/d，127.5m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/a。生活废水中COD、BOD、SS、氨氮和动植物油的浓度分别按320mg/L、200mg/L、150mg/L、28mg/L和</w:t>
            </w:r>
            <w:r>
              <w:rPr>
                <w:rFonts w:hint="eastAsia" w:ascii="宋体" w:hAnsi="宋体" w:cs="宋体"/>
                <w:bCs/>
                <w:color w:val="000000" w:themeColor="text1"/>
                <w:sz w:val="24"/>
                <w:szCs w:val="24"/>
              </w:rPr>
              <w:t>33</w:t>
            </w:r>
            <w:r>
              <w:rPr>
                <w:rFonts w:hint="eastAsia" w:ascii="宋体" w:hAnsi="宋体" w:cs="宋体"/>
                <w:color w:val="000000" w:themeColor="text1"/>
                <w:sz w:val="24"/>
                <w:szCs w:val="24"/>
              </w:rPr>
              <w:t>mg/L计，则本项目生活污水主要污染物COD、BOD、SS、氨氮和动植物油发生量分别为0.0408t/a、0.0255t/a、0.019125t/a、0.00357t/a和0.0042075。生活污水经化粪池处理后</w:t>
            </w:r>
            <w:r>
              <w:rPr>
                <w:rFonts w:hint="eastAsia"/>
                <w:sz w:val="24"/>
                <w:szCs w:val="24"/>
              </w:rPr>
              <w:t>由附近农民运走作为农肥灌溉。</w:t>
            </w:r>
          </w:p>
          <w:p w14:paraId="2C32675B">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（2）生产用水分析</w:t>
            </w:r>
          </w:p>
          <w:p w14:paraId="2D27355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项目生产过程中生产用水主要用于清洗和破碎等环节。项目废水产生主要来自于清洗水，</w:t>
            </w:r>
            <w:r>
              <w:rPr>
                <w:rFonts w:hint="eastAsia" w:ascii="宋体" w:hAnsi="宋体" w:cs="宋体"/>
                <w:color w:val="000000" w:themeColor="text1"/>
                <w:sz w:val="24"/>
                <w:szCs w:val="24"/>
              </w:rPr>
              <w:t>项目区每天清洗用水量为1.1m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/d，275t/a,其中补充新鲜水0.3m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/d，循环水为0.8m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/d,生产废水中SS浓度可达到500mg/m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,COD浓度可达200mg/ 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，PH可达到9，生产废水中SS产生量为</w:t>
            </w:r>
            <w:r>
              <w:rPr>
                <w:rFonts w:hint="eastAsia" w:ascii="宋体" w:hAnsi="宋体" w:cs="宋体"/>
                <w:sz w:val="24"/>
                <w:szCs w:val="24"/>
                <w:shd w:val="clear" w:color="auto" w:fill="FFFFFF"/>
              </w:rPr>
              <w:t>0.0001375</w:t>
            </w:r>
            <w:r>
              <w:rPr>
                <w:rFonts w:hint="eastAsia" w:ascii="宋体" w:hAnsi="宋体" w:cs="宋体"/>
                <w:color w:val="000000" w:themeColor="text1"/>
                <w:sz w:val="24"/>
                <w:szCs w:val="24"/>
              </w:rPr>
              <w:t>t/a，COD产生量为0.00005 t/a，气浮机去除率是95%，则处理后SS产生量为0.000130625t/a，COD产生量,0.0000475 t/a，</w:t>
            </w:r>
            <w:r>
              <w:rPr>
                <w:rFonts w:hint="eastAsia" w:ascii="宋体" w:hAnsi="宋体" w:cs="宋体"/>
                <w:color w:val="000000"/>
                <w:sz w:val="24"/>
                <w:szCs w:val="24"/>
              </w:rPr>
              <w:t>加之项目不外排废水，所有的生产废水回用，这样以保障项目生产用水质量，减少项目生产的新鲜用水量。经工程分析核算项目新鲜水消耗量为63m</w:t>
            </w:r>
            <w:r>
              <w:rPr>
                <w:rFonts w:hint="eastAsia" w:ascii="宋体" w:hAnsi="宋体" w:cs="宋体"/>
                <w:color w:val="000000"/>
                <w:sz w:val="24"/>
                <w:szCs w:val="24"/>
                <w:vertAlign w:val="superscript"/>
              </w:rPr>
              <w:t>3</w:t>
            </w:r>
            <w:r>
              <w:rPr>
                <w:rFonts w:hint="eastAsia" w:ascii="宋体" w:hAnsi="宋体" w:cs="宋体"/>
                <w:color w:val="000000"/>
                <w:sz w:val="24"/>
                <w:szCs w:val="24"/>
              </w:rPr>
              <w:t>/a，能够达到GB/T189165—2012取水定额。</w:t>
            </w:r>
          </w:p>
          <w:p w14:paraId="6EC6F010">
            <w:pPr>
              <w:spacing w:line="360" w:lineRule="auto"/>
              <w:ind w:firstLine="480" w:firstLineChars="200"/>
              <w:rPr>
                <w:rFonts w:ascii="宋体" w:hAnsi="宋体" w:cs="宋体"/>
                <w:sz w:val="24"/>
                <w:szCs w:val="24"/>
              </w:rPr>
            </w:pPr>
            <w:r>
              <w:rPr>
                <w:rFonts w:hint="eastAsia" w:ascii="宋体" w:hAnsi="宋体" w:cs="宋体"/>
                <w:color w:val="000000"/>
                <w:sz w:val="24"/>
                <w:szCs w:val="24"/>
              </w:rPr>
              <w:t>（3）生产废水处理工艺</w:t>
            </w:r>
          </w:p>
          <w:p w14:paraId="501CBC61">
            <w:pPr>
              <w:spacing w:line="360" w:lineRule="auto"/>
              <w:ind w:firstLine="480" w:firstLineChars="200"/>
              <w:rPr>
                <w:rFonts w:ascii="宋体" w:hAnsi="宋体" w:cs="宋体"/>
                <w:bCs/>
                <w:color w:val="000000" w:themeColor="text1"/>
                <w:kern w:val="0"/>
                <w:sz w:val="24"/>
                <w:szCs w:val="24"/>
              </w:rPr>
            </w:pPr>
            <w:r>
              <w:rPr>
                <w:rFonts w:ascii="Times New Roman" w:hAnsi="Times New Roman"/>
                <w:color w:val="000000"/>
                <w:sz w:val="24"/>
                <w:szCs w:val="24"/>
              </w:rPr>
              <w:t>项目需处理的生产废水主要来自于</w:t>
            </w:r>
            <w:r>
              <w:rPr>
                <w:rFonts w:hint="eastAsia" w:ascii="Times New Roman" w:hAnsi="Times New Roman"/>
                <w:color w:val="000000"/>
                <w:sz w:val="24"/>
                <w:szCs w:val="24"/>
              </w:rPr>
              <w:t>清洗过程中产生的废水，</w:t>
            </w:r>
            <w:r>
              <w:rPr>
                <w:rFonts w:ascii="Times New Roman" w:hAnsi="Times New Roman"/>
                <w:color w:val="000000"/>
                <w:sz w:val="24"/>
                <w:szCs w:val="24"/>
              </w:rPr>
              <w:t>其废水量为</w:t>
            </w:r>
            <w:r>
              <w:rPr>
                <w:rFonts w:hint="eastAsia" w:ascii="宋体" w:hAnsi="宋体" w:cs="宋体"/>
                <w:color w:val="000000" w:themeColor="text1"/>
                <w:sz w:val="24"/>
                <w:szCs w:val="24"/>
              </w:rPr>
              <w:t>产生量：275t/a。</w:t>
            </w:r>
            <w:r>
              <w:rPr>
                <w:rFonts w:ascii="Times New Roman" w:hAnsi="Times New Roman"/>
                <w:color w:val="000000"/>
                <w:sz w:val="24"/>
                <w:szCs w:val="24"/>
              </w:rPr>
              <w:t>废水通过项目</w:t>
            </w:r>
            <w:r>
              <w:rPr>
                <w:rFonts w:hint="eastAsia" w:ascii="Times New Roman" w:hAnsi="Times New Roman"/>
                <w:color w:val="000000"/>
                <w:sz w:val="24"/>
                <w:szCs w:val="24"/>
              </w:rPr>
              <w:t>自建的污水处理设施后回用于生产，处理工艺为气浮工艺，其处理工艺如下：</w:t>
            </w:r>
          </w:p>
          <w:p w14:paraId="3302E624">
            <w:pPr>
              <w:spacing w:line="360" w:lineRule="auto"/>
              <w:ind w:firstLine="480" w:firstLineChars="200"/>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气浮机工作原理：气浮设备的工作原理是在一定的压力（0.35</w:t>
            </w:r>
            <w:r>
              <w:rPr>
                <w:rFonts w:hint="eastAsia" w:ascii="宋体" w:hAnsi="宋体" w:cs="宋体"/>
                <w:color w:val="000000" w:themeColor="text1"/>
                <w:sz w:val="24"/>
                <w:szCs w:val="24"/>
              </w:rPr>
              <w:t>～</w:t>
            </w:r>
            <w:r>
              <w:rPr>
                <w:rFonts w:hint="eastAsia" w:ascii="宋体" w:hAnsi="宋体" w:cs="宋体"/>
                <w:bCs/>
                <w:color w:val="000000" w:themeColor="text1"/>
                <w:kern w:val="0"/>
                <w:sz w:val="24"/>
                <w:szCs w:val="24"/>
              </w:rPr>
              <w:t>0.45Mpa）下使适量空气与部分回流水在溶气罐内形成饱和溶气载体，经释放器骤然减压而获得大量微细气泡，迅速粘附于水中流动颗粒、乳化油、澡类和经混凝反应的絮体上，造成絮体比重小于水的状态，被强制迅浮于水面，从而获得固液分离。气浮设备工作主要依靠悬浮物表面有亲水和憎水之分，憎水性颗粒表面容易附着气泡，因而可用气浮法。亲水性颗粒用适当的化学药品处理后可以转为憎水性。常用混凝剂是胶粒颗粒结成为絮体，絮体具有网体结构，容易截留气泡，从而提高气浮效率。</w:t>
            </w:r>
          </w:p>
          <w:p w14:paraId="345BFE7E">
            <w:pPr>
              <w:spacing w:line="360" w:lineRule="auto"/>
              <w:ind w:firstLine="480" w:firstLineChars="200"/>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气浮工艺原理见下图：</w:t>
            </w:r>
          </w:p>
          <w:p w14:paraId="780680BD">
            <w:pPr>
              <w:widowControl/>
              <w:ind w:firstLine="480" w:firstLineChars="200"/>
              <w:jc w:val="left"/>
            </w:pPr>
            <w:r>
              <w:rPr>
                <w:rFonts w:ascii="宋体" w:hAnsi="宋体" w:cs="宋体"/>
                <w:kern w:val="0"/>
                <w:sz w:val="24"/>
                <w:szCs w:val="24"/>
              </w:rPr>
              <w:drawing>
                <wp:inline distT="0" distB="0" distL="114300" distR="114300">
                  <wp:extent cx="5323205" cy="2146935"/>
                  <wp:effectExtent l="0" t="0" r="10795" b="5715"/>
                  <wp:docPr id="10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2" descr="IMG_256"/>
                          <pic:cNvPicPr>
                            <a:picLocks noChangeAspect="1"/>
                          </pic:cNvPicPr>
                        </pic:nvPicPr>
                        <pic:blipFill>
                          <a:blip r:embed="rId17" cstate="print">
                            <a:clrChange>
                              <a:clrFrom>
                                <a:srgbClr val="D2EDFF">
                                  <a:alpha val="100000"/>
                                </a:srgbClr>
                              </a:clrFrom>
                              <a:clrTo>
                                <a:srgbClr val="D2EDFF">
                                  <a:alpha val="100000"/>
                                  <a:alpha val="0"/>
                                </a:srgbClr>
                              </a:clrTo>
                            </a:clrChange>
                          </a:blip>
                          <a:stretch>
                            <a:fillRect/>
                          </a:stretch>
                        </pic:blipFill>
                        <pic:spPr>
                          <a:xfrm>
                            <a:off x="0" y="0"/>
                            <a:ext cx="5323205" cy="2146935"/>
                          </a:xfrm>
                          <a:prstGeom prst="rect">
                            <a:avLst/>
                          </a:prstGeom>
                          <a:noFill/>
                          <a:ln w="9525">
                            <a:noFill/>
                          </a:ln>
                        </pic:spPr>
                      </pic:pic>
                    </a:graphicData>
                  </a:graphic>
                </wp:inline>
              </w:drawing>
            </w:r>
          </w:p>
          <w:p w14:paraId="3922323B">
            <w:pPr>
              <w:widowControl/>
              <w:ind w:firstLine="482" w:firstLineChars="200"/>
              <w:jc w:val="center"/>
              <w:rPr>
                <w:rFonts w:ascii="宋体" w:hAnsi="宋体" w:cs="宋体"/>
                <w:b/>
                <w:bCs/>
                <w:sz w:val="24"/>
                <w:szCs w:val="24"/>
              </w:rPr>
            </w:pPr>
            <w:r>
              <w:rPr>
                <w:rFonts w:hint="eastAsia" w:ascii="宋体" w:hAnsi="宋体" w:cs="宋体"/>
                <w:b/>
                <w:bCs/>
                <w:sz w:val="24"/>
                <w:szCs w:val="24"/>
              </w:rPr>
              <w:t xml:space="preserve">图7-1 </w:t>
            </w:r>
            <w:r>
              <w:rPr>
                <w:rFonts w:hint="eastAsia" w:ascii="宋体" w:hAnsi="宋体" w:cs="宋体"/>
                <w:b/>
                <w:bCs/>
                <w:color w:val="000000" w:themeColor="text1"/>
                <w:kern w:val="0"/>
                <w:sz w:val="24"/>
                <w:szCs w:val="24"/>
              </w:rPr>
              <w:t>气浮机工作原理图</w:t>
            </w:r>
          </w:p>
          <w:p w14:paraId="3ED90C22"/>
          <w:p w14:paraId="54F1B03A"/>
          <w:p w14:paraId="14500A2B"/>
          <w:p w14:paraId="538FA057">
            <w:pPr>
              <w:spacing w:line="360" w:lineRule="auto"/>
              <w:ind w:firstLine="480" w:firstLineChars="200"/>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项目污水处理工艺流程见下图：</w:t>
            </w:r>
          </w:p>
          <w:p w14:paraId="59B690B6">
            <w:pPr>
              <w:spacing w:line="360" w:lineRule="auto"/>
              <w:ind w:firstLine="480" w:firstLineChars="200"/>
              <w:rPr>
                <w:rFonts w:ascii="宋体" w:hAnsi="宋体" w:cs="宋体"/>
                <w:bCs/>
                <w:color w:val="000000" w:themeColor="text1"/>
                <w:kern w:val="0"/>
                <w:sz w:val="24"/>
                <w:szCs w:val="24"/>
              </w:rPr>
            </w:pPr>
            <w:r>
              <w:rPr>
                <w:sz w:val="24"/>
              </w:rPr>
              <w:pict>
                <v:shape id="_x0000_s2146" o:spid="_x0000_s2146" o:spt="202" type="#_x0000_t202" style="position:absolute;left:0pt;margin-left:377.75pt;margin-top:14.35pt;height:26.4pt;width:46.05pt;z-index:251761664;mso-width-relative:page;mso-height-relative:page;" stroked="t" coordsize="21600,21600">
                  <v:path/>
                  <v:fill focussize="0,0"/>
                  <v:stroke color="#FFFFFF" joinstyle="miter"/>
                  <v:imagedata o:title=""/>
                  <o:lock v:ext="edit"/>
                  <v:textbox>
                    <w:txbxContent>
                      <w:p w14:paraId="7B89BFFE">
                        <w:pPr>
                          <w:rPr>
                            <w:sz w:val="24"/>
                            <w:szCs w:val="24"/>
                          </w:rPr>
                        </w:pPr>
                        <w:r>
                          <w:rPr>
                            <w:rFonts w:hint="eastAsia"/>
                            <w:sz w:val="24"/>
                            <w:szCs w:val="24"/>
                          </w:rPr>
                          <w:t>回用</w:t>
                        </w:r>
                      </w:p>
                    </w:txbxContent>
                  </v:textbox>
                </v:shape>
              </w:pict>
            </w:r>
            <w:r>
              <w:rPr>
                <w:sz w:val="24"/>
              </w:rPr>
              <w:pict>
                <v:shape id="_x0000_s2147" o:spid="_x0000_s2147" o:spt="202" type="#_x0000_t202" style="position:absolute;left:0pt;margin-left:293.35pt;margin-top:12.35pt;height:27.5pt;width:52.9pt;z-index:-251645952;mso-width-relative:page;mso-height-relative:page;" fillcolor="#FFFFFF" filled="t" coordsize="21600,21600" o:gfxdata="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jUTtcAAAAJAQAADwAAAAAAAAABACAAAAAiAAAAZHJz&#10;L2Rvd25yZXYueG1sUEsBAhQAFAAAAAgAh07iQHvl6jA+AgAAbAQAAA4AAAAAAAAAAQAgAAAAJgEA&#10;AGRycy9lMm9Eb2MueG1sUEsFBgAAAAAGAAYAWQEAANYFAAAAAA==&#10;">
                  <v:path/>
                  <v:fill on="t" focussize="0,0"/>
                  <v:stroke weight="0.5pt" joinstyle="round"/>
                  <v:imagedata o:title=""/>
                  <o:lock v:ext="edit"/>
                  <v:textbox>
                    <w:txbxContent>
                      <w:p w14:paraId="15C0471B">
                        <w:pPr>
                          <w:rPr>
                            <w:sz w:val="24"/>
                            <w:szCs w:val="24"/>
                          </w:rPr>
                        </w:pPr>
                        <w:r>
                          <w:rPr>
                            <w:rFonts w:hint="eastAsia"/>
                            <w:sz w:val="24"/>
                            <w:szCs w:val="24"/>
                          </w:rPr>
                          <w:t>循环池</w:t>
                        </w:r>
                      </w:p>
                    </w:txbxContent>
                  </v:textbox>
                </v:shape>
              </w:pict>
            </w:r>
            <w:r>
              <w:rPr>
                <w:sz w:val="24"/>
              </w:rPr>
              <w:pict>
                <v:shape id="_x0000_s2148" o:spid="_x0000_s2148" o:spt="202" type="#_x0000_t202" style="position:absolute;left:0pt;margin-left:210.65pt;margin-top:11.45pt;height:27.5pt;width:52.9pt;z-index:-251642880;mso-width-relative:page;mso-height-relative:page;" fillcolor="#FFFFFF" filled="t" coordsize="21600,21600" o:gfxdata="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3EFN1wAAAAkBAAAPAAAAAAAAAAEAIAAAACIAAABkcnMv&#10;ZG93bnJldi54bWxQSwECFAAUAAAACACHTuJANsWffT0CAABsBAAADgAAAAAAAAABACAAAAAmAQAA&#10;ZHJzL2Uyb0RvYy54bWxQSwUGAAAAAAYABgBZAQAA1QUAAAAA&#10;">
                  <v:path/>
                  <v:fill on="t" focussize="0,0"/>
                  <v:stroke weight="0.5pt" joinstyle="round"/>
                  <v:imagedata o:title=""/>
                  <o:lock v:ext="edit"/>
                  <v:textbox>
                    <w:txbxContent>
                      <w:p w14:paraId="3DC9034D">
                        <w:pPr>
                          <w:rPr>
                            <w:sz w:val="24"/>
                            <w:szCs w:val="24"/>
                          </w:rPr>
                        </w:pPr>
                        <w:r>
                          <w:rPr>
                            <w:rFonts w:hint="eastAsia"/>
                            <w:sz w:val="24"/>
                            <w:szCs w:val="24"/>
                          </w:rPr>
                          <w:t>气浮池</w:t>
                        </w:r>
                      </w:p>
                    </w:txbxContent>
                  </v:textbox>
                </v:shape>
              </w:pict>
            </w:r>
            <w:r>
              <w:rPr>
                <w:sz w:val="24"/>
              </w:rPr>
              <w:pict>
                <v:shape id="_x0000_s2149" o:spid="_x0000_s2149" o:spt="202" type="#_x0000_t202" style="position:absolute;left:0pt;margin-left:130.45pt;margin-top:10.55pt;height:27.5pt;width:52.9pt;z-index:251760640;mso-width-relative:page;mso-height-relative:page;" fillcolor="#FFFFFF" filled="t" coordsize="21600,21600" o:gfxdata="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DRAndUAAAAJAQAADwAAAAAAAAABACAAAAAiAAAAZHJzL2Rv&#10;d25yZXYueG1sUEsBAhQAFAAAAAgAh07iQI8FPlg9AgAAbAQAAA4AAAAAAAAAAQAgAAAAJAEAAGRy&#10;cy9lMm9Eb2MueG1sUEsFBgAAAAAGAAYAWQEAANMFAAAAAA==&#10;">
                  <v:path/>
                  <v:fill on="t" focussize="0,0"/>
                  <v:stroke weight="0.5pt" joinstyle="round"/>
                  <v:imagedata o:title=""/>
                  <o:lock v:ext="edit"/>
                  <v:textbox>
                    <w:txbxContent>
                      <w:p w14:paraId="5837E581">
                        <w:pPr>
                          <w:rPr>
                            <w:sz w:val="24"/>
                            <w:szCs w:val="24"/>
                          </w:rPr>
                        </w:pPr>
                        <w:r>
                          <w:rPr>
                            <w:rFonts w:hint="eastAsia"/>
                            <w:sz w:val="24"/>
                            <w:szCs w:val="24"/>
                          </w:rPr>
                          <w:t>沉淀池</w:t>
                        </w:r>
                      </w:p>
                    </w:txbxContent>
                  </v:textbox>
                </v:shape>
              </w:pict>
            </w:r>
            <w:r>
              <w:rPr>
                <w:sz w:val="24"/>
              </w:rPr>
              <w:pict>
                <v:shape id="_x0000_s2150" o:spid="_x0000_s2150" o:spt="32" type="#_x0000_t32" style="position:absolute;left:0pt;margin-left:101.5pt;margin-top:23.4pt;height:0.25pt;width:28.05pt;z-index:251672576;mso-width-relative:page;mso-height-relative:page;" filled="f" stroked="t" coordsize="21600,21600" o:gfxdata="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Iw9L2AAAAAkBAAAPAAAAAAAAAAEAIAAAACIAAABkcnMvZG93bnJldi54bWxQSwECFAAUAAAA&#10;CACHTuJAmPBhie4BAACLAwAADgAAAAAAAAABACAAAAAnAQAAZHJzL2Uyb0RvYy54bWxQSwUGAAAA&#10;AAYABgBZAQAAhwUAAAAA&#10;">
                  <v:path arrowok="t"/>
                  <v:fill on="f" focussize="0,0"/>
                  <v:stroke color="#000000" endarrow="open"/>
                  <v:imagedata o:title=""/>
                  <o:lock v:ext="edit"/>
                </v:shape>
              </w:pict>
            </w:r>
            <w:r>
              <w:rPr>
                <w:sz w:val="24"/>
              </w:rPr>
              <w:pict>
                <v:shape id="_x0000_s2151" o:spid="_x0000_s2151" o:spt="202" type="#_x0000_t202" style="position:absolute;left:0pt;margin-left:47.75pt;margin-top:9.65pt;height:27.5pt;width:52.9pt;z-index:251671552;mso-width-relative:page;mso-height-relative:page;" fillcolor="#FFFFFF" filled="t" coordsize="21600,21600" o:gfxdata="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pK7ZdYAAAAIAQAADwAAAAAAAAAB&#10;ACAAAAAiAAAAZHJzL2Rvd25yZXYueG1sUEsBAhQAFAAAAAgAh07iQGGNRg1LAgAAeAQAAA4AAAAA&#10;AAAAAQAgAAAAJQEAAGRycy9lMm9Eb2MueG1sUEsFBgAAAAAGAAYAWQEAAOIFAAAAAA==&#10;">
                  <v:path/>
                  <v:fill on="t" focussize="0,0"/>
                  <v:stroke weight="0.5pt" joinstyle="round"/>
                  <v:imagedata o:title=""/>
                  <o:lock v:ext="edit"/>
                  <v:textbox>
                    <w:txbxContent>
                      <w:p w14:paraId="7709B038">
                        <w:pPr>
                          <w:rPr>
                            <w:sz w:val="24"/>
                            <w:szCs w:val="24"/>
                          </w:rPr>
                        </w:pPr>
                        <w:r>
                          <w:rPr>
                            <w:rFonts w:hint="eastAsia"/>
                            <w:sz w:val="24"/>
                            <w:szCs w:val="24"/>
                          </w:rPr>
                          <w:t>清洗水</w:t>
                        </w:r>
                      </w:p>
                    </w:txbxContent>
                  </v:textbox>
                </v:shape>
              </w:pict>
            </w:r>
          </w:p>
          <w:p w14:paraId="40993E8E">
            <w:pPr>
              <w:spacing w:line="360" w:lineRule="auto"/>
              <w:ind w:firstLine="562" w:firstLineChars="200"/>
              <w:rPr>
                <w:rFonts w:ascii="宋体" w:hAnsi="宋体" w:cs="宋体"/>
                <w:bCs/>
                <w:color w:val="000000" w:themeColor="text1"/>
                <w:kern w:val="0"/>
                <w:sz w:val="24"/>
                <w:szCs w:val="24"/>
              </w:rPr>
            </w:pPr>
            <w:r>
              <w:rPr>
                <w:rFonts w:ascii="宋体" w:hAnsi="宋体" w:cs="宋体"/>
                <w:b/>
                <w:color w:val="000000" w:themeColor="text1"/>
                <w:sz w:val="28"/>
                <w:szCs w:val="28"/>
              </w:rPr>
              <w:pict>
                <v:shape id="_x0000_s2152" o:spid="_x0000_s2152" o:spt="32" type="#_x0000_t32" style="position:absolute;left:0pt;margin-left:235.3pt;margin-top:15.65pt;height:30pt;width:0pt;z-index:251762688;mso-width-relative:page;mso-height-relative:page;" o:connectortype="straight" filled="f" coordsize="21600,21600">
                  <v:path arrowok="t"/>
                  <v:fill on="f" focussize="0,0"/>
                  <v:stroke endarrow="block"/>
                  <v:imagedata o:title=""/>
                  <o:lock v:ext="edit"/>
                </v:shape>
              </w:pict>
            </w:r>
            <w:r>
              <w:rPr>
                <w:sz w:val="24"/>
              </w:rPr>
              <w:pict>
                <v:shape id="_x0000_s2153" o:spid="_x0000_s2153" o:spt="32" type="#_x0000_t32" style="position:absolute;left:0pt;margin-left:347.15pt;margin-top:3.65pt;height:0.25pt;width:28.05pt;z-index:-251646976;mso-width-relative:page;mso-height-relative:page;" filled="f" stroked="t" coordsize="21600,21600" o:gfxdata="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56y8DWAAAABwEAAA8A&#10;AAAAAAAAAQAgAAAAIgAAAGRycy9kb3ducmV2LnhtbFBLAQIUABQAAAAIAIdO4kBmzC5X4AEAAH8D&#10;AAAOAAAAAAAAAAEAIAAAACUBAABkcnMvZTJvRG9jLnhtbFBLBQYAAAAABgAGAFkBAAB3BQAAAAA=&#10;">
                  <v:path arrowok="t"/>
                  <v:fill on="f" focussize="0,0"/>
                  <v:stroke color="#000000" endarrow="open"/>
                  <v:imagedata o:title=""/>
                  <o:lock v:ext="edit"/>
                </v:shape>
              </w:pict>
            </w:r>
            <w:r>
              <w:rPr>
                <w:sz w:val="24"/>
              </w:rPr>
              <w:pict>
                <v:shape id="_x0000_s2154" o:spid="_x0000_s2154" o:spt="32" type="#_x0000_t32" style="position:absolute;left:0pt;margin-left:264.4pt;margin-top:1.9pt;height:0.25pt;width:28.05pt;z-index:251757568;mso-width-relative:page;mso-height-relative:page;" filled="f" stroked="t" coordsize="21600,21600" o:gfxdata="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YmHh1gAAAAcBAAAP&#10;AAAAAAAAAAEAIAAAACIAAABkcnMvZG93bnJldi54bWxQSwECFAAUAAAACACHTuJA06EzFuEBAAB/&#10;AwAADgAAAAAAAAABACAAAAAlAQAAZHJzL2Uyb0RvYy54bWxQSwUGAAAAAAYABgBZAQAAeAUAAAAA&#10;">
                  <v:path arrowok="t"/>
                  <v:fill on="f" focussize="0,0"/>
                  <v:stroke color="#000000" endarrow="open"/>
                  <v:imagedata o:title=""/>
                  <o:lock v:ext="edit"/>
                </v:shape>
              </w:pict>
            </w:r>
            <w:r>
              <w:rPr>
                <w:sz w:val="24"/>
              </w:rPr>
              <w:pict>
                <v:shape id="_x0000_s2155" o:spid="_x0000_s2155" o:spt="32" type="#_x0000_t32" style="position:absolute;left:0pt;margin-left:183.4pt;margin-top:0.95pt;height:0.25pt;width:28.05pt;z-index:-251592704;mso-width-relative:page;mso-height-relative:page;" filled="f" stroked="t" coordsize="21600,21600" o:gfxdata="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MvLC9MAAAAHAQAADwAAAAAA&#10;AAABACAAAAAiAAAAZHJzL2Rvd25yZXYueG1sUEsBAhQAFAAAAAgAh07iQDTYNw3fAQAAfwMAAA4A&#10;AAAAAAAAAQAgAAAAIgEAAGRycy9lMm9Eb2MueG1sUEsFBgAAAAAGAAYAWQEAAHMFAAAAAA==&#10;">
                  <v:path arrowok="t"/>
                  <v:fill on="f" focussize="0,0"/>
                  <v:stroke color="#000000" endarrow="open"/>
                  <v:imagedata o:title=""/>
                  <o:lock v:ext="edit"/>
                </v:shape>
              </w:pict>
            </w:r>
          </w:p>
          <w:p w14:paraId="40D2B974">
            <w:pPr>
              <w:spacing w:line="360" w:lineRule="auto"/>
              <w:ind w:firstLine="562" w:firstLineChars="200"/>
              <w:rPr>
                <w:rFonts w:ascii="宋体" w:hAnsi="宋体" w:cs="宋体"/>
                <w:b/>
                <w:color w:val="000000" w:themeColor="text1"/>
                <w:sz w:val="28"/>
                <w:szCs w:val="28"/>
              </w:rPr>
            </w:pPr>
            <w:r>
              <w:rPr>
                <w:rFonts w:ascii="宋体" w:hAnsi="宋体" w:cs="宋体"/>
                <w:b/>
                <w:color w:val="000000" w:themeColor="text1"/>
                <w:sz w:val="28"/>
                <w:szCs w:val="28"/>
              </w:rPr>
              <w:pict>
                <v:shape id="_x0000_s2156" o:spid="_x0000_s2156" o:spt="202" type="#_x0000_t202" style="position:absolute;left:0pt;margin-left:211.3pt;margin-top:22.35pt;height:23.9pt;width:56.85pt;z-index:251763712;mso-width-relative:margin;mso-height-relative:margin;" coordsize="21600,21600">
                  <v:path/>
                  <v:fill focussize="0,0"/>
                  <v:stroke joinstyle="miter"/>
                  <v:imagedata o:title=""/>
                  <o:lock v:ext="edit"/>
                  <v:textbox>
                    <w:txbxContent>
                      <w:p w14:paraId="5C45FC6C">
                        <w:r>
                          <w:rPr>
                            <w:rFonts w:hint="eastAsia"/>
                          </w:rPr>
                          <w:t>浮渣池</w:t>
                        </w:r>
                      </w:p>
                    </w:txbxContent>
                  </v:textbox>
                </v:shape>
              </w:pict>
            </w:r>
          </w:p>
          <w:p w14:paraId="0B98EF03">
            <w:pPr>
              <w:spacing w:line="360" w:lineRule="auto"/>
              <w:ind w:firstLine="562" w:firstLineChars="200"/>
              <w:rPr>
                <w:rFonts w:ascii="宋体" w:hAnsi="宋体" w:cs="宋体"/>
                <w:b/>
                <w:color w:val="000000" w:themeColor="text1"/>
                <w:sz w:val="28"/>
                <w:szCs w:val="28"/>
              </w:rPr>
            </w:pPr>
          </w:p>
          <w:p w14:paraId="05250115">
            <w:pPr>
              <w:spacing w:line="360" w:lineRule="auto"/>
              <w:ind w:firstLine="560" w:firstLineChars="200"/>
              <w:rPr>
                <w:rFonts w:ascii="宋体" w:hAnsi="宋体" w:cs="宋体"/>
                <w:b/>
                <w:color w:val="000000" w:themeColor="text1"/>
                <w:sz w:val="28"/>
                <w:szCs w:val="28"/>
              </w:rPr>
            </w:pPr>
            <w:r>
              <w:rPr>
                <w:sz w:val="28"/>
              </w:rPr>
              <w:pict>
                <v:shape id="_x0000_s2157" o:spid="_x0000_s2157" o:spt="202" type="#_x0000_t202" style="position:absolute;left:0pt;margin-left:165.35pt;margin-top:18.05pt;height:28.15pt;width:190.05pt;z-index:-251585536;mso-width-relative:page;mso-height-relative:page;" fillcolor="#FFFFFF" filled="t" stroked="t" coordsize="21600,21600" o:gfxdata="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NsLEdgAAAAJAQAADwAAAAAAAAABACAA&#10;AAAiAAAAZHJzL2Rvd25yZXYueG1sUEsBAhQAFAAAAAgAh07iQMMRJb9GAgAAegQAAA4AAAAAAAAA&#10;AQAgAAAAJwEAAGRycy9lMm9Eb2MueG1sUEsFBgAAAAAGAAYAWQEAAN8FAAAAAA==&#10;">
                  <v:path/>
                  <v:fill on="t" focussize="0,0"/>
                  <v:stroke weight="0.5pt" color="#FFFFFF" joinstyle="round"/>
                  <v:imagedata o:title=""/>
                  <o:lock v:ext="edit"/>
                  <v:textbox>
                    <w:txbxContent>
                      <w:p w14:paraId="36FBC0F1">
                        <w:pPr>
                          <w:rPr>
                            <w:rFonts w:ascii="宋体" w:hAnsi="宋体" w:cs="宋体"/>
                            <w:b/>
                            <w:bCs/>
                            <w:sz w:val="24"/>
                            <w:szCs w:val="24"/>
                          </w:rPr>
                        </w:pPr>
                        <w:r>
                          <w:rPr>
                            <w:rFonts w:hint="eastAsia" w:ascii="宋体" w:hAnsi="宋体" w:cs="宋体"/>
                            <w:b/>
                            <w:bCs/>
                            <w:sz w:val="24"/>
                            <w:szCs w:val="24"/>
                          </w:rPr>
                          <w:t>图7-2污水处理工艺流程图</w:t>
                        </w:r>
                      </w:p>
                    </w:txbxContent>
                  </v:textbox>
                </v:shape>
              </w:pict>
            </w:r>
          </w:p>
          <w:p w14:paraId="3110190B">
            <w:pPr>
              <w:spacing w:line="360" w:lineRule="auto"/>
              <w:ind w:firstLine="562" w:firstLineChars="200"/>
              <w:rPr>
                <w:rFonts w:ascii="宋体" w:hAnsi="宋体" w:cs="宋体"/>
                <w:b/>
                <w:color w:val="000000" w:themeColor="text1"/>
                <w:sz w:val="28"/>
                <w:szCs w:val="28"/>
              </w:rPr>
            </w:pPr>
          </w:p>
          <w:p w14:paraId="0956432B">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格栅：由于该项目主要以废塑料为主要原料，在原料中夹带大量的塑料和一些绳子之类的杂物，这些杂物在生产过程中被清除生产线外，进入污水站。这些大颗粒的对水泵等造成损害，对后续主体处理工艺造成影响，由于悬浮物颗粒种类较多，设置格栅能够效拦截较大的悬浮物，处理能力高，不易堵塞。</w:t>
            </w:r>
          </w:p>
          <w:p w14:paraId="62C78E83">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②调节池：由于造塑料碎片工业在生产过程废水排放的多样性，使排出的废水的水质及水量在不同时间内有一定的变化，因此要求对废水</w:t>
            </w:r>
            <w:r>
              <w:rPr>
                <w:rFonts w:hint="eastAsia" w:ascii="宋体" w:hAnsi="宋体" w:cs="宋体"/>
                <w:bCs/>
                <w:color w:val="000000"/>
                <w:sz w:val="24"/>
                <w:szCs w:val="24"/>
                <w:lang w:eastAsia="zh-CN"/>
              </w:rPr>
              <w:t>进行</w:t>
            </w:r>
            <w:r>
              <w:rPr>
                <w:rFonts w:hint="eastAsia" w:ascii="宋体" w:hAnsi="宋体" w:cs="宋体"/>
                <w:bCs/>
                <w:color w:val="000000"/>
                <w:sz w:val="24"/>
                <w:szCs w:val="24"/>
              </w:rPr>
              <w:t>调节，均衡水质，使其能够均匀进入后续处理单元，提高处理效果。考虑瞬时流量的变化对后续工艺的冲击，需要建一调节池，对流量进行调解，同时对水质也有一定调节，保证水质在一定范围内波动，从而保证后续主体工艺能够稳定的运行。</w:t>
            </w:r>
          </w:p>
          <w:p w14:paraId="6C3F129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高效絮凝池：要使胶体脱稳，一般采用两种方法，一是提高胶体的动能，胶粒的布朗运动所具有的动能之与温度有关，但温度每提高10℃，动能只提高4%左右，作用不大，在水处理中没有实际应用价值；二是降低排斥能，排斥能峰取决于排斥时能与吸引势能的差值，范德华力难以人为改变，因而吸引时能难以改变；静电斥力与胶粒的电荷量有关，电荷量减少时，脚力坚持力变小，排斥能峰下降，为脚力聚集提供了可行性。絮凝过程是微小颗粒接触与碰撞的过程。混凝剂水解后产生的高分子络合物形成吸附架桥的联结能力，絮凝后的矾花小颗粒进行合理的有效碰撞，高效絮凝反应器为其碰撞提供了良好的动力学反应场所。</w:t>
            </w:r>
          </w:p>
          <w:p w14:paraId="4D5F9BC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高效气浮机：浮法净化水处理技术的原理是在废水中最大限度地引入大量微小气泡，同时加入絮凝剂或浮选剂，使水中杂质、絮粒等细小悬浮物与气泡互相粘附，形成整体密度小于水的浮体，然后依靠浮力上浮至水面并被除去，实现固液分离，从而达到净化废水的目的。</w:t>
            </w:r>
          </w:p>
          <w:p w14:paraId="5D995CC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来自生产过程的废水在进入气浮澄清器之前，先用离心泵送至压力槽（泵送时同时吸入空气），空气槽内约300～400Kpa的压力使空气在水中达到超饱和溶解。废水在压力槽内停留约1 min后，从压力槽经减压阀送入气浮澄清器，溶解空气在压力消失后，迅速形成大量小气泡从废水中逸出，并附着于废水内的细小杂质颗粒上，使这些颗粒上浮至澄清器的表面并借气浮物收集器将这些杂物除去。</w:t>
            </w:r>
          </w:p>
          <w:p w14:paraId="3994DAB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超效气浮装置占地少，沉淀泥沙也很少，收集的细小纤维还可回用，从而降低了运行成本。特别是净化速度和效果远远高于沉淀池，能明显减轻后续生化处理的压力。经同类项目测试，PAC加PAM，超效气浮对SS的去除率为99%。 COD去除率为可达90%。</w:t>
            </w:r>
          </w:p>
          <w:p w14:paraId="60AFEE26">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⑤无阀滤池：重力式无阀滤池的工作原理是滤层不断截留悬浮物，造成滤层阻力逐渐增加，因而促使虹吸上升管内的水位不断升高。当水位达到虹吸辅助管管口时，水自该管中落下，通过抽气管，以带走虹吸下降管中的空气，当真空度达到一定值时，便发生虹吸作用。这时水箱中的水自下而上地通过滤层，对滤料进行反冲洗。当冲洗水箱水面下降到虹吸破坏管管中时，空气进入虹吸管，破坏虹吸作用，滤池反冲洗结束，滤池进入下一周期的工作。</w:t>
            </w:r>
          </w:p>
          <w:p w14:paraId="493536D3">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过滤作为废水处理流程的最后一道工艺，主要对出水SS标准达到一个保证作用，确保出水完全满足生产回用的标准，值满足生产回用最终实现整个废水处理的全部回用。</w:t>
            </w:r>
          </w:p>
          <w:p w14:paraId="63632EE7">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综上分析，只是以 SS 为回用水水质控制指标，当 SS≤50mg/L 时，其对产品的强度等指标均无影响。根据项目废水水质的特点及工艺处理技术水平，对于 SS 的去除完全可以依靠现有且成熟的物化工艺，故对于清洗废水通过简单的物化组合工艺处理后出水达到生产回用标准，最终实现废水处理的全部回用是可行的。并在类比其他同类项目的工程实践应用，设计采用“混凝气浮-过滤法”废水处理设施，废水经处理后达到生产完全回用是可行的。</w:t>
            </w:r>
          </w:p>
          <w:p w14:paraId="5125C907">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（4）项目生产废水处理全部回用的可行性分析</w:t>
            </w:r>
          </w:p>
          <w:p w14:paraId="07039F4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项目生产原料为废塑料，其生产工艺为原料-清洗-破碎-成品，整个生产工艺由于废塑料原料及产品的因素，不添加任何化学药剂，整个生产流程主要为废塑料挑拣、塑料破碎和塑料碎片成形的过程，是一个单纯的物理过程。</w:t>
            </w:r>
          </w:p>
          <w:p w14:paraId="6266A4B0">
            <w:pPr>
              <w:spacing w:line="360" w:lineRule="auto"/>
              <w:ind w:firstLine="480" w:firstLineChars="200"/>
              <w:rPr>
                <w:rFonts w:ascii="Times New Roman" w:hAnsi="Times New Roman"/>
                <w:color w:val="000000"/>
                <w:sz w:val="24"/>
                <w:szCs w:val="24"/>
              </w:rPr>
            </w:pPr>
            <w:r>
              <w:rPr>
                <w:rFonts w:hint="eastAsia" w:ascii="宋体" w:hAnsi="宋体" w:cs="宋体"/>
                <w:color w:val="000000" w:themeColor="text1"/>
                <w:sz w:val="24"/>
                <w:szCs w:val="24"/>
              </w:rPr>
              <w:t>①</w:t>
            </w:r>
            <w:r>
              <w:rPr>
                <w:rFonts w:ascii="Times New Roman" w:hAnsi="Times New Roman"/>
                <w:color w:val="000000"/>
                <w:sz w:val="24"/>
                <w:szCs w:val="24"/>
              </w:rPr>
              <w:t>废</w:t>
            </w:r>
            <w:r>
              <w:rPr>
                <w:rFonts w:hint="eastAsia" w:ascii="Times New Roman" w:hAnsi="Times New Roman"/>
                <w:color w:val="000000"/>
                <w:sz w:val="24"/>
                <w:szCs w:val="24"/>
              </w:rPr>
              <w:t>塑料造塑料碎片</w:t>
            </w:r>
            <w:r>
              <w:rPr>
                <w:rFonts w:ascii="Times New Roman" w:hAnsi="Times New Roman"/>
                <w:color w:val="000000"/>
                <w:sz w:val="24"/>
                <w:szCs w:val="24"/>
              </w:rPr>
              <w:t>废水全部回用的可行性</w:t>
            </w:r>
          </w:p>
          <w:p w14:paraId="3C9A443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综上所述，造塑料碎片由于自身生产工艺的特点，其整个生产工艺基本上是个物化处理过程，产生的生产废水成分相对简单，只含有大量的SS，而一些对环境危害较大，分子复杂的污染物均不存在，这在工艺处理选择上我们可以通过气浮工艺就可以将其较好的处理，所以在工艺上选择是可行的同时，由于其自身生产工艺的特点及生产产品的特点，其对于生产用水的水质要求也不是很高，目前国内外已知的一些实现塑料碎片废水处理回用的同类厂家实践表明，当回用水水质 SS≤50mg/L 时，其水质可以满足生产工艺的要求，其它废水检测指标均不需考虑，且通过实践表明，其水质对塑料产品的强度等指标均无影响。故此，在此类废水处理工艺选择上及处理程度上，只需考虑怎样通过简单的、有效的工艺将水中的 SS 去除掉，达到生产回用的标准 SS≤50mg/L 即可。而目前造塑料碎片处理工艺中，对于 SS 的去除相对简单，大量的文献和工程实践都表明，采用简单的物化处理如沉淀和气浮就可有效地去除水中的 SS。因此，采用简单的物化组合工艺处理此类废水在工艺理论和工程实践都是可行的。参照梁河废旧再生纸项目报告书检测报告显示，结果能满足废水回用，因此该项目亦可以达到废水回用。梁河废旧再生纸项目报告书检测结果如下表所示：</w:t>
            </w:r>
          </w:p>
          <w:p w14:paraId="275AA65E">
            <w:pPr>
              <w:spacing w:line="360" w:lineRule="auto"/>
              <w:jc w:val="center"/>
              <w:rPr>
                <w:rFonts w:ascii="宋体" w:hAnsi="宋体" w:cs="宋体"/>
                <w:b/>
                <w:bCs/>
                <w:color w:val="000000"/>
                <w:sz w:val="24"/>
                <w:szCs w:val="24"/>
              </w:rPr>
            </w:pPr>
          </w:p>
          <w:p w14:paraId="03C98623">
            <w:pPr>
              <w:spacing w:line="360" w:lineRule="auto"/>
              <w:jc w:val="center"/>
              <w:rPr>
                <w:rFonts w:ascii="宋体" w:hAnsi="宋体" w:cs="宋体"/>
                <w:b/>
                <w:bCs/>
                <w:color w:val="000000"/>
                <w:sz w:val="24"/>
                <w:szCs w:val="24"/>
              </w:rPr>
            </w:pPr>
          </w:p>
          <w:p w14:paraId="4877B0DC">
            <w:pPr>
              <w:spacing w:line="360" w:lineRule="auto"/>
              <w:jc w:val="center"/>
              <w:rPr>
                <w:rFonts w:ascii="宋体" w:hAnsi="宋体" w:cs="宋体"/>
                <w:b/>
                <w:bCs/>
                <w:color w:val="000000"/>
                <w:sz w:val="24"/>
                <w:szCs w:val="24"/>
              </w:rPr>
            </w:pPr>
          </w:p>
          <w:p w14:paraId="3A5090C4">
            <w:pPr>
              <w:spacing w:line="360" w:lineRule="auto"/>
              <w:jc w:val="center"/>
              <w:rPr>
                <w:rFonts w:ascii="宋体" w:hAnsi="宋体" w:cs="宋体"/>
                <w:b/>
                <w:bCs/>
                <w:color w:val="000000"/>
                <w:sz w:val="24"/>
                <w:szCs w:val="24"/>
              </w:rPr>
            </w:pPr>
          </w:p>
          <w:p w14:paraId="60FCB525">
            <w:pPr>
              <w:spacing w:line="360" w:lineRule="auto"/>
              <w:jc w:val="center"/>
              <w:rPr>
                <w:rFonts w:ascii="宋体" w:hAnsi="宋体" w:cs="宋体"/>
                <w:b/>
                <w:bCs/>
                <w:color w:val="000000"/>
                <w:sz w:val="24"/>
                <w:szCs w:val="24"/>
              </w:rPr>
            </w:pPr>
          </w:p>
          <w:p w14:paraId="1E0B1978">
            <w:pPr>
              <w:spacing w:line="360" w:lineRule="auto"/>
              <w:jc w:val="center"/>
              <w:rPr>
                <w:rFonts w:ascii="宋体" w:hAnsi="宋体" w:cs="宋体"/>
                <w:b/>
                <w:bCs/>
                <w:color w:val="000000"/>
                <w:sz w:val="24"/>
                <w:szCs w:val="24"/>
              </w:rPr>
            </w:pPr>
          </w:p>
          <w:p w14:paraId="2BB00B88">
            <w:pPr>
              <w:spacing w:line="360" w:lineRule="auto"/>
              <w:jc w:val="center"/>
              <w:rPr>
                <w:rFonts w:ascii="宋体" w:hAnsi="宋体" w:cs="宋体"/>
                <w:b/>
                <w:bCs/>
                <w:color w:val="000000"/>
                <w:sz w:val="24"/>
                <w:szCs w:val="24"/>
              </w:rPr>
            </w:pPr>
          </w:p>
          <w:p w14:paraId="42F24B17">
            <w:pPr>
              <w:spacing w:line="360" w:lineRule="auto"/>
              <w:jc w:val="center"/>
            </w:pPr>
            <w:r>
              <w:rPr>
                <w:rFonts w:hint="eastAsia" w:ascii="宋体" w:hAnsi="宋体" w:cs="宋体"/>
                <w:b/>
                <w:bCs/>
                <w:color w:val="000000"/>
                <w:sz w:val="24"/>
                <w:szCs w:val="24"/>
              </w:rPr>
              <w:t>表7-7 废水检测一览表</w:t>
            </w:r>
          </w:p>
          <w:tbl>
            <w:tblPr>
              <w:tblStyle w:val="30"/>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279"/>
              <w:gridCol w:w="1534"/>
              <w:gridCol w:w="1125"/>
              <w:gridCol w:w="2746"/>
              <w:gridCol w:w="1546"/>
            </w:tblGrid>
            <w:tr w14:paraId="5017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7D917A8E">
                  <w:pPr>
                    <w:spacing w:line="360" w:lineRule="auto"/>
                    <w:jc w:val="center"/>
                  </w:pPr>
                  <w:r>
                    <w:rPr>
                      <w:rFonts w:hint="eastAsia"/>
                    </w:rPr>
                    <w:t>样品类型</w:t>
                  </w:r>
                </w:p>
              </w:tc>
              <w:tc>
                <w:tcPr>
                  <w:tcW w:w="1279" w:type="dxa"/>
                  <w:vAlign w:val="center"/>
                </w:tcPr>
                <w:p w14:paraId="3D8B7381">
                  <w:pPr>
                    <w:spacing w:line="360" w:lineRule="auto"/>
                    <w:jc w:val="center"/>
                  </w:pPr>
                  <w:r>
                    <w:rPr>
                      <w:rFonts w:hint="eastAsia"/>
                    </w:rPr>
                    <w:t>分析项目</w:t>
                  </w:r>
                </w:p>
              </w:tc>
              <w:tc>
                <w:tcPr>
                  <w:tcW w:w="1534" w:type="dxa"/>
                  <w:vAlign w:val="center"/>
                </w:tcPr>
                <w:p w14:paraId="6050F060">
                  <w:pPr>
                    <w:spacing w:line="360" w:lineRule="auto"/>
                    <w:jc w:val="center"/>
                  </w:pPr>
                  <w:r>
                    <w:rPr>
                      <w:rFonts w:hint="eastAsia"/>
                    </w:rPr>
                    <w:t>日期</w:t>
                  </w:r>
                </w:p>
              </w:tc>
              <w:tc>
                <w:tcPr>
                  <w:tcW w:w="1125" w:type="dxa"/>
                  <w:vAlign w:val="center"/>
                </w:tcPr>
                <w:p w14:paraId="01C85400">
                  <w:pPr>
                    <w:spacing w:line="360" w:lineRule="auto"/>
                    <w:jc w:val="center"/>
                  </w:pPr>
                  <w:r>
                    <w:rPr>
                      <w:rFonts w:hint="eastAsia"/>
                    </w:rPr>
                    <w:t>时间</w:t>
                  </w:r>
                </w:p>
              </w:tc>
              <w:tc>
                <w:tcPr>
                  <w:tcW w:w="2746" w:type="dxa"/>
                  <w:vAlign w:val="center"/>
                </w:tcPr>
                <w:p w14:paraId="7E890BF0">
                  <w:pPr>
                    <w:spacing w:line="360" w:lineRule="auto"/>
                    <w:jc w:val="center"/>
                  </w:pPr>
                  <w:r>
                    <w:rPr>
                      <w:rFonts w:hint="eastAsia"/>
                    </w:rPr>
                    <w:t>样品编号</w:t>
                  </w:r>
                </w:p>
              </w:tc>
              <w:tc>
                <w:tcPr>
                  <w:tcW w:w="1546" w:type="dxa"/>
                  <w:vAlign w:val="center"/>
                </w:tcPr>
                <w:p w14:paraId="21E1914B">
                  <w:pPr>
                    <w:spacing w:line="360" w:lineRule="auto"/>
                    <w:jc w:val="center"/>
                  </w:pPr>
                  <w:r>
                    <w:rPr>
                      <w:rFonts w:hint="eastAsia"/>
                    </w:rPr>
                    <w:t>生产废水处理处进口</w:t>
                  </w:r>
                </w:p>
              </w:tc>
            </w:tr>
            <w:tr w14:paraId="00D9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vAlign w:val="center"/>
                </w:tcPr>
                <w:p w14:paraId="63AED1F7">
                  <w:pPr>
                    <w:spacing w:line="360" w:lineRule="auto"/>
                    <w:jc w:val="center"/>
                  </w:pPr>
                  <w:r>
                    <w:rPr>
                      <w:rFonts w:hint="eastAsia"/>
                    </w:rPr>
                    <w:t>废水</w:t>
                  </w:r>
                </w:p>
              </w:tc>
              <w:tc>
                <w:tcPr>
                  <w:tcW w:w="1279" w:type="dxa"/>
                  <w:vMerge w:val="restart"/>
                  <w:vAlign w:val="center"/>
                </w:tcPr>
                <w:p w14:paraId="5777B3F4">
                  <w:pPr>
                    <w:spacing w:line="360" w:lineRule="auto"/>
                    <w:jc w:val="center"/>
                  </w:pPr>
                  <w:r>
                    <w:rPr>
                      <w:rFonts w:hint="eastAsia"/>
                    </w:rPr>
                    <w:t>SS</w:t>
                  </w:r>
                </w:p>
              </w:tc>
              <w:tc>
                <w:tcPr>
                  <w:tcW w:w="1534" w:type="dxa"/>
                  <w:vMerge w:val="restart"/>
                  <w:vAlign w:val="center"/>
                </w:tcPr>
                <w:p w14:paraId="28E066C5">
                  <w:pPr>
                    <w:spacing w:line="360" w:lineRule="auto"/>
                    <w:jc w:val="center"/>
                  </w:pPr>
                  <w:r>
                    <w:rPr>
                      <w:rFonts w:hint="eastAsia"/>
                    </w:rPr>
                    <w:t>2016.10.25</w:t>
                  </w:r>
                </w:p>
              </w:tc>
              <w:tc>
                <w:tcPr>
                  <w:tcW w:w="1125" w:type="dxa"/>
                  <w:vAlign w:val="center"/>
                </w:tcPr>
                <w:p w14:paraId="43CA9041">
                  <w:pPr>
                    <w:spacing w:line="360" w:lineRule="auto"/>
                    <w:jc w:val="center"/>
                  </w:pPr>
                  <w:r>
                    <w:rPr>
                      <w:rFonts w:hint="eastAsia"/>
                    </w:rPr>
                    <w:t>11:20</w:t>
                  </w:r>
                </w:p>
              </w:tc>
              <w:tc>
                <w:tcPr>
                  <w:tcW w:w="2746" w:type="dxa"/>
                  <w:vAlign w:val="center"/>
                </w:tcPr>
                <w:p w14:paraId="3E44AFA6">
                  <w:pPr>
                    <w:spacing w:line="360" w:lineRule="auto"/>
                    <w:jc w:val="center"/>
                  </w:pPr>
                  <w:r>
                    <w:rPr>
                      <w:rFonts w:hint="eastAsia"/>
                    </w:rPr>
                    <w:t>FS20160926039-1-1-1</w:t>
                  </w:r>
                </w:p>
              </w:tc>
              <w:tc>
                <w:tcPr>
                  <w:tcW w:w="1546" w:type="dxa"/>
                  <w:vAlign w:val="center"/>
                </w:tcPr>
                <w:p w14:paraId="5EA9F2AF">
                  <w:pPr>
                    <w:spacing w:line="360" w:lineRule="auto"/>
                    <w:jc w:val="center"/>
                  </w:pPr>
                  <w:r>
                    <w:rPr>
                      <w:rFonts w:hint="eastAsia"/>
                    </w:rPr>
                    <w:t>800</w:t>
                  </w:r>
                </w:p>
              </w:tc>
            </w:tr>
            <w:tr w14:paraId="6EF1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645113F0">
                  <w:pPr>
                    <w:spacing w:line="360" w:lineRule="auto"/>
                    <w:ind w:firstLine="420" w:firstLineChars="200"/>
                    <w:jc w:val="center"/>
                  </w:pPr>
                </w:p>
              </w:tc>
              <w:tc>
                <w:tcPr>
                  <w:tcW w:w="1279" w:type="dxa"/>
                  <w:vMerge w:val="continue"/>
                  <w:vAlign w:val="center"/>
                </w:tcPr>
                <w:p w14:paraId="4D49782F">
                  <w:pPr>
                    <w:spacing w:line="360" w:lineRule="auto"/>
                    <w:ind w:firstLine="420" w:firstLineChars="200"/>
                    <w:jc w:val="center"/>
                  </w:pPr>
                </w:p>
              </w:tc>
              <w:tc>
                <w:tcPr>
                  <w:tcW w:w="1534" w:type="dxa"/>
                  <w:vMerge w:val="continue"/>
                  <w:vAlign w:val="center"/>
                </w:tcPr>
                <w:p w14:paraId="6DFC1E40">
                  <w:pPr>
                    <w:spacing w:line="360" w:lineRule="auto"/>
                    <w:ind w:firstLine="420" w:firstLineChars="200"/>
                    <w:jc w:val="center"/>
                  </w:pPr>
                </w:p>
              </w:tc>
              <w:tc>
                <w:tcPr>
                  <w:tcW w:w="1125" w:type="dxa"/>
                  <w:vAlign w:val="center"/>
                </w:tcPr>
                <w:p w14:paraId="38EE6D74">
                  <w:pPr>
                    <w:spacing w:line="360" w:lineRule="auto"/>
                    <w:jc w:val="center"/>
                  </w:pPr>
                  <w:r>
                    <w:rPr>
                      <w:rFonts w:hint="eastAsia"/>
                    </w:rPr>
                    <w:t>14:20</w:t>
                  </w:r>
                </w:p>
              </w:tc>
              <w:tc>
                <w:tcPr>
                  <w:tcW w:w="2746" w:type="dxa"/>
                  <w:vAlign w:val="center"/>
                </w:tcPr>
                <w:p w14:paraId="713F2EBF">
                  <w:pPr>
                    <w:spacing w:line="360" w:lineRule="auto"/>
                    <w:jc w:val="center"/>
                  </w:pPr>
                  <w:r>
                    <w:rPr>
                      <w:rFonts w:hint="eastAsia"/>
                    </w:rPr>
                    <w:t>FS20160926039-1-1-2</w:t>
                  </w:r>
                </w:p>
              </w:tc>
              <w:tc>
                <w:tcPr>
                  <w:tcW w:w="1546" w:type="dxa"/>
                  <w:vAlign w:val="center"/>
                </w:tcPr>
                <w:p w14:paraId="4225C90F">
                  <w:pPr>
                    <w:spacing w:line="360" w:lineRule="auto"/>
                    <w:jc w:val="center"/>
                  </w:pPr>
                  <w:r>
                    <w:rPr>
                      <w:rFonts w:hint="eastAsia"/>
                    </w:rPr>
                    <w:t>810</w:t>
                  </w:r>
                </w:p>
              </w:tc>
            </w:tr>
            <w:tr w14:paraId="5B60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44F410DA">
                  <w:pPr>
                    <w:spacing w:line="360" w:lineRule="auto"/>
                    <w:ind w:firstLine="420" w:firstLineChars="200"/>
                    <w:jc w:val="center"/>
                  </w:pPr>
                </w:p>
              </w:tc>
              <w:tc>
                <w:tcPr>
                  <w:tcW w:w="1279" w:type="dxa"/>
                  <w:vMerge w:val="continue"/>
                  <w:vAlign w:val="center"/>
                </w:tcPr>
                <w:p w14:paraId="6948BEEE">
                  <w:pPr>
                    <w:spacing w:line="360" w:lineRule="auto"/>
                    <w:ind w:firstLine="420" w:firstLineChars="200"/>
                    <w:jc w:val="center"/>
                  </w:pPr>
                </w:p>
              </w:tc>
              <w:tc>
                <w:tcPr>
                  <w:tcW w:w="1534" w:type="dxa"/>
                  <w:vMerge w:val="continue"/>
                  <w:vAlign w:val="center"/>
                </w:tcPr>
                <w:p w14:paraId="71A14107">
                  <w:pPr>
                    <w:spacing w:line="360" w:lineRule="auto"/>
                    <w:ind w:firstLine="420" w:firstLineChars="200"/>
                    <w:jc w:val="center"/>
                  </w:pPr>
                </w:p>
              </w:tc>
              <w:tc>
                <w:tcPr>
                  <w:tcW w:w="1125" w:type="dxa"/>
                  <w:vAlign w:val="center"/>
                </w:tcPr>
                <w:p w14:paraId="6C342627">
                  <w:pPr>
                    <w:spacing w:line="360" w:lineRule="auto"/>
                    <w:jc w:val="center"/>
                  </w:pPr>
                  <w:r>
                    <w:rPr>
                      <w:rFonts w:hint="eastAsia"/>
                    </w:rPr>
                    <w:t>17:20</w:t>
                  </w:r>
                </w:p>
              </w:tc>
              <w:tc>
                <w:tcPr>
                  <w:tcW w:w="2746" w:type="dxa"/>
                  <w:vAlign w:val="center"/>
                </w:tcPr>
                <w:p w14:paraId="1C8E94CB">
                  <w:pPr>
                    <w:spacing w:line="360" w:lineRule="auto"/>
                    <w:jc w:val="center"/>
                  </w:pPr>
                  <w:r>
                    <w:rPr>
                      <w:rFonts w:hint="eastAsia"/>
                    </w:rPr>
                    <w:t>FS20160926039-1-1-3</w:t>
                  </w:r>
                </w:p>
              </w:tc>
              <w:tc>
                <w:tcPr>
                  <w:tcW w:w="1546" w:type="dxa"/>
                  <w:vAlign w:val="center"/>
                </w:tcPr>
                <w:p w14:paraId="376320D5">
                  <w:pPr>
                    <w:spacing w:line="360" w:lineRule="auto"/>
                    <w:jc w:val="center"/>
                  </w:pPr>
                  <w:r>
                    <w:rPr>
                      <w:rFonts w:hint="eastAsia"/>
                    </w:rPr>
                    <w:t>805</w:t>
                  </w:r>
                </w:p>
              </w:tc>
            </w:tr>
            <w:tr w14:paraId="07E3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16226F21">
                  <w:pPr>
                    <w:spacing w:line="360" w:lineRule="auto"/>
                    <w:ind w:firstLine="420" w:firstLineChars="200"/>
                    <w:jc w:val="center"/>
                  </w:pPr>
                </w:p>
              </w:tc>
              <w:tc>
                <w:tcPr>
                  <w:tcW w:w="1279" w:type="dxa"/>
                  <w:vMerge w:val="continue"/>
                  <w:vAlign w:val="center"/>
                </w:tcPr>
                <w:p w14:paraId="4B047182">
                  <w:pPr>
                    <w:spacing w:line="360" w:lineRule="auto"/>
                    <w:ind w:firstLine="420" w:firstLineChars="200"/>
                    <w:jc w:val="center"/>
                  </w:pPr>
                </w:p>
              </w:tc>
              <w:tc>
                <w:tcPr>
                  <w:tcW w:w="1534" w:type="dxa"/>
                  <w:vMerge w:val="restart"/>
                  <w:vAlign w:val="center"/>
                </w:tcPr>
                <w:p w14:paraId="08538925">
                  <w:pPr>
                    <w:spacing w:line="360" w:lineRule="auto"/>
                    <w:jc w:val="center"/>
                  </w:pPr>
                  <w:r>
                    <w:rPr>
                      <w:rFonts w:hint="eastAsia"/>
                    </w:rPr>
                    <w:t>2016.10.26</w:t>
                  </w:r>
                </w:p>
              </w:tc>
              <w:tc>
                <w:tcPr>
                  <w:tcW w:w="1125" w:type="dxa"/>
                  <w:vAlign w:val="center"/>
                </w:tcPr>
                <w:p w14:paraId="0EC2BC5B">
                  <w:pPr>
                    <w:spacing w:line="360" w:lineRule="auto"/>
                    <w:jc w:val="center"/>
                  </w:pPr>
                  <w:r>
                    <w:rPr>
                      <w:rFonts w:hint="eastAsia"/>
                    </w:rPr>
                    <w:t>12:30</w:t>
                  </w:r>
                </w:p>
              </w:tc>
              <w:tc>
                <w:tcPr>
                  <w:tcW w:w="2746" w:type="dxa"/>
                  <w:vAlign w:val="center"/>
                </w:tcPr>
                <w:p w14:paraId="3454F19C">
                  <w:pPr>
                    <w:spacing w:line="360" w:lineRule="auto"/>
                    <w:jc w:val="center"/>
                  </w:pPr>
                  <w:r>
                    <w:rPr>
                      <w:rFonts w:hint="eastAsia"/>
                    </w:rPr>
                    <w:t>FS20160926039-1-2-1</w:t>
                  </w:r>
                </w:p>
              </w:tc>
              <w:tc>
                <w:tcPr>
                  <w:tcW w:w="1546" w:type="dxa"/>
                  <w:vAlign w:val="center"/>
                </w:tcPr>
                <w:p w14:paraId="1BAB7C6A">
                  <w:pPr>
                    <w:spacing w:line="360" w:lineRule="auto"/>
                    <w:jc w:val="center"/>
                  </w:pPr>
                  <w:r>
                    <w:rPr>
                      <w:rFonts w:hint="eastAsia"/>
                    </w:rPr>
                    <w:t>800</w:t>
                  </w:r>
                </w:p>
              </w:tc>
            </w:tr>
            <w:tr w14:paraId="71A6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0D595212">
                  <w:pPr>
                    <w:spacing w:line="360" w:lineRule="auto"/>
                    <w:ind w:firstLine="420" w:firstLineChars="200"/>
                    <w:jc w:val="center"/>
                  </w:pPr>
                </w:p>
              </w:tc>
              <w:tc>
                <w:tcPr>
                  <w:tcW w:w="1279" w:type="dxa"/>
                  <w:vMerge w:val="continue"/>
                  <w:vAlign w:val="center"/>
                </w:tcPr>
                <w:p w14:paraId="759D8392">
                  <w:pPr>
                    <w:spacing w:line="360" w:lineRule="auto"/>
                    <w:ind w:firstLine="420" w:firstLineChars="200"/>
                    <w:jc w:val="center"/>
                  </w:pPr>
                </w:p>
              </w:tc>
              <w:tc>
                <w:tcPr>
                  <w:tcW w:w="1534" w:type="dxa"/>
                  <w:vMerge w:val="continue"/>
                  <w:vAlign w:val="center"/>
                </w:tcPr>
                <w:p w14:paraId="6A9842FB">
                  <w:pPr>
                    <w:spacing w:line="360" w:lineRule="auto"/>
                    <w:ind w:firstLine="420" w:firstLineChars="200"/>
                    <w:jc w:val="center"/>
                  </w:pPr>
                </w:p>
              </w:tc>
              <w:tc>
                <w:tcPr>
                  <w:tcW w:w="1125" w:type="dxa"/>
                  <w:vAlign w:val="center"/>
                </w:tcPr>
                <w:p w14:paraId="72199CD2">
                  <w:pPr>
                    <w:spacing w:line="360" w:lineRule="auto"/>
                    <w:jc w:val="center"/>
                  </w:pPr>
                  <w:r>
                    <w:rPr>
                      <w:rFonts w:hint="eastAsia"/>
                    </w:rPr>
                    <w:t>15:30</w:t>
                  </w:r>
                </w:p>
              </w:tc>
              <w:tc>
                <w:tcPr>
                  <w:tcW w:w="2746" w:type="dxa"/>
                  <w:vAlign w:val="center"/>
                </w:tcPr>
                <w:p w14:paraId="6EF8B2B7">
                  <w:pPr>
                    <w:spacing w:line="360" w:lineRule="auto"/>
                    <w:jc w:val="center"/>
                  </w:pPr>
                  <w:r>
                    <w:rPr>
                      <w:rFonts w:hint="eastAsia"/>
                    </w:rPr>
                    <w:t>FS20160926039-1-2-2</w:t>
                  </w:r>
                </w:p>
              </w:tc>
              <w:tc>
                <w:tcPr>
                  <w:tcW w:w="1546" w:type="dxa"/>
                  <w:vAlign w:val="center"/>
                </w:tcPr>
                <w:p w14:paraId="3715355D">
                  <w:pPr>
                    <w:spacing w:line="360" w:lineRule="auto"/>
                    <w:jc w:val="center"/>
                  </w:pPr>
                  <w:r>
                    <w:rPr>
                      <w:rFonts w:hint="eastAsia"/>
                    </w:rPr>
                    <w:t>804</w:t>
                  </w:r>
                </w:p>
              </w:tc>
            </w:tr>
            <w:tr w14:paraId="607B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7D7EBCA9">
                  <w:pPr>
                    <w:spacing w:line="360" w:lineRule="auto"/>
                    <w:ind w:firstLine="420" w:firstLineChars="200"/>
                    <w:jc w:val="center"/>
                  </w:pPr>
                </w:p>
              </w:tc>
              <w:tc>
                <w:tcPr>
                  <w:tcW w:w="1279" w:type="dxa"/>
                  <w:vMerge w:val="continue"/>
                  <w:vAlign w:val="center"/>
                </w:tcPr>
                <w:p w14:paraId="05519C7B">
                  <w:pPr>
                    <w:spacing w:line="360" w:lineRule="auto"/>
                    <w:ind w:firstLine="420" w:firstLineChars="200"/>
                    <w:jc w:val="center"/>
                  </w:pPr>
                </w:p>
              </w:tc>
              <w:tc>
                <w:tcPr>
                  <w:tcW w:w="1534" w:type="dxa"/>
                  <w:vMerge w:val="continue"/>
                  <w:vAlign w:val="center"/>
                </w:tcPr>
                <w:p w14:paraId="33FBA589">
                  <w:pPr>
                    <w:spacing w:line="360" w:lineRule="auto"/>
                    <w:ind w:firstLine="420" w:firstLineChars="200"/>
                    <w:jc w:val="center"/>
                  </w:pPr>
                </w:p>
              </w:tc>
              <w:tc>
                <w:tcPr>
                  <w:tcW w:w="1125" w:type="dxa"/>
                  <w:vAlign w:val="center"/>
                </w:tcPr>
                <w:p w14:paraId="528D0028">
                  <w:pPr>
                    <w:spacing w:line="360" w:lineRule="auto"/>
                    <w:jc w:val="center"/>
                  </w:pPr>
                  <w:r>
                    <w:rPr>
                      <w:rFonts w:hint="eastAsia"/>
                    </w:rPr>
                    <w:t>18:30</w:t>
                  </w:r>
                </w:p>
              </w:tc>
              <w:tc>
                <w:tcPr>
                  <w:tcW w:w="2746" w:type="dxa"/>
                  <w:vAlign w:val="center"/>
                </w:tcPr>
                <w:p w14:paraId="4EB50058">
                  <w:pPr>
                    <w:spacing w:line="360" w:lineRule="auto"/>
                    <w:jc w:val="center"/>
                  </w:pPr>
                  <w:r>
                    <w:rPr>
                      <w:rFonts w:hint="eastAsia"/>
                    </w:rPr>
                    <w:t>FS20160926039-1-2-3</w:t>
                  </w:r>
                </w:p>
              </w:tc>
              <w:tc>
                <w:tcPr>
                  <w:tcW w:w="1546" w:type="dxa"/>
                  <w:vAlign w:val="center"/>
                </w:tcPr>
                <w:p w14:paraId="7AEBD18D">
                  <w:pPr>
                    <w:spacing w:line="360" w:lineRule="auto"/>
                    <w:jc w:val="center"/>
                  </w:pPr>
                  <w:r>
                    <w:rPr>
                      <w:rFonts w:hint="eastAsia"/>
                    </w:rPr>
                    <w:t>802</w:t>
                  </w:r>
                </w:p>
              </w:tc>
            </w:tr>
          </w:tbl>
          <w:p w14:paraId="3213EE39">
            <w:pPr>
              <w:spacing w:line="360" w:lineRule="auto"/>
              <w:ind w:firstLine="482" w:firstLineChars="200"/>
              <w:jc w:val="center"/>
              <w:rPr>
                <w:rFonts w:ascii="宋体" w:hAnsi="宋体" w:cs="宋体"/>
                <w:b/>
                <w:bCs/>
                <w:color w:val="000000"/>
                <w:sz w:val="24"/>
                <w:szCs w:val="24"/>
              </w:rPr>
            </w:pPr>
          </w:p>
          <w:p w14:paraId="241AA2B0">
            <w:pPr>
              <w:spacing w:line="360" w:lineRule="auto"/>
              <w:ind w:firstLine="482" w:firstLineChars="200"/>
              <w:jc w:val="center"/>
            </w:pPr>
            <w:r>
              <w:rPr>
                <w:rFonts w:hint="eastAsia" w:ascii="宋体" w:hAnsi="宋体" w:cs="宋体"/>
                <w:b/>
                <w:bCs/>
                <w:color w:val="000000"/>
                <w:sz w:val="24"/>
                <w:szCs w:val="24"/>
              </w:rPr>
              <w:t>表7-8 废水检测一览表</w:t>
            </w:r>
          </w:p>
          <w:tbl>
            <w:tblPr>
              <w:tblStyle w:val="30"/>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279"/>
              <w:gridCol w:w="1534"/>
              <w:gridCol w:w="1125"/>
              <w:gridCol w:w="2746"/>
              <w:gridCol w:w="1546"/>
            </w:tblGrid>
            <w:tr w14:paraId="25B5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79B07570">
                  <w:pPr>
                    <w:spacing w:line="360" w:lineRule="auto"/>
                    <w:jc w:val="center"/>
                  </w:pPr>
                  <w:r>
                    <w:rPr>
                      <w:rFonts w:hint="eastAsia"/>
                    </w:rPr>
                    <w:t>样品类型</w:t>
                  </w:r>
                </w:p>
              </w:tc>
              <w:tc>
                <w:tcPr>
                  <w:tcW w:w="1279" w:type="dxa"/>
                  <w:vAlign w:val="center"/>
                </w:tcPr>
                <w:p w14:paraId="23DF2B01">
                  <w:pPr>
                    <w:spacing w:line="360" w:lineRule="auto"/>
                    <w:jc w:val="center"/>
                  </w:pPr>
                  <w:r>
                    <w:rPr>
                      <w:rFonts w:hint="eastAsia"/>
                    </w:rPr>
                    <w:t>分析项目</w:t>
                  </w:r>
                </w:p>
              </w:tc>
              <w:tc>
                <w:tcPr>
                  <w:tcW w:w="1534" w:type="dxa"/>
                  <w:vAlign w:val="center"/>
                </w:tcPr>
                <w:p w14:paraId="1ABBD4FA">
                  <w:pPr>
                    <w:spacing w:line="360" w:lineRule="auto"/>
                    <w:jc w:val="center"/>
                  </w:pPr>
                  <w:r>
                    <w:rPr>
                      <w:rFonts w:hint="eastAsia"/>
                    </w:rPr>
                    <w:t>日期</w:t>
                  </w:r>
                </w:p>
              </w:tc>
              <w:tc>
                <w:tcPr>
                  <w:tcW w:w="1125" w:type="dxa"/>
                  <w:vAlign w:val="center"/>
                </w:tcPr>
                <w:p w14:paraId="693CA570">
                  <w:pPr>
                    <w:spacing w:line="360" w:lineRule="auto"/>
                    <w:jc w:val="center"/>
                  </w:pPr>
                  <w:r>
                    <w:rPr>
                      <w:rFonts w:hint="eastAsia"/>
                    </w:rPr>
                    <w:t>时间</w:t>
                  </w:r>
                </w:p>
              </w:tc>
              <w:tc>
                <w:tcPr>
                  <w:tcW w:w="2746" w:type="dxa"/>
                  <w:vAlign w:val="center"/>
                </w:tcPr>
                <w:p w14:paraId="4B90A32C">
                  <w:pPr>
                    <w:spacing w:line="360" w:lineRule="auto"/>
                    <w:jc w:val="center"/>
                  </w:pPr>
                  <w:r>
                    <w:rPr>
                      <w:rFonts w:hint="eastAsia"/>
                    </w:rPr>
                    <w:t>样品编号</w:t>
                  </w:r>
                </w:p>
              </w:tc>
              <w:tc>
                <w:tcPr>
                  <w:tcW w:w="1546" w:type="dxa"/>
                  <w:vAlign w:val="center"/>
                </w:tcPr>
                <w:p w14:paraId="6AE40789">
                  <w:pPr>
                    <w:spacing w:line="360" w:lineRule="auto"/>
                    <w:jc w:val="center"/>
                  </w:pPr>
                  <w:r>
                    <w:rPr>
                      <w:rFonts w:hint="eastAsia"/>
                    </w:rPr>
                    <w:t>生产废水处理处出口</w:t>
                  </w:r>
                </w:p>
              </w:tc>
            </w:tr>
            <w:tr w14:paraId="34A4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vAlign w:val="center"/>
                </w:tcPr>
                <w:p w14:paraId="51171507">
                  <w:pPr>
                    <w:spacing w:line="360" w:lineRule="auto"/>
                    <w:jc w:val="center"/>
                  </w:pPr>
                  <w:r>
                    <w:rPr>
                      <w:rFonts w:hint="eastAsia"/>
                    </w:rPr>
                    <w:t>废水</w:t>
                  </w:r>
                </w:p>
              </w:tc>
              <w:tc>
                <w:tcPr>
                  <w:tcW w:w="1279" w:type="dxa"/>
                  <w:vMerge w:val="restart"/>
                  <w:vAlign w:val="center"/>
                </w:tcPr>
                <w:p w14:paraId="35C7CCF7">
                  <w:pPr>
                    <w:spacing w:line="360" w:lineRule="auto"/>
                    <w:jc w:val="center"/>
                  </w:pPr>
                  <w:r>
                    <w:rPr>
                      <w:rFonts w:hint="eastAsia"/>
                    </w:rPr>
                    <w:t>SS</w:t>
                  </w:r>
                </w:p>
              </w:tc>
              <w:tc>
                <w:tcPr>
                  <w:tcW w:w="1534" w:type="dxa"/>
                  <w:vMerge w:val="restart"/>
                  <w:vAlign w:val="center"/>
                </w:tcPr>
                <w:p w14:paraId="4EA230FC">
                  <w:pPr>
                    <w:spacing w:line="360" w:lineRule="auto"/>
                    <w:jc w:val="center"/>
                  </w:pPr>
                  <w:r>
                    <w:rPr>
                      <w:rFonts w:hint="eastAsia"/>
                    </w:rPr>
                    <w:t>2016.10.25</w:t>
                  </w:r>
                </w:p>
              </w:tc>
              <w:tc>
                <w:tcPr>
                  <w:tcW w:w="1125" w:type="dxa"/>
                  <w:vAlign w:val="center"/>
                </w:tcPr>
                <w:p w14:paraId="725FF501">
                  <w:pPr>
                    <w:spacing w:line="360" w:lineRule="auto"/>
                    <w:jc w:val="center"/>
                  </w:pPr>
                  <w:r>
                    <w:rPr>
                      <w:rFonts w:hint="eastAsia"/>
                    </w:rPr>
                    <w:t>11:30</w:t>
                  </w:r>
                </w:p>
              </w:tc>
              <w:tc>
                <w:tcPr>
                  <w:tcW w:w="2746" w:type="dxa"/>
                  <w:vAlign w:val="center"/>
                </w:tcPr>
                <w:p w14:paraId="744FA02A">
                  <w:pPr>
                    <w:spacing w:line="360" w:lineRule="auto"/>
                    <w:jc w:val="center"/>
                  </w:pPr>
                  <w:r>
                    <w:rPr>
                      <w:rFonts w:hint="eastAsia"/>
                    </w:rPr>
                    <w:t>FS20160926039-1-1-1</w:t>
                  </w:r>
                </w:p>
              </w:tc>
              <w:tc>
                <w:tcPr>
                  <w:tcW w:w="1546" w:type="dxa"/>
                  <w:vAlign w:val="center"/>
                </w:tcPr>
                <w:p w14:paraId="0C6CFEB3">
                  <w:pPr>
                    <w:spacing w:line="360" w:lineRule="auto"/>
                    <w:jc w:val="center"/>
                  </w:pPr>
                  <w:r>
                    <w:rPr>
                      <w:rFonts w:hint="eastAsia"/>
                    </w:rPr>
                    <w:t>40</w:t>
                  </w:r>
                </w:p>
              </w:tc>
            </w:tr>
            <w:tr w14:paraId="1950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48AB3631">
                  <w:pPr>
                    <w:spacing w:line="360" w:lineRule="auto"/>
                    <w:ind w:firstLine="420" w:firstLineChars="200"/>
                    <w:jc w:val="center"/>
                  </w:pPr>
                </w:p>
              </w:tc>
              <w:tc>
                <w:tcPr>
                  <w:tcW w:w="1279" w:type="dxa"/>
                  <w:vMerge w:val="continue"/>
                  <w:vAlign w:val="center"/>
                </w:tcPr>
                <w:p w14:paraId="12E69560">
                  <w:pPr>
                    <w:spacing w:line="360" w:lineRule="auto"/>
                    <w:ind w:firstLine="420" w:firstLineChars="200"/>
                    <w:jc w:val="center"/>
                  </w:pPr>
                </w:p>
              </w:tc>
              <w:tc>
                <w:tcPr>
                  <w:tcW w:w="1534" w:type="dxa"/>
                  <w:vMerge w:val="continue"/>
                  <w:vAlign w:val="center"/>
                </w:tcPr>
                <w:p w14:paraId="010D2F42">
                  <w:pPr>
                    <w:spacing w:line="360" w:lineRule="auto"/>
                    <w:ind w:firstLine="420" w:firstLineChars="200"/>
                    <w:jc w:val="center"/>
                  </w:pPr>
                </w:p>
              </w:tc>
              <w:tc>
                <w:tcPr>
                  <w:tcW w:w="1125" w:type="dxa"/>
                  <w:vAlign w:val="center"/>
                </w:tcPr>
                <w:p w14:paraId="1C984B45">
                  <w:pPr>
                    <w:spacing w:line="360" w:lineRule="auto"/>
                    <w:jc w:val="center"/>
                  </w:pPr>
                  <w:r>
                    <w:rPr>
                      <w:rFonts w:hint="eastAsia"/>
                    </w:rPr>
                    <w:t>14:30</w:t>
                  </w:r>
                </w:p>
              </w:tc>
              <w:tc>
                <w:tcPr>
                  <w:tcW w:w="2746" w:type="dxa"/>
                  <w:vAlign w:val="center"/>
                </w:tcPr>
                <w:p w14:paraId="3466398D">
                  <w:pPr>
                    <w:spacing w:line="360" w:lineRule="auto"/>
                    <w:jc w:val="center"/>
                  </w:pPr>
                  <w:r>
                    <w:rPr>
                      <w:rFonts w:hint="eastAsia"/>
                    </w:rPr>
                    <w:t>FS20160926039-1-1-2</w:t>
                  </w:r>
                </w:p>
              </w:tc>
              <w:tc>
                <w:tcPr>
                  <w:tcW w:w="1546" w:type="dxa"/>
                  <w:vAlign w:val="center"/>
                </w:tcPr>
                <w:p w14:paraId="1804291B">
                  <w:pPr>
                    <w:spacing w:line="360" w:lineRule="auto"/>
                    <w:jc w:val="center"/>
                  </w:pPr>
                  <w:r>
                    <w:rPr>
                      <w:rFonts w:hint="eastAsia"/>
                    </w:rPr>
                    <w:t>39</w:t>
                  </w:r>
                </w:p>
              </w:tc>
            </w:tr>
            <w:tr w14:paraId="35CD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6478239B">
                  <w:pPr>
                    <w:spacing w:line="360" w:lineRule="auto"/>
                    <w:ind w:firstLine="420" w:firstLineChars="200"/>
                    <w:jc w:val="center"/>
                  </w:pPr>
                </w:p>
              </w:tc>
              <w:tc>
                <w:tcPr>
                  <w:tcW w:w="1279" w:type="dxa"/>
                  <w:vMerge w:val="continue"/>
                  <w:vAlign w:val="center"/>
                </w:tcPr>
                <w:p w14:paraId="28948D7A">
                  <w:pPr>
                    <w:spacing w:line="360" w:lineRule="auto"/>
                    <w:ind w:firstLine="420" w:firstLineChars="200"/>
                    <w:jc w:val="center"/>
                  </w:pPr>
                </w:p>
              </w:tc>
              <w:tc>
                <w:tcPr>
                  <w:tcW w:w="1534" w:type="dxa"/>
                  <w:vMerge w:val="continue"/>
                  <w:vAlign w:val="center"/>
                </w:tcPr>
                <w:p w14:paraId="2745021B">
                  <w:pPr>
                    <w:spacing w:line="360" w:lineRule="auto"/>
                    <w:ind w:firstLine="420" w:firstLineChars="200"/>
                    <w:jc w:val="center"/>
                  </w:pPr>
                </w:p>
              </w:tc>
              <w:tc>
                <w:tcPr>
                  <w:tcW w:w="1125" w:type="dxa"/>
                  <w:vAlign w:val="center"/>
                </w:tcPr>
                <w:p w14:paraId="74A72941">
                  <w:pPr>
                    <w:spacing w:line="360" w:lineRule="auto"/>
                    <w:jc w:val="center"/>
                  </w:pPr>
                  <w:r>
                    <w:rPr>
                      <w:rFonts w:hint="eastAsia"/>
                    </w:rPr>
                    <w:t>17:30</w:t>
                  </w:r>
                </w:p>
              </w:tc>
              <w:tc>
                <w:tcPr>
                  <w:tcW w:w="2746" w:type="dxa"/>
                  <w:vAlign w:val="center"/>
                </w:tcPr>
                <w:p w14:paraId="2C79FE6F">
                  <w:pPr>
                    <w:spacing w:line="360" w:lineRule="auto"/>
                    <w:jc w:val="center"/>
                  </w:pPr>
                  <w:r>
                    <w:rPr>
                      <w:rFonts w:hint="eastAsia"/>
                    </w:rPr>
                    <w:t>FS20160926039-1-1-3</w:t>
                  </w:r>
                </w:p>
              </w:tc>
              <w:tc>
                <w:tcPr>
                  <w:tcW w:w="1546" w:type="dxa"/>
                  <w:vAlign w:val="center"/>
                </w:tcPr>
                <w:p w14:paraId="2485F079">
                  <w:pPr>
                    <w:spacing w:line="360" w:lineRule="auto"/>
                    <w:jc w:val="center"/>
                  </w:pPr>
                  <w:r>
                    <w:rPr>
                      <w:rFonts w:hint="eastAsia"/>
                    </w:rPr>
                    <w:t>41</w:t>
                  </w:r>
                </w:p>
              </w:tc>
            </w:tr>
            <w:tr w14:paraId="0524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5DAC577E">
                  <w:pPr>
                    <w:spacing w:line="360" w:lineRule="auto"/>
                    <w:ind w:firstLine="420" w:firstLineChars="200"/>
                    <w:jc w:val="center"/>
                  </w:pPr>
                </w:p>
              </w:tc>
              <w:tc>
                <w:tcPr>
                  <w:tcW w:w="1279" w:type="dxa"/>
                  <w:vMerge w:val="continue"/>
                  <w:vAlign w:val="center"/>
                </w:tcPr>
                <w:p w14:paraId="5618E701">
                  <w:pPr>
                    <w:spacing w:line="360" w:lineRule="auto"/>
                    <w:ind w:firstLine="420" w:firstLineChars="200"/>
                    <w:jc w:val="center"/>
                  </w:pPr>
                </w:p>
              </w:tc>
              <w:tc>
                <w:tcPr>
                  <w:tcW w:w="1534" w:type="dxa"/>
                  <w:vMerge w:val="restart"/>
                  <w:vAlign w:val="center"/>
                </w:tcPr>
                <w:p w14:paraId="0703CD9D">
                  <w:pPr>
                    <w:spacing w:line="360" w:lineRule="auto"/>
                    <w:jc w:val="center"/>
                  </w:pPr>
                  <w:r>
                    <w:rPr>
                      <w:rFonts w:hint="eastAsia"/>
                    </w:rPr>
                    <w:t>2016.10.26</w:t>
                  </w:r>
                </w:p>
              </w:tc>
              <w:tc>
                <w:tcPr>
                  <w:tcW w:w="1125" w:type="dxa"/>
                  <w:vAlign w:val="center"/>
                </w:tcPr>
                <w:p w14:paraId="53681EB7">
                  <w:pPr>
                    <w:spacing w:line="360" w:lineRule="auto"/>
                    <w:jc w:val="center"/>
                  </w:pPr>
                  <w:r>
                    <w:rPr>
                      <w:rFonts w:hint="eastAsia"/>
                    </w:rPr>
                    <w:t>12:20</w:t>
                  </w:r>
                </w:p>
              </w:tc>
              <w:tc>
                <w:tcPr>
                  <w:tcW w:w="2746" w:type="dxa"/>
                  <w:vAlign w:val="center"/>
                </w:tcPr>
                <w:p w14:paraId="1C9C69C6">
                  <w:pPr>
                    <w:spacing w:line="360" w:lineRule="auto"/>
                    <w:jc w:val="center"/>
                  </w:pPr>
                  <w:r>
                    <w:rPr>
                      <w:rFonts w:hint="eastAsia"/>
                    </w:rPr>
                    <w:t>FS20160926039-1-2-1</w:t>
                  </w:r>
                </w:p>
              </w:tc>
              <w:tc>
                <w:tcPr>
                  <w:tcW w:w="1546" w:type="dxa"/>
                  <w:vAlign w:val="center"/>
                </w:tcPr>
                <w:p w14:paraId="3B06E699">
                  <w:pPr>
                    <w:spacing w:line="360" w:lineRule="auto"/>
                    <w:jc w:val="center"/>
                  </w:pPr>
                  <w:r>
                    <w:rPr>
                      <w:rFonts w:hint="eastAsia"/>
                    </w:rPr>
                    <w:t>38</w:t>
                  </w:r>
                </w:p>
              </w:tc>
            </w:tr>
            <w:tr w14:paraId="5E17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5D9F98B0">
                  <w:pPr>
                    <w:spacing w:line="360" w:lineRule="auto"/>
                    <w:ind w:firstLine="420" w:firstLineChars="200"/>
                    <w:jc w:val="center"/>
                  </w:pPr>
                </w:p>
              </w:tc>
              <w:tc>
                <w:tcPr>
                  <w:tcW w:w="1279" w:type="dxa"/>
                  <w:vMerge w:val="continue"/>
                  <w:vAlign w:val="center"/>
                </w:tcPr>
                <w:p w14:paraId="28CBE206">
                  <w:pPr>
                    <w:spacing w:line="360" w:lineRule="auto"/>
                    <w:ind w:firstLine="420" w:firstLineChars="200"/>
                    <w:jc w:val="center"/>
                  </w:pPr>
                </w:p>
              </w:tc>
              <w:tc>
                <w:tcPr>
                  <w:tcW w:w="1534" w:type="dxa"/>
                  <w:vMerge w:val="continue"/>
                  <w:vAlign w:val="center"/>
                </w:tcPr>
                <w:p w14:paraId="27DAD601">
                  <w:pPr>
                    <w:spacing w:line="360" w:lineRule="auto"/>
                    <w:ind w:firstLine="420" w:firstLineChars="200"/>
                    <w:jc w:val="center"/>
                  </w:pPr>
                </w:p>
              </w:tc>
              <w:tc>
                <w:tcPr>
                  <w:tcW w:w="1125" w:type="dxa"/>
                  <w:vAlign w:val="center"/>
                </w:tcPr>
                <w:p w14:paraId="49913675">
                  <w:pPr>
                    <w:spacing w:line="360" w:lineRule="auto"/>
                    <w:jc w:val="center"/>
                  </w:pPr>
                  <w:r>
                    <w:rPr>
                      <w:rFonts w:hint="eastAsia"/>
                    </w:rPr>
                    <w:t>15:20</w:t>
                  </w:r>
                </w:p>
              </w:tc>
              <w:tc>
                <w:tcPr>
                  <w:tcW w:w="2746" w:type="dxa"/>
                  <w:vAlign w:val="center"/>
                </w:tcPr>
                <w:p w14:paraId="187D6D52">
                  <w:pPr>
                    <w:spacing w:line="360" w:lineRule="auto"/>
                    <w:jc w:val="center"/>
                  </w:pPr>
                  <w:r>
                    <w:rPr>
                      <w:rFonts w:hint="eastAsia"/>
                    </w:rPr>
                    <w:t>FS20160926039-1-2-2</w:t>
                  </w:r>
                </w:p>
              </w:tc>
              <w:tc>
                <w:tcPr>
                  <w:tcW w:w="1546" w:type="dxa"/>
                  <w:vAlign w:val="center"/>
                </w:tcPr>
                <w:p w14:paraId="6434DF70">
                  <w:pPr>
                    <w:spacing w:line="360" w:lineRule="auto"/>
                    <w:jc w:val="center"/>
                  </w:pPr>
                  <w:r>
                    <w:rPr>
                      <w:rFonts w:hint="eastAsia"/>
                    </w:rPr>
                    <w:t>40</w:t>
                  </w:r>
                </w:p>
              </w:tc>
            </w:tr>
            <w:tr w14:paraId="43E2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6ED7916C">
                  <w:pPr>
                    <w:spacing w:line="360" w:lineRule="auto"/>
                    <w:ind w:firstLine="420" w:firstLineChars="200"/>
                    <w:jc w:val="center"/>
                  </w:pPr>
                </w:p>
              </w:tc>
              <w:tc>
                <w:tcPr>
                  <w:tcW w:w="1279" w:type="dxa"/>
                  <w:vMerge w:val="continue"/>
                  <w:vAlign w:val="center"/>
                </w:tcPr>
                <w:p w14:paraId="18DDDC3C">
                  <w:pPr>
                    <w:spacing w:line="360" w:lineRule="auto"/>
                    <w:ind w:firstLine="420" w:firstLineChars="200"/>
                    <w:jc w:val="center"/>
                  </w:pPr>
                </w:p>
              </w:tc>
              <w:tc>
                <w:tcPr>
                  <w:tcW w:w="1534" w:type="dxa"/>
                  <w:vMerge w:val="continue"/>
                  <w:vAlign w:val="center"/>
                </w:tcPr>
                <w:p w14:paraId="27DC8A9B">
                  <w:pPr>
                    <w:spacing w:line="360" w:lineRule="auto"/>
                    <w:ind w:firstLine="420" w:firstLineChars="200"/>
                    <w:jc w:val="center"/>
                  </w:pPr>
                </w:p>
              </w:tc>
              <w:tc>
                <w:tcPr>
                  <w:tcW w:w="1125" w:type="dxa"/>
                  <w:vAlign w:val="center"/>
                </w:tcPr>
                <w:p w14:paraId="3B7534A4">
                  <w:pPr>
                    <w:spacing w:line="360" w:lineRule="auto"/>
                    <w:jc w:val="center"/>
                  </w:pPr>
                  <w:r>
                    <w:rPr>
                      <w:rFonts w:hint="eastAsia"/>
                    </w:rPr>
                    <w:t>18:20</w:t>
                  </w:r>
                </w:p>
              </w:tc>
              <w:tc>
                <w:tcPr>
                  <w:tcW w:w="2746" w:type="dxa"/>
                  <w:vAlign w:val="center"/>
                </w:tcPr>
                <w:p w14:paraId="3B2737E6">
                  <w:pPr>
                    <w:spacing w:line="360" w:lineRule="auto"/>
                    <w:jc w:val="center"/>
                  </w:pPr>
                  <w:r>
                    <w:rPr>
                      <w:rFonts w:hint="eastAsia"/>
                    </w:rPr>
                    <w:t>FS20160926039-1-2-3</w:t>
                  </w:r>
                </w:p>
              </w:tc>
              <w:tc>
                <w:tcPr>
                  <w:tcW w:w="1546" w:type="dxa"/>
                  <w:vAlign w:val="center"/>
                </w:tcPr>
                <w:p w14:paraId="3B151A21">
                  <w:pPr>
                    <w:spacing w:line="360" w:lineRule="auto"/>
                    <w:jc w:val="center"/>
                  </w:pPr>
                  <w:r>
                    <w:rPr>
                      <w:rFonts w:hint="eastAsia"/>
                    </w:rPr>
                    <w:t>42</w:t>
                  </w:r>
                </w:p>
              </w:tc>
            </w:tr>
          </w:tbl>
          <w:p w14:paraId="5B018423">
            <w:pPr>
              <w:spacing w:line="360" w:lineRule="auto"/>
              <w:ind w:firstLine="480" w:firstLineChars="200"/>
              <w:rPr>
                <w:rFonts w:ascii="宋体" w:hAnsi="宋体" w:cs="宋体"/>
                <w:color w:val="000000"/>
                <w:sz w:val="24"/>
                <w:szCs w:val="24"/>
              </w:rPr>
            </w:pPr>
          </w:p>
          <w:p w14:paraId="151A6359">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3、噪声影响分析</w:t>
            </w:r>
          </w:p>
          <w:p w14:paraId="31317546">
            <w:pPr>
              <w:spacing w:line="360" w:lineRule="auto"/>
              <w:ind w:firstLine="480" w:firstLineChars="200"/>
              <w:rPr>
                <w:rFonts w:ascii="宋体" w:hAnsi="宋体" w:cs="宋体"/>
                <w:color w:val="000000" w:themeColor="text1"/>
                <w:kern w:val="52"/>
                <w:sz w:val="24"/>
                <w:szCs w:val="24"/>
              </w:rPr>
            </w:pPr>
            <w:r>
              <w:rPr>
                <w:rFonts w:hint="eastAsia" w:ascii="宋体" w:hAnsi="宋体" w:cs="宋体"/>
                <w:color w:val="000000" w:themeColor="text1"/>
                <w:kern w:val="52"/>
                <w:sz w:val="24"/>
                <w:szCs w:val="24"/>
              </w:rPr>
              <w:t>本项目运营期噪声主要为生产设备如</w:t>
            </w:r>
            <w:r>
              <w:rPr>
                <w:rFonts w:hint="eastAsia" w:ascii="宋体" w:hAnsi="宋体" w:cs="宋体"/>
                <w:color w:val="000000" w:themeColor="text1"/>
                <w:kern w:val="0"/>
                <w:sz w:val="24"/>
                <w:szCs w:val="24"/>
              </w:rPr>
              <w:t>提料机</w:t>
            </w:r>
            <w:r>
              <w:rPr>
                <w:rFonts w:hint="eastAsia" w:ascii="宋体" w:hAnsi="宋体" w:cs="宋体"/>
                <w:color w:val="000000" w:themeColor="text1"/>
                <w:kern w:val="52"/>
                <w:sz w:val="24"/>
                <w:szCs w:val="24"/>
              </w:rPr>
              <w:t>、抽水机、破碎机等在运行时噪声源强为</w:t>
            </w:r>
            <w:r>
              <w:rPr>
                <w:rFonts w:hint="eastAsia" w:ascii="宋体" w:hAnsi="宋体" w:cs="宋体"/>
                <w:kern w:val="52"/>
                <w:sz w:val="24"/>
                <w:szCs w:val="24"/>
              </w:rPr>
              <w:t>60</w:t>
            </w:r>
            <w:r>
              <w:rPr>
                <w:rFonts w:hint="eastAsia" w:ascii="宋体" w:hAnsi="宋体" w:cs="宋体"/>
                <w:color w:val="000000" w:themeColor="text1"/>
                <w:szCs w:val="21"/>
              </w:rPr>
              <w:t>～</w:t>
            </w:r>
            <w:r>
              <w:rPr>
                <w:rFonts w:hint="eastAsia" w:ascii="宋体" w:hAnsi="宋体" w:cs="宋体"/>
                <w:kern w:val="52"/>
                <w:sz w:val="24"/>
                <w:szCs w:val="24"/>
              </w:rPr>
              <w:t>114dB（A）</w:t>
            </w:r>
            <w:r>
              <w:rPr>
                <w:rFonts w:hint="eastAsia" w:ascii="宋体" w:hAnsi="宋体" w:cs="宋体"/>
                <w:color w:val="000000" w:themeColor="text1"/>
                <w:kern w:val="52"/>
                <w:sz w:val="24"/>
                <w:szCs w:val="24"/>
              </w:rPr>
              <w:t>；以及项目区运输车辆产生的交通噪声，噪声源强度约为</w:t>
            </w:r>
            <w:r>
              <w:rPr>
                <w:rFonts w:hint="eastAsia" w:ascii="宋体" w:hAnsi="宋体" w:cs="宋体"/>
                <w:kern w:val="52"/>
                <w:sz w:val="24"/>
                <w:szCs w:val="24"/>
              </w:rPr>
              <w:t xml:space="preserve"> 75</w:t>
            </w:r>
            <w:r>
              <w:rPr>
                <w:rFonts w:hint="eastAsia" w:ascii="宋体" w:hAnsi="宋体" w:cs="宋体"/>
                <w:color w:val="000000" w:themeColor="text1"/>
                <w:szCs w:val="21"/>
              </w:rPr>
              <w:t>～</w:t>
            </w:r>
            <w:r>
              <w:rPr>
                <w:rFonts w:hint="eastAsia" w:ascii="宋体" w:hAnsi="宋体" w:cs="宋体"/>
                <w:kern w:val="52"/>
                <w:sz w:val="24"/>
                <w:szCs w:val="24"/>
              </w:rPr>
              <w:t>90dB(A)</w:t>
            </w:r>
            <w:r>
              <w:rPr>
                <w:rFonts w:hint="eastAsia" w:ascii="宋体" w:hAnsi="宋体" w:cs="宋体"/>
                <w:color w:val="000000" w:themeColor="text1"/>
                <w:kern w:val="52"/>
                <w:sz w:val="24"/>
                <w:szCs w:val="24"/>
              </w:rPr>
              <w:t>。</w:t>
            </w:r>
          </w:p>
          <w:p w14:paraId="512C4AB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采用点源衰减模式，预测只计算声源至受声点的几何发散衰减，不考虑障碍物遮挡、空气吸收等衰减。预测公式如下：</w:t>
            </w:r>
          </w:p>
          <w:p w14:paraId="09EE62DB">
            <w:pPr>
              <w:spacing w:line="360" w:lineRule="auto"/>
              <w:ind w:firstLine="480" w:firstLineChars="200"/>
              <w:jc w:val="center"/>
              <w:rPr>
                <w:rFonts w:ascii="宋体" w:hAnsi="宋体" w:cs="宋体"/>
                <w:color w:val="000000" w:themeColor="text1"/>
                <w:sz w:val="24"/>
                <w:szCs w:val="24"/>
              </w:rPr>
            </w:pPr>
            <w:r>
              <w:rPr>
                <w:rFonts w:hint="eastAsia" w:ascii="宋体" w:hAnsi="宋体" w:cs="宋体"/>
                <w:color w:val="000000" w:themeColor="text1"/>
                <w:sz w:val="24"/>
                <w:szCs w:val="24"/>
              </w:rPr>
              <w:t>L</w:t>
            </w:r>
            <w:r>
              <w:rPr>
                <w:rFonts w:hint="eastAsia" w:ascii="宋体" w:hAnsi="宋体" w:cs="宋体"/>
                <w:color w:val="000000" w:themeColor="text1"/>
                <w:sz w:val="24"/>
                <w:szCs w:val="24"/>
                <w:vertAlign w:val="subscript"/>
              </w:rPr>
              <w:t>r</w:t>
            </w:r>
            <w:r>
              <w:rPr>
                <w:rFonts w:hint="eastAsia" w:ascii="宋体" w:hAnsi="宋体" w:cs="宋体"/>
                <w:color w:val="000000" w:themeColor="text1"/>
                <w:sz w:val="24"/>
                <w:szCs w:val="24"/>
              </w:rPr>
              <w:t>=L</w:t>
            </w:r>
            <w:r>
              <w:rPr>
                <w:rFonts w:hint="eastAsia" w:ascii="宋体" w:hAnsi="宋体" w:cs="宋体"/>
                <w:color w:val="000000" w:themeColor="text1"/>
                <w:sz w:val="24"/>
                <w:szCs w:val="24"/>
                <w:vertAlign w:val="subscript"/>
              </w:rPr>
              <w:t>r0</w:t>
            </w:r>
            <w:r>
              <w:rPr>
                <w:rFonts w:hint="eastAsia" w:ascii="宋体" w:hAnsi="宋体" w:cs="宋体"/>
                <w:color w:val="000000" w:themeColor="text1"/>
                <w:sz w:val="24"/>
                <w:szCs w:val="24"/>
              </w:rPr>
              <w:t>-20lg(r／r</w:t>
            </w:r>
            <w:r>
              <w:rPr>
                <w:rFonts w:hint="eastAsia" w:ascii="宋体" w:hAnsi="宋体" w:cs="宋体"/>
                <w:color w:val="000000" w:themeColor="text1"/>
                <w:sz w:val="24"/>
                <w:szCs w:val="24"/>
                <w:vertAlign w:val="subscript"/>
              </w:rPr>
              <w:t>o</w:t>
            </w:r>
            <w:r>
              <w:rPr>
                <w:rFonts w:hint="eastAsia" w:ascii="宋体" w:hAnsi="宋体" w:cs="宋体"/>
                <w:color w:val="000000" w:themeColor="text1"/>
                <w:sz w:val="24"/>
                <w:szCs w:val="24"/>
              </w:rPr>
              <w:t>)</w:t>
            </w:r>
          </w:p>
          <w:p w14:paraId="12A0EF6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式中：L</w:t>
            </w:r>
            <w:r>
              <w:rPr>
                <w:rFonts w:hint="eastAsia" w:ascii="宋体" w:hAnsi="宋体" w:cs="宋体"/>
                <w:color w:val="000000" w:themeColor="text1"/>
                <w:sz w:val="24"/>
                <w:szCs w:val="24"/>
                <w:vertAlign w:val="subscript"/>
              </w:rPr>
              <w:t>r</w:t>
            </w:r>
            <w:r>
              <w:rPr>
                <w:rFonts w:hint="eastAsia" w:ascii="宋体" w:hAnsi="宋体" w:cs="宋体"/>
                <w:color w:val="000000" w:themeColor="text1"/>
                <w:sz w:val="24"/>
                <w:szCs w:val="24"/>
              </w:rPr>
              <w:t>---距声源r处的A声压级，dB(A)；</w:t>
            </w:r>
          </w:p>
          <w:p w14:paraId="1B8D484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L</w:t>
            </w:r>
            <w:r>
              <w:rPr>
                <w:rFonts w:hint="eastAsia" w:ascii="宋体" w:hAnsi="宋体" w:cs="宋体"/>
                <w:color w:val="000000" w:themeColor="text1"/>
                <w:sz w:val="24"/>
                <w:szCs w:val="24"/>
                <w:vertAlign w:val="subscript"/>
              </w:rPr>
              <w:t>rO</w:t>
            </w:r>
            <w:r>
              <w:rPr>
                <w:rFonts w:hint="eastAsia" w:ascii="宋体" w:hAnsi="宋体" w:cs="宋体"/>
                <w:color w:val="000000" w:themeColor="text1"/>
                <w:sz w:val="24"/>
                <w:szCs w:val="24"/>
              </w:rPr>
              <w:t>---距声源r</w:t>
            </w:r>
            <w:r>
              <w:rPr>
                <w:rFonts w:hint="eastAsia" w:ascii="宋体" w:hAnsi="宋体" w:cs="宋体"/>
                <w:color w:val="000000" w:themeColor="text1"/>
                <w:sz w:val="24"/>
                <w:szCs w:val="24"/>
                <w:vertAlign w:val="subscript"/>
              </w:rPr>
              <w:t>0</w:t>
            </w:r>
            <w:r>
              <w:rPr>
                <w:rFonts w:hint="eastAsia" w:ascii="宋体" w:hAnsi="宋体" w:cs="宋体"/>
                <w:color w:val="000000" w:themeColor="text1"/>
                <w:sz w:val="24"/>
                <w:szCs w:val="24"/>
              </w:rPr>
              <w:t>处的A声压级，dB(A)；</w:t>
            </w:r>
          </w:p>
          <w:p w14:paraId="533E7774">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r一预测点与声源的距离，m；</w:t>
            </w:r>
          </w:p>
          <w:p w14:paraId="277F169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r</w:t>
            </w:r>
            <w:r>
              <w:rPr>
                <w:rFonts w:hint="eastAsia" w:ascii="宋体" w:hAnsi="宋体" w:cs="宋体"/>
                <w:color w:val="000000" w:themeColor="text1"/>
                <w:sz w:val="24"/>
                <w:szCs w:val="24"/>
                <w:vertAlign w:val="subscript"/>
              </w:rPr>
              <w:t>o</w:t>
            </w:r>
            <w:r>
              <w:rPr>
                <w:rFonts w:hint="eastAsia" w:ascii="宋体" w:hAnsi="宋体" w:cs="宋体"/>
                <w:color w:val="000000" w:themeColor="text1"/>
                <w:sz w:val="24"/>
                <w:szCs w:val="24"/>
              </w:rPr>
              <w:t>--监测设备噪声时的距离，m。</w:t>
            </w:r>
          </w:p>
          <w:p w14:paraId="5D672F7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预测结果见表7-9。</w:t>
            </w:r>
          </w:p>
          <w:p w14:paraId="551D9439"/>
          <w:p w14:paraId="752AC431">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 7-9距声源不同距离的噪声值单位：dB （A ）</w:t>
            </w:r>
          </w:p>
          <w:tbl>
            <w:tblPr>
              <w:tblStyle w:val="29"/>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1294"/>
              <w:gridCol w:w="960"/>
              <w:gridCol w:w="869"/>
              <w:gridCol w:w="872"/>
              <w:gridCol w:w="871"/>
              <w:gridCol w:w="870"/>
              <w:gridCol w:w="1047"/>
              <w:gridCol w:w="875"/>
              <w:gridCol w:w="874"/>
            </w:tblGrid>
            <w:tr w14:paraId="1D90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32" w:type="dxa"/>
                  <w:vMerge w:val="restart"/>
                  <w:vAlign w:val="center"/>
                </w:tcPr>
                <w:p w14:paraId="3DB7CFA0">
                  <w:pPr>
                    <w:spacing w:line="360" w:lineRule="auto"/>
                    <w:rPr>
                      <w:rFonts w:ascii="宋体" w:hAnsi="宋体" w:cs="宋体"/>
                      <w:color w:val="000000" w:themeColor="text1"/>
                      <w:szCs w:val="21"/>
                    </w:rPr>
                  </w:pPr>
                  <w:r>
                    <w:rPr>
                      <w:rFonts w:hint="eastAsia" w:ascii="宋体" w:hAnsi="宋体" w:cs="宋体"/>
                      <w:color w:val="000000" w:themeColor="text1"/>
                      <w:szCs w:val="21"/>
                    </w:rPr>
                    <w:t>序号</w:t>
                  </w:r>
                </w:p>
              </w:tc>
              <w:tc>
                <w:tcPr>
                  <w:tcW w:w="1294" w:type="dxa"/>
                  <w:vMerge w:val="restart"/>
                  <w:vAlign w:val="center"/>
                </w:tcPr>
                <w:p w14:paraId="010AFA06">
                  <w:pPr>
                    <w:spacing w:line="360" w:lineRule="auto"/>
                    <w:rPr>
                      <w:rFonts w:ascii="宋体" w:hAnsi="宋体" w:cs="宋体"/>
                      <w:color w:val="000000" w:themeColor="text1"/>
                      <w:szCs w:val="21"/>
                    </w:rPr>
                  </w:pPr>
                  <w:r>
                    <w:rPr>
                      <w:rFonts w:hint="eastAsia" w:ascii="宋体" w:hAnsi="宋体" w:cs="宋体"/>
                      <w:color w:val="000000" w:themeColor="text1"/>
                      <w:szCs w:val="21"/>
                    </w:rPr>
                    <w:t>机械名称</w:t>
                  </w:r>
                </w:p>
                <w:p w14:paraId="27EB9B93">
                  <w:pPr>
                    <w:spacing w:line="360" w:lineRule="auto"/>
                    <w:rPr>
                      <w:rFonts w:ascii="宋体" w:hAnsi="宋体" w:cs="宋体"/>
                      <w:color w:val="000000" w:themeColor="text1"/>
                      <w:szCs w:val="21"/>
                    </w:rPr>
                  </w:pPr>
                  <w:r>
                    <w:rPr>
                      <w:rFonts w:hint="eastAsia" w:ascii="宋体" w:hAnsi="宋体" w:cs="宋体"/>
                      <w:color w:val="000000" w:themeColor="text1"/>
                      <w:szCs w:val="21"/>
                    </w:rPr>
                    <w:t>（噪声源）</w:t>
                  </w:r>
                </w:p>
              </w:tc>
              <w:tc>
                <w:tcPr>
                  <w:tcW w:w="960" w:type="dxa"/>
                  <w:vMerge w:val="restart"/>
                  <w:vAlign w:val="center"/>
                </w:tcPr>
                <w:p w14:paraId="6A9E9C77">
                  <w:pPr>
                    <w:spacing w:line="360" w:lineRule="auto"/>
                    <w:rPr>
                      <w:rFonts w:ascii="宋体" w:hAnsi="宋体" w:cs="宋体"/>
                      <w:color w:val="000000" w:themeColor="text1"/>
                      <w:szCs w:val="21"/>
                    </w:rPr>
                  </w:pPr>
                  <w:r>
                    <w:rPr>
                      <w:rFonts w:hint="eastAsia" w:ascii="宋体" w:hAnsi="宋体" w:cs="宋体"/>
                      <w:color w:val="000000" w:themeColor="text1"/>
                      <w:szCs w:val="21"/>
                    </w:rPr>
                    <w:t>源强</w:t>
                  </w:r>
                </w:p>
                <w:p w14:paraId="1ED17928">
                  <w:pPr>
                    <w:spacing w:line="360" w:lineRule="auto"/>
                    <w:rPr>
                      <w:rFonts w:ascii="宋体" w:hAnsi="宋体" w:cs="宋体"/>
                      <w:color w:val="000000" w:themeColor="text1"/>
                      <w:szCs w:val="21"/>
                    </w:rPr>
                  </w:pPr>
                  <w:r>
                    <w:rPr>
                      <w:rFonts w:hint="eastAsia" w:ascii="宋体" w:hAnsi="宋体" w:cs="宋体"/>
                      <w:color w:val="000000" w:themeColor="text1"/>
                      <w:szCs w:val="21"/>
                    </w:rPr>
                    <w:t>(dB(A))</w:t>
                  </w:r>
                </w:p>
              </w:tc>
              <w:tc>
                <w:tcPr>
                  <w:tcW w:w="6278" w:type="dxa"/>
                  <w:gridSpan w:val="7"/>
                  <w:vAlign w:val="center"/>
                </w:tcPr>
                <w:p w14:paraId="7FD0C76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不同距离处的噪声预测(dB(A))</w:t>
                  </w:r>
                </w:p>
              </w:tc>
            </w:tr>
            <w:tr w14:paraId="611E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32" w:type="dxa"/>
                  <w:vMerge w:val="continue"/>
                  <w:vAlign w:val="center"/>
                </w:tcPr>
                <w:p w14:paraId="053D881F">
                  <w:pPr>
                    <w:spacing w:line="360" w:lineRule="auto"/>
                    <w:ind w:firstLine="420" w:firstLineChars="200"/>
                    <w:jc w:val="center"/>
                    <w:rPr>
                      <w:rFonts w:ascii="宋体" w:hAnsi="宋体" w:cs="宋体"/>
                      <w:color w:val="000000" w:themeColor="text1"/>
                      <w:szCs w:val="21"/>
                    </w:rPr>
                  </w:pPr>
                </w:p>
              </w:tc>
              <w:tc>
                <w:tcPr>
                  <w:tcW w:w="1294" w:type="dxa"/>
                  <w:vMerge w:val="continue"/>
                  <w:vAlign w:val="center"/>
                </w:tcPr>
                <w:p w14:paraId="774653A5">
                  <w:pPr>
                    <w:spacing w:line="360" w:lineRule="auto"/>
                    <w:ind w:firstLine="420" w:firstLineChars="200"/>
                    <w:jc w:val="center"/>
                    <w:rPr>
                      <w:rFonts w:ascii="宋体" w:hAnsi="宋体" w:cs="宋体"/>
                      <w:color w:val="000000" w:themeColor="text1"/>
                      <w:szCs w:val="21"/>
                    </w:rPr>
                  </w:pPr>
                </w:p>
              </w:tc>
              <w:tc>
                <w:tcPr>
                  <w:tcW w:w="960" w:type="dxa"/>
                  <w:vMerge w:val="continue"/>
                  <w:vAlign w:val="center"/>
                </w:tcPr>
                <w:p w14:paraId="5C2A580E">
                  <w:pPr>
                    <w:spacing w:line="360" w:lineRule="auto"/>
                    <w:ind w:firstLine="420" w:firstLineChars="200"/>
                    <w:jc w:val="center"/>
                    <w:rPr>
                      <w:rFonts w:ascii="宋体" w:hAnsi="宋体" w:cs="宋体"/>
                      <w:color w:val="000000" w:themeColor="text1"/>
                      <w:szCs w:val="21"/>
                    </w:rPr>
                  </w:pPr>
                </w:p>
              </w:tc>
              <w:tc>
                <w:tcPr>
                  <w:tcW w:w="869" w:type="dxa"/>
                  <w:vAlign w:val="center"/>
                </w:tcPr>
                <w:p w14:paraId="44C2753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20m</w:t>
                  </w:r>
                </w:p>
              </w:tc>
              <w:tc>
                <w:tcPr>
                  <w:tcW w:w="872" w:type="dxa"/>
                  <w:vAlign w:val="center"/>
                </w:tcPr>
                <w:p w14:paraId="53E9E74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50m</w:t>
                  </w:r>
                </w:p>
              </w:tc>
              <w:tc>
                <w:tcPr>
                  <w:tcW w:w="871" w:type="dxa"/>
                  <w:vAlign w:val="center"/>
                </w:tcPr>
                <w:p w14:paraId="3EDDF8C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80m</w:t>
                  </w:r>
                </w:p>
              </w:tc>
              <w:tc>
                <w:tcPr>
                  <w:tcW w:w="870" w:type="dxa"/>
                  <w:vAlign w:val="center"/>
                </w:tcPr>
                <w:p w14:paraId="0B2077BE">
                  <w:pPr>
                    <w:spacing w:line="360" w:lineRule="auto"/>
                    <w:rPr>
                      <w:rFonts w:ascii="宋体" w:hAnsi="宋体" w:cs="宋体"/>
                      <w:color w:val="000000" w:themeColor="text1"/>
                      <w:szCs w:val="21"/>
                    </w:rPr>
                  </w:pPr>
                  <w:r>
                    <w:rPr>
                      <w:rFonts w:hint="eastAsia" w:ascii="宋体" w:hAnsi="宋体" w:cs="宋体"/>
                      <w:color w:val="000000" w:themeColor="text1"/>
                      <w:szCs w:val="21"/>
                    </w:rPr>
                    <w:t>130m</w:t>
                  </w:r>
                </w:p>
              </w:tc>
              <w:tc>
                <w:tcPr>
                  <w:tcW w:w="1047" w:type="dxa"/>
                  <w:vAlign w:val="center"/>
                </w:tcPr>
                <w:p w14:paraId="7EB487CC">
                  <w:pPr>
                    <w:spacing w:line="360" w:lineRule="auto"/>
                    <w:rPr>
                      <w:rFonts w:ascii="宋体" w:hAnsi="宋体" w:cs="宋体"/>
                      <w:color w:val="000000" w:themeColor="text1"/>
                      <w:szCs w:val="21"/>
                    </w:rPr>
                  </w:pPr>
                  <w:r>
                    <w:rPr>
                      <w:rFonts w:hint="eastAsia" w:ascii="宋体" w:hAnsi="宋体" w:cs="宋体"/>
                      <w:color w:val="000000" w:themeColor="text1"/>
                      <w:szCs w:val="21"/>
                    </w:rPr>
                    <w:t>140m</w:t>
                  </w:r>
                </w:p>
              </w:tc>
              <w:tc>
                <w:tcPr>
                  <w:tcW w:w="875" w:type="dxa"/>
                  <w:vAlign w:val="center"/>
                </w:tcPr>
                <w:p w14:paraId="21219045">
                  <w:pPr>
                    <w:spacing w:line="360" w:lineRule="auto"/>
                    <w:rPr>
                      <w:rFonts w:ascii="宋体" w:hAnsi="宋体" w:cs="宋体"/>
                      <w:color w:val="000000" w:themeColor="text1"/>
                      <w:szCs w:val="21"/>
                    </w:rPr>
                  </w:pPr>
                  <w:r>
                    <w:rPr>
                      <w:rFonts w:hint="eastAsia" w:ascii="宋体" w:hAnsi="宋体" w:cs="宋体"/>
                      <w:color w:val="000000" w:themeColor="text1"/>
                      <w:szCs w:val="21"/>
                    </w:rPr>
                    <w:t>160m</w:t>
                  </w:r>
                </w:p>
              </w:tc>
              <w:tc>
                <w:tcPr>
                  <w:tcW w:w="874" w:type="dxa"/>
                  <w:vAlign w:val="center"/>
                </w:tcPr>
                <w:p w14:paraId="3A13372D">
                  <w:pPr>
                    <w:spacing w:line="360" w:lineRule="auto"/>
                    <w:rPr>
                      <w:rFonts w:ascii="宋体" w:hAnsi="宋体" w:cs="宋体"/>
                      <w:color w:val="000000" w:themeColor="text1"/>
                      <w:szCs w:val="21"/>
                    </w:rPr>
                  </w:pPr>
                  <w:r>
                    <w:rPr>
                      <w:rFonts w:hint="eastAsia" w:ascii="宋体" w:hAnsi="宋体" w:cs="宋体"/>
                      <w:color w:val="000000" w:themeColor="text1"/>
                      <w:szCs w:val="21"/>
                    </w:rPr>
                    <w:t>200m</w:t>
                  </w:r>
                </w:p>
              </w:tc>
            </w:tr>
            <w:tr w14:paraId="08C9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32" w:type="dxa"/>
                  <w:vAlign w:val="center"/>
                </w:tcPr>
                <w:p w14:paraId="47F28C8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w:t>
                  </w:r>
                </w:p>
              </w:tc>
              <w:tc>
                <w:tcPr>
                  <w:tcW w:w="1294" w:type="dxa"/>
                  <w:vAlign w:val="center"/>
                </w:tcPr>
                <w:p w14:paraId="429D44BA">
                  <w:pPr>
                    <w:pStyle w:val="120"/>
                    <w:snapToGrid/>
                    <w:spacing w:beforeAutospacing="0" w:afterAutospacing="0" w:line="360" w:lineRule="auto"/>
                    <w:ind w:firstLine="420" w:firstLineChars="200"/>
                    <w:jc w:val="center"/>
                    <w:textAlignment w:val="center"/>
                    <w:rPr>
                      <w:rFonts w:ascii="宋体" w:hAnsi="宋体" w:cs="宋体"/>
                      <w:color w:val="000000" w:themeColor="text1"/>
                      <w:sz w:val="21"/>
                      <w:szCs w:val="21"/>
                    </w:rPr>
                  </w:pPr>
                  <w:r>
                    <w:rPr>
                      <w:rFonts w:hint="eastAsia" w:ascii="宋体" w:hAnsi="宋体" w:cs="宋体"/>
                      <w:bCs/>
                      <w:color w:val="000000" w:themeColor="text1"/>
                      <w:sz w:val="21"/>
                      <w:szCs w:val="21"/>
                    </w:rPr>
                    <w:t>提料机</w:t>
                  </w:r>
                </w:p>
              </w:tc>
              <w:tc>
                <w:tcPr>
                  <w:tcW w:w="960" w:type="dxa"/>
                  <w:vAlign w:val="center"/>
                </w:tcPr>
                <w:p w14:paraId="2FA5BCA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85</w:t>
                  </w:r>
                </w:p>
              </w:tc>
              <w:tc>
                <w:tcPr>
                  <w:tcW w:w="869" w:type="dxa"/>
                  <w:vAlign w:val="center"/>
                </w:tcPr>
                <w:p w14:paraId="3E2364A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60</w:t>
                  </w:r>
                </w:p>
              </w:tc>
              <w:tc>
                <w:tcPr>
                  <w:tcW w:w="872" w:type="dxa"/>
                  <w:vAlign w:val="center"/>
                </w:tcPr>
                <w:p w14:paraId="32C005C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51</w:t>
                  </w:r>
                </w:p>
              </w:tc>
              <w:tc>
                <w:tcPr>
                  <w:tcW w:w="871" w:type="dxa"/>
                  <w:vAlign w:val="center"/>
                </w:tcPr>
                <w:p w14:paraId="20E26D6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47</w:t>
                  </w:r>
                </w:p>
              </w:tc>
              <w:tc>
                <w:tcPr>
                  <w:tcW w:w="870" w:type="dxa"/>
                  <w:vAlign w:val="center"/>
                </w:tcPr>
                <w:p w14:paraId="128E723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43</w:t>
                  </w:r>
                </w:p>
              </w:tc>
              <w:tc>
                <w:tcPr>
                  <w:tcW w:w="1047" w:type="dxa"/>
                  <w:vAlign w:val="center"/>
                </w:tcPr>
                <w:p w14:paraId="480957C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42</w:t>
                  </w:r>
                </w:p>
              </w:tc>
              <w:tc>
                <w:tcPr>
                  <w:tcW w:w="875" w:type="dxa"/>
                  <w:vAlign w:val="center"/>
                </w:tcPr>
                <w:p w14:paraId="1C88863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41</w:t>
                  </w:r>
                </w:p>
              </w:tc>
              <w:tc>
                <w:tcPr>
                  <w:tcW w:w="874" w:type="dxa"/>
                  <w:vAlign w:val="center"/>
                </w:tcPr>
                <w:p w14:paraId="76F075B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39</w:t>
                  </w:r>
                </w:p>
              </w:tc>
            </w:tr>
            <w:tr w14:paraId="3593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32" w:type="dxa"/>
                  <w:vAlign w:val="center"/>
                </w:tcPr>
                <w:p w14:paraId="4D374B1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w:t>
                  </w:r>
                </w:p>
              </w:tc>
              <w:tc>
                <w:tcPr>
                  <w:tcW w:w="1294" w:type="dxa"/>
                  <w:vAlign w:val="center"/>
                </w:tcPr>
                <w:p w14:paraId="07B8FD67">
                  <w:pPr>
                    <w:pStyle w:val="120"/>
                    <w:snapToGrid/>
                    <w:spacing w:beforeAutospacing="0" w:afterAutospacing="0" w:line="360" w:lineRule="auto"/>
                    <w:ind w:firstLine="420" w:firstLineChars="200"/>
                    <w:jc w:val="center"/>
                    <w:textAlignment w:val="center"/>
                    <w:rPr>
                      <w:rFonts w:ascii="宋体" w:hAnsi="宋体" w:cs="宋体"/>
                      <w:color w:val="000000" w:themeColor="text1"/>
                      <w:sz w:val="21"/>
                      <w:szCs w:val="21"/>
                    </w:rPr>
                  </w:pPr>
                  <w:r>
                    <w:rPr>
                      <w:rFonts w:hint="eastAsia" w:ascii="宋体" w:hAnsi="宋体" w:cs="宋体"/>
                      <w:bCs/>
                      <w:color w:val="000000" w:themeColor="text1"/>
                      <w:sz w:val="21"/>
                      <w:szCs w:val="21"/>
                    </w:rPr>
                    <w:t>抽水机</w:t>
                  </w:r>
                </w:p>
              </w:tc>
              <w:tc>
                <w:tcPr>
                  <w:tcW w:w="960" w:type="dxa"/>
                  <w:vAlign w:val="center"/>
                </w:tcPr>
                <w:p w14:paraId="046C03D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65</w:t>
                  </w:r>
                </w:p>
              </w:tc>
              <w:tc>
                <w:tcPr>
                  <w:tcW w:w="869" w:type="dxa"/>
                  <w:vAlign w:val="center"/>
                </w:tcPr>
                <w:p w14:paraId="6AD9979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39</w:t>
                  </w:r>
                </w:p>
              </w:tc>
              <w:tc>
                <w:tcPr>
                  <w:tcW w:w="872" w:type="dxa"/>
                  <w:vAlign w:val="center"/>
                </w:tcPr>
                <w:p w14:paraId="77BCEBE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31</w:t>
                  </w:r>
                </w:p>
              </w:tc>
              <w:tc>
                <w:tcPr>
                  <w:tcW w:w="871" w:type="dxa"/>
                  <w:vAlign w:val="center"/>
                </w:tcPr>
                <w:p w14:paraId="3E4ED82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27</w:t>
                  </w:r>
                </w:p>
              </w:tc>
              <w:tc>
                <w:tcPr>
                  <w:tcW w:w="870" w:type="dxa"/>
                  <w:vAlign w:val="center"/>
                </w:tcPr>
                <w:p w14:paraId="0FC16B7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23</w:t>
                  </w:r>
                </w:p>
              </w:tc>
              <w:tc>
                <w:tcPr>
                  <w:tcW w:w="1047" w:type="dxa"/>
                  <w:vAlign w:val="center"/>
                </w:tcPr>
                <w:p w14:paraId="4D80664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22</w:t>
                  </w:r>
                </w:p>
              </w:tc>
              <w:tc>
                <w:tcPr>
                  <w:tcW w:w="875" w:type="dxa"/>
                  <w:vAlign w:val="center"/>
                </w:tcPr>
                <w:p w14:paraId="264A46B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21</w:t>
                  </w:r>
                </w:p>
              </w:tc>
              <w:tc>
                <w:tcPr>
                  <w:tcW w:w="874" w:type="dxa"/>
                  <w:vAlign w:val="center"/>
                </w:tcPr>
                <w:p w14:paraId="53E081F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19</w:t>
                  </w:r>
                </w:p>
              </w:tc>
            </w:tr>
            <w:tr w14:paraId="4C0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32" w:type="dxa"/>
                  <w:vAlign w:val="center"/>
                </w:tcPr>
                <w:p w14:paraId="27C0629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w:t>
                  </w:r>
                </w:p>
              </w:tc>
              <w:tc>
                <w:tcPr>
                  <w:tcW w:w="1294" w:type="dxa"/>
                  <w:vAlign w:val="center"/>
                </w:tcPr>
                <w:p w14:paraId="0D8F6E21">
                  <w:pPr>
                    <w:pStyle w:val="120"/>
                    <w:snapToGrid/>
                    <w:spacing w:beforeAutospacing="0" w:afterAutospacing="0" w:line="360" w:lineRule="auto"/>
                    <w:ind w:firstLine="420" w:firstLineChars="200"/>
                    <w:jc w:val="center"/>
                    <w:textAlignment w:val="center"/>
                    <w:rPr>
                      <w:rFonts w:ascii="宋体" w:hAnsi="宋体" w:cs="宋体"/>
                      <w:bCs/>
                      <w:color w:val="000000" w:themeColor="text1"/>
                      <w:sz w:val="21"/>
                      <w:szCs w:val="21"/>
                    </w:rPr>
                  </w:pPr>
                  <w:r>
                    <w:rPr>
                      <w:rFonts w:hint="eastAsia" w:ascii="宋体" w:hAnsi="宋体" w:cs="宋体"/>
                      <w:bCs/>
                      <w:color w:val="000000" w:themeColor="text1"/>
                      <w:sz w:val="21"/>
                      <w:szCs w:val="21"/>
                    </w:rPr>
                    <w:t>破碎机</w:t>
                  </w:r>
                </w:p>
              </w:tc>
              <w:tc>
                <w:tcPr>
                  <w:tcW w:w="960" w:type="dxa"/>
                  <w:vAlign w:val="center"/>
                </w:tcPr>
                <w:p w14:paraId="625BD5E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85</w:t>
                  </w:r>
                </w:p>
              </w:tc>
              <w:tc>
                <w:tcPr>
                  <w:tcW w:w="869" w:type="dxa"/>
                  <w:vAlign w:val="center"/>
                </w:tcPr>
                <w:p w14:paraId="36EA23B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60</w:t>
                  </w:r>
                </w:p>
              </w:tc>
              <w:tc>
                <w:tcPr>
                  <w:tcW w:w="872" w:type="dxa"/>
                  <w:vAlign w:val="center"/>
                </w:tcPr>
                <w:p w14:paraId="37C5BF6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51</w:t>
                  </w:r>
                </w:p>
              </w:tc>
              <w:tc>
                <w:tcPr>
                  <w:tcW w:w="871" w:type="dxa"/>
                  <w:vAlign w:val="center"/>
                </w:tcPr>
                <w:p w14:paraId="3A9D634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47</w:t>
                  </w:r>
                </w:p>
              </w:tc>
              <w:tc>
                <w:tcPr>
                  <w:tcW w:w="870" w:type="dxa"/>
                  <w:vAlign w:val="center"/>
                </w:tcPr>
                <w:p w14:paraId="68376DF5">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43</w:t>
                  </w:r>
                </w:p>
              </w:tc>
              <w:tc>
                <w:tcPr>
                  <w:tcW w:w="1047" w:type="dxa"/>
                  <w:vAlign w:val="center"/>
                </w:tcPr>
                <w:p w14:paraId="2FC5EC6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42</w:t>
                  </w:r>
                </w:p>
              </w:tc>
              <w:tc>
                <w:tcPr>
                  <w:tcW w:w="875" w:type="dxa"/>
                  <w:vAlign w:val="center"/>
                </w:tcPr>
                <w:p w14:paraId="08E95BB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41</w:t>
                  </w:r>
                </w:p>
              </w:tc>
              <w:tc>
                <w:tcPr>
                  <w:tcW w:w="874" w:type="dxa"/>
                  <w:vAlign w:val="center"/>
                </w:tcPr>
                <w:p w14:paraId="43568CD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39</w:t>
                  </w:r>
                </w:p>
              </w:tc>
            </w:tr>
            <w:tr w14:paraId="5FF3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2026" w:type="dxa"/>
                  <w:gridSpan w:val="2"/>
                </w:tcPr>
                <w:p w14:paraId="40BC38A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多声源叠加值</w:t>
                  </w:r>
                </w:p>
              </w:tc>
              <w:tc>
                <w:tcPr>
                  <w:tcW w:w="960" w:type="dxa"/>
                  <w:vAlign w:val="center"/>
                </w:tcPr>
                <w:p w14:paraId="4FE27F36">
                  <w:pPr>
                    <w:spacing w:line="360" w:lineRule="auto"/>
                    <w:rPr>
                      <w:rFonts w:ascii="宋体" w:hAnsi="宋体" w:cs="宋体"/>
                      <w:color w:val="000000" w:themeColor="text1"/>
                      <w:szCs w:val="21"/>
                    </w:rPr>
                  </w:pPr>
                  <w:r>
                    <w:rPr>
                      <w:rFonts w:hint="eastAsia" w:ascii="宋体" w:hAnsi="宋体" w:cs="宋体"/>
                      <w:color w:val="000000" w:themeColor="text1"/>
                      <w:szCs w:val="21"/>
                    </w:rPr>
                    <w:t>88.03</w:t>
                  </w:r>
                </w:p>
              </w:tc>
              <w:tc>
                <w:tcPr>
                  <w:tcW w:w="869" w:type="dxa"/>
                  <w:vAlign w:val="center"/>
                </w:tcPr>
                <w:p w14:paraId="325A08CB">
                  <w:pPr>
                    <w:spacing w:line="360" w:lineRule="auto"/>
                    <w:rPr>
                      <w:rFonts w:ascii="宋体" w:hAnsi="宋体" w:cs="宋体"/>
                      <w:color w:val="000000" w:themeColor="text1"/>
                      <w:szCs w:val="21"/>
                    </w:rPr>
                  </w:pPr>
                  <w:r>
                    <w:rPr>
                      <w:rFonts w:hint="eastAsia" w:ascii="宋体" w:hAnsi="宋体" w:cs="宋体"/>
                      <w:color w:val="000000" w:themeColor="text1"/>
                      <w:szCs w:val="21"/>
                    </w:rPr>
                    <w:t>60.03</w:t>
                  </w:r>
                </w:p>
              </w:tc>
              <w:tc>
                <w:tcPr>
                  <w:tcW w:w="872" w:type="dxa"/>
                  <w:vAlign w:val="center"/>
                </w:tcPr>
                <w:p w14:paraId="2C82992E">
                  <w:pPr>
                    <w:spacing w:line="360" w:lineRule="auto"/>
                    <w:rPr>
                      <w:rFonts w:ascii="宋体" w:hAnsi="宋体" w:cs="宋体"/>
                      <w:color w:val="000000" w:themeColor="text1"/>
                      <w:szCs w:val="21"/>
                    </w:rPr>
                  </w:pPr>
                  <w:r>
                    <w:rPr>
                      <w:rFonts w:hint="eastAsia" w:ascii="宋体" w:hAnsi="宋体" w:cs="宋体"/>
                      <w:color w:val="000000" w:themeColor="text1"/>
                      <w:szCs w:val="21"/>
                    </w:rPr>
                    <w:t>54.03</w:t>
                  </w:r>
                </w:p>
              </w:tc>
              <w:tc>
                <w:tcPr>
                  <w:tcW w:w="871" w:type="dxa"/>
                  <w:vAlign w:val="center"/>
                </w:tcPr>
                <w:p w14:paraId="2B07864D">
                  <w:pPr>
                    <w:spacing w:line="360" w:lineRule="auto"/>
                    <w:rPr>
                      <w:rFonts w:ascii="宋体" w:hAnsi="宋体" w:cs="宋体"/>
                      <w:color w:val="000000" w:themeColor="text1"/>
                      <w:szCs w:val="21"/>
                    </w:rPr>
                  </w:pPr>
                  <w:r>
                    <w:rPr>
                      <w:rFonts w:hint="eastAsia" w:ascii="宋体" w:hAnsi="宋体" w:cs="宋体"/>
                      <w:color w:val="000000" w:themeColor="text1"/>
                      <w:szCs w:val="21"/>
                    </w:rPr>
                    <w:t>50.03</w:t>
                  </w:r>
                </w:p>
              </w:tc>
              <w:tc>
                <w:tcPr>
                  <w:tcW w:w="870" w:type="dxa"/>
                  <w:vAlign w:val="center"/>
                </w:tcPr>
                <w:p w14:paraId="5BD197BF">
                  <w:pPr>
                    <w:spacing w:line="360" w:lineRule="auto"/>
                    <w:rPr>
                      <w:rFonts w:ascii="宋体" w:hAnsi="宋体" w:cs="宋体"/>
                      <w:color w:val="000000" w:themeColor="text1"/>
                      <w:szCs w:val="21"/>
                    </w:rPr>
                  </w:pPr>
                  <w:r>
                    <w:rPr>
                      <w:rFonts w:hint="eastAsia" w:ascii="宋体" w:hAnsi="宋体" w:cs="宋体"/>
                      <w:color w:val="000000" w:themeColor="text1"/>
                      <w:szCs w:val="21"/>
                    </w:rPr>
                    <w:t>46.03</w:t>
                  </w:r>
                </w:p>
              </w:tc>
              <w:tc>
                <w:tcPr>
                  <w:tcW w:w="1047" w:type="dxa"/>
                  <w:vAlign w:val="center"/>
                </w:tcPr>
                <w:p w14:paraId="08935BF0">
                  <w:pPr>
                    <w:spacing w:line="360" w:lineRule="auto"/>
                    <w:rPr>
                      <w:rFonts w:ascii="宋体" w:hAnsi="宋体" w:cs="宋体"/>
                      <w:color w:val="000000" w:themeColor="text1"/>
                      <w:szCs w:val="21"/>
                    </w:rPr>
                  </w:pPr>
                  <w:r>
                    <w:rPr>
                      <w:rFonts w:hint="eastAsia" w:ascii="宋体" w:hAnsi="宋体" w:cs="宋体"/>
                      <w:color w:val="000000" w:themeColor="text1"/>
                      <w:szCs w:val="21"/>
                    </w:rPr>
                    <w:t>45.03</w:t>
                  </w:r>
                </w:p>
              </w:tc>
              <w:tc>
                <w:tcPr>
                  <w:tcW w:w="875" w:type="dxa"/>
                </w:tcPr>
                <w:p w14:paraId="2D5E3097">
                  <w:pPr>
                    <w:spacing w:line="360" w:lineRule="auto"/>
                    <w:rPr>
                      <w:rFonts w:ascii="宋体" w:hAnsi="宋体" w:cs="宋体"/>
                      <w:color w:val="000000" w:themeColor="text1"/>
                      <w:szCs w:val="21"/>
                    </w:rPr>
                  </w:pPr>
                  <w:r>
                    <w:rPr>
                      <w:rFonts w:hint="eastAsia" w:ascii="宋体" w:hAnsi="宋体" w:cs="宋体"/>
                      <w:color w:val="000000" w:themeColor="text1"/>
                      <w:szCs w:val="21"/>
                    </w:rPr>
                    <w:t>44.03</w:t>
                  </w:r>
                </w:p>
              </w:tc>
              <w:tc>
                <w:tcPr>
                  <w:tcW w:w="874" w:type="dxa"/>
                </w:tcPr>
                <w:p w14:paraId="227E1CAF">
                  <w:pPr>
                    <w:spacing w:line="360" w:lineRule="auto"/>
                    <w:rPr>
                      <w:rFonts w:ascii="宋体" w:hAnsi="宋体" w:cs="宋体"/>
                      <w:color w:val="000000" w:themeColor="text1"/>
                      <w:szCs w:val="21"/>
                    </w:rPr>
                  </w:pPr>
                  <w:r>
                    <w:rPr>
                      <w:rFonts w:hint="eastAsia" w:ascii="宋体" w:hAnsi="宋体" w:cs="宋体"/>
                      <w:color w:val="000000" w:themeColor="text1"/>
                      <w:szCs w:val="21"/>
                    </w:rPr>
                    <w:t>42.03</w:t>
                  </w:r>
                </w:p>
              </w:tc>
            </w:tr>
          </w:tbl>
          <w:p w14:paraId="1D623412">
            <w:pPr>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项目环境保护目标拉茂居民位于项目区东南侧160m 处，在不考虑障碍物遮挡、空气吸收等对噪声的吸收衰减的情况下，项目环境保护目标环境噪声预测结果见表7-10。</w:t>
            </w:r>
          </w:p>
          <w:p w14:paraId="743F9308">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表7-10 项目运营期环境保护目标噪声预测结果</w:t>
            </w:r>
          </w:p>
          <w:tbl>
            <w:tblPr>
              <w:tblStyle w:val="29"/>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9"/>
              <w:gridCol w:w="1738"/>
              <w:gridCol w:w="1441"/>
              <w:gridCol w:w="888"/>
              <w:gridCol w:w="889"/>
              <w:gridCol w:w="1570"/>
              <w:gridCol w:w="889"/>
            </w:tblGrid>
            <w:tr w14:paraId="7B37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1849" w:type="dxa"/>
                  <w:vAlign w:val="center"/>
                </w:tcPr>
                <w:p w14:paraId="5496DE6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环境保护目标</w:t>
                  </w:r>
                </w:p>
              </w:tc>
              <w:tc>
                <w:tcPr>
                  <w:tcW w:w="1738" w:type="dxa"/>
                  <w:vAlign w:val="center"/>
                </w:tcPr>
                <w:p w14:paraId="2E640478">
                  <w:pPr>
                    <w:spacing w:line="360" w:lineRule="auto"/>
                    <w:rPr>
                      <w:rFonts w:ascii="宋体" w:hAnsi="宋体" w:cs="宋体"/>
                      <w:color w:val="000000" w:themeColor="text1"/>
                      <w:szCs w:val="21"/>
                    </w:rPr>
                  </w:pPr>
                  <w:r>
                    <w:rPr>
                      <w:rFonts w:hint="eastAsia" w:ascii="宋体" w:hAnsi="宋体" w:cs="宋体"/>
                      <w:color w:val="000000" w:themeColor="text1"/>
                      <w:szCs w:val="21"/>
                    </w:rPr>
                    <w:t>与设备噪声源最近距离</w:t>
                  </w:r>
                </w:p>
              </w:tc>
              <w:tc>
                <w:tcPr>
                  <w:tcW w:w="1441" w:type="dxa"/>
                  <w:vAlign w:val="center"/>
                </w:tcPr>
                <w:p w14:paraId="20DD8E15">
                  <w:pPr>
                    <w:spacing w:line="360" w:lineRule="auto"/>
                    <w:rPr>
                      <w:rFonts w:ascii="宋体" w:hAnsi="宋体" w:cs="宋体"/>
                      <w:color w:val="000000" w:themeColor="text1"/>
                      <w:szCs w:val="21"/>
                    </w:rPr>
                  </w:pPr>
                  <w:r>
                    <w:rPr>
                      <w:rFonts w:hint="eastAsia" w:ascii="宋体" w:hAnsi="宋体" w:cs="宋体"/>
                      <w:color w:val="000000" w:themeColor="text1"/>
                      <w:szCs w:val="21"/>
                    </w:rPr>
                    <w:t>预测值dB(A)</w:t>
                  </w:r>
                </w:p>
              </w:tc>
              <w:tc>
                <w:tcPr>
                  <w:tcW w:w="888" w:type="dxa"/>
                  <w:vAlign w:val="center"/>
                </w:tcPr>
                <w:p w14:paraId="4F2152F5">
                  <w:pPr>
                    <w:spacing w:line="360" w:lineRule="auto"/>
                    <w:rPr>
                      <w:rFonts w:ascii="宋体" w:hAnsi="宋体" w:cs="宋体"/>
                      <w:color w:val="000000" w:themeColor="text1"/>
                      <w:szCs w:val="21"/>
                    </w:rPr>
                  </w:pPr>
                  <w:r>
                    <w:rPr>
                      <w:rFonts w:hint="eastAsia" w:ascii="宋体" w:hAnsi="宋体" w:cs="宋体"/>
                      <w:color w:val="000000" w:themeColor="text1"/>
                      <w:szCs w:val="21"/>
                    </w:rPr>
                    <w:t>背景值</w:t>
                  </w:r>
                </w:p>
              </w:tc>
              <w:tc>
                <w:tcPr>
                  <w:tcW w:w="889" w:type="dxa"/>
                  <w:vAlign w:val="center"/>
                </w:tcPr>
                <w:p w14:paraId="108DEC97">
                  <w:pPr>
                    <w:spacing w:line="360" w:lineRule="auto"/>
                    <w:rPr>
                      <w:rFonts w:ascii="宋体" w:hAnsi="宋体" w:cs="宋体"/>
                      <w:color w:val="000000" w:themeColor="text1"/>
                      <w:szCs w:val="21"/>
                    </w:rPr>
                  </w:pPr>
                  <w:r>
                    <w:rPr>
                      <w:rFonts w:hint="eastAsia" w:ascii="宋体" w:hAnsi="宋体" w:cs="宋体"/>
                      <w:color w:val="000000" w:themeColor="text1"/>
                      <w:szCs w:val="21"/>
                    </w:rPr>
                    <w:t>叠加值</w:t>
                  </w:r>
                </w:p>
              </w:tc>
              <w:tc>
                <w:tcPr>
                  <w:tcW w:w="1570" w:type="dxa"/>
                  <w:vAlign w:val="center"/>
                </w:tcPr>
                <w:p w14:paraId="0DE28B37">
                  <w:pPr>
                    <w:spacing w:line="360" w:lineRule="auto"/>
                    <w:rPr>
                      <w:rFonts w:ascii="宋体" w:hAnsi="宋体" w:cs="宋体"/>
                      <w:color w:val="000000" w:themeColor="text1"/>
                      <w:szCs w:val="21"/>
                    </w:rPr>
                  </w:pPr>
                  <w:r>
                    <w:rPr>
                      <w:rFonts w:hint="eastAsia" w:ascii="宋体" w:hAnsi="宋体" w:cs="宋体"/>
                      <w:color w:val="000000" w:themeColor="text1"/>
                      <w:szCs w:val="21"/>
                    </w:rPr>
                    <w:t>标准值dB(A)</w:t>
                  </w:r>
                </w:p>
                <w:p w14:paraId="0893B31D">
                  <w:pPr>
                    <w:spacing w:line="360" w:lineRule="auto"/>
                  </w:pPr>
                  <w:r>
                    <w:rPr>
                      <w:rFonts w:hint="eastAsia" w:ascii="宋体" w:hAnsi="宋体" w:cs="宋体"/>
                      <w:color w:val="000000" w:themeColor="text1"/>
                      <w:szCs w:val="21"/>
                    </w:rPr>
                    <w:t>（夜间不生产）</w:t>
                  </w:r>
                </w:p>
              </w:tc>
              <w:tc>
                <w:tcPr>
                  <w:tcW w:w="889" w:type="dxa"/>
                  <w:vAlign w:val="center"/>
                </w:tcPr>
                <w:p w14:paraId="3EFB5D3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达标</w:t>
                  </w:r>
                </w:p>
                <w:p w14:paraId="2D8CD9CF">
                  <w:pPr>
                    <w:spacing w:line="360" w:lineRule="auto"/>
                    <w:ind w:firstLine="420" w:firstLineChars="200"/>
                    <w:jc w:val="center"/>
                  </w:pPr>
                  <w:r>
                    <w:rPr>
                      <w:rFonts w:hint="eastAsia" w:ascii="宋体" w:hAnsi="宋体" w:cs="宋体"/>
                      <w:color w:val="000000" w:themeColor="text1"/>
                      <w:szCs w:val="21"/>
                    </w:rPr>
                    <w:t>情况</w:t>
                  </w:r>
                </w:p>
              </w:tc>
            </w:tr>
            <w:tr w14:paraId="7F5F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1849" w:type="dxa"/>
                  <w:vAlign w:val="center"/>
                </w:tcPr>
                <w:p w14:paraId="0255C7C3">
                  <w:pPr>
                    <w:spacing w:line="360" w:lineRule="auto"/>
                    <w:ind w:firstLine="420" w:firstLineChars="200"/>
                    <w:jc w:val="center"/>
                    <w:rPr>
                      <w:rFonts w:ascii="宋体" w:hAnsi="宋体" w:cs="宋体"/>
                      <w:color w:val="000000" w:themeColor="text1"/>
                      <w:szCs w:val="21"/>
                      <w:highlight w:val="yellow"/>
                    </w:rPr>
                  </w:pPr>
                  <w:r>
                    <w:rPr>
                      <w:rFonts w:hint="eastAsia" w:ascii="宋体" w:hAnsi="宋体" w:cs="宋体"/>
                      <w:color w:val="000000" w:themeColor="text1"/>
                      <w:szCs w:val="21"/>
                    </w:rPr>
                    <w:t>拉茂居民</w:t>
                  </w:r>
                </w:p>
              </w:tc>
              <w:tc>
                <w:tcPr>
                  <w:tcW w:w="1738" w:type="dxa"/>
                  <w:vAlign w:val="center"/>
                </w:tcPr>
                <w:p w14:paraId="30F7968B">
                  <w:pPr>
                    <w:spacing w:line="360" w:lineRule="auto"/>
                    <w:rPr>
                      <w:rFonts w:ascii="宋体" w:hAnsi="宋体" w:cs="宋体"/>
                      <w:color w:val="000000" w:themeColor="text1"/>
                      <w:szCs w:val="21"/>
                      <w:highlight w:val="yellow"/>
                    </w:rPr>
                  </w:pPr>
                  <w:r>
                    <w:rPr>
                      <w:rFonts w:hint="eastAsia" w:ascii="宋体" w:hAnsi="宋体" w:cs="宋体"/>
                      <w:color w:val="000000" w:themeColor="text1"/>
                      <w:szCs w:val="21"/>
                    </w:rPr>
                    <w:t>东南侧160m</w:t>
                  </w:r>
                </w:p>
              </w:tc>
              <w:tc>
                <w:tcPr>
                  <w:tcW w:w="1441" w:type="dxa"/>
                  <w:vAlign w:val="center"/>
                </w:tcPr>
                <w:p w14:paraId="19C24CC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44.03</w:t>
                  </w:r>
                </w:p>
              </w:tc>
              <w:tc>
                <w:tcPr>
                  <w:tcW w:w="888" w:type="dxa"/>
                  <w:vAlign w:val="center"/>
                </w:tcPr>
                <w:p w14:paraId="401F9F9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55</w:t>
                  </w:r>
                </w:p>
              </w:tc>
              <w:tc>
                <w:tcPr>
                  <w:tcW w:w="889" w:type="dxa"/>
                  <w:vAlign w:val="center"/>
                </w:tcPr>
                <w:p w14:paraId="044C9F3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55.33</w:t>
                  </w:r>
                </w:p>
              </w:tc>
              <w:tc>
                <w:tcPr>
                  <w:tcW w:w="1570" w:type="dxa"/>
                  <w:vAlign w:val="center"/>
                </w:tcPr>
                <w:p w14:paraId="383DA87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昼间≤60</w:t>
                  </w:r>
                </w:p>
                <w:p w14:paraId="69CA5CBE">
                  <w:pPr>
                    <w:spacing w:line="360" w:lineRule="auto"/>
                    <w:ind w:firstLine="420" w:firstLineChars="200"/>
                    <w:jc w:val="center"/>
                  </w:pPr>
                  <w:r>
                    <w:rPr>
                      <w:rFonts w:hint="eastAsia" w:ascii="宋体" w:hAnsi="宋体" w:cs="宋体"/>
                      <w:color w:val="000000" w:themeColor="text1"/>
                      <w:szCs w:val="21"/>
                    </w:rPr>
                    <w:t>夜间≤50</w:t>
                  </w:r>
                </w:p>
              </w:tc>
              <w:tc>
                <w:tcPr>
                  <w:tcW w:w="889" w:type="dxa"/>
                  <w:vAlign w:val="center"/>
                </w:tcPr>
                <w:p w14:paraId="01E1D7B0">
                  <w:pPr>
                    <w:spacing w:line="360" w:lineRule="auto"/>
                    <w:ind w:firstLine="420" w:firstLineChars="200"/>
                    <w:jc w:val="center"/>
                  </w:pPr>
                  <w:r>
                    <w:rPr>
                      <w:rFonts w:hint="eastAsia" w:ascii="宋体" w:hAnsi="宋体" w:cs="宋体"/>
                      <w:color w:val="000000" w:themeColor="text1"/>
                      <w:szCs w:val="21"/>
                    </w:rPr>
                    <w:t>达标</w:t>
                  </w:r>
                </w:p>
              </w:tc>
            </w:tr>
          </w:tbl>
          <w:p w14:paraId="5F9545CC">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由表7-5可知，项目运营期噪声衰减预测结果表明，项目环境敏感点声环境能满足《声环境质量标准》（GB3096-2008）2类标准，昼间≤60dB（A）。且本次预测为最不利环境（不考虑障碍物遮挡、空气吸收等对噪声的吸收衰减情况下的预测值。因此项目通过选用低噪设备、绿化降噪等措施后，对周围环境及敏感点影响不大。</w:t>
            </w:r>
          </w:p>
          <w:p w14:paraId="04409AF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为尽可能降低噪声对周围环境的影响，本环评建议项目应采取以下防治措施：</w:t>
            </w:r>
          </w:p>
          <w:p w14:paraId="6DF5B60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 尽量选用加工精度高，运行噪声低的设备；</w:t>
            </w:r>
          </w:p>
          <w:p w14:paraId="376C893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②加强厂区管理工作，禁止运输车辆随意鸣笛；</w:t>
            </w:r>
          </w:p>
          <w:p w14:paraId="2ABF467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③合理布局，对于产噪较大设备应尽可能避免同时开启作业等；</w:t>
            </w:r>
          </w:p>
          <w:p w14:paraId="5BDA9621">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④加强厂区绿化工作，使起到绿化降噪的作用。</w:t>
            </w:r>
          </w:p>
          <w:p w14:paraId="2EBEFAB5">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4、固废影响分析</w:t>
            </w:r>
          </w:p>
          <w:p w14:paraId="61553130">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本项目运营期产生的固废主要为泥沙，生产过程中产生的次品塑料碎片、职工人员产生的生活垃圾。</w:t>
            </w:r>
          </w:p>
          <w:p w14:paraId="190D8EB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根据工程分析，清洗废制塑料品过程中产生的泥沙量为1t/a，产生的泥沙量</w:t>
            </w:r>
            <w:r>
              <w:rPr>
                <w:rFonts w:hint="eastAsia" w:ascii="宋体" w:hAnsi="宋体" w:cs="宋体"/>
                <w:color w:val="000000"/>
                <w:sz w:val="24"/>
                <w:szCs w:val="24"/>
              </w:rPr>
              <w:t>定期清掏，送至泥沙堆场堆存，风干后用于填埋或送至指定垃圾收集点统一处理。</w:t>
            </w:r>
            <w:r>
              <w:rPr>
                <w:rFonts w:hint="eastAsia" w:ascii="宋体" w:hAnsi="宋体" w:cs="宋体"/>
                <w:color w:val="000000" w:themeColor="text1"/>
                <w:sz w:val="24"/>
                <w:szCs w:val="24"/>
              </w:rPr>
              <w:t>生产过程中产生次品塑料碎片，产生量较少，约为3kg/d,定</w:t>
            </w:r>
            <w:r>
              <w:rPr>
                <w:rFonts w:hint="eastAsia" w:ascii="宋体" w:hAnsi="宋体" w:cs="宋体"/>
                <w:color w:val="000000"/>
                <w:sz w:val="24"/>
                <w:szCs w:val="24"/>
              </w:rPr>
              <w:t>期送至指定垃圾收集点统一处理。</w:t>
            </w:r>
            <w:r>
              <w:rPr>
                <w:rFonts w:hint="eastAsia" w:ascii="宋体" w:hAnsi="宋体" w:cs="宋体"/>
                <w:color w:val="000000" w:themeColor="text1"/>
                <w:sz w:val="24"/>
                <w:szCs w:val="24"/>
              </w:rPr>
              <w:t>生活垃圾产生量约为3kg/d，0.75t/a，生活垃圾经垃圾桶收集后定期清运。</w:t>
            </w:r>
          </w:p>
          <w:p w14:paraId="0F08223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因此，只要严格按照有关部门的规定处置固体废弃物，做到垃圾分类收集、分类回收，充分回收可利用资源（如金属、纸品、塑料、玻璃等等），使区内生活垃圾分类化、减量化、无害化，合理处置。则本项目营运期产生的固体废弃物对周围环境的影响较小。</w:t>
            </w:r>
          </w:p>
          <w:p w14:paraId="21FE69EE">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5、清洁生产分析</w:t>
            </w:r>
          </w:p>
          <w:p w14:paraId="3C6459AB">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清洁生产就是把控制工业污染的重点由原来的末端治理转移到全过程的污染控制，将综合预防的环境策略持续应用到生产过程和产品中，从而使污染物的产生量及排放量最小化，减少对人类和环境的风险。推行清洁生产可达到“节能、降耗、减污、增效”的目的，是保护环境、实现经济可持续发展的必由之路，其实质是既讲经济效益、又讲环境效益、社会效益。</w:t>
            </w:r>
          </w:p>
          <w:p w14:paraId="5874D4D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目前国家尚未制定颁布塑料碎片相关的清洁生产标准，本报告根据《中华人民共和国清洁生产促进法》中的第十八、十九条的要求对项目进行清洁生产水平的评价。从清洁生产评价的5个指标进行完善：生产工艺与设备要求、资源能源利用指标、污染物产生指标、废物回收利用指标和环境管理要求。</w:t>
            </w:r>
          </w:p>
          <w:p w14:paraId="1579EA40">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（1）生产工艺与设备要求</w:t>
            </w:r>
          </w:p>
          <w:p w14:paraId="76D74A4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采用先进的生产工艺和设备制造塑料碎片。从生产工艺流程可看出，加工工艺简单，整个生产过程中污染物排放量少。具有工艺简单、设备结构简单、实际运行费用低、对环境影响小、设备维修方便等优点。建设项目对通过提高设备的自动化水平，加强管理，以降低危险事故的发生。通过采取措施，有效的体现了“预防为主”的方针，符合国家清洁生产指标中的对设备要求。</w:t>
            </w:r>
          </w:p>
          <w:p w14:paraId="6D0A04B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项目生产工艺流程合理，各类污染物均得到了有效的控制，污染物均可实现达标排放，符合清洁生产要求。</w:t>
            </w:r>
          </w:p>
          <w:p w14:paraId="72FF1F9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（2）资源能源利用分析</w:t>
            </w:r>
          </w:p>
          <w:p w14:paraId="6EEF168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本项目主要利用废制塑料品进行塑料碎片制造，生产用原料无放射性。所使用的能源全部为清洁能源—电能。</w:t>
            </w:r>
          </w:p>
          <w:p w14:paraId="02BC3DFB">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本项目生产过程中，生产过程中的清洗水循环使用；生活废水经化粪池处理后</w:t>
            </w:r>
            <w:r>
              <w:rPr>
                <w:rFonts w:hint="eastAsia"/>
                <w:sz w:val="24"/>
                <w:szCs w:val="24"/>
              </w:rPr>
              <w:t>由附近农民运走作为农肥灌溉</w:t>
            </w:r>
            <w:r>
              <w:rPr>
                <w:rFonts w:hint="eastAsia" w:ascii="宋体" w:hAnsi="宋体" w:cs="宋体"/>
                <w:color w:val="000000" w:themeColor="text1"/>
                <w:sz w:val="24"/>
                <w:szCs w:val="24"/>
              </w:rPr>
              <w:t>，不外排，循环利用率高，资源得以充分利用的同时，减少了废水对环境的影响。</w:t>
            </w:r>
          </w:p>
          <w:p w14:paraId="0584108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（3）污染物产生指标</w:t>
            </w:r>
          </w:p>
          <w:p w14:paraId="4967A9D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项目生产过程无生产性废水产生，清洗水循环使用；生活废水经化粪池处理后</w:t>
            </w:r>
            <w:r>
              <w:rPr>
                <w:rFonts w:hint="eastAsia"/>
                <w:sz w:val="24"/>
                <w:szCs w:val="24"/>
              </w:rPr>
              <w:t>由附近农民运走作为农肥灌溉</w:t>
            </w:r>
            <w:r>
              <w:rPr>
                <w:rFonts w:hint="eastAsia" w:ascii="宋体" w:hAnsi="宋体" w:cs="宋体"/>
                <w:color w:val="000000" w:themeColor="text1"/>
                <w:sz w:val="24"/>
                <w:szCs w:val="24"/>
              </w:rPr>
              <w:t>；分拣过程产生的扬尘，经预测分析排放量较少，对环境影响较小；生产过程中产生的次品塑料碎片，定</w:t>
            </w:r>
            <w:r>
              <w:rPr>
                <w:rFonts w:hint="eastAsia" w:ascii="宋体" w:hAnsi="宋体" w:cs="宋体"/>
                <w:color w:val="000000"/>
                <w:sz w:val="24"/>
                <w:szCs w:val="24"/>
              </w:rPr>
              <w:t>期送至指定垃圾收集点处理</w:t>
            </w:r>
            <w:r>
              <w:rPr>
                <w:rFonts w:hint="eastAsia" w:ascii="宋体" w:hAnsi="宋体" w:cs="宋体"/>
                <w:color w:val="000000" w:themeColor="text1"/>
                <w:sz w:val="24"/>
                <w:szCs w:val="24"/>
              </w:rPr>
              <w:t>；包装废料经收集后出售给物资回收部门回收利用；生活垃圾统一收集后委托清运、处置；生产过程中产生的设备噪声通过选用低噪设备，加强管理、禁止随意鸣笛，绿化降噪等防治措施后，影响不大。符合清洁生产要求。</w:t>
            </w:r>
          </w:p>
          <w:p w14:paraId="5F0ED1A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（4）环境管理要求</w:t>
            </w:r>
          </w:p>
          <w:p w14:paraId="29829212">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①环境法律法规标准</w:t>
            </w:r>
          </w:p>
          <w:p w14:paraId="003BC9F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本项目为塑料碎片生产企业，项目建设符合国家和地方有关环境法律、法规，项目运行过程中污染物排放达到国家和地方排放标准、总量控制要求。</w:t>
            </w:r>
          </w:p>
          <w:p w14:paraId="50CCF86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②废物处理处置</w:t>
            </w:r>
          </w:p>
          <w:p w14:paraId="52EC48C0">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生产过程中产生的次品塑料碎片定</w:t>
            </w:r>
            <w:r>
              <w:rPr>
                <w:rFonts w:hint="eastAsia" w:ascii="宋体" w:hAnsi="宋体" w:cs="宋体"/>
                <w:color w:val="000000"/>
                <w:sz w:val="24"/>
                <w:szCs w:val="24"/>
              </w:rPr>
              <w:t>期送至指定垃圾收集点统一处理</w:t>
            </w:r>
            <w:r>
              <w:rPr>
                <w:rFonts w:hint="eastAsia" w:ascii="宋体" w:hAnsi="宋体" w:cs="宋体"/>
                <w:color w:val="000000" w:themeColor="text1"/>
                <w:sz w:val="24"/>
                <w:szCs w:val="24"/>
              </w:rPr>
              <w:t>，生活垃圾收集后委托清运、处置；包装废料经收集后出售给物资回收部门回收利用。项目固废均可得到妥善的处置，处置方式合理，对环境影响较小。</w:t>
            </w:r>
          </w:p>
          <w:p w14:paraId="2115913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③生产过程环境管理</w:t>
            </w:r>
          </w:p>
          <w:p w14:paraId="222CEFC7">
            <w:pPr>
              <w:spacing w:line="360" w:lineRule="auto"/>
              <w:ind w:firstLine="480" w:firstLineChars="200"/>
              <w:rPr>
                <w:rFonts w:ascii="宋体" w:hAnsi="宋体" w:cs="宋体"/>
                <w:sz w:val="24"/>
                <w:szCs w:val="24"/>
              </w:rPr>
            </w:pPr>
            <w:r>
              <w:rPr>
                <w:rFonts w:hint="eastAsia" w:ascii="宋体" w:hAnsi="宋体" w:cs="宋体"/>
                <w:sz w:val="24"/>
                <w:szCs w:val="24"/>
              </w:rPr>
              <w:t>对建设项目投产后可能在生产过程产生废物的环节提出要求，本项目企业有原材料质检制度和原材料消耗定额考核。</w:t>
            </w:r>
          </w:p>
          <w:p w14:paraId="7B9664A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从整体技术水平和生产工艺上看， 该建设项目从原料到产品过程基本体现了清洁生产精神，基本符合清洁生产要求。</w:t>
            </w:r>
          </w:p>
          <w:p w14:paraId="6B616552">
            <w:pPr>
              <w:numPr>
                <w:ilvl w:val="0"/>
                <w:numId w:val="2"/>
              </w:num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环境风险分析</w:t>
            </w:r>
          </w:p>
          <w:p w14:paraId="4D20CD31">
            <w:pPr>
              <w:spacing w:line="360" w:lineRule="auto"/>
              <w:ind w:firstLine="480" w:firstLineChars="200"/>
              <w:rPr>
                <w:rFonts w:ascii="宋体" w:hAnsi="宋体" w:cs="宋体"/>
                <w:color w:val="FF0000"/>
                <w:sz w:val="24"/>
                <w:szCs w:val="24"/>
                <w:shd w:val="clear" w:color="auto" w:fill="FFFFFF"/>
              </w:rPr>
            </w:pPr>
            <w:r>
              <w:rPr>
                <w:rFonts w:hint="eastAsia" w:ascii="宋体" w:hAnsi="宋体" w:cs="宋体"/>
                <w:color w:val="000000"/>
                <w:sz w:val="24"/>
                <w:szCs w:val="24"/>
                <w:shd w:val="clear" w:color="auto" w:fill="FFFFFF"/>
              </w:rPr>
              <w:t>塑料厂生产车间或仓库存放大量塑料原料或成品，如果有火星或火种存在，且氧气充足、干燥多风的天气条件下，极易引起火灾。</w:t>
            </w:r>
          </w:p>
          <w:p w14:paraId="131FE69A">
            <w:pPr>
              <w:spacing w:line="360" w:lineRule="auto"/>
              <w:ind w:firstLine="480" w:firstLineChars="200"/>
              <w:rPr>
                <w:rFonts w:ascii="宋体" w:hAnsi="宋体" w:cs="宋体"/>
                <w:sz w:val="24"/>
                <w:szCs w:val="24"/>
              </w:rPr>
            </w:pPr>
            <w:r>
              <w:rPr>
                <w:rFonts w:hint="eastAsia" w:ascii="宋体" w:hAnsi="宋体" w:cs="宋体"/>
                <w:sz w:val="24"/>
                <w:szCs w:val="24"/>
              </w:rPr>
              <w:t>（1）主要危险源识别</w:t>
            </w:r>
          </w:p>
          <w:p w14:paraId="54F4F6AC">
            <w:pPr>
              <w:spacing w:line="360" w:lineRule="auto"/>
              <w:ind w:firstLine="480" w:firstLineChars="200"/>
              <w:rPr>
                <w:rFonts w:ascii="宋体" w:hAnsi="宋体" w:cs="宋体"/>
                <w:sz w:val="24"/>
                <w:szCs w:val="24"/>
              </w:rPr>
            </w:pPr>
            <w:r>
              <w:rPr>
                <w:rFonts w:hint="eastAsia" w:ascii="宋体" w:hAnsi="宋体" w:cs="宋体"/>
                <w:color w:val="000000"/>
                <w:sz w:val="24"/>
                <w:szCs w:val="24"/>
                <w:shd w:val="clear" w:color="auto" w:fill="FFFFFF"/>
              </w:rPr>
              <w:t>常见的塑料成分主要包括聚乙烯（PE）、聚丙烯（PP）、聚氯乙烯（PVC）、聚苯乙烯（PS）、聚偏二氯乙烯（PVDC）和丙烯腈-丁二烯-苯乙烯塑料（ABS）等。大部分的塑料均具有可燃性。根据《塑料燃烧性能试验方法――氧指数法》（GB T2406-935），以氧指数分析塑料的燃烧性能。氧指数高表示材料不易燃烧，氧指数低表示材料容易燃烧。</w:t>
            </w:r>
          </w:p>
          <w:p w14:paraId="40DB5221">
            <w:pPr>
              <w:spacing w:line="360" w:lineRule="auto"/>
              <w:ind w:firstLine="480" w:firstLineChars="200"/>
            </w:pPr>
            <w:r>
              <w:rPr>
                <w:rFonts w:hint="eastAsia" w:ascii="宋体" w:hAnsi="宋体" w:cs="宋体"/>
                <w:color w:val="000000"/>
                <w:sz w:val="24"/>
                <w:szCs w:val="24"/>
                <w:shd w:val="clear" w:color="auto" w:fill="FFFFFF"/>
              </w:rPr>
              <w:t>PE、PP、PS、ABS氧指数&lt;22，属易燃材料；PVC、软质PVC氧指数在22～27之间，属可燃材料；PVDC氧指数&gt;27，属难燃材料。 因此，</w:t>
            </w:r>
            <w:r>
              <w:rPr>
                <w:rFonts w:hint="eastAsia" w:ascii="宋体" w:hAnsi="宋体" w:cs="宋体"/>
                <w:sz w:val="24"/>
                <w:szCs w:val="24"/>
              </w:rPr>
              <w:t>本项目可能发生的风险事故为塑料导致的火灾。</w:t>
            </w:r>
            <w:r>
              <w:rPr>
                <w:rStyle w:val="114"/>
                <w:rFonts w:ascii="Arial" w:hAnsi="Arial" w:cs="Arial"/>
                <w:color w:val="000000"/>
                <w:szCs w:val="21"/>
                <w:shd w:val="clear" w:color="auto" w:fill="FFFFFF"/>
              </w:rPr>
              <w:t> </w:t>
            </w:r>
          </w:p>
          <w:p w14:paraId="52ABE858">
            <w:pPr>
              <w:spacing w:line="360" w:lineRule="auto"/>
              <w:ind w:firstLine="480" w:firstLineChars="200"/>
              <w:rPr>
                <w:rFonts w:ascii="宋体" w:hAnsi="宋体" w:cs="宋体"/>
                <w:sz w:val="24"/>
                <w:szCs w:val="24"/>
              </w:rPr>
            </w:pPr>
            <w:r>
              <w:rPr>
                <w:rFonts w:hint="eastAsia" w:ascii="宋体" w:hAnsi="宋体" w:cs="宋体"/>
                <w:sz w:val="24"/>
                <w:szCs w:val="24"/>
              </w:rPr>
              <w:t>（2）事故防范措施</w:t>
            </w:r>
          </w:p>
          <w:p w14:paraId="3B68B32B">
            <w:pPr>
              <w:spacing w:line="360" w:lineRule="auto"/>
              <w:ind w:firstLine="480" w:firstLineChars="200"/>
              <w:rPr>
                <w:rFonts w:ascii="宋体" w:hAnsi="宋体" w:cs="宋体"/>
                <w:sz w:val="24"/>
                <w:szCs w:val="24"/>
              </w:rPr>
            </w:pPr>
            <w:r>
              <w:rPr>
                <w:rFonts w:hint="eastAsia" w:ascii="宋体" w:hAnsi="宋体" w:cs="宋体"/>
                <w:sz w:val="24"/>
                <w:szCs w:val="24"/>
              </w:rPr>
              <w:t>①风险事故预防及减缓措施</w:t>
            </w:r>
          </w:p>
          <w:p w14:paraId="6D340B78">
            <w:pPr>
              <w:spacing w:line="360" w:lineRule="auto"/>
              <w:ind w:firstLine="480" w:firstLineChars="200"/>
              <w:rPr>
                <w:rFonts w:ascii="宋体" w:hAnsi="宋体" w:cs="宋体"/>
                <w:sz w:val="24"/>
                <w:szCs w:val="24"/>
              </w:rPr>
            </w:pPr>
            <w:r>
              <w:rPr>
                <w:rFonts w:hint="eastAsia" w:ascii="宋体" w:hAnsi="宋体" w:cs="宋体"/>
                <w:sz w:val="24"/>
                <w:szCs w:val="24"/>
              </w:rPr>
              <w:t>事故的防范措施是项目风险评价的重要内容。为防止事故的发生，建设项目的环境风险评价从管理、安全设计、防火、防毒等方面提出风险事故的以下防范措施：</w:t>
            </w:r>
          </w:p>
          <w:p w14:paraId="68C423BD">
            <w:pPr>
              <w:spacing w:line="360" w:lineRule="auto"/>
              <w:ind w:firstLine="480" w:firstLineChars="200"/>
              <w:rPr>
                <w:rFonts w:ascii="宋体" w:hAnsi="宋体" w:cs="宋体"/>
                <w:sz w:val="24"/>
                <w:szCs w:val="24"/>
              </w:rPr>
            </w:pPr>
            <w:r>
              <w:rPr>
                <w:rFonts w:hint="eastAsia" w:ascii="宋体" w:hAnsi="宋体" w:cs="宋体"/>
                <w:sz w:val="24"/>
                <w:szCs w:val="24"/>
              </w:rPr>
              <w:t>●加强员工的思想、道德教育，提高员工的责任心和主观能动性；</w:t>
            </w:r>
          </w:p>
          <w:p w14:paraId="61DEF728">
            <w:pPr>
              <w:spacing w:line="360" w:lineRule="auto"/>
              <w:ind w:firstLine="480" w:firstLineChars="200"/>
              <w:rPr>
                <w:rFonts w:ascii="宋体" w:hAnsi="宋体" w:cs="宋体"/>
                <w:sz w:val="24"/>
                <w:szCs w:val="24"/>
              </w:rPr>
            </w:pPr>
            <w:r>
              <w:rPr>
                <w:rFonts w:hint="eastAsia" w:ascii="宋体" w:hAnsi="宋体" w:cs="宋体"/>
                <w:sz w:val="24"/>
                <w:szCs w:val="24"/>
              </w:rPr>
              <w:t>●完善并严格遵守相关的操作规程，加强岗位培训，落实岗位责任制；加强设备管理，特别是对易产生有毒物质泄漏的部位加强检查。</w:t>
            </w:r>
          </w:p>
          <w:p w14:paraId="54DA255E">
            <w:pPr>
              <w:spacing w:line="360" w:lineRule="auto"/>
              <w:ind w:firstLine="480" w:firstLineChars="200"/>
              <w:rPr>
                <w:rFonts w:ascii="宋体" w:hAnsi="宋体" w:cs="宋体"/>
                <w:sz w:val="24"/>
                <w:szCs w:val="24"/>
              </w:rPr>
            </w:pPr>
            <w:r>
              <w:rPr>
                <w:rFonts w:hint="eastAsia" w:ascii="宋体" w:hAnsi="宋体" w:cs="宋体"/>
                <w:sz w:val="24"/>
                <w:szCs w:val="24"/>
              </w:rPr>
              <w:t>●建立事故预防、监测、检验、报警系统；采取技术、工艺、设备、管理等综合预防措施，避免火灾事故发生。</w:t>
            </w:r>
          </w:p>
          <w:p w14:paraId="21B7CDCF">
            <w:pPr>
              <w:spacing w:line="360" w:lineRule="auto"/>
              <w:ind w:firstLine="480" w:firstLineChars="200"/>
              <w:rPr>
                <w:rFonts w:ascii="宋体" w:hAnsi="宋体" w:cs="宋体"/>
                <w:sz w:val="24"/>
                <w:szCs w:val="24"/>
              </w:rPr>
            </w:pPr>
            <w:r>
              <w:rPr>
                <w:rFonts w:hint="eastAsia" w:ascii="宋体" w:hAnsi="宋体" w:cs="宋体"/>
                <w:sz w:val="24"/>
                <w:szCs w:val="24"/>
              </w:rPr>
              <w:t>●提高项目生产的自动化控制水平，减少生产系统的操作偏差，确保拟建项目的生产安全。</w:t>
            </w:r>
          </w:p>
          <w:p w14:paraId="71188FB8">
            <w:pPr>
              <w:spacing w:line="360" w:lineRule="auto"/>
              <w:ind w:firstLine="480" w:firstLineChars="200"/>
              <w:rPr>
                <w:rFonts w:ascii="宋体" w:hAnsi="宋体" w:cs="宋体"/>
                <w:sz w:val="24"/>
                <w:szCs w:val="24"/>
              </w:rPr>
            </w:pPr>
            <w:r>
              <w:rPr>
                <w:rFonts w:hint="eastAsia" w:ascii="宋体" w:hAnsi="宋体" w:cs="宋体"/>
                <w:sz w:val="24"/>
                <w:szCs w:val="24"/>
              </w:rPr>
              <w:t>●加强事故管理，在生产过程中注意对其它单位相关事故的研究，充分吸取经验和教训。</w:t>
            </w:r>
          </w:p>
          <w:p w14:paraId="171A5E0D">
            <w:pPr>
              <w:spacing w:line="360" w:lineRule="auto"/>
              <w:ind w:firstLine="480" w:firstLineChars="200"/>
              <w:rPr>
                <w:rFonts w:ascii="宋体" w:hAnsi="宋体" w:cs="宋体"/>
                <w:sz w:val="24"/>
                <w:szCs w:val="24"/>
              </w:rPr>
            </w:pPr>
            <w:r>
              <w:rPr>
                <w:rFonts w:hint="eastAsia" w:ascii="宋体" w:hAnsi="宋体" w:cs="宋体"/>
                <w:sz w:val="24"/>
                <w:szCs w:val="24"/>
              </w:rPr>
              <w:t>●建设应急事故池。</w:t>
            </w:r>
          </w:p>
          <w:p w14:paraId="0C2B6F99">
            <w:pPr>
              <w:spacing w:line="360" w:lineRule="auto"/>
              <w:ind w:firstLine="480" w:firstLineChars="200"/>
              <w:rPr>
                <w:rFonts w:ascii="宋体" w:hAnsi="宋体" w:cs="宋体"/>
                <w:sz w:val="24"/>
                <w:szCs w:val="24"/>
              </w:rPr>
            </w:pPr>
            <w:r>
              <w:rPr>
                <w:rFonts w:hint="eastAsia" w:ascii="宋体" w:hAnsi="宋体" w:cs="宋体"/>
                <w:sz w:val="24"/>
                <w:szCs w:val="24"/>
              </w:rPr>
              <w:t>③风险事故应急计划</w:t>
            </w:r>
          </w:p>
          <w:p w14:paraId="76A84411">
            <w:pPr>
              <w:spacing w:line="360" w:lineRule="auto"/>
              <w:ind w:firstLine="480" w:firstLineChars="200"/>
              <w:rPr>
                <w:rFonts w:ascii="宋体" w:hAnsi="宋体" w:cs="宋体"/>
                <w:sz w:val="24"/>
                <w:szCs w:val="24"/>
              </w:rPr>
            </w:pPr>
            <w:r>
              <w:rPr>
                <w:rFonts w:hint="eastAsia" w:ascii="宋体" w:hAnsi="宋体" w:cs="宋体"/>
                <w:sz w:val="24"/>
                <w:szCs w:val="24"/>
              </w:rPr>
              <w:t>拟建项目必须在平时拟定事故应急预案，以应对可能发生应急危害事故，一旦发生事故，即可以在有充分准备的情况下，对事故进行紧急处理。风险事故的应急计划包括应急状态分类、应急计划区和事故等级水平、应急防护、应急医学处理等。因此，风险事故应急计划应当包括以下内容：</w:t>
            </w:r>
          </w:p>
          <w:p w14:paraId="328E46CA">
            <w:pPr>
              <w:spacing w:line="360" w:lineRule="auto"/>
              <w:ind w:firstLine="480" w:firstLineChars="200"/>
              <w:rPr>
                <w:rFonts w:ascii="宋体" w:hAnsi="宋体" w:cs="宋体"/>
                <w:sz w:val="24"/>
                <w:szCs w:val="24"/>
              </w:rPr>
            </w:pPr>
            <w:r>
              <w:rPr>
                <w:rFonts w:hint="eastAsia" w:ascii="宋体" w:hAnsi="宋体" w:cs="宋体"/>
                <w:sz w:val="24"/>
                <w:szCs w:val="24"/>
              </w:rPr>
              <w:t>●项目在生产过程中所使用以及产生</w:t>
            </w:r>
            <w:r>
              <w:rPr>
                <w:rFonts w:hint="eastAsia" w:ascii="宋体" w:hAnsi="宋体" w:cs="宋体"/>
                <w:sz w:val="24"/>
                <w:szCs w:val="24"/>
                <w:lang w:eastAsia="zh-CN"/>
              </w:rPr>
              <w:t>的</w:t>
            </w:r>
            <w:r>
              <w:rPr>
                <w:rFonts w:hint="eastAsia" w:ascii="宋体" w:hAnsi="宋体" w:cs="宋体"/>
                <w:sz w:val="24"/>
                <w:szCs w:val="24"/>
              </w:rPr>
              <w:t>有毒化学品、危险源的概况；</w:t>
            </w:r>
          </w:p>
          <w:p w14:paraId="023FE81C">
            <w:pPr>
              <w:spacing w:line="360" w:lineRule="auto"/>
              <w:ind w:firstLine="480" w:firstLineChars="200"/>
              <w:rPr>
                <w:rFonts w:ascii="宋体" w:hAnsi="宋体" w:cs="宋体"/>
                <w:sz w:val="24"/>
                <w:szCs w:val="24"/>
              </w:rPr>
            </w:pPr>
            <w:r>
              <w:rPr>
                <w:rFonts w:hint="eastAsia" w:ascii="宋体" w:hAnsi="宋体" w:cs="宋体"/>
                <w:sz w:val="24"/>
                <w:szCs w:val="24"/>
              </w:rPr>
              <w:t>●应急计划实施区域；</w:t>
            </w:r>
          </w:p>
          <w:p w14:paraId="6D1328F4">
            <w:pPr>
              <w:spacing w:line="360" w:lineRule="auto"/>
              <w:ind w:firstLine="480" w:firstLineChars="200"/>
              <w:rPr>
                <w:rFonts w:ascii="宋体" w:hAnsi="宋体" w:cs="宋体"/>
                <w:sz w:val="24"/>
                <w:szCs w:val="24"/>
              </w:rPr>
            </w:pPr>
            <w:r>
              <w:rPr>
                <w:rFonts w:hint="eastAsia" w:ascii="宋体" w:hAnsi="宋体" w:cs="宋体"/>
                <w:sz w:val="24"/>
                <w:szCs w:val="24"/>
              </w:rPr>
              <w:t>●应急和事故灾害控制的组织、责任、授权人；</w:t>
            </w:r>
          </w:p>
          <w:p w14:paraId="4CB55A0F">
            <w:pPr>
              <w:spacing w:line="360" w:lineRule="auto"/>
              <w:ind w:firstLine="480" w:firstLineChars="200"/>
              <w:rPr>
                <w:rFonts w:ascii="宋体" w:hAnsi="宋体" w:cs="宋体"/>
                <w:sz w:val="24"/>
                <w:szCs w:val="24"/>
              </w:rPr>
            </w:pPr>
            <w:r>
              <w:rPr>
                <w:rFonts w:hint="eastAsia" w:ascii="宋体" w:hAnsi="宋体" w:cs="宋体"/>
                <w:sz w:val="24"/>
                <w:szCs w:val="24"/>
              </w:rPr>
              <w:t>●应急状态分类以及应急响应程序；</w:t>
            </w:r>
          </w:p>
          <w:p w14:paraId="3E2B9C2E">
            <w:pPr>
              <w:spacing w:line="360" w:lineRule="auto"/>
              <w:ind w:firstLine="480" w:firstLineChars="200"/>
              <w:rPr>
                <w:rFonts w:ascii="宋体" w:hAnsi="宋体" w:cs="宋体"/>
                <w:sz w:val="24"/>
                <w:szCs w:val="24"/>
              </w:rPr>
            </w:pPr>
            <w:r>
              <w:rPr>
                <w:rFonts w:hint="eastAsia" w:ascii="宋体" w:hAnsi="宋体" w:cs="宋体"/>
                <w:sz w:val="24"/>
                <w:szCs w:val="24"/>
              </w:rPr>
              <w:t>●应急设备、设施、材料和人员调动系统和程序；</w:t>
            </w:r>
          </w:p>
          <w:p w14:paraId="5AB56561">
            <w:pPr>
              <w:spacing w:line="360" w:lineRule="auto"/>
              <w:ind w:firstLine="480" w:firstLineChars="200"/>
              <w:rPr>
                <w:rFonts w:ascii="宋体" w:hAnsi="宋体" w:cs="宋体"/>
                <w:sz w:val="24"/>
                <w:szCs w:val="24"/>
              </w:rPr>
            </w:pPr>
            <w:r>
              <w:rPr>
                <w:rFonts w:hint="eastAsia" w:ascii="宋体" w:hAnsi="宋体" w:cs="宋体"/>
                <w:sz w:val="24"/>
                <w:szCs w:val="24"/>
              </w:rPr>
              <w:t>●应急通知和与授权人、有关人员、相关方面的通讯系统和程序；</w:t>
            </w:r>
          </w:p>
          <w:p w14:paraId="2332F930">
            <w:pPr>
              <w:spacing w:line="360" w:lineRule="auto"/>
              <w:ind w:firstLine="480" w:firstLineChars="200"/>
              <w:rPr>
                <w:rFonts w:ascii="宋体" w:hAnsi="宋体" w:cs="宋体"/>
                <w:sz w:val="24"/>
                <w:szCs w:val="24"/>
              </w:rPr>
            </w:pPr>
            <w:r>
              <w:rPr>
                <w:rFonts w:hint="eastAsia" w:ascii="宋体" w:hAnsi="宋体" w:cs="宋体"/>
                <w:sz w:val="24"/>
                <w:szCs w:val="24"/>
              </w:rPr>
              <w:t>●应急环境监测和事故环境影响评价；</w:t>
            </w:r>
          </w:p>
          <w:p w14:paraId="342E2727">
            <w:pPr>
              <w:spacing w:line="360" w:lineRule="auto"/>
              <w:ind w:firstLine="480" w:firstLineChars="200"/>
              <w:rPr>
                <w:rFonts w:ascii="宋体" w:hAnsi="宋体" w:cs="宋体"/>
                <w:sz w:val="24"/>
                <w:szCs w:val="24"/>
              </w:rPr>
            </w:pPr>
            <w:r>
              <w:rPr>
                <w:rFonts w:hint="eastAsia" w:ascii="宋体" w:hAnsi="宋体" w:cs="宋体"/>
                <w:sz w:val="24"/>
                <w:szCs w:val="24"/>
              </w:rPr>
              <w:t>●提供应急人员接触剂量控制、人员撤离、医疗救护与公众健康保证的系统和程序；</w:t>
            </w:r>
          </w:p>
          <w:p w14:paraId="3645F98E">
            <w:pPr>
              <w:spacing w:line="360" w:lineRule="auto"/>
              <w:ind w:firstLine="480" w:firstLineChars="200"/>
              <w:rPr>
                <w:rFonts w:ascii="宋体" w:hAnsi="宋体" w:cs="宋体"/>
                <w:sz w:val="24"/>
                <w:szCs w:val="24"/>
              </w:rPr>
            </w:pPr>
            <w:r>
              <w:rPr>
                <w:rFonts w:hint="eastAsia" w:ascii="宋体" w:hAnsi="宋体" w:cs="宋体"/>
                <w:sz w:val="24"/>
                <w:szCs w:val="24"/>
              </w:rPr>
              <w:t>●应急状态终止与事故影响的恢复措施；</w:t>
            </w:r>
          </w:p>
          <w:p w14:paraId="504A464A">
            <w:pPr>
              <w:spacing w:line="360" w:lineRule="auto"/>
              <w:ind w:firstLine="480" w:firstLineChars="200"/>
              <w:rPr>
                <w:rFonts w:ascii="宋体" w:hAnsi="宋体" w:cs="宋体"/>
                <w:sz w:val="24"/>
                <w:szCs w:val="24"/>
              </w:rPr>
            </w:pPr>
            <w:r>
              <w:rPr>
                <w:rFonts w:hint="eastAsia" w:ascii="宋体" w:hAnsi="宋体" w:cs="宋体"/>
                <w:sz w:val="24"/>
                <w:szCs w:val="24"/>
              </w:rPr>
              <w:t>●应急人员培训、演练和试验应急系统的程序；</w:t>
            </w:r>
          </w:p>
          <w:p w14:paraId="127AB3F0">
            <w:pPr>
              <w:spacing w:line="360" w:lineRule="auto"/>
              <w:ind w:firstLine="480" w:firstLineChars="200"/>
              <w:rPr>
                <w:rFonts w:ascii="宋体" w:hAnsi="宋体" w:cs="宋体"/>
                <w:sz w:val="24"/>
                <w:szCs w:val="24"/>
              </w:rPr>
            </w:pPr>
            <w:r>
              <w:rPr>
                <w:rFonts w:hint="eastAsia" w:ascii="宋体" w:hAnsi="宋体" w:cs="宋体"/>
                <w:sz w:val="24"/>
                <w:szCs w:val="24"/>
              </w:rPr>
              <w:t>●应急事故的公众教育以及事故信息公布程序；</w:t>
            </w:r>
          </w:p>
          <w:p w14:paraId="312D6988">
            <w:pPr>
              <w:spacing w:line="360" w:lineRule="auto"/>
              <w:ind w:firstLine="480" w:firstLineChars="200"/>
              <w:rPr>
                <w:rFonts w:ascii="宋体" w:hAnsi="宋体" w:cs="宋体"/>
                <w:sz w:val="24"/>
                <w:szCs w:val="24"/>
              </w:rPr>
            </w:pPr>
            <w:r>
              <w:rPr>
                <w:rFonts w:hint="eastAsia" w:ascii="宋体" w:hAnsi="宋体" w:cs="宋体"/>
                <w:sz w:val="24"/>
                <w:szCs w:val="24"/>
              </w:rPr>
              <w:t>●调动第三方资源进行应急支持的安排和程序；</w:t>
            </w:r>
          </w:p>
          <w:p w14:paraId="519F84FA">
            <w:pPr>
              <w:spacing w:line="360" w:lineRule="auto"/>
              <w:ind w:firstLine="480" w:firstLineChars="200"/>
              <w:rPr>
                <w:rFonts w:ascii="宋体" w:hAnsi="宋体" w:cs="宋体"/>
                <w:sz w:val="24"/>
                <w:szCs w:val="24"/>
              </w:rPr>
            </w:pPr>
            <w:r>
              <w:rPr>
                <w:rFonts w:hint="eastAsia" w:ascii="宋体" w:hAnsi="宋体" w:cs="宋体"/>
                <w:sz w:val="24"/>
                <w:szCs w:val="24"/>
              </w:rPr>
              <w:t>●事故的记录和报告程序。</w:t>
            </w:r>
          </w:p>
          <w:p w14:paraId="49AE09E8">
            <w:pPr>
              <w:spacing w:line="360" w:lineRule="auto"/>
              <w:ind w:firstLine="480" w:firstLineChars="200"/>
              <w:rPr>
                <w:rFonts w:ascii="宋体" w:hAnsi="宋体" w:cs="宋体"/>
                <w:sz w:val="24"/>
                <w:szCs w:val="24"/>
              </w:rPr>
            </w:pPr>
            <w:r>
              <w:rPr>
                <w:rFonts w:hint="eastAsia" w:ascii="宋体" w:hAnsi="宋体" w:cs="宋体"/>
                <w:sz w:val="24"/>
                <w:szCs w:val="24"/>
              </w:rPr>
              <w:t>（3）分析结论</w:t>
            </w:r>
          </w:p>
          <w:p w14:paraId="2A1DBCB6">
            <w:pPr>
              <w:spacing w:line="360" w:lineRule="auto"/>
              <w:ind w:firstLine="480" w:firstLineChars="200"/>
              <w:rPr>
                <w:rFonts w:ascii="宋体" w:hAnsi="宋体" w:cs="宋体"/>
                <w:b/>
                <w:sz w:val="24"/>
                <w:szCs w:val="24"/>
              </w:rPr>
            </w:pPr>
            <w:r>
              <w:rPr>
                <w:rFonts w:hint="eastAsia" w:ascii="宋体" w:hAnsi="宋体" w:cs="宋体"/>
                <w:sz w:val="24"/>
                <w:szCs w:val="24"/>
              </w:rPr>
              <w:t>评价认为在下一步的项目设计和施工中，应严格按照安全生产的有关规定进行。采取以上措施后，可将工程的事故风险控制在可接受范围。</w:t>
            </w:r>
          </w:p>
          <w:p w14:paraId="196FA391">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7、产业政策相符性分析</w:t>
            </w:r>
          </w:p>
          <w:p w14:paraId="1E9DDECC">
            <w:pPr>
              <w:autoSpaceDE w:val="0"/>
              <w:autoSpaceDN w:val="0"/>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sz w:val="24"/>
                <w:szCs w:val="24"/>
                <w:lang w:val="zh-CN"/>
              </w:rPr>
              <w:t>本项目属</w:t>
            </w:r>
            <w:r>
              <w:rPr>
                <w:rFonts w:hint="eastAsia" w:ascii="宋体" w:hAnsi="宋体" w:cs="宋体"/>
                <w:color w:val="000000" w:themeColor="text1"/>
                <w:kern w:val="0"/>
                <w:sz w:val="24"/>
                <w:szCs w:val="24"/>
              </w:rPr>
              <w:t>塑料制品业</w:t>
            </w:r>
            <w:r>
              <w:rPr>
                <w:rFonts w:hint="eastAsia" w:ascii="宋体" w:hAnsi="宋体" w:cs="宋体"/>
                <w:color w:val="000000" w:themeColor="text1"/>
                <w:sz w:val="24"/>
                <w:szCs w:val="24"/>
                <w:lang w:val="zh-CN"/>
              </w:rPr>
              <w:t>，</w:t>
            </w:r>
            <w:r>
              <w:rPr>
                <w:rFonts w:hint="eastAsia" w:ascii="宋体" w:hAnsi="宋体" w:cs="宋体"/>
                <w:color w:val="000000" w:themeColor="text1"/>
                <w:kern w:val="52"/>
                <w:sz w:val="24"/>
                <w:szCs w:val="24"/>
              </w:rPr>
              <w:t>对</w:t>
            </w:r>
            <w:r>
              <w:rPr>
                <w:rFonts w:hint="eastAsia" w:ascii="宋体" w:hAnsi="宋体" w:cs="宋体"/>
                <w:color w:val="000000" w:themeColor="text1"/>
                <w:sz w:val="24"/>
                <w:szCs w:val="24"/>
              </w:rPr>
              <w:t>照国务院文件国发[2005]40号《促进产业结构调整暂行规定》（2005年12月）、《产业结构调整指导目录（2011年本）（2013 年修正）》（国家发展和改革委员会令第9号，2011年3月27日发）和云南省经济委员会2006年第2号《云南省工业产业结构调整指导目录（2006年本）》（2006年11月）</w:t>
            </w:r>
            <w:r>
              <w:rPr>
                <w:rFonts w:hint="eastAsia" w:ascii="宋体" w:hAnsi="宋体" w:cs="宋体"/>
                <w:color w:val="000000" w:themeColor="text1"/>
                <w:kern w:val="0"/>
                <w:sz w:val="24"/>
                <w:szCs w:val="24"/>
              </w:rPr>
              <w:t>中的相关规定，项目未列于鼓励类、限制类和淘汰类，属允许类建设项目。因此，本项目符合国家产业政策要求。</w:t>
            </w:r>
          </w:p>
          <w:p w14:paraId="64F0056F">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8、选址合理性分析</w:t>
            </w:r>
          </w:p>
          <w:p w14:paraId="43CA96A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项目位于云南省德宏州</w:t>
            </w:r>
            <w:r>
              <w:rPr>
                <w:rFonts w:hint="eastAsia" w:ascii="宋体" w:hAnsi="宋体" w:cs="宋体"/>
                <w:sz w:val="24"/>
                <w:szCs w:val="24"/>
              </w:rPr>
              <w:t>芒市风平镇法帕村拉茂村民小组</w:t>
            </w:r>
            <w:r>
              <w:rPr>
                <w:rFonts w:hint="eastAsia" w:ascii="宋体" w:hAnsi="宋体" w:cs="宋体"/>
                <w:color w:val="000000" w:themeColor="text1"/>
                <w:sz w:val="24"/>
                <w:szCs w:val="24"/>
              </w:rPr>
              <w:t>，西北侧极南侧均为乡村道路，交通便利；且项目周边敏感目标较少，主要为农田、林地等，相互影响不大，项目与周边环境相容。</w:t>
            </w:r>
          </w:p>
          <w:p w14:paraId="5D42AA1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环境影响分析预测表明，项目生产运营过程中产生的废水、废气、固废、噪声等，在采取相应的污染防治措施后，运营过程中产生的各项污染物均能达标排放，对项目周围环境及敏感点影响较小。总体来说，项目选址合理。</w:t>
            </w:r>
          </w:p>
          <w:p w14:paraId="33A11E68">
            <w:pPr>
              <w:pStyle w:val="17"/>
              <w:spacing w:line="360" w:lineRule="auto"/>
              <w:ind w:left="0" w:firstLine="602" w:firstLineChars="200"/>
              <w:rPr>
                <w:rFonts w:ascii="宋体" w:hAnsi="宋体" w:cs="宋体"/>
                <w:b/>
                <w:bCs/>
                <w:color w:val="000000" w:themeColor="text1"/>
                <w:kern w:val="2"/>
                <w:sz w:val="30"/>
                <w:szCs w:val="30"/>
              </w:rPr>
            </w:pPr>
            <w:r>
              <w:rPr>
                <w:rFonts w:hint="eastAsia" w:ascii="宋体" w:hAnsi="宋体" w:cs="宋体"/>
                <w:b/>
                <w:bCs/>
                <w:color w:val="000000" w:themeColor="text1"/>
                <w:kern w:val="2"/>
                <w:sz w:val="30"/>
                <w:szCs w:val="30"/>
              </w:rPr>
              <w:t>环境监测计划及竣工验收</w:t>
            </w:r>
          </w:p>
          <w:p w14:paraId="113DFCD8">
            <w:pPr>
              <w:pStyle w:val="17"/>
              <w:spacing w:line="360" w:lineRule="auto"/>
              <w:ind w:left="0" w:firstLine="482" w:firstLineChars="200"/>
              <w:rPr>
                <w:rFonts w:ascii="宋体" w:hAnsi="宋体" w:cs="宋体"/>
                <w:b/>
                <w:color w:val="000000" w:themeColor="text1"/>
                <w:kern w:val="2"/>
                <w:sz w:val="24"/>
                <w:szCs w:val="24"/>
              </w:rPr>
            </w:pPr>
            <w:r>
              <w:rPr>
                <w:rFonts w:hint="eastAsia" w:ascii="宋体" w:hAnsi="宋体" w:cs="宋体"/>
                <w:b/>
                <w:color w:val="000000" w:themeColor="text1"/>
                <w:kern w:val="2"/>
                <w:sz w:val="24"/>
                <w:szCs w:val="24"/>
              </w:rPr>
              <w:t>1、环境监测</w:t>
            </w:r>
          </w:p>
          <w:p w14:paraId="6AFC4FC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本项目运营对环境影响较大的主要为废气及噪声。因此项目运营期环境保护监测项目和内容如下：</w:t>
            </w:r>
          </w:p>
          <w:p w14:paraId="05F51B1E">
            <w:pPr>
              <w:spacing w:line="360" w:lineRule="auto"/>
              <w:ind w:firstLine="482" w:firstLineChars="200"/>
              <w:jc w:val="center"/>
              <w:rPr>
                <w:rFonts w:ascii="宋体" w:hAnsi="宋体" w:cs="宋体"/>
                <w:b/>
                <w:color w:val="000000" w:themeColor="text1"/>
                <w:sz w:val="24"/>
                <w:szCs w:val="24"/>
              </w:rPr>
            </w:pPr>
          </w:p>
          <w:p w14:paraId="7F9DD365">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表7-8 项目运营期环境保护监测计划表</w:t>
            </w:r>
          </w:p>
          <w:tbl>
            <w:tblPr>
              <w:tblStyle w:val="2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78"/>
              <w:gridCol w:w="1363"/>
              <w:gridCol w:w="1683"/>
              <w:gridCol w:w="1229"/>
              <w:gridCol w:w="1495"/>
              <w:gridCol w:w="1176"/>
            </w:tblGrid>
            <w:tr w14:paraId="24B9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02" w:type="dxa"/>
                  <w:vAlign w:val="center"/>
                </w:tcPr>
                <w:p w14:paraId="551767F4">
                  <w:pPr>
                    <w:spacing w:line="360" w:lineRule="auto"/>
                    <w:rPr>
                      <w:rFonts w:ascii="宋体" w:hAnsi="宋体" w:cs="宋体"/>
                      <w:color w:val="000000" w:themeColor="text1"/>
                      <w:szCs w:val="21"/>
                    </w:rPr>
                  </w:pPr>
                  <w:r>
                    <w:rPr>
                      <w:rFonts w:hint="eastAsia" w:ascii="宋体" w:hAnsi="宋体" w:cs="宋体"/>
                      <w:color w:val="000000" w:themeColor="text1"/>
                      <w:szCs w:val="21"/>
                    </w:rPr>
                    <w:t>内容</w:t>
                  </w:r>
                </w:p>
              </w:tc>
              <w:tc>
                <w:tcPr>
                  <w:tcW w:w="1778" w:type="dxa"/>
                  <w:vAlign w:val="center"/>
                </w:tcPr>
                <w:p w14:paraId="2272B93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监测地点</w:t>
                  </w:r>
                </w:p>
              </w:tc>
              <w:tc>
                <w:tcPr>
                  <w:tcW w:w="1363" w:type="dxa"/>
                  <w:vAlign w:val="center"/>
                </w:tcPr>
                <w:p w14:paraId="0A61A06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监测项目</w:t>
                  </w:r>
                </w:p>
              </w:tc>
              <w:tc>
                <w:tcPr>
                  <w:tcW w:w="1683" w:type="dxa"/>
                  <w:vAlign w:val="center"/>
                </w:tcPr>
                <w:p w14:paraId="49981CE7">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监测频次</w:t>
                  </w:r>
                </w:p>
              </w:tc>
              <w:tc>
                <w:tcPr>
                  <w:tcW w:w="1229" w:type="dxa"/>
                  <w:vAlign w:val="center"/>
                </w:tcPr>
                <w:p w14:paraId="6537D1D0">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负责机构</w:t>
                  </w:r>
                </w:p>
              </w:tc>
              <w:tc>
                <w:tcPr>
                  <w:tcW w:w="1495" w:type="dxa"/>
                  <w:vAlign w:val="center"/>
                </w:tcPr>
                <w:p w14:paraId="49F2715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实施单位</w:t>
                  </w:r>
                </w:p>
              </w:tc>
              <w:tc>
                <w:tcPr>
                  <w:tcW w:w="1176" w:type="dxa"/>
                  <w:vAlign w:val="center"/>
                </w:tcPr>
                <w:p w14:paraId="09064A0C">
                  <w:pPr>
                    <w:spacing w:line="360" w:lineRule="auto"/>
                    <w:rPr>
                      <w:rFonts w:ascii="宋体" w:hAnsi="宋体" w:cs="宋体"/>
                      <w:color w:val="000000" w:themeColor="text1"/>
                      <w:szCs w:val="21"/>
                    </w:rPr>
                  </w:pPr>
                  <w:r>
                    <w:rPr>
                      <w:rFonts w:hint="eastAsia" w:ascii="宋体" w:hAnsi="宋体" w:cs="宋体"/>
                      <w:color w:val="000000" w:themeColor="text1"/>
                      <w:szCs w:val="21"/>
                    </w:rPr>
                    <w:t>监督部门</w:t>
                  </w:r>
                </w:p>
              </w:tc>
            </w:tr>
            <w:tr w14:paraId="6CD5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02" w:type="dxa"/>
                  <w:vAlign w:val="center"/>
                </w:tcPr>
                <w:p w14:paraId="56BB26E5">
                  <w:pPr>
                    <w:spacing w:line="360" w:lineRule="auto"/>
                    <w:rPr>
                      <w:rFonts w:ascii="宋体" w:hAnsi="宋体" w:cs="宋体"/>
                      <w:color w:val="000000" w:themeColor="text1"/>
                      <w:szCs w:val="21"/>
                    </w:rPr>
                  </w:pPr>
                  <w:r>
                    <w:rPr>
                      <w:rFonts w:hint="eastAsia" w:ascii="宋体" w:hAnsi="宋体" w:cs="宋体"/>
                      <w:color w:val="000000" w:themeColor="text1"/>
                      <w:szCs w:val="21"/>
                    </w:rPr>
                    <w:t>大气环境</w:t>
                  </w:r>
                </w:p>
              </w:tc>
              <w:tc>
                <w:tcPr>
                  <w:tcW w:w="1778" w:type="dxa"/>
                  <w:vAlign w:val="center"/>
                </w:tcPr>
                <w:p w14:paraId="09365783">
                  <w:pPr>
                    <w:spacing w:line="360" w:lineRule="auto"/>
                    <w:rPr>
                      <w:rFonts w:ascii="宋体" w:hAnsi="宋体" w:cs="宋体"/>
                      <w:color w:val="000000" w:themeColor="text1"/>
                      <w:szCs w:val="21"/>
                    </w:rPr>
                  </w:pPr>
                  <w:r>
                    <w:rPr>
                      <w:rFonts w:hint="eastAsia" w:ascii="宋体" w:hAnsi="宋体" w:cs="宋体"/>
                      <w:color w:val="000000" w:themeColor="text1"/>
                      <w:szCs w:val="21"/>
                    </w:rPr>
                    <w:t>上风向、下风向各设一个点</w:t>
                  </w:r>
                </w:p>
              </w:tc>
              <w:tc>
                <w:tcPr>
                  <w:tcW w:w="1363" w:type="dxa"/>
                  <w:vAlign w:val="center"/>
                </w:tcPr>
                <w:p w14:paraId="6B435BA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TSP</w:t>
                  </w:r>
                </w:p>
              </w:tc>
              <w:tc>
                <w:tcPr>
                  <w:tcW w:w="1683" w:type="dxa"/>
                  <w:vAlign w:val="center"/>
                </w:tcPr>
                <w:p w14:paraId="1F14B18B">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连续5天，提供日均值</w:t>
                  </w:r>
                </w:p>
              </w:tc>
              <w:tc>
                <w:tcPr>
                  <w:tcW w:w="1229" w:type="dxa"/>
                  <w:vAlign w:val="center"/>
                </w:tcPr>
                <w:p w14:paraId="0B008CFE">
                  <w:pPr>
                    <w:spacing w:line="360" w:lineRule="auto"/>
                    <w:rPr>
                      <w:rFonts w:ascii="宋体" w:hAnsi="宋体" w:cs="宋体"/>
                      <w:color w:val="000000" w:themeColor="text1"/>
                      <w:szCs w:val="21"/>
                    </w:rPr>
                  </w:pPr>
                  <w:r>
                    <w:rPr>
                      <w:rFonts w:hint="eastAsia" w:ascii="宋体" w:hAnsi="宋体" w:cs="宋体"/>
                      <w:color w:val="000000" w:themeColor="text1"/>
                      <w:kern w:val="0"/>
                      <w:szCs w:val="21"/>
                    </w:rPr>
                    <w:t>项目业主</w:t>
                  </w:r>
                </w:p>
              </w:tc>
              <w:tc>
                <w:tcPr>
                  <w:tcW w:w="1495" w:type="dxa"/>
                  <w:vAlign w:val="center"/>
                </w:tcPr>
                <w:p w14:paraId="4388E2AB">
                  <w:pPr>
                    <w:spacing w:line="360" w:lineRule="auto"/>
                    <w:rPr>
                      <w:rFonts w:ascii="宋体" w:hAnsi="宋体" w:cs="宋体"/>
                      <w:color w:val="000000" w:themeColor="text1"/>
                      <w:szCs w:val="21"/>
                    </w:rPr>
                  </w:pPr>
                  <w:r>
                    <w:rPr>
                      <w:rFonts w:hint="eastAsia" w:ascii="宋体" w:hAnsi="宋体" w:cs="宋体"/>
                      <w:color w:val="000000" w:themeColor="text1"/>
                      <w:szCs w:val="21"/>
                    </w:rPr>
                    <w:t>委托有资质的环境监测单位</w:t>
                  </w:r>
                </w:p>
              </w:tc>
              <w:tc>
                <w:tcPr>
                  <w:tcW w:w="1176" w:type="dxa"/>
                  <w:vAlign w:val="center"/>
                </w:tcPr>
                <w:p w14:paraId="1B9CBC37">
                  <w:pPr>
                    <w:spacing w:line="360" w:lineRule="auto"/>
                    <w:rPr>
                      <w:rFonts w:ascii="宋体" w:hAnsi="宋体" w:cs="宋体"/>
                      <w:color w:val="000000" w:themeColor="text1"/>
                      <w:szCs w:val="21"/>
                    </w:rPr>
                  </w:pPr>
                  <w:r>
                    <w:rPr>
                      <w:rFonts w:hint="eastAsia" w:ascii="宋体" w:hAnsi="宋体" w:cs="宋体"/>
                      <w:color w:val="000000" w:themeColor="text1"/>
                      <w:szCs w:val="21"/>
                    </w:rPr>
                    <w:t>芒市环境保护局</w:t>
                  </w:r>
                </w:p>
              </w:tc>
            </w:tr>
            <w:tr w14:paraId="260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02" w:type="dxa"/>
                  <w:vAlign w:val="center"/>
                </w:tcPr>
                <w:p w14:paraId="4BDD43D3">
                  <w:pPr>
                    <w:spacing w:line="360" w:lineRule="auto"/>
                    <w:rPr>
                      <w:rFonts w:ascii="宋体" w:hAnsi="宋体" w:cs="宋体"/>
                      <w:color w:val="000000" w:themeColor="text1"/>
                      <w:szCs w:val="21"/>
                    </w:rPr>
                  </w:pPr>
                  <w:r>
                    <w:rPr>
                      <w:rFonts w:hint="eastAsia" w:ascii="宋体" w:hAnsi="宋体" w:cs="宋体"/>
                      <w:color w:val="000000" w:themeColor="text1"/>
                      <w:szCs w:val="21"/>
                    </w:rPr>
                    <w:t>声环境</w:t>
                  </w:r>
                </w:p>
              </w:tc>
              <w:tc>
                <w:tcPr>
                  <w:tcW w:w="1778" w:type="dxa"/>
                  <w:vAlign w:val="center"/>
                </w:tcPr>
                <w:p w14:paraId="49277C33">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厂界四周，共设4个点</w:t>
                  </w:r>
                </w:p>
              </w:tc>
              <w:tc>
                <w:tcPr>
                  <w:tcW w:w="1363" w:type="dxa"/>
                  <w:vAlign w:val="center"/>
                </w:tcPr>
                <w:p w14:paraId="7B1D423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昼间、夜间Leq[dB(A)]</w:t>
                  </w:r>
                </w:p>
              </w:tc>
              <w:tc>
                <w:tcPr>
                  <w:tcW w:w="1683" w:type="dxa"/>
                  <w:vAlign w:val="center"/>
                </w:tcPr>
                <w:p w14:paraId="3463245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连续2天，1天/2次，分别测昼、夜值</w:t>
                  </w:r>
                </w:p>
              </w:tc>
              <w:tc>
                <w:tcPr>
                  <w:tcW w:w="1229" w:type="dxa"/>
                  <w:vAlign w:val="center"/>
                </w:tcPr>
                <w:p w14:paraId="651F6372">
                  <w:pPr>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项目业主</w:t>
                  </w:r>
                </w:p>
              </w:tc>
              <w:tc>
                <w:tcPr>
                  <w:tcW w:w="1495" w:type="dxa"/>
                  <w:vAlign w:val="center"/>
                </w:tcPr>
                <w:p w14:paraId="134AEFF0">
                  <w:pPr>
                    <w:spacing w:line="360" w:lineRule="auto"/>
                    <w:rPr>
                      <w:rFonts w:ascii="宋体" w:hAnsi="宋体" w:cs="宋体"/>
                      <w:color w:val="000000" w:themeColor="text1"/>
                      <w:szCs w:val="21"/>
                    </w:rPr>
                  </w:pPr>
                  <w:r>
                    <w:rPr>
                      <w:rFonts w:hint="eastAsia" w:ascii="宋体" w:hAnsi="宋体" w:cs="宋体"/>
                      <w:color w:val="000000" w:themeColor="text1"/>
                      <w:szCs w:val="21"/>
                    </w:rPr>
                    <w:t>委托有资质的环境监测单位</w:t>
                  </w:r>
                </w:p>
              </w:tc>
              <w:tc>
                <w:tcPr>
                  <w:tcW w:w="1176" w:type="dxa"/>
                  <w:vAlign w:val="center"/>
                </w:tcPr>
                <w:p w14:paraId="5913DA58">
                  <w:pPr>
                    <w:spacing w:line="360" w:lineRule="auto"/>
                    <w:rPr>
                      <w:rFonts w:ascii="宋体" w:hAnsi="宋体" w:cs="宋体"/>
                      <w:color w:val="000000" w:themeColor="text1"/>
                      <w:szCs w:val="21"/>
                    </w:rPr>
                  </w:pPr>
                  <w:r>
                    <w:rPr>
                      <w:rFonts w:hint="eastAsia" w:ascii="宋体" w:hAnsi="宋体" w:cs="宋体"/>
                      <w:color w:val="000000" w:themeColor="text1"/>
                      <w:szCs w:val="21"/>
                    </w:rPr>
                    <w:t>芒市环境保护局</w:t>
                  </w:r>
                </w:p>
              </w:tc>
            </w:tr>
          </w:tbl>
          <w:p w14:paraId="318394BF">
            <w:pPr>
              <w:pStyle w:val="6"/>
              <w:spacing w:before="0" w:line="360" w:lineRule="auto"/>
              <w:ind w:firstLine="562" w:firstLineChars="200"/>
              <w:rPr>
                <w:rFonts w:ascii="宋体" w:hAnsi="宋体" w:cs="宋体"/>
                <w:iCs/>
                <w:color w:val="000000" w:themeColor="text1"/>
                <w:sz w:val="28"/>
                <w:szCs w:val="28"/>
              </w:rPr>
            </w:pPr>
            <w:r>
              <w:rPr>
                <w:rFonts w:hint="eastAsia" w:ascii="宋体" w:hAnsi="宋体" w:cs="宋体"/>
                <w:iCs/>
                <w:color w:val="000000" w:themeColor="text1"/>
                <w:sz w:val="28"/>
                <w:szCs w:val="28"/>
              </w:rPr>
              <w:t>2、竣工验收</w:t>
            </w:r>
          </w:p>
          <w:p w14:paraId="5CDA7D81">
            <w:pPr>
              <w:spacing w:line="360" w:lineRule="auto"/>
              <w:ind w:firstLine="480" w:firstLineChars="200"/>
              <w:rPr>
                <w:rFonts w:ascii="宋体" w:hAnsi="宋体" w:cs="宋体"/>
                <w:b/>
                <w:bCs/>
                <w:color w:val="000000" w:themeColor="text1"/>
                <w:sz w:val="24"/>
                <w:szCs w:val="24"/>
              </w:rPr>
            </w:pPr>
            <w:r>
              <w:rPr>
                <w:rFonts w:hint="eastAsia" w:ascii="宋体" w:hAnsi="宋体" w:cs="宋体"/>
                <w:color w:val="000000" w:themeColor="text1"/>
                <w:sz w:val="24"/>
                <w:szCs w:val="24"/>
              </w:rPr>
              <w:t>项目投产后，建设单位应按照《建设项目竣工环境保护验收管理办法》中的有关规定，及时向有审批权的环保行政主管部门申请对本工程进行环境保护验收。竣工环境保护验收要求见表7-9。</w:t>
            </w:r>
          </w:p>
          <w:p w14:paraId="16BD8DE6">
            <w:pPr>
              <w:pStyle w:val="17"/>
              <w:spacing w:line="360" w:lineRule="auto"/>
              <w:ind w:left="0" w:firstLine="482" w:firstLineChars="200"/>
              <w:jc w:val="center"/>
              <w:rPr>
                <w:rFonts w:ascii="宋体" w:hAnsi="宋体" w:cs="宋体"/>
                <w:b/>
                <w:bCs/>
                <w:color w:val="000000" w:themeColor="text1"/>
                <w:kern w:val="2"/>
                <w:sz w:val="24"/>
                <w:szCs w:val="24"/>
              </w:rPr>
            </w:pPr>
            <w:r>
              <w:rPr>
                <w:rFonts w:hint="eastAsia" w:ascii="宋体" w:hAnsi="宋体" w:cs="宋体"/>
                <w:b/>
                <w:bCs/>
                <w:color w:val="000000" w:themeColor="text1"/>
                <w:kern w:val="2"/>
                <w:sz w:val="24"/>
                <w:szCs w:val="24"/>
              </w:rPr>
              <w:t>表7-9</w:t>
            </w:r>
            <w:r>
              <w:rPr>
                <w:rFonts w:hint="eastAsia" w:ascii="宋体" w:hAnsi="宋体" w:cs="宋体"/>
                <w:b/>
                <w:color w:val="000000" w:themeColor="text1"/>
                <w:kern w:val="2"/>
                <w:sz w:val="24"/>
                <w:szCs w:val="24"/>
              </w:rPr>
              <w:t>竣工环境保护验收一览表</w:t>
            </w:r>
          </w:p>
          <w:tbl>
            <w:tblPr>
              <w:tblStyle w:val="29"/>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89"/>
              <w:gridCol w:w="4394"/>
              <w:gridCol w:w="2801"/>
            </w:tblGrid>
            <w:tr w14:paraId="2F56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780FBFC">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序号</w:t>
                  </w:r>
                </w:p>
              </w:tc>
              <w:tc>
                <w:tcPr>
                  <w:tcW w:w="1289" w:type="dxa"/>
                  <w:tcBorders>
                    <w:top w:val="single" w:color="auto" w:sz="4" w:space="0"/>
                    <w:left w:val="single" w:color="auto" w:sz="4" w:space="0"/>
                    <w:bottom w:val="single" w:color="auto" w:sz="4" w:space="0"/>
                    <w:right w:val="single" w:color="auto" w:sz="4" w:space="0"/>
                  </w:tcBorders>
                  <w:vAlign w:val="center"/>
                </w:tcPr>
                <w:p w14:paraId="2808E813">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名称</w:t>
                  </w:r>
                </w:p>
              </w:tc>
              <w:tc>
                <w:tcPr>
                  <w:tcW w:w="4394" w:type="dxa"/>
                  <w:tcBorders>
                    <w:top w:val="single" w:color="auto" w:sz="4" w:space="0"/>
                    <w:left w:val="single" w:color="auto" w:sz="4" w:space="0"/>
                    <w:bottom w:val="single" w:color="auto" w:sz="4" w:space="0"/>
                    <w:right w:val="single" w:color="auto" w:sz="4" w:space="0"/>
                  </w:tcBorders>
                  <w:vAlign w:val="center"/>
                </w:tcPr>
                <w:p w14:paraId="2BE7681C">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内容及规模</w:t>
                  </w:r>
                </w:p>
              </w:tc>
              <w:tc>
                <w:tcPr>
                  <w:tcW w:w="2801" w:type="dxa"/>
                  <w:tcBorders>
                    <w:top w:val="single" w:color="auto" w:sz="4" w:space="0"/>
                    <w:left w:val="single" w:color="auto" w:sz="4" w:space="0"/>
                    <w:bottom w:val="single" w:color="auto" w:sz="4" w:space="0"/>
                    <w:right w:val="single" w:color="auto" w:sz="4" w:space="0"/>
                  </w:tcBorders>
                  <w:vAlign w:val="center"/>
                </w:tcPr>
                <w:p w14:paraId="3B1576ED">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预计效果</w:t>
                  </w:r>
                </w:p>
              </w:tc>
            </w:tr>
            <w:tr w14:paraId="0683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0" w:type="dxa"/>
                  <w:vMerge w:val="restart"/>
                  <w:tcBorders>
                    <w:top w:val="single" w:color="auto" w:sz="4" w:space="0"/>
                    <w:left w:val="single" w:color="auto" w:sz="4" w:space="0"/>
                    <w:right w:val="single" w:color="auto" w:sz="4" w:space="0"/>
                  </w:tcBorders>
                  <w:vAlign w:val="center"/>
                </w:tcPr>
                <w:p w14:paraId="0B0324A5">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1</w:t>
                  </w:r>
                </w:p>
              </w:tc>
              <w:tc>
                <w:tcPr>
                  <w:tcW w:w="1289" w:type="dxa"/>
                  <w:tcBorders>
                    <w:top w:val="single" w:color="auto" w:sz="4" w:space="0"/>
                    <w:left w:val="single" w:color="auto" w:sz="4" w:space="0"/>
                    <w:bottom w:val="single" w:color="auto" w:sz="4" w:space="0"/>
                    <w:right w:val="single" w:color="auto" w:sz="4" w:space="0"/>
                  </w:tcBorders>
                  <w:vAlign w:val="center"/>
                </w:tcPr>
                <w:p w14:paraId="43E82ACA">
                  <w:pPr>
                    <w:autoSpaceDE w:val="0"/>
                    <w:autoSpaceDN w:val="0"/>
                    <w:spacing w:line="360" w:lineRule="auto"/>
                    <w:ind w:firstLine="420" w:firstLineChars="200"/>
                    <w:jc w:val="center"/>
                    <w:rPr>
                      <w:rFonts w:ascii="宋体" w:hAnsi="宋体" w:cs="宋体"/>
                      <w:bCs/>
                      <w:kern w:val="0"/>
                      <w:szCs w:val="21"/>
                    </w:rPr>
                  </w:pPr>
                  <w:r>
                    <w:rPr>
                      <w:rFonts w:hint="eastAsia" w:ascii="宋体" w:hAnsi="宋体" w:cs="宋体"/>
                      <w:bCs/>
                      <w:kern w:val="0"/>
                      <w:szCs w:val="21"/>
                    </w:rPr>
                    <w:t>沉淀池</w:t>
                  </w:r>
                </w:p>
              </w:tc>
              <w:tc>
                <w:tcPr>
                  <w:tcW w:w="4394" w:type="dxa"/>
                  <w:tcBorders>
                    <w:top w:val="single" w:color="auto" w:sz="4" w:space="0"/>
                    <w:left w:val="single" w:color="auto" w:sz="4" w:space="0"/>
                    <w:bottom w:val="single" w:color="auto" w:sz="4" w:space="0"/>
                    <w:right w:val="single" w:color="auto" w:sz="4" w:space="0"/>
                  </w:tcBorders>
                  <w:vAlign w:val="center"/>
                </w:tcPr>
                <w:p w14:paraId="2AA29B18">
                  <w:pPr>
                    <w:widowControl/>
                    <w:spacing w:line="360" w:lineRule="auto"/>
                    <w:ind w:firstLine="420" w:firstLineChars="200"/>
                    <w:jc w:val="center"/>
                    <w:rPr>
                      <w:rFonts w:ascii="宋体" w:hAnsi="宋体" w:cs="宋体"/>
                      <w:bCs/>
                      <w:kern w:val="0"/>
                      <w:szCs w:val="21"/>
                    </w:rPr>
                  </w:pPr>
                  <w:r>
                    <w:rPr>
                      <w:rFonts w:hint="eastAsia" w:ascii="宋体" w:hAnsi="宋体" w:cs="宋体"/>
                      <w:kern w:val="0"/>
                      <w:szCs w:val="21"/>
                    </w:rPr>
                    <w:t>设置1个沉淀</w:t>
                  </w:r>
                  <w:r>
                    <w:rPr>
                      <w:rFonts w:hint="eastAsia" w:ascii="宋体" w:hAnsi="宋体" w:cs="宋体"/>
                      <w:bCs/>
                      <w:kern w:val="0"/>
                      <w:szCs w:val="21"/>
                    </w:rPr>
                    <w:t>池</w:t>
                  </w:r>
                  <w:r>
                    <w:rPr>
                      <w:rFonts w:hint="eastAsia" w:ascii="宋体" w:hAnsi="宋体" w:cs="宋体"/>
                      <w:kern w:val="0"/>
                      <w:szCs w:val="21"/>
                    </w:rPr>
                    <w:t>，总容积30m</w:t>
                  </w:r>
                  <w:r>
                    <w:rPr>
                      <w:rFonts w:hint="eastAsia" w:ascii="宋体" w:hAnsi="宋体" w:cs="宋体"/>
                      <w:kern w:val="0"/>
                      <w:szCs w:val="21"/>
                      <w:vertAlign w:val="superscript"/>
                    </w:rPr>
                    <w:t>3</w:t>
                  </w:r>
                </w:p>
              </w:tc>
              <w:tc>
                <w:tcPr>
                  <w:tcW w:w="2801" w:type="dxa"/>
                  <w:tcBorders>
                    <w:top w:val="single" w:color="auto" w:sz="4" w:space="0"/>
                    <w:left w:val="single" w:color="auto" w:sz="4" w:space="0"/>
                    <w:bottom w:val="single" w:color="auto" w:sz="4" w:space="0"/>
                    <w:right w:val="single" w:color="auto" w:sz="4" w:space="0"/>
                  </w:tcBorders>
                  <w:vAlign w:val="center"/>
                </w:tcPr>
                <w:p w14:paraId="140744AE">
                  <w:pPr>
                    <w:autoSpaceDE w:val="0"/>
                    <w:autoSpaceDN w:val="0"/>
                    <w:spacing w:line="360" w:lineRule="auto"/>
                    <w:rPr>
                      <w:rFonts w:ascii="宋体" w:hAnsi="宋体" w:cs="宋体"/>
                      <w:bCs/>
                      <w:kern w:val="0"/>
                      <w:szCs w:val="21"/>
                    </w:rPr>
                  </w:pPr>
                  <w:r>
                    <w:rPr>
                      <w:rFonts w:hint="eastAsia" w:ascii="宋体" w:hAnsi="宋体" w:cs="宋体"/>
                      <w:bCs/>
                      <w:kern w:val="0"/>
                      <w:szCs w:val="21"/>
                    </w:rPr>
                    <w:t>保证对生产清洗水的收集，进行沉淀预处理</w:t>
                  </w:r>
                </w:p>
              </w:tc>
            </w:tr>
            <w:tr w14:paraId="46EB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0" w:type="dxa"/>
                  <w:vMerge w:val="continue"/>
                  <w:tcBorders>
                    <w:left w:val="single" w:color="auto" w:sz="4" w:space="0"/>
                    <w:right w:val="single" w:color="auto" w:sz="4" w:space="0"/>
                  </w:tcBorders>
                  <w:vAlign w:val="center"/>
                </w:tcPr>
                <w:p w14:paraId="452F8F53">
                  <w:pPr>
                    <w:autoSpaceDE w:val="0"/>
                    <w:autoSpaceDN w:val="0"/>
                    <w:spacing w:line="360" w:lineRule="auto"/>
                    <w:ind w:firstLine="420" w:firstLineChars="200"/>
                    <w:jc w:val="center"/>
                    <w:rPr>
                      <w:rFonts w:ascii="宋体" w:hAnsi="宋体" w:cs="宋体"/>
                      <w:bCs/>
                      <w:color w:val="000000" w:themeColor="text1"/>
                      <w:kern w:val="0"/>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198EFE6D">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化粪池</w:t>
                  </w:r>
                </w:p>
              </w:tc>
              <w:tc>
                <w:tcPr>
                  <w:tcW w:w="4394" w:type="dxa"/>
                  <w:tcBorders>
                    <w:top w:val="single" w:color="auto" w:sz="4" w:space="0"/>
                    <w:left w:val="single" w:color="auto" w:sz="4" w:space="0"/>
                    <w:bottom w:val="single" w:color="auto" w:sz="4" w:space="0"/>
                    <w:right w:val="single" w:color="auto" w:sz="4" w:space="0"/>
                  </w:tcBorders>
                  <w:vAlign w:val="center"/>
                </w:tcPr>
                <w:p w14:paraId="255570A3">
                  <w:pPr>
                    <w:widowControl/>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设置1个化粪池，容积为5m³</w:t>
                  </w:r>
                </w:p>
              </w:tc>
              <w:tc>
                <w:tcPr>
                  <w:tcW w:w="2801" w:type="dxa"/>
                  <w:tcBorders>
                    <w:top w:val="single" w:color="auto" w:sz="4" w:space="0"/>
                    <w:left w:val="single" w:color="auto" w:sz="4" w:space="0"/>
                    <w:bottom w:val="single" w:color="auto" w:sz="4" w:space="0"/>
                    <w:right w:val="single" w:color="auto" w:sz="4" w:space="0"/>
                  </w:tcBorders>
                  <w:vAlign w:val="center"/>
                </w:tcPr>
                <w:p w14:paraId="0D2C30FE">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保证对生活废水的处理效果，防治污水外溢，污染环境，定期清掏</w:t>
                  </w:r>
                </w:p>
              </w:tc>
            </w:tr>
            <w:tr w14:paraId="1E65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0" w:type="dxa"/>
                  <w:vMerge w:val="continue"/>
                  <w:tcBorders>
                    <w:left w:val="single" w:color="auto" w:sz="4" w:space="0"/>
                    <w:right w:val="single" w:color="auto" w:sz="4" w:space="0"/>
                  </w:tcBorders>
                  <w:vAlign w:val="center"/>
                </w:tcPr>
                <w:p w14:paraId="1600461B">
                  <w:pPr>
                    <w:autoSpaceDE w:val="0"/>
                    <w:autoSpaceDN w:val="0"/>
                    <w:spacing w:line="360" w:lineRule="auto"/>
                    <w:ind w:firstLine="420" w:firstLineChars="200"/>
                    <w:jc w:val="center"/>
                    <w:rPr>
                      <w:rFonts w:ascii="宋体" w:hAnsi="宋体" w:cs="宋体"/>
                      <w:bCs/>
                      <w:color w:val="000000" w:themeColor="text1"/>
                      <w:kern w:val="0"/>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240848AC">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气浮池</w:t>
                  </w:r>
                </w:p>
              </w:tc>
              <w:tc>
                <w:tcPr>
                  <w:tcW w:w="4394" w:type="dxa"/>
                  <w:tcBorders>
                    <w:top w:val="single" w:color="auto" w:sz="4" w:space="0"/>
                    <w:left w:val="single" w:color="auto" w:sz="4" w:space="0"/>
                    <w:bottom w:val="single" w:color="auto" w:sz="4" w:space="0"/>
                    <w:right w:val="single" w:color="auto" w:sz="4" w:space="0"/>
                  </w:tcBorders>
                  <w:vAlign w:val="center"/>
                </w:tcPr>
                <w:p w14:paraId="2853EB17">
                  <w:pPr>
                    <w:widowControl/>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设置一个气浮池，容积为20m³</w:t>
                  </w:r>
                  <w:r>
                    <w:rPr>
                      <w:rFonts w:hint="eastAsia" w:ascii="宋体" w:hAnsi="宋体" w:cs="宋体"/>
                    </w:rPr>
                    <w:t>(规模10</w:t>
                  </w:r>
                  <w:r>
                    <w:rPr>
                      <w:rFonts w:hint="eastAsia" w:ascii="宋体" w:hAnsi="宋体" w:cs="宋体"/>
                      <w:color w:val="000000" w:themeColor="text1"/>
                      <w:kern w:val="0"/>
                      <w:szCs w:val="21"/>
                    </w:rPr>
                    <w:t>m³/d</w:t>
                  </w:r>
                  <w:r>
                    <w:rPr>
                      <w:rFonts w:hint="eastAsia" w:ascii="宋体" w:hAnsi="宋体" w:cs="宋体"/>
                    </w:rPr>
                    <w:t>)</w:t>
                  </w:r>
                </w:p>
              </w:tc>
              <w:tc>
                <w:tcPr>
                  <w:tcW w:w="2801" w:type="dxa"/>
                  <w:tcBorders>
                    <w:top w:val="single" w:color="auto" w:sz="4" w:space="0"/>
                    <w:left w:val="single" w:color="auto" w:sz="4" w:space="0"/>
                    <w:bottom w:val="single" w:color="auto" w:sz="4" w:space="0"/>
                    <w:right w:val="single" w:color="auto" w:sz="4" w:space="0"/>
                  </w:tcBorders>
                  <w:vAlign w:val="center"/>
                </w:tcPr>
                <w:p w14:paraId="2ABCD2A0">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保证对清洗废水的处理，以便于废水的回用</w:t>
                  </w:r>
                </w:p>
              </w:tc>
            </w:tr>
            <w:tr w14:paraId="78D6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0" w:type="dxa"/>
                  <w:vMerge w:val="continue"/>
                  <w:tcBorders>
                    <w:left w:val="single" w:color="auto" w:sz="4" w:space="0"/>
                    <w:right w:val="single" w:color="auto" w:sz="4" w:space="0"/>
                  </w:tcBorders>
                  <w:vAlign w:val="center"/>
                </w:tcPr>
                <w:p w14:paraId="7C436C16">
                  <w:pPr>
                    <w:autoSpaceDE w:val="0"/>
                    <w:autoSpaceDN w:val="0"/>
                    <w:spacing w:line="360" w:lineRule="auto"/>
                    <w:ind w:firstLine="420" w:firstLineChars="200"/>
                    <w:jc w:val="center"/>
                    <w:rPr>
                      <w:rFonts w:ascii="宋体" w:hAnsi="宋体" w:cs="宋体"/>
                      <w:bCs/>
                      <w:color w:val="000000" w:themeColor="text1"/>
                      <w:kern w:val="0"/>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4F01EED3">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应急事故池</w:t>
                  </w:r>
                </w:p>
              </w:tc>
              <w:tc>
                <w:tcPr>
                  <w:tcW w:w="4394" w:type="dxa"/>
                  <w:tcBorders>
                    <w:top w:val="single" w:color="auto" w:sz="4" w:space="0"/>
                    <w:left w:val="single" w:color="auto" w:sz="4" w:space="0"/>
                    <w:bottom w:val="single" w:color="auto" w:sz="4" w:space="0"/>
                    <w:right w:val="single" w:color="auto" w:sz="4" w:space="0"/>
                  </w:tcBorders>
                  <w:vAlign w:val="center"/>
                </w:tcPr>
                <w:p w14:paraId="182DF678">
                  <w:pPr>
                    <w:widowControl/>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设置一个应急事故池，容积为5m³</w:t>
                  </w:r>
                </w:p>
              </w:tc>
              <w:tc>
                <w:tcPr>
                  <w:tcW w:w="2801" w:type="dxa"/>
                  <w:tcBorders>
                    <w:top w:val="single" w:color="auto" w:sz="4" w:space="0"/>
                    <w:left w:val="single" w:color="auto" w:sz="4" w:space="0"/>
                    <w:bottom w:val="single" w:color="auto" w:sz="4" w:space="0"/>
                    <w:right w:val="single" w:color="auto" w:sz="4" w:space="0"/>
                  </w:tcBorders>
                  <w:vAlign w:val="center"/>
                </w:tcPr>
                <w:p w14:paraId="17D72009">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保证事故应急防范</w:t>
                  </w:r>
                </w:p>
              </w:tc>
            </w:tr>
            <w:tr w14:paraId="293E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0" w:type="dxa"/>
                  <w:vMerge w:val="continue"/>
                  <w:tcBorders>
                    <w:left w:val="single" w:color="auto" w:sz="4" w:space="0"/>
                    <w:bottom w:val="single" w:color="auto" w:sz="4" w:space="0"/>
                    <w:right w:val="single" w:color="auto" w:sz="4" w:space="0"/>
                  </w:tcBorders>
                  <w:vAlign w:val="center"/>
                </w:tcPr>
                <w:p w14:paraId="313F15B4">
                  <w:pPr>
                    <w:autoSpaceDE w:val="0"/>
                    <w:autoSpaceDN w:val="0"/>
                    <w:spacing w:line="360" w:lineRule="auto"/>
                    <w:ind w:firstLine="420" w:firstLineChars="200"/>
                    <w:jc w:val="center"/>
                    <w:rPr>
                      <w:rFonts w:ascii="宋体" w:hAnsi="宋体" w:cs="宋体"/>
                      <w:bCs/>
                      <w:color w:val="000000" w:themeColor="text1"/>
                      <w:kern w:val="0"/>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39401AFB">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泥沙堆场</w:t>
                  </w:r>
                </w:p>
              </w:tc>
              <w:tc>
                <w:tcPr>
                  <w:tcW w:w="4394" w:type="dxa"/>
                  <w:tcBorders>
                    <w:top w:val="single" w:color="auto" w:sz="4" w:space="0"/>
                    <w:left w:val="single" w:color="auto" w:sz="4" w:space="0"/>
                    <w:bottom w:val="single" w:color="auto" w:sz="4" w:space="0"/>
                    <w:right w:val="single" w:color="auto" w:sz="4" w:space="0"/>
                  </w:tcBorders>
                  <w:vAlign w:val="center"/>
                </w:tcPr>
                <w:p w14:paraId="5E4C472E">
                  <w:pPr>
                    <w:widowControl/>
                    <w:spacing w:line="360" w:lineRule="auto"/>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 xml:space="preserve"> 占地面积10m</w:t>
                  </w:r>
                  <w:r>
                    <w:rPr>
                      <w:rFonts w:hint="eastAsia" w:ascii="宋体" w:hAnsi="宋体" w:cs="宋体"/>
                      <w:color w:val="000000" w:themeColor="text1"/>
                      <w:kern w:val="0"/>
                      <w:szCs w:val="21"/>
                      <w:vertAlign w:val="superscript"/>
                    </w:rPr>
                    <w:t>2</w:t>
                  </w:r>
                </w:p>
              </w:tc>
              <w:tc>
                <w:tcPr>
                  <w:tcW w:w="2801" w:type="dxa"/>
                  <w:tcBorders>
                    <w:top w:val="single" w:color="auto" w:sz="4" w:space="0"/>
                    <w:left w:val="single" w:color="auto" w:sz="4" w:space="0"/>
                    <w:bottom w:val="single" w:color="auto" w:sz="4" w:space="0"/>
                    <w:right w:val="single" w:color="auto" w:sz="4" w:space="0"/>
                  </w:tcBorders>
                  <w:vAlign w:val="center"/>
                </w:tcPr>
                <w:p w14:paraId="00427B31">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保证泥沙堆存</w:t>
                  </w:r>
                </w:p>
              </w:tc>
            </w:tr>
            <w:tr w14:paraId="157D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AAF2C00">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2</w:t>
                  </w:r>
                </w:p>
              </w:tc>
              <w:tc>
                <w:tcPr>
                  <w:tcW w:w="1289" w:type="dxa"/>
                  <w:tcBorders>
                    <w:top w:val="single" w:color="auto" w:sz="4" w:space="0"/>
                    <w:left w:val="single" w:color="auto" w:sz="4" w:space="0"/>
                    <w:bottom w:val="single" w:color="auto" w:sz="4" w:space="0"/>
                    <w:right w:val="single" w:color="auto" w:sz="4" w:space="0"/>
                  </w:tcBorders>
                  <w:vAlign w:val="center"/>
                </w:tcPr>
                <w:p w14:paraId="64C8B2B2">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废气防治</w:t>
                  </w:r>
                </w:p>
              </w:tc>
              <w:tc>
                <w:tcPr>
                  <w:tcW w:w="4394" w:type="dxa"/>
                  <w:tcBorders>
                    <w:top w:val="single" w:color="auto" w:sz="4" w:space="0"/>
                    <w:left w:val="single" w:color="auto" w:sz="4" w:space="0"/>
                    <w:bottom w:val="single" w:color="auto" w:sz="4" w:space="0"/>
                    <w:right w:val="single" w:color="auto" w:sz="4" w:space="0"/>
                  </w:tcBorders>
                  <w:vAlign w:val="center"/>
                </w:tcPr>
                <w:p w14:paraId="60423A11">
                  <w:pPr>
                    <w:autoSpaceDE w:val="0"/>
                    <w:autoSpaceDN w:val="0"/>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①垃圾桶选用带盖密闭垃圾桶，生活垃圾及时委托清运，②加强管理，生活垃圾做到日产日清。</w:t>
                  </w:r>
                </w:p>
              </w:tc>
              <w:tc>
                <w:tcPr>
                  <w:tcW w:w="2801" w:type="dxa"/>
                  <w:tcBorders>
                    <w:top w:val="single" w:color="auto" w:sz="4" w:space="0"/>
                    <w:left w:val="single" w:color="auto" w:sz="4" w:space="0"/>
                    <w:bottom w:val="single" w:color="auto" w:sz="4" w:space="0"/>
                    <w:right w:val="single" w:color="auto" w:sz="4" w:space="0"/>
                  </w:tcBorders>
                  <w:vAlign w:val="center"/>
                </w:tcPr>
                <w:p w14:paraId="4660C893">
                  <w:pPr>
                    <w:autoSpaceDE w:val="0"/>
                    <w:autoSpaceDN w:val="0"/>
                    <w:spacing w:line="360" w:lineRule="auto"/>
                    <w:ind w:firstLine="420" w:firstLineChars="200"/>
                    <w:jc w:val="center"/>
                    <w:rPr>
                      <w:rFonts w:ascii="宋体" w:hAnsi="宋体" w:cs="宋体"/>
                      <w:color w:val="000000" w:themeColor="text1"/>
                      <w:kern w:val="0"/>
                      <w:szCs w:val="21"/>
                    </w:rPr>
                  </w:pPr>
                  <w:r>
                    <w:rPr>
                      <w:rFonts w:hint="eastAsia" w:ascii="宋体" w:hAnsi="宋体" w:cs="宋体"/>
                      <w:bCs/>
                      <w:color w:val="000000" w:themeColor="text1"/>
                      <w:kern w:val="0"/>
                      <w:szCs w:val="21"/>
                    </w:rPr>
                    <w:t>对环境影响较小</w:t>
                  </w:r>
                </w:p>
              </w:tc>
            </w:tr>
            <w:tr w14:paraId="4A3C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9A5BCB4">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3</w:t>
                  </w:r>
                </w:p>
              </w:tc>
              <w:tc>
                <w:tcPr>
                  <w:tcW w:w="1289" w:type="dxa"/>
                  <w:tcBorders>
                    <w:top w:val="single" w:color="auto" w:sz="4" w:space="0"/>
                    <w:left w:val="single" w:color="auto" w:sz="4" w:space="0"/>
                    <w:bottom w:val="single" w:color="auto" w:sz="4" w:space="0"/>
                    <w:right w:val="single" w:color="auto" w:sz="4" w:space="0"/>
                  </w:tcBorders>
                  <w:vAlign w:val="center"/>
                </w:tcPr>
                <w:p w14:paraId="576E337D">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噪声防治</w:t>
                  </w:r>
                </w:p>
              </w:tc>
              <w:tc>
                <w:tcPr>
                  <w:tcW w:w="4394" w:type="dxa"/>
                  <w:tcBorders>
                    <w:top w:val="single" w:color="auto" w:sz="4" w:space="0"/>
                    <w:left w:val="single" w:color="auto" w:sz="4" w:space="0"/>
                    <w:bottom w:val="single" w:color="auto" w:sz="4" w:space="0"/>
                    <w:right w:val="single" w:color="auto" w:sz="4" w:space="0"/>
                  </w:tcBorders>
                  <w:vAlign w:val="center"/>
                </w:tcPr>
                <w:p w14:paraId="493895EF">
                  <w:pPr>
                    <w:autoSpaceDE w:val="0"/>
                    <w:autoSpaceDN w:val="0"/>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①设备选用低噪声设备②加强管理、减速行驶、禁止随意鸣笛；③加强绿化管理，起到隔声降噪作用。</w:t>
                  </w:r>
                </w:p>
              </w:tc>
              <w:tc>
                <w:tcPr>
                  <w:tcW w:w="2801" w:type="dxa"/>
                  <w:tcBorders>
                    <w:top w:val="single" w:color="auto" w:sz="4" w:space="0"/>
                    <w:left w:val="single" w:color="auto" w:sz="4" w:space="0"/>
                    <w:bottom w:val="single" w:color="auto" w:sz="4" w:space="0"/>
                    <w:right w:val="single" w:color="auto" w:sz="4" w:space="0"/>
                  </w:tcBorders>
                  <w:vAlign w:val="center"/>
                </w:tcPr>
                <w:p w14:paraId="5C2A8E41">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达（GB12348-2008）《工业企业厂界环境噪声排放标准》2类标准</w:t>
                  </w:r>
                </w:p>
              </w:tc>
            </w:tr>
            <w:tr w14:paraId="18A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16654E">
                  <w:pPr>
                    <w:autoSpaceDE w:val="0"/>
                    <w:autoSpaceDN w:val="0"/>
                    <w:spacing w:line="360" w:lineRule="auto"/>
                    <w:ind w:firstLine="420" w:firstLineChars="200"/>
                    <w:jc w:val="center"/>
                    <w:rPr>
                      <w:rFonts w:ascii="宋体" w:hAnsi="宋体" w:cs="宋体"/>
                      <w:bCs/>
                      <w:color w:val="000000" w:themeColor="text1"/>
                      <w:kern w:val="0"/>
                      <w:szCs w:val="21"/>
                    </w:rPr>
                  </w:pPr>
                </w:p>
                <w:p w14:paraId="1DFBE679">
                  <w:pPr>
                    <w:autoSpaceDE w:val="0"/>
                    <w:autoSpaceDN w:val="0"/>
                    <w:spacing w:line="360" w:lineRule="auto"/>
                    <w:ind w:firstLine="420" w:firstLineChars="200"/>
                    <w:jc w:val="center"/>
                    <w:rPr>
                      <w:rFonts w:ascii="宋体" w:hAnsi="宋体" w:cs="宋体"/>
                      <w:bCs/>
                      <w:color w:val="000000" w:themeColor="text1"/>
                      <w:kern w:val="0"/>
                      <w:szCs w:val="21"/>
                    </w:rPr>
                  </w:pPr>
                </w:p>
                <w:p w14:paraId="7A7CA2AE">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5</w:t>
                  </w:r>
                </w:p>
              </w:tc>
              <w:tc>
                <w:tcPr>
                  <w:tcW w:w="1289" w:type="dxa"/>
                  <w:tcBorders>
                    <w:top w:val="single" w:color="auto" w:sz="4" w:space="0"/>
                    <w:left w:val="single" w:color="auto" w:sz="4" w:space="0"/>
                    <w:bottom w:val="single" w:color="auto" w:sz="4" w:space="0"/>
                    <w:right w:val="single" w:color="auto" w:sz="4" w:space="0"/>
                  </w:tcBorders>
                  <w:vAlign w:val="center"/>
                </w:tcPr>
                <w:p w14:paraId="73FAFA2D">
                  <w:pPr>
                    <w:autoSpaceDE w:val="0"/>
                    <w:autoSpaceDN w:val="0"/>
                    <w:spacing w:line="360" w:lineRule="auto"/>
                    <w:ind w:firstLine="420" w:firstLineChars="200"/>
                    <w:jc w:val="center"/>
                    <w:rPr>
                      <w:rFonts w:ascii="宋体" w:hAnsi="宋体" w:cs="宋体"/>
                      <w:bCs/>
                      <w:color w:val="000000" w:themeColor="text1"/>
                      <w:kern w:val="0"/>
                      <w:szCs w:val="21"/>
                    </w:rPr>
                  </w:pPr>
                </w:p>
                <w:p w14:paraId="5EBDD4CA">
                  <w:pPr>
                    <w:autoSpaceDE w:val="0"/>
                    <w:autoSpaceDN w:val="0"/>
                    <w:spacing w:line="360" w:lineRule="auto"/>
                    <w:ind w:firstLine="420" w:firstLineChars="200"/>
                    <w:jc w:val="center"/>
                    <w:rPr>
                      <w:rFonts w:ascii="宋体" w:hAnsi="宋体" w:cs="宋体"/>
                      <w:bCs/>
                      <w:color w:val="000000" w:themeColor="text1"/>
                      <w:kern w:val="0"/>
                      <w:szCs w:val="21"/>
                    </w:rPr>
                  </w:pPr>
                </w:p>
                <w:p w14:paraId="3F392370">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固废处置</w:t>
                  </w:r>
                </w:p>
              </w:tc>
              <w:tc>
                <w:tcPr>
                  <w:tcW w:w="4394" w:type="dxa"/>
                  <w:tcBorders>
                    <w:top w:val="single" w:color="auto" w:sz="4" w:space="0"/>
                    <w:left w:val="single" w:color="auto" w:sz="4" w:space="0"/>
                    <w:bottom w:val="single" w:color="auto" w:sz="4" w:space="0"/>
                    <w:right w:val="single" w:color="auto" w:sz="4" w:space="0"/>
                  </w:tcBorders>
                  <w:vAlign w:val="center"/>
                </w:tcPr>
                <w:p w14:paraId="37D7D099">
                  <w:pPr>
                    <w:autoSpaceDE w:val="0"/>
                    <w:autoSpaceDN w:val="0"/>
                    <w:spacing w:line="360" w:lineRule="auto"/>
                    <w:ind w:firstLine="420" w:firstLineChars="200"/>
                    <w:jc w:val="center"/>
                    <w:rPr>
                      <w:rFonts w:ascii="宋体" w:hAnsi="宋体" w:cs="宋体"/>
                      <w:color w:val="000000" w:themeColor="text1"/>
                      <w:kern w:val="0"/>
                      <w:szCs w:val="21"/>
                    </w:rPr>
                  </w:pPr>
                  <w:r>
                    <w:rPr>
                      <w:rFonts w:hint="eastAsia" w:ascii="宋体" w:hAnsi="宋体" w:cs="宋体"/>
                      <w:color w:val="000000" w:themeColor="text1"/>
                      <w:kern w:val="0"/>
                      <w:szCs w:val="21"/>
                    </w:rPr>
                    <w:t>①次品塑料碎片</w:t>
                  </w:r>
                  <w:r>
                    <w:rPr>
                      <w:rFonts w:hint="eastAsia" w:ascii="宋体" w:hAnsi="宋体" w:cs="宋体"/>
                      <w:color w:val="000000" w:themeColor="text1"/>
                      <w:szCs w:val="21"/>
                    </w:rPr>
                    <w:t>定</w:t>
                  </w:r>
                  <w:r>
                    <w:rPr>
                      <w:rFonts w:hint="eastAsia" w:ascii="宋体" w:hAnsi="宋体" w:cs="宋体"/>
                      <w:color w:val="000000"/>
                      <w:szCs w:val="21"/>
                    </w:rPr>
                    <w:t>期送至指定垃圾收集点处理</w:t>
                  </w:r>
                  <w:r>
                    <w:rPr>
                      <w:rFonts w:hint="eastAsia" w:ascii="宋体" w:hAnsi="宋体" w:cs="宋体"/>
                      <w:color w:val="000000" w:themeColor="text1"/>
                      <w:kern w:val="0"/>
                      <w:szCs w:val="21"/>
                    </w:rPr>
                    <w:t>；②废包装袋经收集后出售给物资回收部门回收利用；③生活垃圾统一收集在垃圾收集桶定期委托清运处置。</w:t>
                  </w:r>
                </w:p>
              </w:tc>
              <w:tc>
                <w:tcPr>
                  <w:tcW w:w="2801" w:type="dxa"/>
                  <w:tcBorders>
                    <w:top w:val="single" w:color="auto" w:sz="4" w:space="0"/>
                    <w:left w:val="single" w:color="auto" w:sz="4" w:space="0"/>
                    <w:bottom w:val="single" w:color="auto" w:sz="4" w:space="0"/>
                    <w:right w:val="single" w:color="auto" w:sz="4" w:space="0"/>
                  </w:tcBorders>
                  <w:vAlign w:val="center"/>
                </w:tcPr>
                <w:p w14:paraId="15D9CFDF">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固体废物处置率100%</w:t>
                  </w:r>
                </w:p>
              </w:tc>
            </w:tr>
            <w:tr w14:paraId="3B03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F36D522">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6</w:t>
                  </w:r>
                </w:p>
              </w:tc>
              <w:tc>
                <w:tcPr>
                  <w:tcW w:w="1289" w:type="dxa"/>
                  <w:tcBorders>
                    <w:top w:val="single" w:color="auto" w:sz="4" w:space="0"/>
                    <w:left w:val="single" w:color="auto" w:sz="4" w:space="0"/>
                    <w:bottom w:val="single" w:color="auto" w:sz="4" w:space="0"/>
                    <w:right w:val="single" w:color="auto" w:sz="4" w:space="0"/>
                  </w:tcBorders>
                  <w:vAlign w:val="center"/>
                </w:tcPr>
                <w:p w14:paraId="2236D3D9">
                  <w:pPr>
                    <w:autoSpaceDE w:val="0"/>
                    <w:autoSpaceDN w:val="0"/>
                    <w:spacing w:line="360" w:lineRule="auto"/>
                    <w:rPr>
                      <w:rFonts w:ascii="宋体" w:hAnsi="宋体" w:cs="宋体"/>
                      <w:bCs/>
                      <w:color w:val="000000" w:themeColor="text1"/>
                      <w:kern w:val="0"/>
                      <w:szCs w:val="21"/>
                    </w:rPr>
                  </w:pPr>
                  <w:r>
                    <w:rPr>
                      <w:rFonts w:hint="eastAsia" w:ascii="宋体" w:hAnsi="宋体" w:cs="宋体"/>
                      <w:bCs/>
                      <w:color w:val="000000" w:themeColor="text1"/>
                      <w:kern w:val="0"/>
                      <w:szCs w:val="21"/>
                    </w:rPr>
                    <w:t>绿化</w:t>
                  </w:r>
                </w:p>
              </w:tc>
              <w:tc>
                <w:tcPr>
                  <w:tcW w:w="4394" w:type="dxa"/>
                  <w:tcBorders>
                    <w:top w:val="single" w:color="auto" w:sz="4" w:space="0"/>
                    <w:left w:val="single" w:color="auto" w:sz="4" w:space="0"/>
                    <w:right w:val="single" w:color="auto" w:sz="4" w:space="0"/>
                  </w:tcBorders>
                  <w:vAlign w:val="center"/>
                </w:tcPr>
                <w:p w14:paraId="43A2D446">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绿化面积40m</w:t>
                  </w:r>
                  <w:r>
                    <w:rPr>
                      <w:rFonts w:hint="eastAsia" w:ascii="宋体" w:hAnsi="宋体" w:cs="宋体"/>
                      <w:bCs/>
                      <w:color w:val="000000" w:themeColor="text1"/>
                      <w:kern w:val="0"/>
                      <w:szCs w:val="21"/>
                      <w:vertAlign w:val="superscript"/>
                    </w:rPr>
                    <w:t>2</w:t>
                  </w:r>
                </w:p>
              </w:tc>
              <w:tc>
                <w:tcPr>
                  <w:tcW w:w="2801" w:type="dxa"/>
                  <w:tcBorders>
                    <w:top w:val="single" w:color="auto" w:sz="4" w:space="0"/>
                    <w:left w:val="single" w:color="auto" w:sz="4" w:space="0"/>
                    <w:right w:val="single" w:color="auto" w:sz="4" w:space="0"/>
                  </w:tcBorders>
                  <w:vAlign w:val="center"/>
                </w:tcPr>
                <w:p w14:paraId="11896AC5">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bCs/>
                      <w:color w:val="000000" w:themeColor="text1"/>
                      <w:kern w:val="0"/>
                      <w:szCs w:val="21"/>
                    </w:rPr>
                    <w:t>绿化率为4%</w:t>
                  </w:r>
                </w:p>
              </w:tc>
            </w:tr>
          </w:tbl>
          <w:p w14:paraId="7553522F">
            <w:pPr>
              <w:spacing w:line="360" w:lineRule="auto"/>
              <w:ind w:firstLine="480" w:firstLineChars="200"/>
              <w:jc w:val="center"/>
              <w:rPr>
                <w:rFonts w:ascii="宋体" w:hAnsi="宋体" w:cs="宋体"/>
                <w:color w:val="000000" w:themeColor="text1"/>
                <w:sz w:val="24"/>
                <w:szCs w:val="24"/>
              </w:rPr>
            </w:pPr>
          </w:p>
          <w:p w14:paraId="48713605">
            <w:pPr>
              <w:spacing w:line="360" w:lineRule="auto"/>
              <w:ind w:firstLine="482" w:firstLineChars="200"/>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表7-10 项目监察计划一览表</w:t>
            </w:r>
          </w:p>
          <w:tbl>
            <w:tblPr>
              <w:tblStyle w:val="29"/>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62"/>
              <w:gridCol w:w="4450"/>
              <w:gridCol w:w="1043"/>
              <w:gridCol w:w="1924"/>
            </w:tblGrid>
            <w:tr w14:paraId="626A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05" w:type="dxa"/>
                  <w:gridSpan w:val="2"/>
                  <w:vAlign w:val="center"/>
                </w:tcPr>
                <w:p w14:paraId="257A5721">
                  <w:pPr>
                    <w:spacing w:line="240" w:lineRule="atLeast"/>
                    <w:jc w:val="center"/>
                    <w:rPr>
                      <w:rFonts w:ascii="宋体" w:hAnsi="宋体" w:cs="宋体"/>
                      <w:color w:val="000000"/>
                      <w:szCs w:val="21"/>
                    </w:rPr>
                  </w:pPr>
                  <w:r>
                    <w:rPr>
                      <w:rFonts w:hint="eastAsia" w:ascii="宋体" w:hAnsi="宋体" w:cs="宋体"/>
                      <w:color w:val="000000"/>
                      <w:szCs w:val="21"/>
                    </w:rPr>
                    <w:t>环境问题</w:t>
                  </w:r>
                </w:p>
              </w:tc>
              <w:tc>
                <w:tcPr>
                  <w:tcW w:w="4450" w:type="dxa"/>
                  <w:vAlign w:val="center"/>
                </w:tcPr>
                <w:p w14:paraId="64ACBD42">
                  <w:pPr>
                    <w:spacing w:line="240" w:lineRule="atLeast"/>
                    <w:jc w:val="center"/>
                    <w:rPr>
                      <w:rFonts w:ascii="宋体" w:hAnsi="宋体" w:cs="宋体"/>
                      <w:color w:val="000000"/>
                      <w:szCs w:val="21"/>
                    </w:rPr>
                  </w:pPr>
                  <w:r>
                    <w:rPr>
                      <w:rFonts w:hint="eastAsia" w:ascii="宋体" w:hAnsi="宋体" w:cs="宋体"/>
                      <w:color w:val="000000"/>
                      <w:szCs w:val="21"/>
                    </w:rPr>
                    <w:t>环保措施要求</w:t>
                  </w:r>
                </w:p>
              </w:tc>
              <w:tc>
                <w:tcPr>
                  <w:tcW w:w="1043" w:type="dxa"/>
                  <w:vAlign w:val="center"/>
                </w:tcPr>
                <w:p w14:paraId="7F8854C7">
                  <w:pPr>
                    <w:spacing w:line="240" w:lineRule="atLeast"/>
                    <w:jc w:val="center"/>
                    <w:rPr>
                      <w:rFonts w:ascii="宋体" w:hAnsi="宋体" w:cs="宋体"/>
                      <w:color w:val="000000"/>
                      <w:szCs w:val="21"/>
                    </w:rPr>
                  </w:pPr>
                  <w:r>
                    <w:rPr>
                      <w:rFonts w:hint="eastAsia" w:ascii="宋体" w:hAnsi="宋体" w:cs="宋体"/>
                      <w:color w:val="000000"/>
                      <w:szCs w:val="21"/>
                    </w:rPr>
                    <w:t>执行单位</w:t>
                  </w:r>
                </w:p>
              </w:tc>
              <w:tc>
                <w:tcPr>
                  <w:tcW w:w="1924" w:type="dxa"/>
                  <w:vAlign w:val="center"/>
                </w:tcPr>
                <w:p w14:paraId="17E9D235">
                  <w:pPr>
                    <w:spacing w:line="240" w:lineRule="atLeast"/>
                    <w:jc w:val="center"/>
                    <w:rPr>
                      <w:rFonts w:ascii="宋体" w:hAnsi="宋体" w:cs="宋体"/>
                      <w:color w:val="000000"/>
                      <w:szCs w:val="21"/>
                    </w:rPr>
                  </w:pPr>
                  <w:r>
                    <w:rPr>
                      <w:rFonts w:hint="eastAsia" w:ascii="宋体" w:hAnsi="宋体" w:cs="宋体"/>
                      <w:color w:val="000000"/>
                      <w:szCs w:val="21"/>
                    </w:rPr>
                    <w:t>监督管理部门</w:t>
                  </w:r>
                </w:p>
              </w:tc>
            </w:tr>
            <w:tr w14:paraId="703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43" w:type="dxa"/>
                  <w:vMerge w:val="restart"/>
                  <w:vAlign w:val="center"/>
                </w:tcPr>
                <w:p w14:paraId="7B4D9323">
                  <w:pPr>
                    <w:spacing w:line="240" w:lineRule="atLeast"/>
                    <w:jc w:val="center"/>
                    <w:rPr>
                      <w:rFonts w:ascii="宋体" w:hAnsi="宋体" w:cs="宋体"/>
                      <w:color w:val="000000"/>
                      <w:szCs w:val="21"/>
                    </w:rPr>
                  </w:pPr>
                  <w:r>
                    <w:rPr>
                      <w:rFonts w:hint="eastAsia" w:ascii="宋体" w:hAnsi="宋体" w:cs="宋体"/>
                      <w:color w:val="000000"/>
                      <w:szCs w:val="21"/>
                    </w:rPr>
                    <w:t>施工期</w:t>
                  </w:r>
                </w:p>
                <w:p w14:paraId="797D4AE2">
                  <w:pPr>
                    <w:spacing w:line="240" w:lineRule="atLeast"/>
                    <w:jc w:val="center"/>
                    <w:rPr>
                      <w:rFonts w:ascii="宋体" w:hAnsi="宋体" w:cs="宋体"/>
                      <w:b/>
                      <w:color w:val="000000"/>
                      <w:szCs w:val="21"/>
                    </w:rPr>
                  </w:pPr>
                </w:p>
              </w:tc>
              <w:tc>
                <w:tcPr>
                  <w:tcW w:w="762" w:type="dxa"/>
                  <w:vAlign w:val="center"/>
                </w:tcPr>
                <w:p w14:paraId="55F61E7D">
                  <w:pPr>
                    <w:spacing w:line="240" w:lineRule="atLeast"/>
                    <w:jc w:val="center"/>
                    <w:rPr>
                      <w:rFonts w:ascii="宋体" w:hAnsi="宋体" w:cs="宋体"/>
                      <w:color w:val="000000"/>
                      <w:szCs w:val="21"/>
                    </w:rPr>
                  </w:pPr>
                  <w:r>
                    <w:rPr>
                      <w:rFonts w:hint="eastAsia" w:ascii="宋体" w:hAnsi="宋体" w:cs="宋体"/>
                      <w:color w:val="000000"/>
                      <w:szCs w:val="21"/>
                    </w:rPr>
                    <w:t>废水</w:t>
                  </w:r>
                </w:p>
              </w:tc>
              <w:tc>
                <w:tcPr>
                  <w:tcW w:w="4450" w:type="dxa"/>
                  <w:vAlign w:val="center"/>
                </w:tcPr>
                <w:p w14:paraId="66301C54">
                  <w:pPr>
                    <w:spacing w:line="240" w:lineRule="atLeast"/>
                    <w:rPr>
                      <w:rFonts w:ascii="宋体" w:hAnsi="宋体" w:cs="宋体"/>
                      <w:color w:val="000000"/>
                      <w:szCs w:val="21"/>
                    </w:rPr>
                  </w:pPr>
                  <w:r>
                    <w:rPr>
                      <w:rFonts w:hint="eastAsia" w:ascii="宋体" w:hAnsi="宋体" w:cs="宋体"/>
                      <w:color w:val="000000"/>
                      <w:szCs w:val="21"/>
                    </w:rPr>
                    <w:t>建设临时沉淀池处理后回用，不外排</w:t>
                  </w:r>
                </w:p>
              </w:tc>
              <w:tc>
                <w:tcPr>
                  <w:tcW w:w="1043" w:type="dxa"/>
                  <w:vAlign w:val="center"/>
                </w:tcPr>
                <w:p w14:paraId="6831DFF8">
                  <w:pPr>
                    <w:spacing w:line="240" w:lineRule="atLeast"/>
                    <w:jc w:val="center"/>
                    <w:rPr>
                      <w:rFonts w:ascii="宋体" w:hAnsi="宋体" w:cs="宋体"/>
                      <w:color w:val="000000"/>
                      <w:szCs w:val="21"/>
                    </w:rPr>
                  </w:pPr>
                  <w:r>
                    <w:rPr>
                      <w:rFonts w:hint="eastAsia" w:ascii="宋体" w:hAnsi="宋体" w:cs="宋体"/>
                      <w:color w:val="000000"/>
                      <w:szCs w:val="21"/>
                    </w:rPr>
                    <w:t>项目建设单位</w:t>
                  </w:r>
                </w:p>
              </w:tc>
              <w:tc>
                <w:tcPr>
                  <w:tcW w:w="1924" w:type="dxa"/>
                  <w:vAlign w:val="center"/>
                </w:tcPr>
                <w:p w14:paraId="48CBCB38">
                  <w:pPr>
                    <w:spacing w:line="240" w:lineRule="atLeast"/>
                    <w:ind w:left="630" w:hanging="630" w:hangingChars="300"/>
                    <w:rPr>
                      <w:rFonts w:ascii="宋体" w:hAnsi="宋体" w:cs="宋体"/>
                      <w:color w:val="000000"/>
                      <w:szCs w:val="21"/>
                    </w:rPr>
                  </w:pPr>
                  <w:r>
                    <w:rPr>
                      <w:rFonts w:hint="eastAsia" w:ascii="宋体" w:hAnsi="宋体" w:cs="宋体"/>
                      <w:color w:val="000000"/>
                      <w:szCs w:val="21"/>
                    </w:rPr>
                    <w:t>环境监察部门及工程监理单位</w:t>
                  </w:r>
                </w:p>
              </w:tc>
            </w:tr>
            <w:tr w14:paraId="1FE8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43" w:type="dxa"/>
                  <w:vMerge w:val="continue"/>
                  <w:vAlign w:val="center"/>
                </w:tcPr>
                <w:p w14:paraId="4D9C4713">
                  <w:pPr>
                    <w:spacing w:line="240" w:lineRule="atLeast"/>
                    <w:jc w:val="center"/>
                    <w:rPr>
                      <w:rFonts w:ascii="宋体" w:hAnsi="宋体" w:cs="宋体"/>
                      <w:b/>
                      <w:color w:val="000000"/>
                      <w:szCs w:val="21"/>
                    </w:rPr>
                  </w:pPr>
                </w:p>
              </w:tc>
              <w:tc>
                <w:tcPr>
                  <w:tcW w:w="762" w:type="dxa"/>
                  <w:vAlign w:val="center"/>
                </w:tcPr>
                <w:p w14:paraId="4B596539">
                  <w:pPr>
                    <w:spacing w:line="240" w:lineRule="atLeast"/>
                    <w:jc w:val="center"/>
                    <w:rPr>
                      <w:rFonts w:ascii="宋体" w:hAnsi="宋体" w:cs="宋体"/>
                      <w:color w:val="000000"/>
                      <w:szCs w:val="21"/>
                    </w:rPr>
                  </w:pPr>
                  <w:r>
                    <w:rPr>
                      <w:rFonts w:hint="eastAsia" w:ascii="宋体" w:hAnsi="宋体" w:cs="宋体"/>
                      <w:color w:val="000000"/>
                      <w:szCs w:val="21"/>
                    </w:rPr>
                    <w:t>扬尘</w:t>
                  </w:r>
                </w:p>
              </w:tc>
              <w:tc>
                <w:tcPr>
                  <w:tcW w:w="4450" w:type="dxa"/>
                  <w:vAlign w:val="center"/>
                </w:tcPr>
                <w:p w14:paraId="38D1240C">
                  <w:pPr>
                    <w:spacing w:line="240" w:lineRule="atLeast"/>
                    <w:rPr>
                      <w:rFonts w:ascii="宋体" w:hAnsi="宋体" w:cs="宋体"/>
                      <w:color w:val="000000"/>
                      <w:szCs w:val="21"/>
                    </w:rPr>
                  </w:pPr>
                  <w:r>
                    <w:rPr>
                      <w:rFonts w:hint="eastAsia" w:ascii="宋体" w:hAnsi="宋体" w:cs="宋体"/>
                      <w:color w:val="000000"/>
                      <w:szCs w:val="21"/>
                    </w:rPr>
                    <w:t>施工作业工程洒水，土堆料遮盖处理</w:t>
                  </w:r>
                </w:p>
              </w:tc>
              <w:tc>
                <w:tcPr>
                  <w:tcW w:w="1043" w:type="dxa"/>
                  <w:vAlign w:val="center"/>
                </w:tcPr>
                <w:p w14:paraId="690A6E39">
                  <w:pPr>
                    <w:spacing w:line="240" w:lineRule="atLeast"/>
                    <w:jc w:val="center"/>
                    <w:rPr>
                      <w:rFonts w:ascii="宋体" w:hAnsi="宋体" w:cs="宋体"/>
                      <w:b/>
                      <w:color w:val="000000"/>
                      <w:szCs w:val="21"/>
                    </w:rPr>
                  </w:pPr>
                  <w:r>
                    <w:rPr>
                      <w:rFonts w:hint="eastAsia" w:ascii="宋体" w:hAnsi="宋体" w:cs="宋体"/>
                      <w:color w:val="000000"/>
                      <w:szCs w:val="21"/>
                    </w:rPr>
                    <w:t>项目建设单位</w:t>
                  </w:r>
                </w:p>
              </w:tc>
              <w:tc>
                <w:tcPr>
                  <w:tcW w:w="1924" w:type="dxa"/>
                  <w:vAlign w:val="center"/>
                </w:tcPr>
                <w:p w14:paraId="17BB873D">
                  <w:pPr>
                    <w:spacing w:line="240" w:lineRule="atLeast"/>
                    <w:jc w:val="center"/>
                    <w:rPr>
                      <w:rFonts w:ascii="宋体" w:hAnsi="宋体" w:cs="宋体"/>
                      <w:b/>
                      <w:color w:val="000000"/>
                      <w:szCs w:val="21"/>
                    </w:rPr>
                  </w:pPr>
                  <w:r>
                    <w:rPr>
                      <w:rFonts w:hint="eastAsia" w:ascii="宋体" w:hAnsi="宋体" w:cs="宋体"/>
                      <w:color w:val="000000"/>
                      <w:szCs w:val="21"/>
                    </w:rPr>
                    <w:t>环境监察部门及工程监理单位</w:t>
                  </w:r>
                </w:p>
              </w:tc>
            </w:tr>
            <w:tr w14:paraId="2084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43" w:type="dxa"/>
                  <w:vMerge w:val="continue"/>
                  <w:vAlign w:val="center"/>
                </w:tcPr>
                <w:p w14:paraId="55DF5244">
                  <w:pPr>
                    <w:spacing w:line="240" w:lineRule="atLeast"/>
                    <w:jc w:val="center"/>
                    <w:rPr>
                      <w:rFonts w:ascii="宋体" w:hAnsi="宋体" w:cs="宋体"/>
                      <w:b/>
                      <w:color w:val="000000"/>
                      <w:szCs w:val="21"/>
                    </w:rPr>
                  </w:pPr>
                </w:p>
              </w:tc>
              <w:tc>
                <w:tcPr>
                  <w:tcW w:w="762" w:type="dxa"/>
                  <w:vAlign w:val="center"/>
                </w:tcPr>
                <w:p w14:paraId="3A7BED52">
                  <w:pPr>
                    <w:spacing w:line="240" w:lineRule="atLeast"/>
                    <w:jc w:val="center"/>
                    <w:rPr>
                      <w:rFonts w:ascii="宋体" w:hAnsi="宋体" w:cs="宋体"/>
                      <w:color w:val="000000"/>
                      <w:szCs w:val="21"/>
                    </w:rPr>
                  </w:pPr>
                  <w:r>
                    <w:rPr>
                      <w:rFonts w:hint="eastAsia" w:ascii="宋体" w:hAnsi="宋体" w:cs="宋体"/>
                      <w:color w:val="000000"/>
                      <w:szCs w:val="21"/>
                    </w:rPr>
                    <w:t>噪声</w:t>
                  </w:r>
                </w:p>
              </w:tc>
              <w:tc>
                <w:tcPr>
                  <w:tcW w:w="4450" w:type="dxa"/>
                  <w:vAlign w:val="center"/>
                </w:tcPr>
                <w:p w14:paraId="49A20AC3">
                  <w:pPr>
                    <w:spacing w:line="240" w:lineRule="atLeast"/>
                    <w:rPr>
                      <w:rFonts w:ascii="宋体" w:hAnsi="宋体" w:cs="宋体"/>
                      <w:color w:val="000000"/>
                      <w:szCs w:val="21"/>
                    </w:rPr>
                  </w:pPr>
                  <w:r>
                    <w:rPr>
                      <w:rFonts w:hint="eastAsia" w:ascii="宋体" w:hAnsi="宋体" w:cs="宋体"/>
                      <w:color w:val="000000"/>
                      <w:szCs w:val="21"/>
                    </w:rPr>
                    <w:t>合理安排施工时间，加强施工管理</w:t>
                  </w:r>
                </w:p>
              </w:tc>
              <w:tc>
                <w:tcPr>
                  <w:tcW w:w="1043" w:type="dxa"/>
                  <w:vAlign w:val="center"/>
                </w:tcPr>
                <w:p w14:paraId="2E825836">
                  <w:pPr>
                    <w:spacing w:line="240" w:lineRule="atLeast"/>
                    <w:jc w:val="center"/>
                    <w:rPr>
                      <w:rFonts w:ascii="宋体" w:hAnsi="宋体" w:cs="宋体"/>
                      <w:b/>
                      <w:color w:val="000000"/>
                      <w:szCs w:val="21"/>
                    </w:rPr>
                  </w:pPr>
                  <w:r>
                    <w:rPr>
                      <w:rFonts w:hint="eastAsia" w:ascii="宋体" w:hAnsi="宋体" w:cs="宋体"/>
                      <w:color w:val="000000"/>
                      <w:szCs w:val="21"/>
                    </w:rPr>
                    <w:t>项目建设单位</w:t>
                  </w:r>
                </w:p>
              </w:tc>
              <w:tc>
                <w:tcPr>
                  <w:tcW w:w="1924" w:type="dxa"/>
                  <w:vAlign w:val="center"/>
                </w:tcPr>
                <w:p w14:paraId="701F4867">
                  <w:pPr>
                    <w:spacing w:line="240" w:lineRule="atLeast"/>
                    <w:jc w:val="center"/>
                    <w:rPr>
                      <w:rFonts w:ascii="宋体" w:hAnsi="宋体" w:cs="宋体"/>
                      <w:b/>
                      <w:color w:val="000000"/>
                      <w:szCs w:val="21"/>
                    </w:rPr>
                  </w:pPr>
                  <w:r>
                    <w:rPr>
                      <w:rFonts w:hint="eastAsia" w:ascii="宋体" w:hAnsi="宋体" w:cs="宋体"/>
                      <w:color w:val="000000"/>
                      <w:szCs w:val="21"/>
                    </w:rPr>
                    <w:t>环境监察部门及工程监理单位</w:t>
                  </w:r>
                </w:p>
              </w:tc>
            </w:tr>
            <w:tr w14:paraId="68D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43" w:type="dxa"/>
                  <w:vMerge w:val="continue"/>
                  <w:vAlign w:val="center"/>
                </w:tcPr>
                <w:p w14:paraId="2059B481">
                  <w:pPr>
                    <w:spacing w:line="240" w:lineRule="atLeast"/>
                    <w:jc w:val="center"/>
                    <w:rPr>
                      <w:rFonts w:ascii="宋体" w:hAnsi="宋体" w:cs="宋体"/>
                      <w:b/>
                      <w:color w:val="000000"/>
                      <w:szCs w:val="21"/>
                    </w:rPr>
                  </w:pPr>
                </w:p>
              </w:tc>
              <w:tc>
                <w:tcPr>
                  <w:tcW w:w="762" w:type="dxa"/>
                  <w:vAlign w:val="center"/>
                </w:tcPr>
                <w:p w14:paraId="5D73C935">
                  <w:pPr>
                    <w:spacing w:line="240" w:lineRule="atLeast"/>
                    <w:jc w:val="center"/>
                    <w:rPr>
                      <w:rFonts w:ascii="宋体" w:hAnsi="宋体" w:cs="宋体"/>
                      <w:color w:val="000000"/>
                      <w:szCs w:val="21"/>
                    </w:rPr>
                  </w:pPr>
                  <w:r>
                    <w:rPr>
                      <w:rFonts w:hint="eastAsia" w:ascii="宋体" w:hAnsi="宋体" w:cs="宋体"/>
                      <w:color w:val="000000"/>
                      <w:szCs w:val="21"/>
                    </w:rPr>
                    <w:t>固废</w:t>
                  </w:r>
                </w:p>
              </w:tc>
              <w:tc>
                <w:tcPr>
                  <w:tcW w:w="4450" w:type="dxa"/>
                  <w:vAlign w:val="center"/>
                </w:tcPr>
                <w:p w14:paraId="10FFA434">
                  <w:pPr>
                    <w:spacing w:line="240" w:lineRule="atLeast"/>
                    <w:rPr>
                      <w:rFonts w:ascii="宋体" w:hAnsi="宋体" w:cs="宋体"/>
                      <w:color w:val="000000"/>
                      <w:szCs w:val="21"/>
                    </w:rPr>
                  </w:pPr>
                  <w:r>
                    <w:rPr>
                      <w:rFonts w:hint="eastAsia" w:ascii="宋体" w:hAnsi="宋体" w:cs="宋体"/>
                      <w:color w:val="000000"/>
                      <w:szCs w:val="21"/>
                    </w:rPr>
                    <w:t>分类收集，分类处置</w:t>
                  </w:r>
                </w:p>
              </w:tc>
              <w:tc>
                <w:tcPr>
                  <w:tcW w:w="1043" w:type="dxa"/>
                  <w:vAlign w:val="center"/>
                </w:tcPr>
                <w:p w14:paraId="2396E31E">
                  <w:pPr>
                    <w:spacing w:line="240" w:lineRule="atLeast"/>
                    <w:jc w:val="center"/>
                    <w:rPr>
                      <w:rFonts w:ascii="宋体" w:hAnsi="宋体" w:cs="宋体"/>
                      <w:b/>
                      <w:color w:val="000000"/>
                      <w:szCs w:val="21"/>
                    </w:rPr>
                  </w:pPr>
                  <w:r>
                    <w:rPr>
                      <w:rFonts w:hint="eastAsia" w:ascii="宋体" w:hAnsi="宋体" w:cs="宋体"/>
                      <w:color w:val="000000"/>
                      <w:szCs w:val="21"/>
                    </w:rPr>
                    <w:t>项目建设单位</w:t>
                  </w:r>
                </w:p>
              </w:tc>
              <w:tc>
                <w:tcPr>
                  <w:tcW w:w="1924" w:type="dxa"/>
                  <w:vAlign w:val="center"/>
                </w:tcPr>
                <w:p w14:paraId="6539BC40">
                  <w:pPr>
                    <w:spacing w:line="240" w:lineRule="atLeast"/>
                    <w:jc w:val="center"/>
                    <w:rPr>
                      <w:rFonts w:ascii="宋体" w:hAnsi="宋体" w:cs="宋体"/>
                      <w:b/>
                      <w:color w:val="000000"/>
                      <w:szCs w:val="21"/>
                    </w:rPr>
                  </w:pPr>
                  <w:r>
                    <w:rPr>
                      <w:rFonts w:hint="eastAsia" w:ascii="宋体" w:hAnsi="宋体" w:cs="宋体"/>
                      <w:color w:val="000000"/>
                      <w:szCs w:val="21"/>
                    </w:rPr>
                    <w:t>环境监察、城市管理部门及工程监理单位</w:t>
                  </w:r>
                </w:p>
              </w:tc>
            </w:tr>
            <w:tr w14:paraId="1ABC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43" w:type="dxa"/>
                  <w:vMerge w:val="restart"/>
                  <w:vAlign w:val="center"/>
                </w:tcPr>
                <w:p w14:paraId="4E30813C">
                  <w:pPr>
                    <w:spacing w:line="240" w:lineRule="atLeast"/>
                    <w:jc w:val="center"/>
                    <w:rPr>
                      <w:rFonts w:ascii="宋体" w:hAnsi="宋体" w:cs="宋体"/>
                      <w:color w:val="000000"/>
                      <w:szCs w:val="21"/>
                    </w:rPr>
                  </w:pPr>
                  <w:r>
                    <w:rPr>
                      <w:rFonts w:hint="eastAsia" w:ascii="宋体" w:hAnsi="宋体" w:cs="宋体"/>
                      <w:color w:val="000000"/>
                      <w:szCs w:val="21"/>
                    </w:rPr>
                    <w:t>运营期</w:t>
                  </w:r>
                </w:p>
              </w:tc>
              <w:tc>
                <w:tcPr>
                  <w:tcW w:w="762" w:type="dxa"/>
                  <w:vAlign w:val="center"/>
                </w:tcPr>
                <w:p w14:paraId="22F7B271">
                  <w:pPr>
                    <w:spacing w:line="240" w:lineRule="atLeast"/>
                    <w:jc w:val="center"/>
                    <w:rPr>
                      <w:rFonts w:ascii="宋体" w:hAnsi="宋体" w:cs="宋体"/>
                      <w:color w:val="000000"/>
                      <w:szCs w:val="21"/>
                    </w:rPr>
                  </w:pPr>
                  <w:r>
                    <w:rPr>
                      <w:rFonts w:hint="eastAsia" w:ascii="宋体" w:hAnsi="宋体" w:cs="宋体"/>
                      <w:color w:val="000000"/>
                      <w:szCs w:val="21"/>
                    </w:rPr>
                    <w:t>废气</w:t>
                  </w:r>
                </w:p>
              </w:tc>
              <w:tc>
                <w:tcPr>
                  <w:tcW w:w="4450" w:type="dxa"/>
                </w:tcPr>
                <w:p w14:paraId="0B93984D">
                  <w:pPr>
                    <w:spacing w:line="240" w:lineRule="atLeast"/>
                    <w:rPr>
                      <w:rFonts w:ascii="宋体" w:hAnsi="宋体" w:cs="宋体"/>
                      <w:color w:val="000000"/>
                      <w:szCs w:val="21"/>
                    </w:rPr>
                  </w:pPr>
                  <w:r>
                    <w:rPr>
                      <w:rFonts w:hint="eastAsia" w:ascii="宋体" w:hAnsi="宋体" w:cs="宋体"/>
                      <w:color w:val="000000"/>
                      <w:szCs w:val="21"/>
                    </w:rPr>
                    <w:t>粉尘、异味、车辆尾气：自然扩散、绿化吸收、空气稀释</w:t>
                  </w:r>
                </w:p>
              </w:tc>
              <w:tc>
                <w:tcPr>
                  <w:tcW w:w="1043" w:type="dxa"/>
                  <w:vAlign w:val="center"/>
                </w:tcPr>
                <w:p w14:paraId="2FB35060">
                  <w:pPr>
                    <w:spacing w:line="240" w:lineRule="atLeast"/>
                    <w:jc w:val="center"/>
                    <w:rPr>
                      <w:rFonts w:ascii="宋体" w:hAnsi="宋体" w:cs="宋体"/>
                      <w:color w:val="000000"/>
                      <w:szCs w:val="21"/>
                    </w:rPr>
                  </w:pPr>
                  <w:r>
                    <w:rPr>
                      <w:rFonts w:hint="eastAsia" w:ascii="宋体" w:hAnsi="宋体" w:cs="宋体"/>
                      <w:color w:val="000000"/>
                      <w:szCs w:val="21"/>
                    </w:rPr>
                    <w:t>项目经营单位</w:t>
                  </w:r>
                </w:p>
              </w:tc>
              <w:tc>
                <w:tcPr>
                  <w:tcW w:w="1924" w:type="dxa"/>
                  <w:vAlign w:val="center"/>
                </w:tcPr>
                <w:p w14:paraId="6CD3E335">
                  <w:pPr>
                    <w:spacing w:line="240" w:lineRule="atLeast"/>
                    <w:jc w:val="center"/>
                    <w:rPr>
                      <w:rFonts w:ascii="宋体" w:hAnsi="宋体" w:cs="宋体"/>
                      <w:b/>
                      <w:color w:val="000000"/>
                      <w:szCs w:val="21"/>
                    </w:rPr>
                  </w:pPr>
                  <w:r>
                    <w:rPr>
                      <w:rFonts w:hint="eastAsia" w:ascii="宋体" w:hAnsi="宋体" w:cs="宋体"/>
                      <w:color w:val="000000"/>
                      <w:szCs w:val="21"/>
                    </w:rPr>
                    <w:t>环境监察部门</w:t>
                  </w:r>
                </w:p>
              </w:tc>
            </w:tr>
            <w:tr w14:paraId="4B59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43" w:type="dxa"/>
                  <w:vMerge w:val="continue"/>
                  <w:vAlign w:val="center"/>
                </w:tcPr>
                <w:p w14:paraId="6450329D">
                  <w:pPr>
                    <w:spacing w:line="240" w:lineRule="atLeast"/>
                    <w:jc w:val="center"/>
                    <w:rPr>
                      <w:rFonts w:ascii="宋体" w:hAnsi="宋体" w:cs="宋体"/>
                      <w:color w:val="000000"/>
                      <w:szCs w:val="21"/>
                    </w:rPr>
                  </w:pPr>
                </w:p>
              </w:tc>
              <w:tc>
                <w:tcPr>
                  <w:tcW w:w="762" w:type="dxa"/>
                  <w:vAlign w:val="center"/>
                </w:tcPr>
                <w:p w14:paraId="7D391398">
                  <w:pPr>
                    <w:spacing w:line="240" w:lineRule="atLeast"/>
                    <w:jc w:val="center"/>
                    <w:rPr>
                      <w:rFonts w:ascii="宋体" w:hAnsi="宋体" w:cs="宋体"/>
                      <w:color w:val="000000"/>
                      <w:szCs w:val="21"/>
                    </w:rPr>
                  </w:pPr>
                  <w:r>
                    <w:rPr>
                      <w:rFonts w:hint="eastAsia" w:ascii="宋体" w:hAnsi="宋体" w:cs="宋体"/>
                      <w:color w:val="000000"/>
                      <w:szCs w:val="21"/>
                    </w:rPr>
                    <w:t>废水</w:t>
                  </w:r>
                </w:p>
              </w:tc>
              <w:tc>
                <w:tcPr>
                  <w:tcW w:w="4450" w:type="dxa"/>
                </w:tcPr>
                <w:p w14:paraId="21584B7F">
                  <w:pPr>
                    <w:spacing w:line="360" w:lineRule="auto"/>
                    <w:jc w:val="left"/>
                    <w:rPr>
                      <w:szCs w:val="21"/>
                    </w:rPr>
                  </w:pPr>
                  <w:r>
                    <w:rPr>
                      <w:rFonts w:hint="eastAsia"/>
                    </w:rPr>
                    <w:t>生活废水：经过化粪池处理后由附件农民运走作农肥</w:t>
                  </w:r>
                  <w:r>
                    <w:rPr>
                      <w:rFonts w:hint="eastAsia"/>
                      <w:szCs w:val="21"/>
                    </w:rPr>
                    <w:t>灌溉</w:t>
                  </w:r>
                </w:p>
                <w:p w14:paraId="595BE326">
                  <w:r>
                    <w:rPr>
                      <w:rFonts w:hint="eastAsia"/>
                    </w:rPr>
                    <w:t>清洗废水：经污水处理设施处理后回用</w:t>
                  </w:r>
                </w:p>
              </w:tc>
              <w:tc>
                <w:tcPr>
                  <w:tcW w:w="1043" w:type="dxa"/>
                  <w:vAlign w:val="center"/>
                </w:tcPr>
                <w:p w14:paraId="7BFAFC79">
                  <w:pPr>
                    <w:spacing w:line="240" w:lineRule="atLeast"/>
                    <w:jc w:val="center"/>
                    <w:rPr>
                      <w:rFonts w:ascii="宋体" w:hAnsi="宋体" w:cs="宋体"/>
                      <w:color w:val="000000"/>
                      <w:szCs w:val="21"/>
                    </w:rPr>
                  </w:pPr>
                  <w:r>
                    <w:rPr>
                      <w:rFonts w:hint="eastAsia" w:ascii="宋体" w:hAnsi="宋体" w:cs="宋体"/>
                      <w:color w:val="000000"/>
                      <w:szCs w:val="21"/>
                    </w:rPr>
                    <w:t>项目经营单位</w:t>
                  </w:r>
                </w:p>
              </w:tc>
              <w:tc>
                <w:tcPr>
                  <w:tcW w:w="1924" w:type="dxa"/>
                  <w:vAlign w:val="center"/>
                </w:tcPr>
                <w:p w14:paraId="3DEF9DA0">
                  <w:pPr>
                    <w:spacing w:line="240" w:lineRule="atLeast"/>
                    <w:jc w:val="center"/>
                    <w:rPr>
                      <w:rFonts w:ascii="宋体" w:hAnsi="宋体" w:cs="宋体"/>
                      <w:b/>
                      <w:color w:val="000000"/>
                      <w:szCs w:val="21"/>
                    </w:rPr>
                  </w:pPr>
                  <w:r>
                    <w:rPr>
                      <w:rFonts w:hint="eastAsia" w:ascii="宋体" w:hAnsi="宋体" w:cs="宋体"/>
                      <w:color w:val="000000"/>
                      <w:szCs w:val="21"/>
                    </w:rPr>
                    <w:t>环境监察部门</w:t>
                  </w:r>
                </w:p>
              </w:tc>
            </w:tr>
            <w:tr w14:paraId="0995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43" w:type="dxa"/>
                  <w:vMerge w:val="continue"/>
                  <w:vAlign w:val="center"/>
                </w:tcPr>
                <w:p w14:paraId="53ADE61D">
                  <w:pPr>
                    <w:spacing w:line="240" w:lineRule="atLeast"/>
                    <w:jc w:val="center"/>
                    <w:rPr>
                      <w:rFonts w:ascii="宋体" w:hAnsi="宋体" w:cs="宋体"/>
                      <w:b/>
                      <w:color w:val="000000"/>
                      <w:szCs w:val="21"/>
                    </w:rPr>
                  </w:pPr>
                </w:p>
              </w:tc>
              <w:tc>
                <w:tcPr>
                  <w:tcW w:w="762" w:type="dxa"/>
                  <w:vAlign w:val="center"/>
                </w:tcPr>
                <w:p w14:paraId="0EF08C44">
                  <w:pPr>
                    <w:spacing w:line="240" w:lineRule="atLeast"/>
                    <w:jc w:val="center"/>
                    <w:rPr>
                      <w:rFonts w:ascii="宋体" w:hAnsi="宋体" w:cs="宋体"/>
                      <w:color w:val="000000"/>
                      <w:szCs w:val="21"/>
                    </w:rPr>
                  </w:pPr>
                  <w:r>
                    <w:rPr>
                      <w:rFonts w:hint="eastAsia" w:ascii="宋体" w:hAnsi="宋体" w:cs="宋体"/>
                      <w:color w:val="000000"/>
                      <w:szCs w:val="21"/>
                    </w:rPr>
                    <w:t>噪声</w:t>
                  </w:r>
                </w:p>
              </w:tc>
              <w:tc>
                <w:tcPr>
                  <w:tcW w:w="4450" w:type="dxa"/>
                  <w:vAlign w:val="center"/>
                </w:tcPr>
                <w:p w14:paraId="5C5DF717">
                  <w:pPr>
                    <w:spacing w:line="240" w:lineRule="atLeast"/>
                    <w:rPr>
                      <w:rFonts w:ascii="宋体" w:hAnsi="宋体" w:cs="宋体"/>
                      <w:color w:val="000000"/>
                      <w:szCs w:val="21"/>
                    </w:rPr>
                  </w:pPr>
                  <w:r>
                    <w:rPr>
                      <w:rFonts w:hint="eastAsia" w:ascii="宋体" w:hAnsi="宋体" w:cs="宋体"/>
                      <w:color w:val="000000"/>
                      <w:szCs w:val="21"/>
                    </w:rPr>
                    <w:t>设备噪声、运输车辆噪声：选用低噪设备、加强管理，减速行驶、禁止随意鸣笛</w:t>
                  </w:r>
                </w:p>
              </w:tc>
              <w:tc>
                <w:tcPr>
                  <w:tcW w:w="1043" w:type="dxa"/>
                  <w:vAlign w:val="center"/>
                </w:tcPr>
                <w:p w14:paraId="30572D6E">
                  <w:pPr>
                    <w:spacing w:line="240" w:lineRule="atLeast"/>
                    <w:jc w:val="center"/>
                    <w:rPr>
                      <w:rFonts w:ascii="宋体" w:hAnsi="宋体" w:cs="宋体"/>
                      <w:b/>
                      <w:color w:val="000000"/>
                      <w:szCs w:val="21"/>
                    </w:rPr>
                  </w:pPr>
                  <w:r>
                    <w:rPr>
                      <w:rFonts w:hint="eastAsia" w:ascii="宋体" w:hAnsi="宋体" w:cs="宋体"/>
                      <w:color w:val="000000"/>
                      <w:szCs w:val="21"/>
                    </w:rPr>
                    <w:t>项目经营单位</w:t>
                  </w:r>
                </w:p>
              </w:tc>
              <w:tc>
                <w:tcPr>
                  <w:tcW w:w="1924" w:type="dxa"/>
                  <w:vAlign w:val="center"/>
                </w:tcPr>
                <w:p w14:paraId="665EFB40">
                  <w:pPr>
                    <w:spacing w:line="240" w:lineRule="atLeast"/>
                    <w:jc w:val="center"/>
                    <w:rPr>
                      <w:rFonts w:ascii="宋体" w:hAnsi="宋体" w:cs="宋体"/>
                      <w:b/>
                      <w:color w:val="000000"/>
                      <w:szCs w:val="21"/>
                    </w:rPr>
                  </w:pPr>
                  <w:r>
                    <w:rPr>
                      <w:rFonts w:hint="eastAsia" w:ascii="宋体" w:hAnsi="宋体" w:cs="宋体"/>
                      <w:color w:val="000000"/>
                      <w:szCs w:val="21"/>
                    </w:rPr>
                    <w:t>环境监察部门</w:t>
                  </w:r>
                </w:p>
              </w:tc>
            </w:tr>
            <w:tr w14:paraId="040A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43" w:type="dxa"/>
                  <w:vMerge w:val="continue"/>
                  <w:vAlign w:val="center"/>
                </w:tcPr>
                <w:p w14:paraId="3C994056">
                  <w:pPr>
                    <w:spacing w:line="240" w:lineRule="atLeast"/>
                    <w:jc w:val="center"/>
                    <w:rPr>
                      <w:rFonts w:ascii="宋体" w:hAnsi="宋体" w:cs="宋体"/>
                      <w:b/>
                      <w:color w:val="000000"/>
                      <w:szCs w:val="21"/>
                    </w:rPr>
                  </w:pPr>
                </w:p>
              </w:tc>
              <w:tc>
                <w:tcPr>
                  <w:tcW w:w="762" w:type="dxa"/>
                  <w:vAlign w:val="center"/>
                </w:tcPr>
                <w:p w14:paraId="20490BDF">
                  <w:pPr>
                    <w:spacing w:line="240" w:lineRule="atLeast"/>
                    <w:jc w:val="center"/>
                    <w:rPr>
                      <w:rFonts w:ascii="宋体" w:hAnsi="宋体" w:cs="宋体"/>
                      <w:color w:val="000000"/>
                      <w:szCs w:val="21"/>
                    </w:rPr>
                  </w:pPr>
                  <w:r>
                    <w:rPr>
                      <w:rFonts w:hint="eastAsia" w:ascii="宋体" w:hAnsi="宋体" w:cs="宋体"/>
                      <w:color w:val="000000"/>
                      <w:szCs w:val="21"/>
                    </w:rPr>
                    <w:t>固废</w:t>
                  </w:r>
                </w:p>
              </w:tc>
              <w:tc>
                <w:tcPr>
                  <w:tcW w:w="4450" w:type="dxa"/>
                  <w:vAlign w:val="center"/>
                </w:tcPr>
                <w:p w14:paraId="34E889F2">
                  <w:pPr>
                    <w:spacing w:line="240" w:lineRule="atLeast"/>
                    <w:rPr>
                      <w:szCs w:val="21"/>
                    </w:rPr>
                  </w:pPr>
                  <w:r>
                    <w:rPr>
                      <w:rFonts w:hint="eastAsia"/>
                      <w:szCs w:val="21"/>
                    </w:rPr>
                    <w:t>生活垃圾：垃圾桶收集后委托清运；</w:t>
                  </w:r>
                </w:p>
                <w:p w14:paraId="3CF954AF">
                  <w:pPr>
                    <w:rPr>
                      <w:szCs w:val="21"/>
                    </w:rPr>
                  </w:pPr>
                  <w:r>
                    <w:rPr>
                      <w:rFonts w:hint="eastAsia"/>
                      <w:szCs w:val="21"/>
                    </w:rPr>
                    <w:t>次塑料碎片；定期送至指定垃圾收集点处理</w:t>
                  </w:r>
                </w:p>
                <w:p w14:paraId="3F08711C">
                  <w:pPr>
                    <w:pStyle w:val="2"/>
                    <w:jc w:val="both"/>
                    <w:rPr>
                      <w:sz w:val="21"/>
                      <w:szCs w:val="21"/>
                    </w:rPr>
                  </w:pPr>
                  <w:r>
                    <w:rPr>
                      <w:rFonts w:hint="eastAsia"/>
                      <w:sz w:val="21"/>
                      <w:szCs w:val="21"/>
                    </w:rPr>
                    <w:t>泥沙；风干后填埋或者送至指定垃圾收集点统一处理</w:t>
                  </w:r>
                </w:p>
              </w:tc>
              <w:tc>
                <w:tcPr>
                  <w:tcW w:w="1043" w:type="dxa"/>
                  <w:vAlign w:val="center"/>
                </w:tcPr>
                <w:p w14:paraId="72ABEB5D">
                  <w:pPr>
                    <w:spacing w:line="240" w:lineRule="atLeast"/>
                    <w:jc w:val="center"/>
                    <w:rPr>
                      <w:rFonts w:ascii="宋体" w:hAnsi="宋体" w:cs="宋体"/>
                      <w:b/>
                      <w:color w:val="000000"/>
                      <w:szCs w:val="21"/>
                    </w:rPr>
                  </w:pPr>
                  <w:r>
                    <w:rPr>
                      <w:rFonts w:hint="eastAsia" w:ascii="宋体" w:hAnsi="宋体" w:cs="宋体"/>
                      <w:color w:val="000000"/>
                      <w:szCs w:val="21"/>
                    </w:rPr>
                    <w:t>项目经营单位</w:t>
                  </w:r>
                </w:p>
              </w:tc>
              <w:tc>
                <w:tcPr>
                  <w:tcW w:w="1924" w:type="dxa"/>
                  <w:vAlign w:val="center"/>
                </w:tcPr>
                <w:p w14:paraId="2A17E8D8">
                  <w:pPr>
                    <w:spacing w:line="240" w:lineRule="atLeast"/>
                    <w:jc w:val="center"/>
                    <w:rPr>
                      <w:rFonts w:ascii="宋体" w:hAnsi="宋体" w:cs="宋体"/>
                      <w:b/>
                      <w:color w:val="000000"/>
                      <w:szCs w:val="21"/>
                    </w:rPr>
                  </w:pPr>
                  <w:r>
                    <w:rPr>
                      <w:rFonts w:hint="eastAsia" w:ascii="宋体" w:hAnsi="宋体" w:cs="宋体"/>
                      <w:color w:val="000000"/>
                      <w:szCs w:val="21"/>
                    </w:rPr>
                    <w:t>环境监察部门</w:t>
                  </w:r>
                </w:p>
              </w:tc>
            </w:tr>
          </w:tbl>
          <w:p w14:paraId="2BD9F906">
            <w:pPr>
              <w:spacing w:line="360" w:lineRule="auto"/>
              <w:rPr>
                <w:rFonts w:ascii="宋体" w:hAnsi="宋体" w:cs="宋体"/>
                <w:color w:val="000000" w:themeColor="text1"/>
                <w:sz w:val="24"/>
                <w:szCs w:val="24"/>
              </w:rPr>
            </w:pPr>
          </w:p>
        </w:tc>
      </w:tr>
    </w:tbl>
    <w:p w14:paraId="09BD0AEE">
      <w:pPr>
        <w:spacing w:line="360" w:lineRule="auto"/>
        <w:ind w:firstLine="562" w:firstLineChars="200"/>
        <w:outlineLvl w:val="0"/>
        <w:rPr>
          <w:rFonts w:ascii="宋体" w:hAnsi="宋体" w:cs="宋体"/>
          <w:b/>
          <w:color w:val="000000" w:themeColor="text1"/>
          <w:kern w:val="10"/>
          <w:sz w:val="28"/>
          <w:szCs w:val="28"/>
        </w:rPr>
        <w:sectPr>
          <w:pgSz w:w="11906" w:h="16838"/>
          <w:pgMar w:top="1440" w:right="1800" w:bottom="1440" w:left="1800" w:header="851" w:footer="992" w:gutter="0"/>
          <w:cols w:space="425" w:num="1"/>
          <w:docGrid w:type="lines" w:linePitch="312" w:charSpace="0"/>
        </w:sectPr>
      </w:pPr>
    </w:p>
    <w:p w14:paraId="5BA91301">
      <w:pPr>
        <w:spacing w:line="360" w:lineRule="auto"/>
        <w:outlineLvl w:val="0"/>
        <w:rPr>
          <w:rFonts w:ascii="宋体" w:hAnsi="宋体" w:cs="宋体"/>
          <w:b/>
          <w:color w:val="000000" w:themeColor="text1"/>
          <w:sz w:val="30"/>
          <w:szCs w:val="30"/>
        </w:rPr>
      </w:pPr>
      <w:bookmarkStart w:id="11" w:name="_Toc419453170"/>
      <w:r>
        <w:rPr>
          <w:rFonts w:hint="eastAsia" w:ascii="宋体" w:hAnsi="宋体" w:cs="宋体"/>
          <w:b/>
          <w:color w:val="000000" w:themeColor="text1"/>
          <w:kern w:val="10"/>
          <w:sz w:val="30"/>
          <w:szCs w:val="30"/>
        </w:rPr>
        <w:t>八、建</w:t>
      </w:r>
      <w:r>
        <w:rPr>
          <w:rFonts w:hint="eastAsia" w:ascii="宋体" w:hAnsi="宋体" w:cs="宋体"/>
          <w:b/>
          <w:color w:val="000000" w:themeColor="text1"/>
          <w:sz w:val="30"/>
          <w:szCs w:val="30"/>
        </w:rPr>
        <w:t>设项目拟采取的防治措施及预期治理效果</w:t>
      </w:r>
      <w:bookmarkEnd w:id="11"/>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512"/>
        <w:gridCol w:w="1222"/>
        <w:gridCol w:w="1704"/>
        <w:gridCol w:w="2309"/>
        <w:gridCol w:w="2302"/>
      </w:tblGrid>
      <w:tr w14:paraId="0823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85" w:type="dxa"/>
            <w:gridSpan w:val="2"/>
            <w:tcBorders>
              <w:tl2br w:val="single" w:color="auto" w:sz="4" w:space="0"/>
            </w:tcBorders>
            <w:vAlign w:val="center"/>
          </w:tcPr>
          <w:p w14:paraId="7692324E">
            <w:pPr>
              <w:spacing w:line="360" w:lineRule="auto"/>
              <w:ind w:left="301" w:firstLine="342" w:firstLineChars="200"/>
              <w:jc w:val="center"/>
              <w:rPr>
                <w:rFonts w:ascii="宋体" w:hAnsi="宋体" w:cs="宋体"/>
                <w:b/>
                <w:color w:val="000000" w:themeColor="text1"/>
                <w:spacing w:val="-20"/>
                <w:szCs w:val="21"/>
              </w:rPr>
            </w:pPr>
            <w:r>
              <w:rPr>
                <w:rFonts w:hint="eastAsia" w:ascii="宋体" w:hAnsi="宋体" w:cs="宋体"/>
                <w:b/>
                <w:color w:val="000000" w:themeColor="text1"/>
                <w:spacing w:val="-20"/>
                <w:szCs w:val="21"/>
              </w:rPr>
              <w:t>内容</w:t>
            </w:r>
          </w:p>
          <w:p w14:paraId="204A2C9C">
            <w:pPr>
              <w:spacing w:line="360" w:lineRule="auto"/>
              <w:ind w:firstLine="422" w:firstLineChars="200"/>
              <w:jc w:val="center"/>
              <w:rPr>
                <w:rFonts w:ascii="宋体" w:hAnsi="宋体" w:cs="宋体"/>
                <w:b/>
                <w:color w:val="000000" w:themeColor="text1"/>
                <w:szCs w:val="21"/>
              </w:rPr>
            </w:pPr>
          </w:p>
          <w:p w14:paraId="545FD39A">
            <w:pPr>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类型</w:t>
            </w:r>
          </w:p>
        </w:tc>
        <w:tc>
          <w:tcPr>
            <w:tcW w:w="1222" w:type="dxa"/>
            <w:vAlign w:val="center"/>
          </w:tcPr>
          <w:p w14:paraId="391803B9">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排放源</w:t>
            </w:r>
          </w:p>
          <w:p w14:paraId="7BF2BC52">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(编号)</w:t>
            </w:r>
          </w:p>
        </w:tc>
        <w:tc>
          <w:tcPr>
            <w:tcW w:w="1704" w:type="dxa"/>
            <w:vAlign w:val="center"/>
          </w:tcPr>
          <w:p w14:paraId="4DFEAD4B">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污染物</w:t>
            </w:r>
          </w:p>
          <w:p w14:paraId="0359E08A">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名称</w:t>
            </w:r>
          </w:p>
        </w:tc>
        <w:tc>
          <w:tcPr>
            <w:tcW w:w="2309" w:type="dxa"/>
            <w:vAlign w:val="center"/>
          </w:tcPr>
          <w:p w14:paraId="267218E0">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防治措施</w:t>
            </w:r>
          </w:p>
        </w:tc>
        <w:tc>
          <w:tcPr>
            <w:tcW w:w="2302" w:type="dxa"/>
            <w:vAlign w:val="center"/>
          </w:tcPr>
          <w:p w14:paraId="62CE4F7D">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预期治理效果</w:t>
            </w:r>
          </w:p>
        </w:tc>
      </w:tr>
      <w:tr w14:paraId="50EF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73" w:type="dxa"/>
            <w:vMerge w:val="restart"/>
            <w:vAlign w:val="center"/>
          </w:tcPr>
          <w:p w14:paraId="4D950F01">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大气污染物</w:t>
            </w:r>
          </w:p>
        </w:tc>
        <w:tc>
          <w:tcPr>
            <w:tcW w:w="512" w:type="dxa"/>
            <w:vMerge w:val="restart"/>
            <w:shd w:val="clear" w:color="auto" w:fill="auto"/>
            <w:vAlign w:val="center"/>
          </w:tcPr>
          <w:p w14:paraId="23E6BB74">
            <w:pPr>
              <w:spacing w:line="360" w:lineRule="auto"/>
              <w:rPr>
                <w:rFonts w:ascii="宋体" w:hAnsi="宋体" w:cs="宋体"/>
                <w:b/>
                <w:color w:val="000000" w:themeColor="text1"/>
                <w:szCs w:val="21"/>
              </w:rPr>
            </w:pPr>
            <w:r>
              <w:rPr>
                <w:rFonts w:hint="eastAsia" w:ascii="宋体" w:hAnsi="宋体" w:cs="宋体"/>
                <w:b/>
                <w:color w:val="000000" w:themeColor="text1"/>
                <w:szCs w:val="21"/>
              </w:rPr>
              <w:t>施</w:t>
            </w:r>
          </w:p>
          <w:p w14:paraId="5D17088F">
            <w:pPr>
              <w:spacing w:line="360" w:lineRule="auto"/>
              <w:rPr>
                <w:rFonts w:ascii="宋体" w:hAnsi="宋体" w:cs="宋体"/>
                <w:b/>
                <w:color w:val="000000" w:themeColor="text1"/>
                <w:szCs w:val="21"/>
              </w:rPr>
            </w:pPr>
            <w:r>
              <w:rPr>
                <w:rFonts w:hint="eastAsia" w:ascii="宋体" w:hAnsi="宋体" w:cs="宋体"/>
                <w:b/>
                <w:color w:val="000000" w:themeColor="text1"/>
                <w:szCs w:val="21"/>
              </w:rPr>
              <w:t>工</w:t>
            </w:r>
          </w:p>
          <w:p w14:paraId="0C7FD9B1">
            <w:pPr>
              <w:spacing w:line="360" w:lineRule="auto"/>
              <w:rPr>
                <w:rFonts w:ascii="宋体" w:hAnsi="宋体" w:cs="宋体"/>
                <w:b/>
                <w:color w:val="000000" w:themeColor="text1"/>
                <w:szCs w:val="21"/>
              </w:rPr>
            </w:pPr>
            <w:r>
              <w:rPr>
                <w:rFonts w:hint="eastAsia" w:ascii="宋体" w:hAnsi="宋体" w:cs="宋体"/>
                <w:b/>
                <w:color w:val="000000" w:themeColor="text1"/>
                <w:szCs w:val="21"/>
              </w:rPr>
              <w:t>期</w:t>
            </w:r>
          </w:p>
        </w:tc>
        <w:tc>
          <w:tcPr>
            <w:tcW w:w="1222" w:type="dxa"/>
            <w:vAlign w:val="center"/>
          </w:tcPr>
          <w:p w14:paraId="08313F6A">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扬尘</w:t>
            </w:r>
          </w:p>
        </w:tc>
        <w:tc>
          <w:tcPr>
            <w:tcW w:w="1704" w:type="dxa"/>
            <w:vAlign w:val="center"/>
          </w:tcPr>
          <w:p w14:paraId="5FA574D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TSP</w:t>
            </w:r>
          </w:p>
        </w:tc>
        <w:tc>
          <w:tcPr>
            <w:tcW w:w="2309" w:type="dxa"/>
            <w:vMerge w:val="restart"/>
            <w:shd w:val="clear" w:color="auto" w:fill="auto"/>
            <w:vAlign w:val="center"/>
          </w:tcPr>
          <w:p w14:paraId="0837D618">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洒水降尘、对土堆和料堆进行遮盖；避免大风天气条件下进行扬尘较多的施工作业；施工材料遮盖运输。</w:t>
            </w:r>
          </w:p>
        </w:tc>
        <w:tc>
          <w:tcPr>
            <w:tcW w:w="2302" w:type="dxa"/>
            <w:vMerge w:val="restart"/>
            <w:shd w:val="clear" w:color="auto" w:fill="auto"/>
            <w:vAlign w:val="center"/>
          </w:tcPr>
          <w:p w14:paraId="567D606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达到《大气污染物综合排放标准》浓度限值</w:t>
            </w:r>
          </w:p>
        </w:tc>
      </w:tr>
      <w:tr w14:paraId="088A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3" w:type="dxa"/>
            <w:vMerge w:val="continue"/>
            <w:vAlign w:val="center"/>
          </w:tcPr>
          <w:p w14:paraId="1B6BBD91">
            <w:pPr>
              <w:spacing w:line="360" w:lineRule="auto"/>
              <w:ind w:firstLine="422" w:firstLineChars="200"/>
              <w:jc w:val="center"/>
              <w:rPr>
                <w:rFonts w:ascii="宋体" w:hAnsi="宋体" w:cs="宋体"/>
                <w:b/>
                <w:color w:val="000000" w:themeColor="text1"/>
                <w:szCs w:val="21"/>
              </w:rPr>
            </w:pPr>
          </w:p>
        </w:tc>
        <w:tc>
          <w:tcPr>
            <w:tcW w:w="512" w:type="dxa"/>
            <w:vMerge w:val="continue"/>
            <w:shd w:val="clear" w:color="auto" w:fill="auto"/>
            <w:vAlign w:val="center"/>
          </w:tcPr>
          <w:p w14:paraId="1A7B5405">
            <w:pPr>
              <w:spacing w:line="360" w:lineRule="auto"/>
              <w:ind w:firstLine="422" w:firstLineChars="200"/>
              <w:jc w:val="center"/>
              <w:rPr>
                <w:rFonts w:ascii="宋体" w:hAnsi="宋体" w:cs="宋体"/>
                <w:b/>
                <w:color w:val="000000" w:themeColor="text1"/>
                <w:szCs w:val="21"/>
              </w:rPr>
            </w:pPr>
          </w:p>
        </w:tc>
        <w:tc>
          <w:tcPr>
            <w:tcW w:w="1222" w:type="dxa"/>
            <w:vAlign w:val="center"/>
          </w:tcPr>
          <w:p w14:paraId="1749DB91">
            <w:pPr>
              <w:spacing w:line="360" w:lineRule="auto"/>
              <w:rPr>
                <w:rFonts w:ascii="宋体" w:hAnsi="宋体" w:cs="宋体"/>
                <w:color w:val="000000" w:themeColor="text1"/>
                <w:szCs w:val="21"/>
              </w:rPr>
            </w:pPr>
            <w:r>
              <w:rPr>
                <w:rFonts w:hint="eastAsia" w:ascii="宋体" w:hAnsi="宋体" w:cs="宋体"/>
                <w:color w:val="000000" w:themeColor="text1"/>
                <w:szCs w:val="21"/>
              </w:rPr>
              <w:t>施工废气</w:t>
            </w:r>
          </w:p>
        </w:tc>
        <w:tc>
          <w:tcPr>
            <w:tcW w:w="1704" w:type="dxa"/>
            <w:vAlign w:val="center"/>
          </w:tcPr>
          <w:p w14:paraId="576E094D">
            <w:pPr>
              <w:spacing w:line="360" w:lineRule="auto"/>
              <w:rPr>
                <w:rFonts w:ascii="宋体" w:hAnsi="宋体" w:cs="宋体"/>
                <w:color w:val="000000" w:themeColor="text1"/>
                <w:szCs w:val="21"/>
              </w:rPr>
            </w:pPr>
            <w:r>
              <w:rPr>
                <w:rFonts w:hint="eastAsia" w:ascii="宋体" w:hAnsi="宋体" w:cs="宋体"/>
                <w:bCs/>
                <w:color w:val="000000" w:themeColor="text1"/>
                <w:szCs w:val="21"/>
              </w:rPr>
              <w:t>NO</w:t>
            </w:r>
            <w:r>
              <w:rPr>
                <w:rFonts w:hint="eastAsia" w:ascii="宋体" w:hAnsi="宋体" w:cs="宋体"/>
                <w:bCs/>
                <w:color w:val="000000" w:themeColor="text1"/>
                <w:szCs w:val="21"/>
                <w:vertAlign w:val="subscript"/>
              </w:rPr>
              <w:t>x</w:t>
            </w:r>
            <w:r>
              <w:rPr>
                <w:rFonts w:hint="eastAsia" w:ascii="宋体" w:hAnsi="宋体" w:cs="宋体"/>
                <w:bCs/>
                <w:color w:val="000000" w:themeColor="text1"/>
                <w:szCs w:val="21"/>
              </w:rPr>
              <w:t>、CO、CH</w:t>
            </w:r>
            <w:r>
              <w:rPr>
                <w:rFonts w:hint="eastAsia" w:ascii="宋体" w:hAnsi="宋体" w:cs="宋体"/>
                <w:bCs/>
                <w:color w:val="000000" w:themeColor="text1"/>
                <w:szCs w:val="21"/>
                <w:vertAlign w:val="subscript"/>
              </w:rPr>
              <w:t>x</w:t>
            </w:r>
            <w:r>
              <w:rPr>
                <w:rFonts w:hint="eastAsia" w:ascii="宋体" w:hAnsi="宋体" w:cs="宋体"/>
                <w:bCs/>
                <w:color w:val="000000" w:themeColor="text1"/>
                <w:szCs w:val="21"/>
              </w:rPr>
              <w:t>等</w:t>
            </w:r>
          </w:p>
        </w:tc>
        <w:tc>
          <w:tcPr>
            <w:tcW w:w="2309" w:type="dxa"/>
            <w:vMerge w:val="continue"/>
            <w:shd w:val="clear" w:color="auto" w:fill="auto"/>
            <w:vAlign w:val="center"/>
          </w:tcPr>
          <w:p w14:paraId="6D03492D">
            <w:pPr>
              <w:spacing w:line="360" w:lineRule="auto"/>
              <w:ind w:firstLine="420" w:firstLineChars="200"/>
              <w:jc w:val="center"/>
              <w:rPr>
                <w:rFonts w:ascii="宋体" w:hAnsi="宋体" w:cs="宋体"/>
                <w:color w:val="000000" w:themeColor="text1"/>
                <w:szCs w:val="21"/>
              </w:rPr>
            </w:pPr>
          </w:p>
        </w:tc>
        <w:tc>
          <w:tcPr>
            <w:tcW w:w="2302" w:type="dxa"/>
            <w:vMerge w:val="continue"/>
            <w:shd w:val="clear" w:color="auto" w:fill="auto"/>
            <w:vAlign w:val="center"/>
          </w:tcPr>
          <w:p w14:paraId="555B067A">
            <w:pPr>
              <w:spacing w:line="360" w:lineRule="auto"/>
              <w:ind w:firstLine="420" w:firstLineChars="200"/>
              <w:jc w:val="center"/>
              <w:rPr>
                <w:rFonts w:ascii="宋体" w:hAnsi="宋体" w:cs="宋体"/>
                <w:color w:val="000000" w:themeColor="text1"/>
                <w:szCs w:val="21"/>
              </w:rPr>
            </w:pPr>
          </w:p>
        </w:tc>
      </w:tr>
      <w:tr w14:paraId="3862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3" w:type="dxa"/>
            <w:vMerge w:val="continue"/>
            <w:vAlign w:val="center"/>
          </w:tcPr>
          <w:p w14:paraId="44ADD712">
            <w:pPr>
              <w:spacing w:line="360" w:lineRule="auto"/>
              <w:ind w:firstLine="422" w:firstLineChars="200"/>
              <w:jc w:val="center"/>
              <w:rPr>
                <w:rFonts w:ascii="宋体" w:hAnsi="宋体" w:cs="宋体"/>
                <w:b/>
                <w:color w:val="000000" w:themeColor="text1"/>
                <w:szCs w:val="21"/>
              </w:rPr>
            </w:pPr>
          </w:p>
        </w:tc>
        <w:tc>
          <w:tcPr>
            <w:tcW w:w="512" w:type="dxa"/>
            <w:vMerge w:val="restart"/>
            <w:shd w:val="clear" w:color="auto" w:fill="auto"/>
            <w:vAlign w:val="center"/>
          </w:tcPr>
          <w:p w14:paraId="1ECBC1D8">
            <w:pPr>
              <w:spacing w:line="360" w:lineRule="auto"/>
              <w:rPr>
                <w:rFonts w:ascii="宋体" w:hAnsi="宋体" w:cs="宋体"/>
                <w:b/>
                <w:color w:val="000000" w:themeColor="text1"/>
                <w:szCs w:val="21"/>
              </w:rPr>
            </w:pPr>
            <w:r>
              <w:rPr>
                <w:rFonts w:hint="eastAsia" w:ascii="宋体" w:hAnsi="宋体" w:cs="宋体"/>
                <w:b/>
                <w:color w:val="000000" w:themeColor="text1"/>
                <w:szCs w:val="21"/>
              </w:rPr>
              <w:t>运</w:t>
            </w:r>
          </w:p>
          <w:p w14:paraId="2F0917C2">
            <w:pPr>
              <w:spacing w:line="360" w:lineRule="auto"/>
              <w:rPr>
                <w:rFonts w:ascii="宋体" w:hAnsi="宋体" w:cs="宋体"/>
                <w:b/>
                <w:color w:val="000000" w:themeColor="text1"/>
                <w:szCs w:val="21"/>
              </w:rPr>
            </w:pPr>
            <w:r>
              <w:rPr>
                <w:rFonts w:hint="eastAsia" w:ascii="宋体" w:hAnsi="宋体" w:cs="宋体"/>
                <w:b/>
                <w:color w:val="000000" w:themeColor="text1"/>
                <w:szCs w:val="21"/>
              </w:rPr>
              <w:t>营</w:t>
            </w:r>
          </w:p>
          <w:p w14:paraId="01D7A6D2">
            <w:pPr>
              <w:spacing w:line="360" w:lineRule="auto"/>
              <w:rPr>
                <w:rFonts w:ascii="宋体" w:hAnsi="宋体" w:cs="宋体"/>
                <w:b/>
                <w:color w:val="000000" w:themeColor="text1"/>
                <w:szCs w:val="21"/>
              </w:rPr>
            </w:pPr>
            <w:r>
              <w:rPr>
                <w:rFonts w:hint="eastAsia" w:ascii="宋体" w:hAnsi="宋体" w:cs="宋体"/>
                <w:b/>
                <w:color w:val="000000" w:themeColor="text1"/>
                <w:szCs w:val="21"/>
              </w:rPr>
              <w:t>期</w:t>
            </w:r>
          </w:p>
        </w:tc>
        <w:tc>
          <w:tcPr>
            <w:tcW w:w="1222" w:type="dxa"/>
            <w:vAlign w:val="center"/>
          </w:tcPr>
          <w:p w14:paraId="7215DA11">
            <w:pPr>
              <w:spacing w:line="360" w:lineRule="auto"/>
              <w:rPr>
                <w:rFonts w:ascii="宋体" w:hAnsi="宋体" w:cs="宋体"/>
                <w:color w:val="000000" w:themeColor="text1"/>
                <w:szCs w:val="21"/>
              </w:rPr>
            </w:pPr>
            <w:r>
              <w:rPr>
                <w:rFonts w:hint="eastAsia" w:ascii="宋体" w:hAnsi="宋体" w:cs="宋体"/>
                <w:color w:val="000000" w:themeColor="text1"/>
                <w:szCs w:val="21"/>
              </w:rPr>
              <w:t>粉尘</w:t>
            </w:r>
          </w:p>
        </w:tc>
        <w:tc>
          <w:tcPr>
            <w:tcW w:w="1704" w:type="dxa"/>
            <w:vAlign w:val="center"/>
          </w:tcPr>
          <w:p w14:paraId="236FCB4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粉尘</w:t>
            </w:r>
          </w:p>
        </w:tc>
        <w:tc>
          <w:tcPr>
            <w:tcW w:w="2309" w:type="dxa"/>
            <w:vMerge w:val="restart"/>
            <w:shd w:val="clear" w:color="auto" w:fill="auto"/>
            <w:vAlign w:val="center"/>
          </w:tcPr>
          <w:p w14:paraId="04D1C25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自然扩散、绿化吸收、空气稀释</w:t>
            </w:r>
          </w:p>
        </w:tc>
        <w:tc>
          <w:tcPr>
            <w:tcW w:w="2302" w:type="dxa"/>
            <w:vMerge w:val="restart"/>
            <w:shd w:val="clear" w:color="auto" w:fill="auto"/>
            <w:vAlign w:val="center"/>
          </w:tcPr>
          <w:p w14:paraId="57623828">
            <w:pPr>
              <w:spacing w:line="360" w:lineRule="auto"/>
              <w:rPr>
                <w:rFonts w:ascii="宋体" w:hAnsi="宋体" w:cs="宋体"/>
                <w:color w:val="000000" w:themeColor="text1"/>
                <w:szCs w:val="21"/>
              </w:rPr>
            </w:pPr>
            <w:r>
              <w:rPr>
                <w:rFonts w:hint="eastAsia" w:ascii="宋体" w:hAnsi="宋体" w:cs="宋体"/>
                <w:color w:val="000000" w:themeColor="text1"/>
                <w:szCs w:val="21"/>
              </w:rPr>
              <w:t>排放执行《大气污染物综合排放标准》（GB16297-1996）表2二级标准限值</w:t>
            </w:r>
          </w:p>
        </w:tc>
      </w:tr>
      <w:tr w14:paraId="75DF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3" w:type="dxa"/>
            <w:vMerge w:val="continue"/>
            <w:vAlign w:val="center"/>
          </w:tcPr>
          <w:p w14:paraId="000C6915">
            <w:pPr>
              <w:spacing w:line="360" w:lineRule="auto"/>
              <w:ind w:firstLine="422" w:firstLineChars="200"/>
              <w:jc w:val="center"/>
              <w:rPr>
                <w:rFonts w:ascii="宋体" w:hAnsi="宋体" w:cs="宋体"/>
                <w:b/>
                <w:color w:val="000000" w:themeColor="text1"/>
                <w:szCs w:val="21"/>
              </w:rPr>
            </w:pPr>
          </w:p>
        </w:tc>
        <w:tc>
          <w:tcPr>
            <w:tcW w:w="512" w:type="dxa"/>
            <w:vMerge w:val="continue"/>
            <w:shd w:val="clear" w:color="auto" w:fill="auto"/>
            <w:vAlign w:val="center"/>
          </w:tcPr>
          <w:p w14:paraId="61505645">
            <w:pPr>
              <w:spacing w:line="360" w:lineRule="auto"/>
              <w:ind w:firstLine="422" w:firstLineChars="200"/>
              <w:jc w:val="center"/>
              <w:rPr>
                <w:rFonts w:ascii="宋体" w:hAnsi="宋体" w:cs="宋体"/>
                <w:b/>
                <w:color w:val="000000" w:themeColor="text1"/>
                <w:szCs w:val="21"/>
              </w:rPr>
            </w:pPr>
          </w:p>
        </w:tc>
        <w:tc>
          <w:tcPr>
            <w:tcW w:w="1222" w:type="dxa"/>
            <w:vAlign w:val="center"/>
          </w:tcPr>
          <w:p w14:paraId="4A7A8D71">
            <w:pPr>
              <w:spacing w:line="360" w:lineRule="auto"/>
              <w:rPr>
                <w:rFonts w:ascii="宋体" w:hAnsi="宋体" w:cs="宋体"/>
                <w:color w:val="000000" w:themeColor="text1"/>
                <w:szCs w:val="21"/>
              </w:rPr>
            </w:pPr>
            <w:r>
              <w:rPr>
                <w:rFonts w:hint="eastAsia" w:ascii="宋体" w:hAnsi="宋体" w:cs="宋体"/>
                <w:color w:val="000000" w:themeColor="text1"/>
                <w:szCs w:val="21"/>
              </w:rPr>
              <w:t>异味</w:t>
            </w:r>
          </w:p>
        </w:tc>
        <w:tc>
          <w:tcPr>
            <w:tcW w:w="1704" w:type="dxa"/>
            <w:vAlign w:val="center"/>
          </w:tcPr>
          <w:p w14:paraId="194F938F">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异味</w:t>
            </w:r>
          </w:p>
        </w:tc>
        <w:tc>
          <w:tcPr>
            <w:tcW w:w="2309" w:type="dxa"/>
            <w:vMerge w:val="continue"/>
            <w:shd w:val="clear" w:color="auto" w:fill="auto"/>
            <w:vAlign w:val="center"/>
          </w:tcPr>
          <w:p w14:paraId="754E566A">
            <w:pPr>
              <w:spacing w:line="360" w:lineRule="auto"/>
              <w:ind w:firstLine="420" w:firstLineChars="200"/>
              <w:jc w:val="center"/>
              <w:rPr>
                <w:rFonts w:ascii="宋体" w:hAnsi="宋体" w:cs="宋体"/>
                <w:color w:val="000000" w:themeColor="text1"/>
                <w:szCs w:val="21"/>
              </w:rPr>
            </w:pPr>
          </w:p>
        </w:tc>
        <w:tc>
          <w:tcPr>
            <w:tcW w:w="2302" w:type="dxa"/>
            <w:vMerge w:val="continue"/>
            <w:shd w:val="clear" w:color="auto" w:fill="auto"/>
            <w:vAlign w:val="center"/>
          </w:tcPr>
          <w:p w14:paraId="32168B71">
            <w:pPr>
              <w:spacing w:line="360" w:lineRule="auto"/>
              <w:ind w:firstLine="420" w:firstLineChars="200"/>
              <w:jc w:val="center"/>
              <w:rPr>
                <w:rFonts w:ascii="宋体" w:hAnsi="宋体" w:cs="宋体"/>
                <w:color w:val="000000" w:themeColor="text1"/>
                <w:szCs w:val="21"/>
              </w:rPr>
            </w:pPr>
          </w:p>
        </w:tc>
      </w:tr>
      <w:tr w14:paraId="519F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73" w:type="dxa"/>
            <w:vMerge w:val="continue"/>
            <w:vAlign w:val="center"/>
          </w:tcPr>
          <w:p w14:paraId="5C11F65E">
            <w:pPr>
              <w:spacing w:line="360" w:lineRule="auto"/>
              <w:ind w:firstLine="422" w:firstLineChars="200"/>
              <w:jc w:val="center"/>
              <w:rPr>
                <w:rFonts w:ascii="宋体" w:hAnsi="宋体" w:cs="宋体"/>
                <w:b/>
                <w:color w:val="000000" w:themeColor="text1"/>
                <w:szCs w:val="21"/>
              </w:rPr>
            </w:pPr>
          </w:p>
        </w:tc>
        <w:tc>
          <w:tcPr>
            <w:tcW w:w="512" w:type="dxa"/>
            <w:vMerge w:val="continue"/>
            <w:shd w:val="clear" w:color="auto" w:fill="auto"/>
            <w:vAlign w:val="center"/>
          </w:tcPr>
          <w:p w14:paraId="7BEEE919">
            <w:pPr>
              <w:spacing w:line="360" w:lineRule="auto"/>
              <w:ind w:firstLine="422" w:firstLineChars="200"/>
              <w:jc w:val="center"/>
              <w:rPr>
                <w:rFonts w:ascii="宋体" w:hAnsi="宋体" w:cs="宋体"/>
                <w:b/>
                <w:color w:val="000000" w:themeColor="text1"/>
                <w:szCs w:val="21"/>
              </w:rPr>
            </w:pPr>
          </w:p>
        </w:tc>
        <w:tc>
          <w:tcPr>
            <w:tcW w:w="1222" w:type="dxa"/>
            <w:vAlign w:val="center"/>
          </w:tcPr>
          <w:p w14:paraId="03049C9D">
            <w:pPr>
              <w:spacing w:line="360" w:lineRule="auto"/>
              <w:rPr>
                <w:rFonts w:ascii="宋体" w:hAnsi="宋体" w:cs="宋体"/>
                <w:color w:val="000000" w:themeColor="text1"/>
                <w:szCs w:val="21"/>
              </w:rPr>
            </w:pPr>
            <w:r>
              <w:rPr>
                <w:rFonts w:hint="eastAsia" w:ascii="宋体" w:hAnsi="宋体" w:cs="宋体"/>
                <w:color w:val="000000" w:themeColor="text1"/>
                <w:szCs w:val="21"/>
              </w:rPr>
              <w:t>进出车辆</w:t>
            </w:r>
          </w:p>
        </w:tc>
        <w:tc>
          <w:tcPr>
            <w:tcW w:w="1704" w:type="dxa"/>
            <w:vAlign w:val="center"/>
          </w:tcPr>
          <w:p w14:paraId="3C5FD1FE">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CO 、NO</w:t>
            </w:r>
            <w:r>
              <w:rPr>
                <w:rFonts w:hint="eastAsia" w:ascii="宋体" w:hAnsi="宋体" w:cs="宋体"/>
                <w:color w:val="000000" w:themeColor="text1"/>
                <w:szCs w:val="21"/>
                <w:vertAlign w:val="subscript"/>
              </w:rPr>
              <w:t>x</w:t>
            </w:r>
            <w:r>
              <w:rPr>
                <w:rFonts w:hint="eastAsia" w:ascii="宋体" w:hAnsi="宋体" w:cs="宋体"/>
                <w:color w:val="000000" w:themeColor="text1"/>
                <w:szCs w:val="21"/>
              </w:rPr>
              <w:t>等</w:t>
            </w:r>
          </w:p>
        </w:tc>
        <w:tc>
          <w:tcPr>
            <w:tcW w:w="2309" w:type="dxa"/>
            <w:vMerge w:val="continue"/>
            <w:shd w:val="clear" w:color="auto" w:fill="auto"/>
            <w:vAlign w:val="center"/>
          </w:tcPr>
          <w:p w14:paraId="3653AD1C">
            <w:pPr>
              <w:spacing w:line="360" w:lineRule="auto"/>
              <w:ind w:firstLine="420" w:firstLineChars="200"/>
              <w:jc w:val="center"/>
              <w:rPr>
                <w:rFonts w:ascii="宋体" w:hAnsi="宋体" w:cs="宋体"/>
                <w:color w:val="000000" w:themeColor="text1"/>
                <w:szCs w:val="21"/>
              </w:rPr>
            </w:pPr>
          </w:p>
        </w:tc>
        <w:tc>
          <w:tcPr>
            <w:tcW w:w="2302" w:type="dxa"/>
            <w:vMerge w:val="continue"/>
            <w:shd w:val="clear" w:color="auto" w:fill="auto"/>
            <w:vAlign w:val="center"/>
          </w:tcPr>
          <w:p w14:paraId="794900AF">
            <w:pPr>
              <w:spacing w:line="360" w:lineRule="auto"/>
              <w:ind w:firstLine="420" w:firstLineChars="200"/>
              <w:jc w:val="center"/>
              <w:rPr>
                <w:rFonts w:ascii="宋体" w:hAnsi="宋体" w:cs="宋体"/>
                <w:color w:val="000000" w:themeColor="text1"/>
                <w:szCs w:val="21"/>
              </w:rPr>
            </w:pPr>
          </w:p>
        </w:tc>
      </w:tr>
      <w:tr w14:paraId="1FAD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3" w:type="dxa"/>
            <w:vMerge w:val="restart"/>
            <w:vAlign w:val="center"/>
          </w:tcPr>
          <w:p w14:paraId="4C88DAA2">
            <w:pPr>
              <w:spacing w:line="360" w:lineRule="auto"/>
              <w:ind w:firstLine="422" w:firstLineChars="200"/>
              <w:jc w:val="center"/>
              <w:rPr>
                <w:rFonts w:ascii="宋体" w:hAnsi="宋体" w:cs="宋体"/>
                <w:color w:val="000000" w:themeColor="text1"/>
                <w:szCs w:val="21"/>
              </w:rPr>
            </w:pPr>
            <w:r>
              <w:rPr>
                <w:rFonts w:hint="eastAsia" w:ascii="宋体" w:hAnsi="宋体" w:cs="宋体"/>
                <w:b/>
                <w:color w:val="000000" w:themeColor="text1"/>
                <w:szCs w:val="21"/>
              </w:rPr>
              <w:t>水污染物</w:t>
            </w:r>
          </w:p>
        </w:tc>
        <w:tc>
          <w:tcPr>
            <w:tcW w:w="512" w:type="dxa"/>
            <w:vMerge w:val="restart"/>
            <w:shd w:val="clear" w:color="auto" w:fill="auto"/>
            <w:vAlign w:val="center"/>
          </w:tcPr>
          <w:p w14:paraId="1B121147">
            <w:pPr>
              <w:spacing w:line="360" w:lineRule="auto"/>
              <w:rPr>
                <w:rFonts w:ascii="宋体" w:hAnsi="宋体" w:cs="宋体"/>
                <w:b/>
                <w:color w:val="000000" w:themeColor="text1"/>
                <w:szCs w:val="21"/>
              </w:rPr>
            </w:pPr>
            <w:r>
              <w:rPr>
                <w:rFonts w:hint="eastAsia" w:ascii="宋体" w:hAnsi="宋体" w:cs="宋体"/>
                <w:b/>
                <w:color w:val="000000" w:themeColor="text1"/>
                <w:szCs w:val="21"/>
              </w:rPr>
              <w:t>施工期</w:t>
            </w:r>
          </w:p>
        </w:tc>
        <w:tc>
          <w:tcPr>
            <w:tcW w:w="1222" w:type="dxa"/>
            <w:vAlign w:val="center"/>
          </w:tcPr>
          <w:p w14:paraId="511BDEAC">
            <w:pPr>
              <w:spacing w:line="360" w:lineRule="auto"/>
              <w:rPr>
                <w:rFonts w:ascii="宋体" w:hAnsi="宋体" w:cs="宋体"/>
                <w:color w:val="000000" w:themeColor="text1"/>
                <w:szCs w:val="21"/>
              </w:rPr>
            </w:pPr>
            <w:r>
              <w:rPr>
                <w:rFonts w:hint="eastAsia" w:ascii="宋体" w:hAnsi="宋体" w:cs="宋体"/>
                <w:color w:val="000000" w:themeColor="text1"/>
                <w:szCs w:val="21"/>
              </w:rPr>
              <w:t>生活废水</w:t>
            </w:r>
          </w:p>
        </w:tc>
        <w:tc>
          <w:tcPr>
            <w:tcW w:w="1704" w:type="dxa"/>
            <w:vAlign w:val="center"/>
          </w:tcPr>
          <w:p w14:paraId="3EA1EE8A">
            <w:pPr>
              <w:spacing w:line="360" w:lineRule="auto"/>
              <w:rPr>
                <w:rFonts w:ascii="宋体" w:hAnsi="宋体" w:cs="宋体"/>
                <w:color w:val="000000" w:themeColor="text1"/>
                <w:szCs w:val="21"/>
              </w:rPr>
            </w:pPr>
            <w:r>
              <w:rPr>
                <w:rFonts w:hint="eastAsia" w:ascii="宋体" w:hAnsi="宋体" w:cs="宋体"/>
                <w:color w:val="000000" w:themeColor="text1"/>
                <w:szCs w:val="21"/>
              </w:rPr>
              <w:t>CODcr、BOD</w:t>
            </w:r>
            <w:r>
              <w:rPr>
                <w:rFonts w:hint="eastAsia" w:ascii="宋体" w:hAnsi="宋体" w:cs="宋体"/>
                <w:color w:val="000000" w:themeColor="text1"/>
                <w:szCs w:val="21"/>
                <w:vertAlign w:val="subscript"/>
              </w:rPr>
              <w:t>5</w:t>
            </w:r>
            <w:r>
              <w:rPr>
                <w:rFonts w:hint="eastAsia" w:ascii="宋体" w:hAnsi="宋体" w:cs="宋体"/>
                <w:color w:val="000000" w:themeColor="text1"/>
                <w:szCs w:val="21"/>
              </w:rPr>
              <w:t>等</w:t>
            </w:r>
          </w:p>
        </w:tc>
        <w:tc>
          <w:tcPr>
            <w:tcW w:w="2309" w:type="dxa"/>
            <w:vMerge w:val="restart"/>
            <w:shd w:val="clear" w:color="auto" w:fill="auto"/>
            <w:vAlign w:val="center"/>
          </w:tcPr>
          <w:p w14:paraId="2C1AEC65">
            <w:pPr>
              <w:spacing w:line="360" w:lineRule="auto"/>
              <w:rPr>
                <w:rFonts w:ascii="宋体" w:hAnsi="宋体" w:cs="宋体"/>
                <w:color w:val="000000" w:themeColor="text1"/>
                <w:szCs w:val="21"/>
              </w:rPr>
            </w:pPr>
            <w:r>
              <w:rPr>
                <w:rFonts w:hint="eastAsia" w:ascii="宋体" w:hAnsi="宋体" w:cs="宋体"/>
                <w:color w:val="000000" w:themeColor="text1"/>
                <w:szCs w:val="21"/>
              </w:rPr>
              <w:t>生活废水经处理后，</w:t>
            </w:r>
            <w:r>
              <w:rPr>
                <w:rFonts w:hint="eastAsia"/>
              </w:rPr>
              <w:t>由附近农民运走作为农肥灌溉</w:t>
            </w:r>
          </w:p>
        </w:tc>
        <w:tc>
          <w:tcPr>
            <w:tcW w:w="2302" w:type="dxa"/>
            <w:vMerge w:val="restart"/>
            <w:shd w:val="clear" w:color="auto" w:fill="auto"/>
            <w:vAlign w:val="center"/>
          </w:tcPr>
          <w:p w14:paraId="76ABD09D">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不外排</w:t>
            </w:r>
          </w:p>
        </w:tc>
      </w:tr>
      <w:tr w14:paraId="3766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73" w:type="dxa"/>
            <w:vMerge w:val="continue"/>
            <w:vAlign w:val="center"/>
          </w:tcPr>
          <w:p w14:paraId="2115A04E">
            <w:pPr>
              <w:spacing w:line="360" w:lineRule="auto"/>
              <w:ind w:firstLine="422" w:firstLineChars="200"/>
              <w:jc w:val="center"/>
              <w:rPr>
                <w:rFonts w:ascii="宋体" w:hAnsi="宋体" w:cs="宋体"/>
                <w:b/>
                <w:color w:val="000000" w:themeColor="text1"/>
                <w:szCs w:val="21"/>
              </w:rPr>
            </w:pPr>
          </w:p>
        </w:tc>
        <w:tc>
          <w:tcPr>
            <w:tcW w:w="512" w:type="dxa"/>
            <w:vMerge w:val="continue"/>
            <w:shd w:val="clear" w:color="auto" w:fill="auto"/>
            <w:vAlign w:val="center"/>
          </w:tcPr>
          <w:p w14:paraId="47709181">
            <w:pPr>
              <w:spacing w:line="360" w:lineRule="auto"/>
              <w:ind w:firstLine="422" w:firstLineChars="200"/>
              <w:jc w:val="center"/>
              <w:rPr>
                <w:rFonts w:ascii="宋体" w:hAnsi="宋体" w:cs="宋体"/>
                <w:b/>
                <w:color w:val="000000" w:themeColor="text1"/>
                <w:szCs w:val="21"/>
              </w:rPr>
            </w:pPr>
          </w:p>
        </w:tc>
        <w:tc>
          <w:tcPr>
            <w:tcW w:w="1222" w:type="dxa"/>
            <w:vAlign w:val="center"/>
          </w:tcPr>
          <w:p w14:paraId="6729D801">
            <w:pPr>
              <w:spacing w:line="360" w:lineRule="auto"/>
              <w:rPr>
                <w:rFonts w:ascii="宋体" w:hAnsi="宋体" w:cs="宋体"/>
                <w:color w:val="000000" w:themeColor="text1"/>
                <w:szCs w:val="21"/>
              </w:rPr>
            </w:pPr>
            <w:r>
              <w:rPr>
                <w:rFonts w:hint="eastAsia" w:ascii="宋体" w:hAnsi="宋体" w:cs="宋体"/>
                <w:color w:val="000000" w:themeColor="text1"/>
                <w:szCs w:val="21"/>
              </w:rPr>
              <w:t>施工废水</w:t>
            </w:r>
          </w:p>
        </w:tc>
        <w:tc>
          <w:tcPr>
            <w:tcW w:w="1704" w:type="dxa"/>
            <w:vAlign w:val="center"/>
          </w:tcPr>
          <w:p w14:paraId="457BE974">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SS</w:t>
            </w:r>
          </w:p>
        </w:tc>
        <w:tc>
          <w:tcPr>
            <w:tcW w:w="2309" w:type="dxa"/>
            <w:vMerge w:val="continue"/>
            <w:shd w:val="clear" w:color="auto" w:fill="auto"/>
            <w:vAlign w:val="center"/>
          </w:tcPr>
          <w:p w14:paraId="7DC27008">
            <w:pPr>
              <w:spacing w:line="360" w:lineRule="auto"/>
              <w:ind w:firstLine="420" w:firstLineChars="200"/>
              <w:jc w:val="center"/>
              <w:rPr>
                <w:rFonts w:ascii="宋体" w:hAnsi="宋体" w:cs="宋体"/>
                <w:color w:val="000000" w:themeColor="text1"/>
                <w:szCs w:val="21"/>
              </w:rPr>
            </w:pPr>
          </w:p>
        </w:tc>
        <w:tc>
          <w:tcPr>
            <w:tcW w:w="2302" w:type="dxa"/>
            <w:vMerge w:val="continue"/>
            <w:shd w:val="clear" w:color="auto" w:fill="auto"/>
            <w:vAlign w:val="center"/>
          </w:tcPr>
          <w:p w14:paraId="2ECB3240">
            <w:pPr>
              <w:spacing w:line="360" w:lineRule="auto"/>
              <w:ind w:firstLine="420" w:firstLineChars="200"/>
              <w:jc w:val="center"/>
              <w:rPr>
                <w:rFonts w:ascii="宋体" w:hAnsi="宋体" w:cs="宋体"/>
                <w:color w:val="000000" w:themeColor="text1"/>
                <w:szCs w:val="21"/>
              </w:rPr>
            </w:pPr>
          </w:p>
        </w:tc>
      </w:tr>
      <w:tr w14:paraId="4B0B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3" w:type="dxa"/>
            <w:vMerge w:val="continue"/>
            <w:vAlign w:val="center"/>
          </w:tcPr>
          <w:p w14:paraId="22726259">
            <w:pPr>
              <w:spacing w:line="360" w:lineRule="auto"/>
              <w:ind w:firstLine="420" w:firstLineChars="200"/>
              <w:jc w:val="center"/>
              <w:rPr>
                <w:rFonts w:ascii="宋体" w:hAnsi="宋体" w:cs="宋体"/>
                <w:color w:val="000000" w:themeColor="text1"/>
                <w:szCs w:val="21"/>
              </w:rPr>
            </w:pPr>
          </w:p>
        </w:tc>
        <w:tc>
          <w:tcPr>
            <w:tcW w:w="512" w:type="dxa"/>
            <w:vMerge w:val="restart"/>
            <w:shd w:val="clear" w:color="auto" w:fill="auto"/>
            <w:vAlign w:val="center"/>
          </w:tcPr>
          <w:p w14:paraId="1AE99BEE">
            <w:pPr>
              <w:spacing w:line="360" w:lineRule="auto"/>
              <w:rPr>
                <w:rFonts w:ascii="宋体" w:hAnsi="宋体" w:cs="宋体"/>
                <w:b/>
                <w:color w:val="000000" w:themeColor="text1"/>
                <w:szCs w:val="21"/>
              </w:rPr>
            </w:pPr>
            <w:r>
              <w:rPr>
                <w:rFonts w:hint="eastAsia" w:ascii="宋体" w:hAnsi="宋体" w:cs="宋体"/>
                <w:b/>
                <w:color w:val="000000" w:themeColor="text1"/>
                <w:szCs w:val="21"/>
              </w:rPr>
              <w:t>运</w:t>
            </w:r>
          </w:p>
          <w:p w14:paraId="2E05FA22">
            <w:pPr>
              <w:spacing w:line="360" w:lineRule="auto"/>
              <w:rPr>
                <w:rFonts w:ascii="宋体" w:hAnsi="宋体" w:cs="宋体"/>
                <w:b/>
                <w:color w:val="000000" w:themeColor="text1"/>
                <w:szCs w:val="21"/>
              </w:rPr>
            </w:pPr>
            <w:r>
              <w:rPr>
                <w:rFonts w:hint="eastAsia" w:ascii="宋体" w:hAnsi="宋体" w:cs="宋体"/>
                <w:b/>
                <w:color w:val="000000" w:themeColor="text1"/>
                <w:szCs w:val="21"/>
              </w:rPr>
              <w:t>营</w:t>
            </w:r>
          </w:p>
          <w:p w14:paraId="17F538DA">
            <w:pPr>
              <w:spacing w:line="360" w:lineRule="auto"/>
              <w:rPr>
                <w:rFonts w:ascii="宋体" w:hAnsi="宋体" w:cs="宋体"/>
                <w:b/>
                <w:color w:val="000000" w:themeColor="text1"/>
                <w:szCs w:val="21"/>
              </w:rPr>
            </w:pPr>
            <w:r>
              <w:rPr>
                <w:rFonts w:hint="eastAsia" w:ascii="宋体" w:hAnsi="宋体" w:cs="宋体"/>
                <w:b/>
                <w:color w:val="000000" w:themeColor="text1"/>
                <w:szCs w:val="21"/>
              </w:rPr>
              <w:t>期</w:t>
            </w:r>
          </w:p>
        </w:tc>
        <w:tc>
          <w:tcPr>
            <w:tcW w:w="1222" w:type="dxa"/>
            <w:shd w:val="clear" w:color="auto" w:fill="auto"/>
            <w:vAlign w:val="center"/>
          </w:tcPr>
          <w:p w14:paraId="5D418F32">
            <w:pPr>
              <w:spacing w:line="360" w:lineRule="auto"/>
              <w:rPr>
                <w:rFonts w:ascii="宋体" w:hAnsi="宋体" w:cs="宋体"/>
                <w:color w:val="000000" w:themeColor="text1"/>
                <w:szCs w:val="21"/>
              </w:rPr>
            </w:pPr>
            <w:r>
              <w:rPr>
                <w:rFonts w:hint="eastAsia" w:ascii="宋体" w:hAnsi="宋体" w:cs="宋体"/>
                <w:color w:val="000000" w:themeColor="text1"/>
                <w:szCs w:val="21"/>
              </w:rPr>
              <w:t>职工人员生活废水</w:t>
            </w:r>
          </w:p>
        </w:tc>
        <w:tc>
          <w:tcPr>
            <w:tcW w:w="1704" w:type="dxa"/>
            <w:shd w:val="clear" w:color="auto" w:fill="auto"/>
            <w:vAlign w:val="center"/>
          </w:tcPr>
          <w:p w14:paraId="1F2739F7">
            <w:pPr>
              <w:spacing w:line="360" w:lineRule="auto"/>
              <w:rPr>
                <w:rFonts w:ascii="宋体" w:hAnsi="宋体" w:cs="宋体"/>
                <w:color w:val="000000" w:themeColor="text1"/>
                <w:szCs w:val="21"/>
              </w:rPr>
            </w:pPr>
            <w:r>
              <w:rPr>
                <w:rFonts w:hint="eastAsia" w:ascii="宋体" w:hAnsi="宋体" w:cs="宋体"/>
                <w:color w:val="000000" w:themeColor="text1"/>
                <w:szCs w:val="21"/>
              </w:rPr>
              <w:t>CODcr、BOD</w:t>
            </w:r>
            <w:r>
              <w:rPr>
                <w:rFonts w:hint="eastAsia" w:ascii="宋体" w:hAnsi="宋体" w:cs="宋体"/>
                <w:color w:val="000000" w:themeColor="text1"/>
                <w:szCs w:val="21"/>
                <w:vertAlign w:val="subscript"/>
              </w:rPr>
              <w:t>5、</w:t>
            </w:r>
            <w:r>
              <w:rPr>
                <w:rFonts w:hint="eastAsia" w:ascii="宋体" w:hAnsi="宋体" w:cs="宋体"/>
                <w:color w:val="000000" w:themeColor="text1"/>
                <w:szCs w:val="21"/>
              </w:rPr>
              <w:t>SS、氨氮</w:t>
            </w:r>
          </w:p>
        </w:tc>
        <w:tc>
          <w:tcPr>
            <w:tcW w:w="2309" w:type="dxa"/>
            <w:shd w:val="clear" w:color="auto" w:fill="auto"/>
            <w:vAlign w:val="center"/>
          </w:tcPr>
          <w:p w14:paraId="5679F568">
            <w:pPr>
              <w:spacing w:line="360" w:lineRule="auto"/>
              <w:rPr>
                <w:rFonts w:ascii="宋体" w:hAnsi="宋体" w:cs="宋体"/>
                <w:color w:val="000000" w:themeColor="text1"/>
                <w:szCs w:val="21"/>
              </w:rPr>
            </w:pPr>
            <w:r>
              <w:rPr>
                <w:rFonts w:hint="eastAsia" w:ascii="宋体" w:hAnsi="宋体" w:cs="宋体"/>
                <w:color w:val="000000" w:themeColor="text1"/>
                <w:szCs w:val="21"/>
              </w:rPr>
              <w:t>生活废水经处理后，</w:t>
            </w:r>
            <w:r>
              <w:rPr>
                <w:rFonts w:hint="eastAsia"/>
              </w:rPr>
              <w:t>由附近农民运走作为农肥灌溉</w:t>
            </w:r>
          </w:p>
        </w:tc>
        <w:tc>
          <w:tcPr>
            <w:tcW w:w="2302" w:type="dxa"/>
            <w:shd w:val="clear" w:color="auto" w:fill="auto"/>
            <w:vAlign w:val="center"/>
          </w:tcPr>
          <w:p w14:paraId="3B9CA1E2">
            <w:pPr>
              <w:autoSpaceDE w:val="0"/>
              <w:autoSpaceDN w:val="0"/>
              <w:spacing w:line="360" w:lineRule="auto"/>
              <w:ind w:firstLine="420" w:firstLineChars="200"/>
              <w:jc w:val="center"/>
              <w:rPr>
                <w:rFonts w:ascii="宋体" w:hAnsi="宋体" w:cs="宋体"/>
                <w:bCs/>
                <w:color w:val="000000" w:themeColor="text1"/>
                <w:kern w:val="0"/>
                <w:szCs w:val="21"/>
              </w:rPr>
            </w:pPr>
            <w:r>
              <w:rPr>
                <w:rFonts w:hint="eastAsia" w:ascii="宋体" w:hAnsi="宋体" w:cs="宋体"/>
                <w:color w:val="000000" w:themeColor="text1"/>
                <w:szCs w:val="21"/>
              </w:rPr>
              <w:t>不外排</w:t>
            </w:r>
          </w:p>
        </w:tc>
      </w:tr>
      <w:tr w14:paraId="0934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3" w:type="dxa"/>
            <w:vAlign w:val="center"/>
          </w:tcPr>
          <w:p w14:paraId="0E066A85">
            <w:pPr>
              <w:spacing w:line="360" w:lineRule="auto"/>
              <w:ind w:firstLine="420" w:firstLineChars="200"/>
              <w:jc w:val="center"/>
              <w:rPr>
                <w:rFonts w:ascii="宋体" w:hAnsi="宋体" w:cs="宋体"/>
                <w:color w:val="000000" w:themeColor="text1"/>
                <w:szCs w:val="21"/>
              </w:rPr>
            </w:pPr>
          </w:p>
        </w:tc>
        <w:tc>
          <w:tcPr>
            <w:tcW w:w="512" w:type="dxa"/>
            <w:vMerge w:val="continue"/>
            <w:shd w:val="clear" w:color="auto" w:fill="auto"/>
            <w:vAlign w:val="center"/>
          </w:tcPr>
          <w:p w14:paraId="6AE1BC43">
            <w:pPr>
              <w:spacing w:line="360" w:lineRule="auto"/>
              <w:ind w:firstLine="422" w:firstLineChars="200"/>
              <w:jc w:val="center"/>
              <w:rPr>
                <w:rFonts w:ascii="宋体" w:hAnsi="宋体" w:cs="宋体"/>
                <w:b/>
                <w:color w:val="000000" w:themeColor="text1"/>
                <w:szCs w:val="21"/>
              </w:rPr>
            </w:pPr>
          </w:p>
        </w:tc>
        <w:tc>
          <w:tcPr>
            <w:tcW w:w="1222" w:type="dxa"/>
            <w:shd w:val="clear" w:color="auto" w:fill="auto"/>
            <w:vAlign w:val="center"/>
          </w:tcPr>
          <w:p w14:paraId="69A3C204">
            <w:pPr>
              <w:spacing w:line="360" w:lineRule="auto"/>
              <w:rPr>
                <w:rFonts w:ascii="宋体" w:hAnsi="宋体" w:cs="宋体"/>
                <w:color w:val="000000" w:themeColor="text1"/>
                <w:szCs w:val="21"/>
              </w:rPr>
            </w:pPr>
            <w:r>
              <w:rPr>
                <w:rFonts w:hint="eastAsia" w:ascii="宋体" w:hAnsi="宋体" w:cs="宋体"/>
                <w:color w:val="000000" w:themeColor="text1"/>
                <w:szCs w:val="21"/>
              </w:rPr>
              <w:t>清洗废水</w:t>
            </w:r>
          </w:p>
        </w:tc>
        <w:tc>
          <w:tcPr>
            <w:tcW w:w="1704" w:type="dxa"/>
            <w:shd w:val="clear" w:color="auto" w:fill="auto"/>
            <w:vAlign w:val="center"/>
          </w:tcPr>
          <w:p w14:paraId="35348576">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SS</w:t>
            </w:r>
          </w:p>
        </w:tc>
        <w:tc>
          <w:tcPr>
            <w:tcW w:w="2309" w:type="dxa"/>
            <w:shd w:val="clear" w:color="auto" w:fill="auto"/>
            <w:vAlign w:val="center"/>
          </w:tcPr>
          <w:p w14:paraId="6186AE01">
            <w:pPr>
              <w:spacing w:line="360" w:lineRule="auto"/>
              <w:rPr>
                <w:rFonts w:ascii="宋体" w:hAnsi="宋体" w:cs="宋体"/>
                <w:color w:val="000000" w:themeColor="text1"/>
                <w:szCs w:val="21"/>
              </w:rPr>
            </w:pPr>
            <w:r>
              <w:rPr>
                <w:rFonts w:hint="eastAsia" w:ascii="宋体" w:hAnsi="宋体" w:cs="宋体"/>
                <w:color w:val="000000" w:themeColor="text1"/>
                <w:szCs w:val="21"/>
              </w:rPr>
              <w:t>经处理后回用</w:t>
            </w:r>
          </w:p>
        </w:tc>
        <w:tc>
          <w:tcPr>
            <w:tcW w:w="2302" w:type="dxa"/>
            <w:shd w:val="clear" w:color="auto" w:fill="auto"/>
            <w:vAlign w:val="center"/>
          </w:tcPr>
          <w:p w14:paraId="55BDE340">
            <w:pPr>
              <w:autoSpaceDE w:val="0"/>
              <w:autoSpaceDN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不外排</w:t>
            </w:r>
          </w:p>
        </w:tc>
      </w:tr>
      <w:tr w14:paraId="74CC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73" w:type="dxa"/>
            <w:vMerge w:val="restart"/>
            <w:vAlign w:val="center"/>
          </w:tcPr>
          <w:p w14:paraId="287312F2">
            <w:pPr>
              <w:spacing w:line="360" w:lineRule="auto"/>
              <w:rPr>
                <w:rFonts w:ascii="宋体" w:hAnsi="宋体" w:cs="宋体"/>
                <w:b/>
                <w:color w:val="000000" w:themeColor="text1"/>
                <w:szCs w:val="21"/>
              </w:rPr>
            </w:pPr>
            <w:r>
              <w:rPr>
                <w:rFonts w:hint="eastAsia" w:ascii="宋体" w:hAnsi="宋体" w:cs="宋体"/>
                <w:b/>
                <w:color w:val="000000" w:themeColor="text1"/>
                <w:szCs w:val="21"/>
              </w:rPr>
              <w:t>固体废物</w:t>
            </w:r>
          </w:p>
        </w:tc>
        <w:tc>
          <w:tcPr>
            <w:tcW w:w="512" w:type="dxa"/>
            <w:vMerge w:val="restart"/>
            <w:shd w:val="clear" w:color="auto" w:fill="auto"/>
            <w:vAlign w:val="center"/>
          </w:tcPr>
          <w:p w14:paraId="3E235A09">
            <w:pPr>
              <w:spacing w:line="360" w:lineRule="auto"/>
              <w:rPr>
                <w:rFonts w:ascii="宋体" w:hAnsi="宋体" w:cs="宋体"/>
                <w:b/>
                <w:color w:val="000000" w:themeColor="text1"/>
                <w:szCs w:val="21"/>
              </w:rPr>
            </w:pPr>
            <w:r>
              <w:rPr>
                <w:rFonts w:hint="eastAsia" w:ascii="宋体" w:hAnsi="宋体" w:cs="宋体"/>
                <w:b/>
                <w:color w:val="000000" w:themeColor="text1"/>
                <w:szCs w:val="21"/>
              </w:rPr>
              <w:t>施工期</w:t>
            </w:r>
          </w:p>
        </w:tc>
        <w:tc>
          <w:tcPr>
            <w:tcW w:w="1222" w:type="dxa"/>
            <w:shd w:val="clear" w:color="auto" w:fill="auto"/>
            <w:vAlign w:val="center"/>
          </w:tcPr>
          <w:p w14:paraId="0146FBFC">
            <w:pPr>
              <w:spacing w:line="360" w:lineRule="auto"/>
              <w:rPr>
                <w:rFonts w:ascii="宋体" w:hAnsi="宋体" w:cs="宋体"/>
                <w:color w:val="000000" w:themeColor="text1"/>
                <w:szCs w:val="21"/>
              </w:rPr>
            </w:pPr>
            <w:r>
              <w:rPr>
                <w:rFonts w:hint="eastAsia" w:ascii="宋体" w:hAnsi="宋体" w:cs="宋体"/>
                <w:color w:val="000000" w:themeColor="text1"/>
                <w:szCs w:val="21"/>
              </w:rPr>
              <w:t>施工人员</w:t>
            </w:r>
          </w:p>
        </w:tc>
        <w:tc>
          <w:tcPr>
            <w:tcW w:w="1704" w:type="dxa"/>
            <w:shd w:val="clear" w:color="auto" w:fill="auto"/>
            <w:vAlign w:val="center"/>
          </w:tcPr>
          <w:p w14:paraId="09A07C01">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生活垃圾</w:t>
            </w:r>
          </w:p>
        </w:tc>
        <w:tc>
          <w:tcPr>
            <w:tcW w:w="2309" w:type="dxa"/>
            <w:vMerge w:val="restart"/>
            <w:shd w:val="clear" w:color="auto" w:fill="auto"/>
            <w:vAlign w:val="center"/>
          </w:tcPr>
          <w:p w14:paraId="7231D981">
            <w:pPr>
              <w:autoSpaceDE w:val="0"/>
              <w:autoSpaceDN w:val="0"/>
              <w:adjustRightInd w:val="0"/>
              <w:spacing w:line="360" w:lineRule="auto"/>
              <w:rPr>
                <w:rFonts w:ascii="宋体" w:hAnsi="宋体" w:cs="宋体"/>
                <w:color w:val="000000" w:themeColor="text1"/>
                <w:szCs w:val="21"/>
              </w:rPr>
            </w:pPr>
            <w:r>
              <w:rPr>
                <w:rFonts w:hint="eastAsia" w:ascii="宋体" w:hAnsi="宋体" w:cs="宋体"/>
                <w:color w:val="000000" w:themeColor="text1"/>
                <w:kern w:val="18"/>
                <w:szCs w:val="21"/>
              </w:rPr>
              <w:t>生活垃圾集中收集后，定期运至指定地点进行集中处置；</w:t>
            </w:r>
            <w:r>
              <w:rPr>
                <w:rFonts w:hint="eastAsia" w:ascii="宋体" w:hAnsi="宋体" w:cs="宋体"/>
                <w:color w:val="000000" w:themeColor="text1"/>
                <w:kern w:val="0"/>
                <w:szCs w:val="21"/>
              </w:rPr>
              <w:t>建筑垃圾回收利用后，不能回收利用的部分统一收集，</w:t>
            </w:r>
            <w:r>
              <w:rPr>
                <w:rFonts w:hint="eastAsia" w:ascii="宋体" w:hAnsi="宋体" w:cs="宋体"/>
                <w:color w:val="000000" w:themeColor="text1"/>
                <w:kern w:val="18"/>
                <w:szCs w:val="21"/>
                <w:lang w:val="zh-CN"/>
              </w:rPr>
              <w:t>清运至指定地点，妥善处置。</w:t>
            </w:r>
          </w:p>
        </w:tc>
        <w:tc>
          <w:tcPr>
            <w:tcW w:w="2302" w:type="dxa"/>
            <w:vMerge w:val="restart"/>
            <w:shd w:val="clear" w:color="auto" w:fill="auto"/>
            <w:vAlign w:val="center"/>
          </w:tcPr>
          <w:p w14:paraId="37A8E6EC">
            <w:pPr>
              <w:autoSpaceDE w:val="0"/>
              <w:autoSpaceDN w:val="0"/>
              <w:adjustRightInd w:val="0"/>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妥善处置，处置率100%</w:t>
            </w:r>
          </w:p>
        </w:tc>
      </w:tr>
      <w:tr w14:paraId="43CD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3" w:type="dxa"/>
            <w:vMerge w:val="continue"/>
            <w:vAlign w:val="center"/>
          </w:tcPr>
          <w:p w14:paraId="0CF0FCCC">
            <w:pPr>
              <w:spacing w:line="360" w:lineRule="auto"/>
              <w:ind w:firstLine="420" w:firstLineChars="200"/>
              <w:jc w:val="center"/>
              <w:rPr>
                <w:rFonts w:ascii="宋体" w:hAnsi="宋体" w:cs="宋体"/>
                <w:color w:val="000000" w:themeColor="text1"/>
                <w:szCs w:val="21"/>
              </w:rPr>
            </w:pPr>
          </w:p>
        </w:tc>
        <w:tc>
          <w:tcPr>
            <w:tcW w:w="512" w:type="dxa"/>
            <w:vMerge w:val="continue"/>
            <w:shd w:val="clear" w:color="auto" w:fill="auto"/>
            <w:vAlign w:val="center"/>
          </w:tcPr>
          <w:p w14:paraId="7290CC7D">
            <w:pPr>
              <w:spacing w:line="360" w:lineRule="auto"/>
              <w:ind w:firstLine="422" w:firstLineChars="200"/>
              <w:jc w:val="center"/>
              <w:rPr>
                <w:rFonts w:ascii="宋体" w:hAnsi="宋体" w:cs="宋体"/>
                <w:b/>
                <w:color w:val="000000" w:themeColor="text1"/>
                <w:szCs w:val="21"/>
              </w:rPr>
            </w:pPr>
          </w:p>
        </w:tc>
        <w:tc>
          <w:tcPr>
            <w:tcW w:w="1222" w:type="dxa"/>
            <w:shd w:val="clear" w:color="auto" w:fill="auto"/>
            <w:vAlign w:val="center"/>
          </w:tcPr>
          <w:p w14:paraId="40F64FAD">
            <w:pPr>
              <w:spacing w:line="360" w:lineRule="auto"/>
              <w:rPr>
                <w:rFonts w:ascii="宋体" w:hAnsi="宋体" w:cs="宋体"/>
                <w:color w:val="000000" w:themeColor="text1"/>
                <w:szCs w:val="21"/>
              </w:rPr>
            </w:pPr>
            <w:r>
              <w:rPr>
                <w:rFonts w:hint="eastAsia" w:ascii="宋体" w:hAnsi="宋体" w:cs="宋体"/>
                <w:color w:val="000000" w:themeColor="text1"/>
                <w:szCs w:val="21"/>
              </w:rPr>
              <w:t>施工建设</w:t>
            </w:r>
          </w:p>
        </w:tc>
        <w:tc>
          <w:tcPr>
            <w:tcW w:w="1704" w:type="dxa"/>
            <w:shd w:val="clear" w:color="auto" w:fill="auto"/>
            <w:vAlign w:val="center"/>
          </w:tcPr>
          <w:p w14:paraId="6DC9E102">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建筑垃圾</w:t>
            </w:r>
          </w:p>
        </w:tc>
        <w:tc>
          <w:tcPr>
            <w:tcW w:w="2309" w:type="dxa"/>
            <w:vMerge w:val="continue"/>
            <w:shd w:val="clear" w:color="auto" w:fill="auto"/>
            <w:vAlign w:val="center"/>
          </w:tcPr>
          <w:p w14:paraId="6DD96749">
            <w:pPr>
              <w:spacing w:line="360" w:lineRule="auto"/>
              <w:ind w:firstLine="420" w:firstLineChars="200"/>
              <w:jc w:val="center"/>
              <w:rPr>
                <w:rFonts w:ascii="宋体" w:hAnsi="宋体" w:cs="宋体"/>
                <w:color w:val="000000" w:themeColor="text1"/>
                <w:szCs w:val="21"/>
              </w:rPr>
            </w:pPr>
          </w:p>
        </w:tc>
        <w:tc>
          <w:tcPr>
            <w:tcW w:w="2302" w:type="dxa"/>
            <w:vMerge w:val="continue"/>
            <w:shd w:val="clear" w:color="auto" w:fill="auto"/>
            <w:vAlign w:val="center"/>
          </w:tcPr>
          <w:p w14:paraId="58C45B28">
            <w:pPr>
              <w:spacing w:line="360" w:lineRule="auto"/>
              <w:ind w:firstLine="420" w:firstLineChars="200"/>
              <w:jc w:val="center"/>
              <w:rPr>
                <w:rFonts w:ascii="宋体" w:hAnsi="宋体" w:cs="宋体"/>
                <w:color w:val="000000" w:themeColor="text1"/>
                <w:szCs w:val="21"/>
              </w:rPr>
            </w:pPr>
          </w:p>
        </w:tc>
      </w:tr>
      <w:tr w14:paraId="1C29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3" w:type="dxa"/>
            <w:vMerge w:val="continue"/>
            <w:vAlign w:val="center"/>
          </w:tcPr>
          <w:p w14:paraId="580FD0B2">
            <w:pPr>
              <w:spacing w:line="360" w:lineRule="auto"/>
              <w:ind w:firstLine="422" w:firstLineChars="200"/>
              <w:jc w:val="center"/>
              <w:rPr>
                <w:rFonts w:ascii="宋体" w:hAnsi="宋体" w:cs="宋体"/>
                <w:b/>
                <w:color w:val="000000" w:themeColor="text1"/>
                <w:szCs w:val="21"/>
              </w:rPr>
            </w:pPr>
          </w:p>
        </w:tc>
        <w:tc>
          <w:tcPr>
            <w:tcW w:w="512" w:type="dxa"/>
            <w:vMerge w:val="restart"/>
            <w:shd w:val="clear" w:color="auto" w:fill="auto"/>
            <w:vAlign w:val="center"/>
          </w:tcPr>
          <w:p w14:paraId="6A0C2288">
            <w:pPr>
              <w:spacing w:line="360" w:lineRule="auto"/>
              <w:rPr>
                <w:rFonts w:ascii="宋体" w:hAnsi="宋体" w:cs="宋体"/>
                <w:b/>
                <w:color w:val="000000" w:themeColor="text1"/>
                <w:szCs w:val="21"/>
              </w:rPr>
            </w:pPr>
            <w:r>
              <w:rPr>
                <w:rFonts w:hint="eastAsia" w:ascii="宋体" w:hAnsi="宋体" w:cs="宋体"/>
                <w:b/>
                <w:color w:val="000000" w:themeColor="text1"/>
                <w:szCs w:val="21"/>
              </w:rPr>
              <w:t>运</w:t>
            </w:r>
          </w:p>
          <w:p w14:paraId="291B581B">
            <w:pPr>
              <w:spacing w:line="360" w:lineRule="auto"/>
              <w:rPr>
                <w:rFonts w:ascii="宋体" w:hAnsi="宋体" w:cs="宋体"/>
                <w:b/>
                <w:color w:val="000000" w:themeColor="text1"/>
                <w:szCs w:val="21"/>
              </w:rPr>
            </w:pPr>
            <w:r>
              <w:rPr>
                <w:rFonts w:hint="eastAsia" w:ascii="宋体" w:hAnsi="宋体" w:cs="宋体"/>
                <w:b/>
                <w:color w:val="000000" w:themeColor="text1"/>
                <w:szCs w:val="21"/>
              </w:rPr>
              <w:t>营</w:t>
            </w:r>
          </w:p>
          <w:p w14:paraId="34E2527A">
            <w:pPr>
              <w:spacing w:line="360" w:lineRule="auto"/>
              <w:rPr>
                <w:rFonts w:ascii="宋体" w:hAnsi="宋体" w:cs="宋体"/>
                <w:b/>
                <w:color w:val="000000" w:themeColor="text1"/>
                <w:szCs w:val="21"/>
              </w:rPr>
            </w:pPr>
            <w:r>
              <w:rPr>
                <w:rFonts w:hint="eastAsia" w:ascii="宋体" w:hAnsi="宋体" w:cs="宋体"/>
                <w:b/>
                <w:color w:val="000000" w:themeColor="text1"/>
                <w:szCs w:val="21"/>
              </w:rPr>
              <w:t>期</w:t>
            </w:r>
          </w:p>
        </w:tc>
        <w:tc>
          <w:tcPr>
            <w:tcW w:w="1222" w:type="dxa"/>
            <w:vAlign w:val="center"/>
          </w:tcPr>
          <w:p w14:paraId="65625AEB">
            <w:pPr>
              <w:spacing w:line="360" w:lineRule="auto"/>
              <w:rPr>
                <w:rFonts w:ascii="宋体" w:hAnsi="宋体" w:cs="宋体"/>
                <w:color w:val="000000" w:themeColor="text1"/>
                <w:szCs w:val="21"/>
              </w:rPr>
            </w:pPr>
            <w:r>
              <w:rPr>
                <w:rFonts w:hint="eastAsia" w:ascii="宋体" w:hAnsi="宋体" w:cs="宋体"/>
                <w:color w:val="000000" w:themeColor="text1"/>
                <w:szCs w:val="21"/>
              </w:rPr>
              <w:t>职工人员</w:t>
            </w:r>
          </w:p>
        </w:tc>
        <w:tc>
          <w:tcPr>
            <w:tcW w:w="1704" w:type="dxa"/>
            <w:vAlign w:val="center"/>
          </w:tcPr>
          <w:p w14:paraId="633C02C0">
            <w:pPr>
              <w:spacing w:line="360" w:lineRule="auto"/>
              <w:rPr>
                <w:rFonts w:ascii="宋体" w:hAnsi="宋体" w:cs="宋体"/>
                <w:color w:val="000000" w:themeColor="text1"/>
                <w:szCs w:val="21"/>
              </w:rPr>
            </w:pPr>
            <w:r>
              <w:rPr>
                <w:rFonts w:hint="eastAsia" w:ascii="宋体" w:hAnsi="宋体" w:cs="宋体"/>
                <w:color w:val="000000" w:themeColor="text1"/>
                <w:szCs w:val="21"/>
              </w:rPr>
              <w:t>生活垃圾</w:t>
            </w:r>
          </w:p>
        </w:tc>
        <w:tc>
          <w:tcPr>
            <w:tcW w:w="2309" w:type="dxa"/>
            <w:vAlign w:val="center"/>
          </w:tcPr>
          <w:p w14:paraId="68E34EF3">
            <w:pPr>
              <w:spacing w:line="360" w:lineRule="auto"/>
              <w:rPr>
                <w:rFonts w:ascii="宋体" w:hAnsi="宋体" w:cs="宋体"/>
                <w:color w:val="000000" w:themeColor="text1"/>
                <w:szCs w:val="21"/>
              </w:rPr>
            </w:pPr>
            <w:r>
              <w:rPr>
                <w:rFonts w:hint="eastAsia" w:ascii="宋体" w:hAnsi="宋体" w:cs="宋体"/>
                <w:color w:val="000000" w:themeColor="text1"/>
                <w:szCs w:val="21"/>
              </w:rPr>
              <w:t>设置垃圾桶集中收集后，委托清运</w:t>
            </w:r>
          </w:p>
        </w:tc>
        <w:tc>
          <w:tcPr>
            <w:tcW w:w="2302" w:type="dxa"/>
            <w:vMerge w:val="restart"/>
            <w:vAlign w:val="center"/>
          </w:tcPr>
          <w:p w14:paraId="1277C7AC">
            <w:pPr>
              <w:spacing w:line="360" w:lineRule="auto"/>
              <w:ind w:firstLine="420" w:firstLineChars="200"/>
              <w:jc w:val="center"/>
              <w:rPr>
                <w:rFonts w:ascii="宋体" w:hAnsi="宋体" w:cs="宋体"/>
                <w:color w:val="000000" w:themeColor="text1"/>
                <w:szCs w:val="21"/>
              </w:rPr>
            </w:pPr>
            <w:r>
              <w:rPr>
                <w:rFonts w:hint="eastAsia" w:ascii="宋体" w:hAnsi="宋体" w:cs="宋体"/>
                <w:color w:val="000000" w:themeColor="text1"/>
                <w:szCs w:val="21"/>
              </w:rPr>
              <w:t>妥善处置，处置率100%</w:t>
            </w:r>
          </w:p>
        </w:tc>
      </w:tr>
      <w:tr w14:paraId="7097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3" w:type="dxa"/>
            <w:vMerge w:val="continue"/>
            <w:textDirection w:val="tbRlV"/>
            <w:vAlign w:val="center"/>
          </w:tcPr>
          <w:p w14:paraId="33ACCD66">
            <w:pPr>
              <w:spacing w:line="360" w:lineRule="auto"/>
              <w:ind w:firstLine="422" w:firstLineChars="200"/>
              <w:jc w:val="center"/>
              <w:rPr>
                <w:rFonts w:ascii="宋体" w:hAnsi="宋体" w:cs="宋体"/>
                <w:b/>
                <w:color w:val="000000" w:themeColor="text1"/>
                <w:szCs w:val="21"/>
              </w:rPr>
            </w:pPr>
          </w:p>
        </w:tc>
        <w:tc>
          <w:tcPr>
            <w:tcW w:w="512" w:type="dxa"/>
            <w:vMerge w:val="continue"/>
            <w:shd w:val="clear" w:color="auto" w:fill="auto"/>
            <w:vAlign w:val="center"/>
          </w:tcPr>
          <w:p w14:paraId="66C19CB3">
            <w:pPr>
              <w:spacing w:line="360" w:lineRule="auto"/>
              <w:ind w:firstLine="422" w:firstLineChars="200"/>
              <w:jc w:val="center"/>
              <w:rPr>
                <w:rFonts w:ascii="宋体" w:hAnsi="宋体" w:cs="宋体"/>
                <w:b/>
                <w:color w:val="000000" w:themeColor="text1"/>
                <w:szCs w:val="21"/>
              </w:rPr>
            </w:pPr>
          </w:p>
        </w:tc>
        <w:tc>
          <w:tcPr>
            <w:tcW w:w="1222" w:type="dxa"/>
            <w:vMerge w:val="restart"/>
            <w:vAlign w:val="center"/>
          </w:tcPr>
          <w:p w14:paraId="71B00692">
            <w:pPr>
              <w:spacing w:line="360" w:lineRule="auto"/>
              <w:rPr>
                <w:rFonts w:ascii="宋体" w:hAnsi="宋体" w:cs="宋体"/>
                <w:color w:val="000000" w:themeColor="text1"/>
                <w:szCs w:val="21"/>
              </w:rPr>
            </w:pPr>
            <w:r>
              <w:rPr>
                <w:rFonts w:hint="eastAsia" w:ascii="宋体" w:hAnsi="宋体" w:cs="宋体"/>
                <w:color w:val="000000" w:themeColor="text1"/>
                <w:szCs w:val="21"/>
              </w:rPr>
              <w:t>塑料碎片生产</w:t>
            </w:r>
          </w:p>
        </w:tc>
        <w:tc>
          <w:tcPr>
            <w:tcW w:w="1704" w:type="dxa"/>
            <w:vAlign w:val="center"/>
          </w:tcPr>
          <w:p w14:paraId="0BEFD3CE">
            <w:pPr>
              <w:spacing w:line="360" w:lineRule="auto"/>
              <w:rPr>
                <w:rFonts w:ascii="宋体" w:hAnsi="宋体" w:cs="宋体"/>
                <w:color w:val="000000" w:themeColor="text1"/>
                <w:szCs w:val="21"/>
              </w:rPr>
            </w:pPr>
            <w:r>
              <w:rPr>
                <w:rFonts w:hint="eastAsia" w:ascii="宋体" w:hAnsi="宋体" w:cs="宋体"/>
                <w:color w:val="000000" w:themeColor="text1"/>
                <w:szCs w:val="21"/>
              </w:rPr>
              <w:t>次品塑料碎片</w:t>
            </w:r>
          </w:p>
        </w:tc>
        <w:tc>
          <w:tcPr>
            <w:tcW w:w="2309" w:type="dxa"/>
            <w:vAlign w:val="center"/>
          </w:tcPr>
          <w:p w14:paraId="40DDEBEB">
            <w:pPr>
              <w:spacing w:line="360" w:lineRule="auto"/>
              <w:rPr>
                <w:rFonts w:ascii="宋体" w:hAnsi="宋体" w:cs="宋体"/>
                <w:color w:val="000000" w:themeColor="text1"/>
                <w:szCs w:val="21"/>
              </w:rPr>
            </w:pPr>
            <w:r>
              <w:rPr>
                <w:rFonts w:hint="eastAsia" w:ascii="宋体" w:hAnsi="宋体" w:cs="宋体"/>
                <w:color w:val="000000" w:themeColor="text1"/>
                <w:szCs w:val="21"/>
              </w:rPr>
              <w:t>定</w:t>
            </w:r>
            <w:r>
              <w:rPr>
                <w:rFonts w:hint="eastAsia" w:ascii="宋体" w:hAnsi="宋体" w:cs="宋体"/>
                <w:color w:val="000000"/>
                <w:szCs w:val="21"/>
              </w:rPr>
              <w:t>期送至指定垃圾收集点处理</w:t>
            </w:r>
          </w:p>
        </w:tc>
        <w:tc>
          <w:tcPr>
            <w:tcW w:w="2302" w:type="dxa"/>
            <w:vMerge w:val="continue"/>
            <w:vAlign w:val="center"/>
          </w:tcPr>
          <w:p w14:paraId="35B2CF83">
            <w:pPr>
              <w:spacing w:line="360" w:lineRule="auto"/>
              <w:ind w:firstLine="420" w:firstLineChars="200"/>
              <w:jc w:val="center"/>
              <w:rPr>
                <w:rFonts w:ascii="宋体" w:hAnsi="宋体" w:cs="宋体"/>
                <w:color w:val="000000" w:themeColor="text1"/>
                <w:szCs w:val="21"/>
              </w:rPr>
            </w:pPr>
          </w:p>
        </w:tc>
      </w:tr>
      <w:tr w14:paraId="5B06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73" w:type="dxa"/>
            <w:vMerge w:val="continue"/>
            <w:textDirection w:val="tbRlV"/>
            <w:vAlign w:val="center"/>
          </w:tcPr>
          <w:p w14:paraId="6D6C70E6">
            <w:pPr>
              <w:spacing w:line="360" w:lineRule="auto"/>
              <w:ind w:firstLine="422" w:firstLineChars="200"/>
              <w:jc w:val="center"/>
              <w:rPr>
                <w:rFonts w:ascii="宋体" w:hAnsi="宋体" w:cs="宋体"/>
                <w:b/>
                <w:color w:val="000000" w:themeColor="text1"/>
                <w:szCs w:val="21"/>
              </w:rPr>
            </w:pPr>
          </w:p>
        </w:tc>
        <w:tc>
          <w:tcPr>
            <w:tcW w:w="512" w:type="dxa"/>
            <w:vMerge w:val="continue"/>
            <w:shd w:val="clear" w:color="auto" w:fill="auto"/>
            <w:vAlign w:val="center"/>
          </w:tcPr>
          <w:p w14:paraId="7B251787">
            <w:pPr>
              <w:spacing w:line="360" w:lineRule="auto"/>
              <w:ind w:firstLine="422" w:firstLineChars="200"/>
              <w:jc w:val="center"/>
              <w:rPr>
                <w:rFonts w:ascii="宋体" w:hAnsi="宋体" w:cs="宋体"/>
                <w:b/>
                <w:color w:val="000000" w:themeColor="text1"/>
                <w:szCs w:val="21"/>
              </w:rPr>
            </w:pPr>
          </w:p>
        </w:tc>
        <w:tc>
          <w:tcPr>
            <w:tcW w:w="1222" w:type="dxa"/>
            <w:vMerge w:val="continue"/>
            <w:vAlign w:val="center"/>
          </w:tcPr>
          <w:p w14:paraId="06A3CF10">
            <w:pPr>
              <w:spacing w:line="360" w:lineRule="auto"/>
              <w:ind w:firstLine="420" w:firstLineChars="200"/>
              <w:jc w:val="center"/>
              <w:rPr>
                <w:rFonts w:ascii="宋体" w:hAnsi="宋体" w:cs="宋体"/>
                <w:color w:val="000000" w:themeColor="text1"/>
                <w:szCs w:val="21"/>
              </w:rPr>
            </w:pPr>
          </w:p>
        </w:tc>
        <w:tc>
          <w:tcPr>
            <w:tcW w:w="1704" w:type="dxa"/>
            <w:vAlign w:val="center"/>
          </w:tcPr>
          <w:p w14:paraId="54FAC539">
            <w:pPr>
              <w:spacing w:line="360" w:lineRule="auto"/>
              <w:rPr>
                <w:rFonts w:ascii="宋体" w:hAnsi="宋体" w:cs="宋体"/>
                <w:color w:val="000000" w:themeColor="text1"/>
                <w:szCs w:val="21"/>
              </w:rPr>
            </w:pPr>
            <w:r>
              <w:rPr>
                <w:rFonts w:hint="eastAsia" w:ascii="宋体" w:hAnsi="宋体" w:cs="宋体"/>
                <w:color w:val="000000" w:themeColor="text1"/>
                <w:szCs w:val="21"/>
              </w:rPr>
              <w:t>泥沙</w:t>
            </w:r>
          </w:p>
        </w:tc>
        <w:tc>
          <w:tcPr>
            <w:tcW w:w="2309" w:type="dxa"/>
            <w:vAlign w:val="center"/>
          </w:tcPr>
          <w:p w14:paraId="608BA22B">
            <w:pPr>
              <w:spacing w:line="360" w:lineRule="auto"/>
              <w:rPr>
                <w:rFonts w:ascii="宋体" w:hAnsi="宋体" w:cs="宋体"/>
                <w:color w:val="000000" w:themeColor="text1"/>
                <w:szCs w:val="21"/>
              </w:rPr>
            </w:pPr>
            <w:r>
              <w:rPr>
                <w:rFonts w:hint="eastAsia" w:ascii="宋体" w:hAnsi="宋体" w:cs="宋体"/>
                <w:color w:val="000000"/>
                <w:szCs w:val="21"/>
              </w:rPr>
              <w:t>风干后用于填埋或送至指定垃圾收集点统一处理</w:t>
            </w:r>
          </w:p>
        </w:tc>
        <w:tc>
          <w:tcPr>
            <w:tcW w:w="2302" w:type="dxa"/>
            <w:vMerge w:val="continue"/>
            <w:vAlign w:val="center"/>
          </w:tcPr>
          <w:p w14:paraId="682B42B6">
            <w:pPr>
              <w:spacing w:line="360" w:lineRule="auto"/>
              <w:ind w:firstLine="420" w:firstLineChars="200"/>
              <w:jc w:val="center"/>
              <w:rPr>
                <w:rFonts w:ascii="宋体" w:hAnsi="宋体" w:cs="宋体"/>
                <w:color w:val="000000" w:themeColor="text1"/>
                <w:szCs w:val="21"/>
              </w:rPr>
            </w:pPr>
          </w:p>
        </w:tc>
      </w:tr>
      <w:tr w14:paraId="3365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73" w:type="dxa"/>
            <w:vMerge w:val="restart"/>
            <w:textDirection w:val="tbRlV"/>
            <w:vAlign w:val="center"/>
          </w:tcPr>
          <w:p w14:paraId="2DD76635">
            <w:pPr>
              <w:spacing w:line="360" w:lineRule="auto"/>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噪声</w:t>
            </w:r>
          </w:p>
        </w:tc>
        <w:tc>
          <w:tcPr>
            <w:tcW w:w="512" w:type="dxa"/>
            <w:shd w:val="clear" w:color="auto" w:fill="auto"/>
            <w:vAlign w:val="center"/>
          </w:tcPr>
          <w:p w14:paraId="74070E44">
            <w:pPr>
              <w:spacing w:line="360" w:lineRule="auto"/>
              <w:rPr>
                <w:rFonts w:ascii="宋体" w:hAnsi="宋体" w:cs="宋体"/>
                <w:b/>
                <w:color w:val="000000" w:themeColor="text1"/>
                <w:szCs w:val="21"/>
              </w:rPr>
            </w:pPr>
            <w:r>
              <w:rPr>
                <w:rFonts w:hint="eastAsia" w:ascii="宋体" w:hAnsi="宋体" w:cs="宋体"/>
                <w:b/>
                <w:color w:val="000000" w:themeColor="text1"/>
                <w:szCs w:val="21"/>
              </w:rPr>
              <w:t>施工期</w:t>
            </w:r>
          </w:p>
        </w:tc>
        <w:tc>
          <w:tcPr>
            <w:tcW w:w="1222" w:type="dxa"/>
            <w:vAlign w:val="center"/>
          </w:tcPr>
          <w:p w14:paraId="7DA12F13">
            <w:pPr>
              <w:spacing w:line="360" w:lineRule="auto"/>
              <w:rPr>
                <w:rFonts w:ascii="宋体" w:hAnsi="宋体" w:cs="宋体"/>
                <w:color w:val="000000" w:themeColor="text1"/>
                <w:szCs w:val="21"/>
              </w:rPr>
            </w:pPr>
            <w:r>
              <w:rPr>
                <w:rFonts w:hint="eastAsia" w:ascii="宋体" w:hAnsi="宋体" w:cs="宋体"/>
                <w:color w:val="000000" w:themeColor="text1"/>
                <w:szCs w:val="21"/>
              </w:rPr>
              <w:t>施工机械</w:t>
            </w:r>
          </w:p>
        </w:tc>
        <w:tc>
          <w:tcPr>
            <w:tcW w:w="1704" w:type="dxa"/>
            <w:vMerge w:val="restart"/>
            <w:vAlign w:val="center"/>
          </w:tcPr>
          <w:p w14:paraId="7B34C6B0">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噪声</w:t>
            </w:r>
          </w:p>
        </w:tc>
        <w:tc>
          <w:tcPr>
            <w:tcW w:w="2309" w:type="dxa"/>
            <w:vAlign w:val="center"/>
          </w:tcPr>
          <w:p w14:paraId="56F10E56">
            <w:pPr>
              <w:spacing w:line="360" w:lineRule="auto"/>
              <w:rPr>
                <w:rFonts w:ascii="宋体" w:hAnsi="宋体" w:cs="宋体"/>
                <w:color w:val="000000" w:themeColor="text1"/>
                <w:szCs w:val="21"/>
              </w:rPr>
            </w:pPr>
            <w:r>
              <w:rPr>
                <w:rFonts w:hint="eastAsia" w:ascii="宋体" w:hAnsi="宋体" w:cs="宋体"/>
                <w:color w:val="000000" w:themeColor="text1"/>
                <w:szCs w:val="21"/>
              </w:rPr>
              <w:t>合理安排施工时间、加强施工管理、做到文明施工</w:t>
            </w:r>
          </w:p>
        </w:tc>
        <w:tc>
          <w:tcPr>
            <w:tcW w:w="2302" w:type="dxa"/>
            <w:vAlign w:val="center"/>
          </w:tcPr>
          <w:p w14:paraId="2131C640">
            <w:pPr>
              <w:spacing w:line="360" w:lineRule="auto"/>
              <w:rPr>
                <w:rFonts w:ascii="宋体" w:hAnsi="宋体" w:cs="宋体"/>
                <w:color w:val="000000" w:themeColor="text1"/>
                <w:szCs w:val="21"/>
              </w:rPr>
            </w:pPr>
            <w:r>
              <w:rPr>
                <w:rFonts w:hint="eastAsia" w:ascii="宋体" w:hAnsi="宋体" w:cs="宋体"/>
                <w:color w:val="000000" w:themeColor="text1"/>
                <w:szCs w:val="21"/>
                <w:lang w:val="zh-CN"/>
              </w:rPr>
              <w:t>达（</w:t>
            </w:r>
            <w:r>
              <w:rPr>
                <w:rFonts w:hint="eastAsia" w:ascii="宋体" w:hAnsi="宋体" w:cs="宋体"/>
                <w:color w:val="000000" w:themeColor="text1"/>
                <w:szCs w:val="21"/>
              </w:rPr>
              <w:t>GB12523-2011）</w:t>
            </w:r>
            <w:r>
              <w:rPr>
                <w:rFonts w:hint="eastAsia" w:ascii="宋体" w:hAnsi="宋体" w:cs="宋体"/>
                <w:color w:val="000000" w:themeColor="text1"/>
                <w:szCs w:val="21"/>
                <w:lang w:val="zh-CN"/>
              </w:rPr>
              <w:t>《建筑施工场界环境噪声排放标准》</w:t>
            </w:r>
          </w:p>
        </w:tc>
      </w:tr>
      <w:tr w14:paraId="1958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73" w:type="dxa"/>
            <w:vMerge w:val="continue"/>
            <w:vAlign w:val="center"/>
          </w:tcPr>
          <w:p w14:paraId="4E8CEB84">
            <w:pPr>
              <w:spacing w:line="360" w:lineRule="auto"/>
              <w:ind w:firstLine="422" w:firstLineChars="200"/>
              <w:jc w:val="center"/>
              <w:rPr>
                <w:rFonts w:ascii="宋体" w:hAnsi="宋体" w:cs="宋体"/>
                <w:b/>
                <w:color w:val="000000" w:themeColor="text1"/>
                <w:szCs w:val="21"/>
              </w:rPr>
            </w:pPr>
          </w:p>
        </w:tc>
        <w:tc>
          <w:tcPr>
            <w:tcW w:w="512" w:type="dxa"/>
            <w:shd w:val="clear" w:color="auto" w:fill="auto"/>
            <w:vAlign w:val="center"/>
          </w:tcPr>
          <w:p w14:paraId="276B04BB">
            <w:pPr>
              <w:spacing w:line="360" w:lineRule="auto"/>
              <w:rPr>
                <w:rFonts w:ascii="宋体" w:hAnsi="宋体" w:cs="宋体"/>
                <w:b/>
                <w:color w:val="000000" w:themeColor="text1"/>
                <w:szCs w:val="21"/>
              </w:rPr>
            </w:pPr>
            <w:r>
              <w:rPr>
                <w:rFonts w:hint="eastAsia" w:ascii="宋体" w:hAnsi="宋体" w:cs="宋体"/>
                <w:b/>
                <w:color w:val="000000" w:themeColor="text1"/>
                <w:szCs w:val="21"/>
              </w:rPr>
              <w:t>运</w:t>
            </w:r>
          </w:p>
          <w:p w14:paraId="2A256CE2">
            <w:pPr>
              <w:spacing w:line="360" w:lineRule="auto"/>
              <w:rPr>
                <w:rFonts w:ascii="宋体" w:hAnsi="宋体" w:cs="宋体"/>
                <w:b/>
                <w:color w:val="000000" w:themeColor="text1"/>
                <w:szCs w:val="21"/>
              </w:rPr>
            </w:pPr>
            <w:r>
              <w:rPr>
                <w:rFonts w:hint="eastAsia" w:ascii="宋体" w:hAnsi="宋体" w:cs="宋体"/>
                <w:b/>
                <w:color w:val="000000" w:themeColor="text1"/>
                <w:szCs w:val="21"/>
              </w:rPr>
              <w:t>营</w:t>
            </w:r>
          </w:p>
          <w:p w14:paraId="2B2872A3">
            <w:pPr>
              <w:spacing w:line="360" w:lineRule="auto"/>
              <w:rPr>
                <w:rFonts w:ascii="宋体" w:hAnsi="宋体" w:cs="宋体"/>
                <w:b/>
                <w:color w:val="000000" w:themeColor="text1"/>
                <w:szCs w:val="21"/>
              </w:rPr>
            </w:pPr>
            <w:r>
              <w:rPr>
                <w:rFonts w:hint="eastAsia" w:ascii="宋体" w:hAnsi="宋体" w:cs="宋体"/>
                <w:b/>
                <w:color w:val="000000" w:themeColor="text1"/>
                <w:szCs w:val="21"/>
              </w:rPr>
              <w:t>期</w:t>
            </w:r>
          </w:p>
        </w:tc>
        <w:tc>
          <w:tcPr>
            <w:tcW w:w="1222" w:type="dxa"/>
            <w:vAlign w:val="center"/>
          </w:tcPr>
          <w:p w14:paraId="207DBA97">
            <w:pPr>
              <w:spacing w:line="360" w:lineRule="auto"/>
              <w:rPr>
                <w:rFonts w:ascii="宋体" w:hAnsi="宋体" w:cs="宋体"/>
                <w:color w:val="000000" w:themeColor="text1"/>
                <w:szCs w:val="21"/>
              </w:rPr>
            </w:pPr>
            <w:r>
              <w:rPr>
                <w:rFonts w:hint="eastAsia" w:ascii="宋体" w:hAnsi="宋体" w:cs="宋体"/>
                <w:color w:val="000000" w:themeColor="text1"/>
                <w:szCs w:val="21"/>
              </w:rPr>
              <w:t>设备运行、车辆运输</w:t>
            </w:r>
          </w:p>
        </w:tc>
        <w:tc>
          <w:tcPr>
            <w:tcW w:w="1704" w:type="dxa"/>
            <w:vMerge w:val="continue"/>
            <w:vAlign w:val="center"/>
          </w:tcPr>
          <w:p w14:paraId="171B2DAC">
            <w:pPr>
              <w:spacing w:line="360" w:lineRule="auto"/>
              <w:ind w:firstLine="420" w:firstLineChars="200"/>
              <w:jc w:val="center"/>
              <w:rPr>
                <w:rFonts w:ascii="宋体" w:hAnsi="宋体" w:cs="宋体"/>
                <w:color w:val="000000" w:themeColor="text1"/>
                <w:szCs w:val="21"/>
              </w:rPr>
            </w:pPr>
          </w:p>
        </w:tc>
        <w:tc>
          <w:tcPr>
            <w:tcW w:w="2309" w:type="dxa"/>
            <w:vAlign w:val="center"/>
          </w:tcPr>
          <w:p w14:paraId="05E697F0">
            <w:pPr>
              <w:spacing w:line="360" w:lineRule="auto"/>
              <w:rPr>
                <w:rFonts w:ascii="宋体" w:hAnsi="宋体" w:cs="宋体"/>
                <w:color w:val="000000" w:themeColor="text1"/>
                <w:szCs w:val="21"/>
              </w:rPr>
            </w:pPr>
            <w:r>
              <w:rPr>
                <w:rFonts w:hint="eastAsia" w:ascii="宋体" w:hAnsi="宋体" w:cs="宋体"/>
                <w:color w:val="000000" w:themeColor="text1"/>
                <w:szCs w:val="21"/>
              </w:rPr>
              <w:t>选用低噪设备、加强管理、减速行驶，禁止随意鸣笛，绿化降噪等。</w:t>
            </w:r>
          </w:p>
        </w:tc>
        <w:tc>
          <w:tcPr>
            <w:tcW w:w="2302" w:type="dxa"/>
            <w:shd w:val="clear" w:color="auto" w:fill="auto"/>
            <w:vAlign w:val="center"/>
          </w:tcPr>
          <w:p w14:paraId="73797FFA">
            <w:pPr>
              <w:spacing w:line="360" w:lineRule="auto"/>
              <w:rPr>
                <w:rFonts w:ascii="宋体" w:hAnsi="宋体" w:cs="宋体"/>
                <w:color w:val="000000" w:themeColor="text1"/>
                <w:szCs w:val="21"/>
              </w:rPr>
            </w:pPr>
            <w:r>
              <w:rPr>
                <w:rFonts w:hint="eastAsia" w:ascii="宋体" w:hAnsi="宋体" w:cs="宋体"/>
                <w:color w:val="000000" w:themeColor="text1"/>
                <w:szCs w:val="21"/>
              </w:rPr>
              <w:t>执行《工业企业厂界环境噪声排放标准》（GB3096-2008）2类标准</w:t>
            </w:r>
          </w:p>
        </w:tc>
      </w:tr>
      <w:tr w14:paraId="4805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2" w:type="dxa"/>
            <w:gridSpan w:val="6"/>
            <w:vAlign w:val="center"/>
          </w:tcPr>
          <w:p w14:paraId="15109CC9">
            <w:pPr>
              <w:spacing w:line="360" w:lineRule="auto"/>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生态保护措施及预期治理效果：</w:t>
            </w:r>
          </w:p>
          <w:p w14:paraId="10F66C9E">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项目建设期间产生的生态影响将随着项目施工的结束而消失。</w:t>
            </w:r>
            <w:r>
              <w:rPr>
                <w:rFonts w:hint="eastAsia" w:ascii="宋体" w:hAnsi="宋体" w:cs="宋体"/>
                <w:color w:val="000000" w:themeColor="text1"/>
                <w:kern w:val="0"/>
                <w:sz w:val="24"/>
                <w:szCs w:val="24"/>
              </w:rPr>
              <w:t>项目区无不良地质灾害，项目为建设类项目，运行过程中废水、生活垃圾统一处理。项目建成后场地均被建筑物、硬化道路路面、绿化区域所覆盖，项目建成后可使工程区水土流失得到全面有效的治理，积极治理原有水土流失，改善和维护该项目生态环境。</w:t>
            </w:r>
          </w:p>
          <w:p w14:paraId="2856DA7C">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项目区不占用基本农田和重要公共设施，因此，工程占地不会影响当地居民的生活。工程竣工后，大部分区域为建筑物、硬化道路和林草措施等工程措施和植物措施覆盖；临时占地占用时间较短，工程完工后，可以在短时间内得以恢复。</w:t>
            </w:r>
          </w:p>
          <w:p w14:paraId="705BEA1B">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项目运营期会产生一定数量的“三废”及噪声，为使其对环境</w:t>
            </w:r>
            <w:r>
              <w:rPr>
                <w:rFonts w:hint="eastAsia" w:ascii="宋体" w:hAnsi="宋体" w:cs="宋体"/>
                <w:color w:val="000000" w:themeColor="text1"/>
                <w:kern w:val="0"/>
                <w:sz w:val="24"/>
                <w:szCs w:val="24"/>
              </w:rPr>
              <w:t>的影响降到最低，废水、废气、固体废弃物及噪声都有一定治理措施或方案，通过采取相应措施后，各项污染物可做到达标排放。</w:t>
            </w:r>
          </w:p>
          <w:p w14:paraId="6671EC74">
            <w:pPr>
              <w:spacing w:line="360" w:lineRule="auto"/>
              <w:rPr>
                <w:rFonts w:ascii="宋体" w:hAnsi="宋体" w:cs="宋体"/>
                <w:color w:val="000000" w:themeColor="text1"/>
                <w:szCs w:val="21"/>
              </w:rPr>
            </w:pPr>
          </w:p>
        </w:tc>
      </w:tr>
    </w:tbl>
    <w:p w14:paraId="6F505945">
      <w:pPr>
        <w:spacing w:line="360" w:lineRule="auto"/>
        <w:outlineLvl w:val="0"/>
        <w:rPr>
          <w:rFonts w:ascii="宋体" w:hAnsi="宋体" w:cs="宋体"/>
          <w:b/>
          <w:bCs/>
          <w:color w:val="000000" w:themeColor="text1"/>
          <w:sz w:val="32"/>
          <w:szCs w:val="32"/>
        </w:rPr>
      </w:pPr>
      <w:bookmarkStart w:id="12" w:name="_Toc419453171"/>
      <w:r>
        <w:rPr>
          <w:rFonts w:hint="eastAsia" w:ascii="宋体" w:hAnsi="宋体" w:cs="宋体"/>
          <w:b/>
          <w:bCs/>
          <w:color w:val="000000" w:themeColor="text1"/>
          <w:sz w:val="32"/>
          <w:szCs w:val="32"/>
        </w:rPr>
        <w:t>九、结论与建议</w:t>
      </w:r>
      <w:bookmarkEnd w:id="12"/>
    </w:p>
    <w:tbl>
      <w:tblPr>
        <w:tblStyle w:val="29"/>
        <w:tblW w:w="8591"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1375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1" w:type="dxa"/>
          </w:tcPr>
          <w:p w14:paraId="761E0EFF">
            <w:pPr>
              <w:spacing w:line="360" w:lineRule="auto"/>
              <w:ind w:firstLine="602" w:firstLineChars="200"/>
              <w:rPr>
                <w:rFonts w:ascii="宋体" w:hAnsi="宋体" w:cs="宋体"/>
                <w:b/>
                <w:bCs/>
                <w:color w:val="000000" w:themeColor="text1"/>
                <w:sz w:val="30"/>
                <w:szCs w:val="30"/>
              </w:rPr>
            </w:pPr>
            <w:r>
              <w:rPr>
                <w:rFonts w:hint="eastAsia" w:ascii="宋体" w:hAnsi="宋体" w:cs="宋体"/>
                <w:b/>
                <w:bCs/>
                <w:color w:val="000000" w:themeColor="text1"/>
                <w:sz w:val="30"/>
                <w:szCs w:val="30"/>
              </w:rPr>
              <w:t>一、结论</w:t>
            </w:r>
          </w:p>
          <w:p w14:paraId="786A4A8E">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本项目位于云南省德宏州</w:t>
            </w:r>
            <w:r>
              <w:rPr>
                <w:rFonts w:hint="eastAsia" w:ascii="宋体" w:hAnsi="宋体" w:cs="宋体"/>
                <w:sz w:val="24"/>
                <w:szCs w:val="24"/>
              </w:rPr>
              <w:t>芒市风平镇法帕村拉茂村民小组</w:t>
            </w:r>
            <w:r>
              <w:rPr>
                <w:rFonts w:hint="eastAsia" w:ascii="宋体" w:hAnsi="宋体" w:cs="宋体"/>
                <w:color w:val="000000" w:themeColor="text1"/>
                <w:sz w:val="24"/>
                <w:szCs w:val="24"/>
              </w:rPr>
              <w:t>，总投资35万元，占地面积1000m</w:t>
            </w:r>
            <w:r>
              <w:rPr>
                <w:rFonts w:hint="eastAsia" w:ascii="宋体" w:hAnsi="宋体" w:cs="宋体"/>
                <w:color w:val="000000" w:themeColor="text1"/>
                <w:sz w:val="24"/>
                <w:szCs w:val="24"/>
                <w:vertAlign w:val="superscript"/>
              </w:rPr>
              <w:t>2</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年生产塑料碎片共100t/a。</w:t>
            </w:r>
            <w:r>
              <w:rPr>
                <w:rFonts w:hint="eastAsia" w:ascii="宋体" w:hAnsi="宋体" w:cs="宋体"/>
                <w:color w:val="000000" w:themeColor="text1"/>
                <w:sz w:val="24"/>
                <w:szCs w:val="24"/>
              </w:rPr>
              <w:t>项目的建设使原有场地得到了很好的利用，带动了相关产业的发展，具有良好的经济效益和社会效益。</w:t>
            </w:r>
          </w:p>
          <w:p w14:paraId="12094234">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1、产业政策、选址和平面布置合理性分析</w:t>
            </w:r>
          </w:p>
          <w:p w14:paraId="59BD58BD">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（1）产业政策</w:t>
            </w:r>
          </w:p>
          <w:p w14:paraId="00515872">
            <w:pPr>
              <w:autoSpaceDE w:val="0"/>
              <w:autoSpaceDN w:val="0"/>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sz w:val="24"/>
                <w:szCs w:val="24"/>
                <w:lang w:val="zh-CN"/>
              </w:rPr>
              <w:t>本项目属</w:t>
            </w:r>
            <w:r>
              <w:rPr>
                <w:rFonts w:hint="eastAsia" w:ascii="宋体" w:hAnsi="宋体" w:cs="宋体"/>
                <w:color w:val="000000" w:themeColor="text1"/>
                <w:kern w:val="0"/>
                <w:sz w:val="24"/>
                <w:szCs w:val="24"/>
              </w:rPr>
              <w:t>塑料制品业</w:t>
            </w:r>
            <w:r>
              <w:rPr>
                <w:rFonts w:hint="eastAsia" w:ascii="宋体" w:hAnsi="宋体" w:cs="宋体"/>
                <w:color w:val="000000" w:themeColor="text1"/>
                <w:sz w:val="24"/>
                <w:szCs w:val="24"/>
                <w:lang w:val="zh-CN"/>
              </w:rPr>
              <w:t>，</w:t>
            </w:r>
            <w:r>
              <w:rPr>
                <w:rFonts w:hint="eastAsia" w:ascii="宋体" w:hAnsi="宋体" w:cs="宋体"/>
                <w:color w:val="000000" w:themeColor="text1"/>
                <w:kern w:val="52"/>
                <w:sz w:val="24"/>
                <w:szCs w:val="24"/>
              </w:rPr>
              <w:t>对</w:t>
            </w:r>
            <w:r>
              <w:rPr>
                <w:rFonts w:hint="eastAsia" w:ascii="宋体" w:hAnsi="宋体" w:cs="宋体"/>
                <w:color w:val="000000" w:themeColor="text1"/>
                <w:sz w:val="24"/>
                <w:szCs w:val="24"/>
              </w:rPr>
              <w:t>照国务院文件国发[2005]40号《促进产业结构调整暂行规定》（2005年12月）、《产业结构调整指导目录（2011年本）（2013 年修正）》（国家发展和改革委员会令第9号，2011年3月27日发）和云南省经济委员会2006年第2号《云南省工业产业结构调整指导目录（2006年本）》（2006年11月）</w:t>
            </w:r>
            <w:r>
              <w:rPr>
                <w:rFonts w:hint="eastAsia" w:ascii="宋体" w:hAnsi="宋体" w:cs="宋体"/>
                <w:color w:val="000000" w:themeColor="text1"/>
                <w:kern w:val="0"/>
                <w:sz w:val="24"/>
                <w:szCs w:val="24"/>
              </w:rPr>
              <w:t>中的相关规定</w:t>
            </w:r>
            <w:r>
              <w:rPr>
                <w:rFonts w:hint="eastAsia" w:ascii="宋体" w:hAnsi="宋体" w:cs="宋体"/>
                <w:color w:val="000000" w:themeColor="text1"/>
                <w:kern w:val="52"/>
                <w:sz w:val="24"/>
                <w:szCs w:val="24"/>
              </w:rPr>
              <w:t>，</w:t>
            </w:r>
            <w:r>
              <w:rPr>
                <w:rFonts w:hint="eastAsia" w:ascii="宋体" w:hAnsi="宋体" w:cs="宋体"/>
                <w:color w:val="000000" w:themeColor="text1"/>
                <w:kern w:val="0"/>
                <w:sz w:val="24"/>
                <w:szCs w:val="24"/>
              </w:rPr>
              <w:t>项目未列于鼓励类、限制类和淘汰类，属允许类项目。因此，本项目国家产业政策要求。</w:t>
            </w:r>
          </w:p>
          <w:p w14:paraId="405C8FCA">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（2）选址合理性分析</w:t>
            </w:r>
          </w:p>
          <w:p w14:paraId="707AA5A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项目位于云南省德宏州</w:t>
            </w:r>
            <w:r>
              <w:rPr>
                <w:rFonts w:hint="eastAsia" w:ascii="宋体" w:hAnsi="宋体" w:cs="宋体"/>
                <w:sz w:val="24"/>
                <w:szCs w:val="24"/>
              </w:rPr>
              <w:t>芒市风平镇法帕村拉茂村民小组</w:t>
            </w:r>
            <w:r>
              <w:rPr>
                <w:rFonts w:hint="eastAsia" w:ascii="宋体" w:hAnsi="宋体" w:cs="宋体"/>
                <w:color w:val="000000" w:themeColor="text1"/>
                <w:sz w:val="24"/>
                <w:szCs w:val="24"/>
              </w:rPr>
              <w:t>，南侧为116乡道，交通便利，且项目周边敏感目标较少，主要为农田及林地等，相互影响不大，项目与周边环境相容。</w:t>
            </w:r>
          </w:p>
          <w:p w14:paraId="1EA7CB5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环境影响分析预测表明，项目生产运营过程中产生的废水、废气、固废、噪声等，在采取相应的污染防治措施后，运营过程中产生的各项污染物均能达标排放，对项目周围环境及敏感点影响较小。总体来说，项目选址合理。</w:t>
            </w:r>
          </w:p>
          <w:p w14:paraId="6249FCC4">
            <w:pPr>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w:t>
            </w:r>
            <w:r>
              <w:rPr>
                <w:rFonts w:hint="eastAsia" w:ascii="宋体" w:hAnsi="宋体" w:cs="宋体"/>
                <w:color w:val="000000" w:themeColor="text1"/>
                <w:sz w:val="24"/>
                <w:szCs w:val="24"/>
              </w:rPr>
              <w:t>平面布置合理性分析</w:t>
            </w:r>
          </w:p>
          <w:p w14:paraId="3EEF5D7C">
            <w:pPr>
              <w:autoSpaceDE w:val="0"/>
              <w:autoSpaceDN w:val="0"/>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sz w:val="24"/>
                <w:szCs w:val="24"/>
              </w:rPr>
              <w:t>本项目位于</w:t>
            </w:r>
            <w:r>
              <w:rPr>
                <w:rFonts w:hint="eastAsia" w:ascii="宋体" w:hAnsi="宋体" w:cs="宋体"/>
                <w:sz w:val="24"/>
                <w:szCs w:val="24"/>
              </w:rPr>
              <w:t>云南省德宏州芒市风平镇法帕村拉茂村民小组</w:t>
            </w:r>
            <w:r>
              <w:rPr>
                <w:rFonts w:hint="eastAsia" w:ascii="宋体" w:hAnsi="宋体" w:cs="宋体"/>
                <w:color w:val="000000" w:themeColor="text1"/>
                <w:sz w:val="24"/>
                <w:szCs w:val="24"/>
              </w:rPr>
              <w:t>，项目南侧为乡村道路，项目周边均分布有林地，北侧分布有农田。项目</w:t>
            </w:r>
            <w:r>
              <w:rPr>
                <w:rFonts w:hint="eastAsia" w:ascii="宋体" w:hAnsi="宋体" w:cs="宋体"/>
                <w:color w:val="000000" w:themeColor="text1"/>
                <w:kern w:val="0"/>
                <w:sz w:val="24"/>
                <w:szCs w:val="24"/>
              </w:rPr>
              <w:t>用地为不规则多边形地块，总平面规划布局为：本项目按照功能将项目区分为生产区和生活区。其中，生产区包括加工车间、原料堆放区、清洗区及成品堆放区；加工车间及清洗区并列布置于沉淀池北侧，原料堆放区则布置于沉淀池南侧，办公生活区位于沉淀池西侧，周边则为绿化，西北和东北两侧均为仓库</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根据云南省气象资料，</w:t>
            </w:r>
            <w:r>
              <w:rPr>
                <w:rFonts w:hint="eastAsia" w:ascii="宋体" w:hAnsi="宋体" w:cs="宋体"/>
                <w:color w:val="000000" w:themeColor="text1"/>
                <w:sz w:val="24"/>
                <w:szCs w:val="24"/>
              </w:rPr>
              <w:t>本项目区域全年主导风向为东南风</w:t>
            </w:r>
            <w:r>
              <w:rPr>
                <w:rFonts w:hint="eastAsia" w:ascii="宋体" w:hAnsi="宋体" w:cs="宋体"/>
                <w:color w:val="000000" w:themeColor="text1"/>
                <w:kern w:val="0"/>
                <w:sz w:val="24"/>
                <w:szCs w:val="24"/>
              </w:rPr>
              <w:t>，项目周围敏感点</w:t>
            </w:r>
            <w:r>
              <w:rPr>
                <w:rFonts w:hint="eastAsia" w:ascii="宋体" w:hAnsi="宋体" w:cs="宋体"/>
                <w:color w:val="000000" w:themeColor="text1"/>
                <w:sz w:val="24"/>
                <w:szCs w:val="24"/>
              </w:rPr>
              <w:t>拉茂居民</w:t>
            </w:r>
            <w:r>
              <w:rPr>
                <w:rFonts w:hint="eastAsia" w:ascii="宋体" w:hAnsi="宋体" w:cs="宋体"/>
                <w:color w:val="000000" w:themeColor="text1"/>
                <w:kern w:val="0"/>
                <w:sz w:val="24"/>
                <w:szCs w:val="24"/>
              </w:rPr>
              <w:t>位于项目区东南侧，位于侧风向。因此，项目运营产生的污染物对周边环境影响不大。</w:t>
            </w:r>
          </w:p>
          <w:p w14:paraId="29886D37">
            <w:pPr>
              <w:autoSpaceDE w:val="0"/>
              <w:autoSpaceDN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总体上，项目总平面布置基本合理。</w:t>
            </w:r>
          </w:p>
          <w:p w14:paraId="4AA2D095">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（4）规划符合性分析</w:t>
            </w:r>
          </w:p>
          <w:p w14:paraId="1DB4F773">
            <w:pPr>
              <w:autoSpaceDE w:val="0"/>
              <w:autoSpaceDN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本项目位于</w:t>
            </w:r>
            <w:r>
              <w:rPr>
                <w:rFonts w:hint="eastAsia" w:ascii="宋体" w:hAnsi="宋体" w:cs="宋体"/>
                <w:sz w:val="24"/>
                <w:szCs w:val="24"/>
              </w:rPr>
              <w:t>云南省德宏州芒市风平镇法帕村拉茂村民小组</w:t>
            </w:r>
            <w:r>
              <w:rPr>
                <w:rFonts w:hint="eastAsia" w:ascii="宋体" w:hAnsi="宋体" w:cs="宋体"/>
                <w:color w:val="000000" w:themeColor="text1"/>
                <w:sz w:val="24"/>
                <w:szCs w:val="24"/>
              </w:rPr>
              <w:t>，占地面积为1000m</w:t>
            </w:r>
            <w:r>
              <w:rPr>
                <w:rFonts w:hint="eastAsia" w:ascii="宋体" w:hAnsi="宋体" w:cs="宋体"/>
                <w:color w:val="000000" w:themeColor="text1"/>
                <w:sz w:val="24"/>
                <w:szCs w:val="24"/>
                <w:vertAlign w:val="superscript"/>
              </w:rPr>
              <w:t>2</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全为与银岩团过租赁使用，租赁期10年（2017年1月1日至2027年1月1日），用地权属清晰，详见附件</w:t>
            </w:r>
            <w:r>
              <w:rPr>
                <w:rFonts w:hint="eastAsia" w:ascii="宋体" w:hAnsi="宋体" w:cs="宋体"/>
                <w:color w:val="000000" w:themeColor="text1"/>
                <w:sz w:val="24"/>
                <w:szCs w:val="24"/>
              </w:rPr>
              <w:t xml:space="preserve">。项目南侧为116乡道，项目周边环境敏感目标较少，主要为农田及林地，根据项目环境影响分析预测，项目运营过程产生的污染物对周围环境敏感点影响小，项目规划基本合理。 </w:t>
            </w:r>
          </w:p>
          <w:p w14:paraId="6918A030">
            <w:pPr>
              <w:spacing w:line="360" w:lineRule="auto"/>
              <w:ind w:firstLine="562"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2、环境影响评价结论</w:t>
            </w:r>
          </w:p>
          <w:p w14:paraId="4BF5FD22">
            <w:pPr>
              <w:pStyle w:val="97"/>
              <w:spacing w:line="360" w:lineRule="auto"/>
              <w:ind w:firstLine="480" w:firstLineChars="200"/>
              <w:jc w:val="both"/>
              <w:rPr>
                <w:rFonts w:ascii="宋体" w:hAnsi="宋体" w:cs="宋体"/>
                <w:bCs/>
                <w:color w:val="000000" w:themeColor="text1"/>
                <w:sz w:val="24"/>
                <w:szCs w:val="24"/>
              </w:rPr>
            </w:pPr>
            <w:r>
              <w:rPr>
                <w:rFonts w:hint="eastAsia" w:ascii="宋体" w:hAnsi="宋体" w:cs="宋体"/>
                <w:bCs/>
                <w:color w:val="000000" w:themeColor="text1"/>
                <w:sz w:val="24"/>
                <w:szCs w:val="24"/>
              </w:rPr>
              <w:t>（1）大气环境影响评价结论</w:t>
            </w:r>
          </w:p>
          <w:p w14:paraId="5647DDD4">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主要包括分拣废制塑料品过程中产生的粉尘、进出车辆产生的尾气。项目生产产生的废气产生量较少，通过车间自然通风换气处理，绿化吸收后对环境影响小；</w:t>
            </w:r>
            <w:r>
              <w:rPr>
                <w:rFonts w:hint="eastAsia" w:ascii="宋体" w:hAnsi="宋体" w:cs="宋体"/>
                <w:color w:val="000000" w:themeColor="text1"/>
                <w:sz w:val="24"/>
                <w:szCs w:val="24"/>
              </w:rPr>
              <w:t>汽车废气通过采取限速行驶、绿化降噪等措施后，对环境影响较小。</w:t>
            </w:r>
          </w:p>
          <w:p w14:paraId="24161F0F">
            <w:pPr>
              <w:pStyle w:val="13"/>
              <w:spacing w:line="360" w:lineRule="auto"/>
              <w:ind w:firstLine="480" w:firstLineChars="200"/>
              <w:rPr>
                <w:rFonts w:ascii="宋体" w:hAnsi="宋体" w:cs="宋体"/>
                <w:color w:val="000000" w:themeColor="text1"/>
                <w:kern w:val="2"/>
                <w:sz w:val="24"/>
                <w:szCs w:val="24"/>
              </w:rPr>
            </w:pPr>
            <w:r>
              <w:rPr>
                <w:rFonts w:hint="eastAsia" w:ascii="宋体" w:hAnsi="宋体" w:cs="宋体"/>
                <w:color w:val="000000" w:themeColor="text1"/>
                <w:kern w:val="2"/>
                <w:sz w:val="24"/>
                <w:szCs w:val="24"/>
              </w:rPr>
              <w:t>总之，项目在营运期中对产生的大气污染物通过采取适当的环保措施处理，同时在项目区内进行绿化，以吸收减少大气污染。项目在营运期中所产生的大气污染物对所在区域的环境空气质量影响不大。</w:t>
            </w:r>
          </w:p>
          <w:p w14:paraId="653602BE">
            <w:pPr>
              <w:pStyle w:val="97"/>
              <w:spacing w:line="360" w:lineRule="auto"/>
              <w:ind w:firstLine="480" w:firstLineChars="200"/>
              <w:jc w:val="both"/>
              <w:rPr>
                <w:rFonts w:ascii="宋体" w:hAnsi="宋体" w:cs="宋体"/>
                <w:bCs/>
                <w:color w:val="000000" w:themeColor="text1"/>
                <w:sz w:val="24"/>
                <w:szCs w:val="24"/>
              </w:rPr>
            </w:pPr>
            <w:r>
              <w:rPr>
                <w:rFonts w:hint="eastAsia" w:ascii="宋体" w:hAnsi="宋体" w:cs="宋体"/>
                <w:bCs/>
                <w:color w:val="000000" w:themeColor="text1"/>
                <w:sz w:val="24"/>
                <w:szCs w:val="24"/>
              </w:rPr>
              <w:t>（2）水环境影响评价结论</w:t>
            </w:r>
          </w:p>
          <w:p w14:paraId="1BAA022E">
            <w:pPr>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根据工程分析，项目生产用水为清洗用水，清洗水全部循环使用不外排，无生产废水排放，项目员工生活废水产生量为0.51m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/d，即127.5m</w:t>
            </w:r>
            <w:r>
              <w:rPr>
                <w:rFonts w:hint="eastAsia" w:ascii="宋体" w:hAnsi="宋体" w:cs="宋体"/>
                <w:color w:val="000000" w:themeColor="text1"/>
                <w:sz w:val="24"/>
                <w:szCs w:val="24"/>
                <w:vertAlign w:val="superscript"/>
              </w:rPr>
              <w:t>3</w:t>
            </w:r>
            <w:r>
              <w:rPr>
                <w:rFonts w:hint="eastAsia" w:ascii="宋体" w:hAnsi="宋体" w:cs="宋体"/>
                <w:color w:val="000000" w:themeColor="text1"/>
                <w:sz w:val="24"/>
                <w:szCs w:val="24"/>
              </w:rPr>
              <w:t>/a。生活废水经化粪池处理后，旱季</w:t>
            </w:r>
            <w:r>
              <w:rPr>
                <w:rFonts w:hint="eastAsia"/>
                <w:sz w:val="24"/>
                <w:szCs w:val="24"/>
              </w:rPr>
              <w:t>由附近农民运走作为农肥灌溉</w:t>
            </w:r>
            <w:r>
              <w:rPr>
                <w:rFonts w:hint="eastAsia" w:ascii="宋体" w:hAnsi="宋体" w:cs="宋体"/>
                <w:color w:val="000000" w:themeColor="text1"/>
                <w:sz w:val="24"/>
                <w:szCs w:val="24"/>
              </w:rPr>
              <w:t>，雨季储存，不外排。</w:t>
            </w:r>
          </w:p>
          <w:p w14:paraId="43934063">
            <w:pPr>
              <w:spacing w:line="360" w:lineRule="auto"/>
              <w:ind w:firstLine="480" w:firstLineChars="200"/>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因此，项目运营期产生的废水不会对周边地表水产生影响。</w:t>
            </w:r>
          </w:p>
          <w:p w14:paraId="5DB4A26B">
            <w:pPr>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w:t>
            </w:r>
            <w:r>
              <w:rPr>
                <w:rFonts w:hint="eastAsia" w:ascii="宋体" w:hAnsi="宋体" w:cs="宋体"/>
                <w:color w:val="000000" w:themeColor="text1"/>
                <w:sz w:val="24"/>
                <w:szCs w:val="24"/>
              </w:rPr>
              <w:t>声环境</w:t>
            </w:r>
            <w:r>
              <w:rPr>
                <w:rFonts w:hint="eastAsia" w:ascii="宋体" w:hAnsi="宋体" w:cs="宋体"/>
                <w:bCs/>
                <w:color w:val="000000" w:themeColor="text1"/>
                <w:sz w:val="24"/>
                <w:szCs w:val="24"/>
              </w:rPr>
              <w:t>影响评价结论</w:t>
            </w:r>
          </w:p>
          <w:p w14:paraId="449E7C87">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kern w:val="52"/>
                <w:sz w:val="24"/>
                <w:szCs w:val="24"/>
              </w:rPr>
              <w:t>本项目</w:t>
            </w:r>
            <w:r>
              <w:rPr>
                <w:rFonts w:hint="eastAsia" w:ascii="宋体" w:hAnsi="宋体" w:cs="宋体"/>
                <w:color w:val="000000" w:themeColor="text1"/>
                <w:sz w:val="24"/>
                <w:szCs w:val="24"/>
              </w:rPr>
              <w:t>营运期产生的噪声主要为生产设备运行产生的噪声及</w:t>
            </w:r>
            <w:r>
              <w:rPr>
                <w:rFonts w:hint="eastAsia" w:ascii="宋体" w:hAnsi="宋体" w:cs="宋体"/>
                <w:color w:val="000000" w:themeColor="text1"/>
                <w:kern w:val="52"/>
                <w:sz w:val="24"/>
                <w:szCs w:val="24"/>
              </w:rPr>
              <w:t>运输车辆进出时产生的运输噪声</w:t>
            </w:r>
            <w:r>
              <w:rPr>
                <w:rFonts w:hint="eastAsia" w:ascii="宋体" w:hAnsi="宋体" w:cs="宋体"/>
                <w:color w:val="000000" w:themeColor="text1"/>
                <w:sz w:val="24"/>
                <w:szCs w:val="24"/>
              </w:rPr>
              <w:t>。项目通过选用低噪设备，不同时开启强噪声设备、绿化降噪、加强管理等措施后，项目运营期噪声满足《工业企业厂界环境噪声排放标准》（GB12348-2008）2类标准。</w:t>
            </w:r>
          </w:p>
          <w:p w14:paraId="37965A8C">
            <w:pPr>
              <w:tabs>
                <w:tab w:val="left" w:pos="-1219"/>
              </w:tabs>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（4）固体废弃物</w:t>
            </w:r>
            <w:r>
              <w:rPr>
                <w:rFonts w:hint="eastAsia" w:ascii="宋体" w:hAnsi="宋体" w:cs="宋体"/>
                <w:bCs/>
                <w:color w:val="000000" w:themeColor="text1"/>
                <w:sz w:val="24"/>
                <w:szCs w:val="24"/>
              </w:rPr>
              <w:t>影响评价结论</w:t>
            </w:r>
          </w:p>
          <w:p w14:paraId="3B31476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项目生产过程中产生的次品塑料碎片收集后，定</w:t>
            </w:r>
            <w:r>
              <w:rPr>
                <w:rFonts w:hint="eastAsia" w:ascii="宋体" w:hAnsi="宋体" w:cs="宋体"/>
                <w:color w:val="000000"/>
                <w:sz w:val="24"/>
                <w:szCs w:val="24"/>
              </w:rPr>
              <w:t>期送至指定垃圾收集点处理</w:t>
            </w:r>
            <w:r>
              <w:rPr>
                <w:rFonts w:hint="eastAsia" w:ascii="宋体" w:hAnsi="宋体" w:cs="宋体"/>
                <w:color w:val="000000" w:themeColor="text1"/>
                <w:sz w:val="24"/>
                <w:szCs w:val="24"/>
              </w:rPr>
              <w:t>；包装废料经收集后出售给物资回收部门回收利用；生活垃圾经垃圾桶收集后统一定期清运；则本项目营运期产生的固体废弃物对周围环境的影响不大。</w:t>
            </w:r>
          </w:p>
          <w:p w14:paraId="0AD07966">
            <w:pPr>
              <w:spacing w:line="360" w:lineRule="auto"/>
              <w:ind w:firstLine="562"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3、评价总结论</w:t>
            </w:r>
          </w:p>
          <w:p w14:paraId="0BCCC206">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综上所述，芒市风平镇国辉废旧收购店建设项目的实施，具有较好的社会－经济－环境综合效益。项目的建设对周围环境的影响范围小，影响程度低，污染物能够实现达标排放，不会降低当地环境功能；项目选址合理；项目的生活垃圾等固体废物可得到妥善处置；项目污水经化粪池处理后，</w:t>
            </w:r>
            <w:r>
              <w:rPr>
                <w:rFonts w:hint="eastAsia"/>
                <w:sz w:val="24"/>
                <w:szCs w:val="24"/>
              </w:rPr>
              <w:t>由附近农民运走作为农肥灌溉</w:t>
            </w:r>
            <w:r>
              <w:rPr>
                <w:rFonts w:hint="eastAsia" w:ascii="宋体" w:hAnsi="宋体" w:cs="宋体"/>
                <w:bCs/>
                <w:color w:val="000000" w:themeColor="text1"/>
                <w:sz w:val="24"/>
                <w:szCs w:val="24"/>
              </w:rPr>
              <w:t>；项目废气经自然稀释、扩散、绿化吸收后对敏感点及周边环境影响较小；项目噪声按要求采取相应减防治措施后，对项目自身和周围环境的影响不大。总之，项目的建设不会降低当地环境功能，项目所产生污染物的处置符合达标排放原则。</w:t>
            </w:r>
          </w:p>
          <w:p w14:paraId="25CB6799">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项目建成投入营运后，提高了土地的利用价值，推动了当地经济的发展，具有良好的社会效益。</w:t>
            </w:r>
          </w:p>
          <w:p w14:paraId="59F86841">
            <w:pPr>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本评价认为，只要建设单位在实施过程中，要严格认真按照“三同时”和达标排放的原则进行设计、施工和营运，落实报告表中各项污染防治措施，</w:t>
            </w:r>
            <w:r>
              <w:rPr>
                <w:rFonts w:hint="eastAsia" w:ascii="宋体" w:hAnsi="宋体" w:cs="宋体"/>
                <w:bCs/>
                <w:color w:val="000000" w:themeColor="text1"/>
                <w:spacing w:val="-6"/>
                <w:sz w:val="24"/>
                <w:szCs w:val="24"/>
              </w:rPr>
              <w:t>做到污染物达标排放，项目的实施可以做到社会效益、经济效益和环境效益三者的和谐统一、协调发展。</w:t>
            </w:r>
            <w:r>
              <w:rPr>
                <w:rFonts w:hint="eastAsia" w:ascii="宋体" w:hAnsi="宋体" w:cs="宋体"/>
                <w:bCs/>
                <w:color w:val="000000" w:themeColor="text1"/>
                <w:sz w:val="24"/>
                <w:szCs w:val="24"/>
              </w:rPr>
              <w:t>从环境保护的角度来看，该建设项目可行。</w:t>
            </w:r>
          </w:p>
        </w:tc>
      </w:tr>
      <w:tr w14:paraId="20E2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1" w:type="dxa"/>
          </w:tcPr>
          <w:p w14:paraId="3CFF6A5C">
            <w:pPr>
              <w:spacing w:line="360" w:lineRule="auto"/>
              <w:ind w:firstLine="602" w:firstLineChars="200"/>
              <w:rPr>
                <w:rFonts w:ascii="宋体" w:hAnsi="宋体" w:cs="宋体"/>
                <w:b/>
                <w:bCs/>
                <w:color w:val="000000" w:themeColor="text1"/>
                <w:sz w:val="30"/>
                <w:szCs w:val="30"/>
              </w:rPr>
            </w:pPr>
            <w:r>
              <w:rPr>
                <w:rFonts w:hint="eastAsia" w:ascii="宋体" w:hAnsi="宋体" w:cs="宋体"/>
                <w:b/>
                <w:bCs/>
                <w:color w:val="000000" w:themeColor="text1"/>
                <w:sz w:val="30"/>
                <w:szCs w:val="30"/>
              </w:rPr>
              <w:t>二、建议</w:t>
            </w:r>
          </w:p>
          <w:p w14:paraId="61209AD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（1）加强各项环保设施的管理维护，建立操作规程和运行</w:t>
            </w:r>
            <w:r>
              <w:rPr>
                <w:rFonts w:hint="eastAsia" w:ascii="宋体" w:hAnsi="宋体" w:cs="宋体"/>
                <w:color w:val="000000" w:themeColor="text1"/>
                <w:sz w:val="24"/>
                <w:szCs w:val="24"/>
                <w:lang w:eastAsia="zh-CN"/>
              </w:rPr>
              <w:t>台账</w:t>
            </w:r>
            <w:r>
              <w:rPr>
                <w:rFonts w:hint="eastAsia" w:ascii="宋体" w:hAnsi="宋体" w:cs="宋体"/>
                <w:color w:val="000000" w:themeColor="text1"/>
                <w:sz w:val="24"/>
                <w:szCs w:val="24"/>
              </w:rPr>
              <w:t>，保证环保设施连续稳定运行；</w:t>
            </w:r>
          </w:p>
          <w:p w14:paraId="1807AF2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（2）增加项目区绿化面积及绿化管理，使得新增绿化带对产生的污染物有一定的吸收阻挡作用；</w:t>
            </w:r>
          </w:p>
          <w:p w14:paraId="7D1A5DB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（3）加强人员素质管理，建立健全安全管理制度；</w:t>
            </w:r>
          </w:p>
          <w:p w14:paraId="3D2C0DA3">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（4）落实相应的环保措施，定期检修环保装置；</w:t>
            </w:r>
          </w:p>
          <w:p w14:paraId="16D58C71">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（5）严格按照项目环境管理和环境监测计划，做好环境保护相关工作。</w:t>
            </w:r>
          </w:p>
          <w:p w14:paraId="6DBF3BB0">
            <w:pPr>
              <w:spacing w:line="360" w:lineRule="auto"/>
              <w:ind w:firstLine="480" w:firstLineChars="200"/>
              <w:rPr>
                <w:rFonts w:ascii="宋体" w:hAnsi="宋体" w:cs="宋体"/>
                <w:color w:val="000000" w:themeColor="text1"/>
                <w:sz w:val="24"/>
                <w:szCs w:val="24"/>
              </w:rPr>
            </w:pPr>
          </w:p>
          <w:p w14:paraId="357D4CBB">
            <w:pPr>
              <w:spacing w:line="360" w:lineRule="auto"/>
              <w:ind w:firstLine="480" w:firstLineChars="200"/>
              <w:rPr>
                <w:rFonts w:ascii="宋体" w:hAnsi="宋体" w:cs="宋体"/>
                <w:color w:val="000000" w:themeColor="text1"/>
                <w:sz w:val="24"/>
                <w:szCs w:val="24"/>
              </w:rPr>
            </w:pPr>
          </w:p>
          <w:p w14:paraId="764CF7FD">
            <w:pPr>
              <w:spacing w:line="360" w:lineRule="auto"/>
              <w:ind w:firstLine="480" w:firstLineChars="200"/>
              <w:rPr>
                <w:rFonts w:ascii="宋体" w:hAnsi="宋体" w:cs="宋体"/>
                <w:color w:val="000000" w:themeColor="text1"/>
                <w:sz w:val="24"/>
                <w:szCs w:val="24"/>
              </w:rPr>
            </w:pPr>
          </w:p>
          <w:p w14:paraId="16B2D437">
            <w:pPr>
              <w:spacing w:line="360" w:lineRule="auto"/>
              <w:ind w:firstLine="480" w:firstLineChars="200"/>
              <w:rPr>
                <w:rFonts w:ascii="宋体" w:hAnsi="宋体" w:cs="宋体"/>
                <w:color w:val="000000" w:themeColor="text1"/>
                <w:sz w:val="24"/>
                <w:szCs w:val="24"/>
              </w:rPr>
            </w:pPr>
          </w:p>
          <w:p w14:paraId="490889E7">
            <w:pPr>
              <w:spacing w:line="360" w:lineRule="auto"/>
              <w:ind w:firstLine="480" w:firstLineChars="200"/>
              <w:rPr>
                <w:rFonts w:ascii="宋体" w:hAnsi="宋体" w:cs="宋体"/>
                <w:color w:val="000000" w:themeColor="text1"/>
                <w:sz w:val="24"/>
                <w:szCs w:val="24"/>
              </w:rPr>
            </w:pPr>
          </w:p>
          <w:p w14:paraId="31FD7540">
            <w:pPr>
              <w:spacing w:line="360" w:lineRule="auto"/>
              <w:rPr>
                <w:rFonts w:ascii="宋体" w:hAnsi="宋体" w:cs="宋体"/>
                <w:color w:val="000000" w:themeColor="text1"/>
                <w:sz w:val="24"/>
                <w:szCs w:val="24"/>
              </w:rPr>
            </w:pPr>
          </w:p>
        </w:tc>
      </w:tr>
      <w:tr w14:paraId="2AAD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1" w:type="dxa"/>
          </w:tcPr>
          <w:p w14:paraId="5C7D9BB2">
            <w:pPr>
              <w:spacing w:line="360" w:lineRule="auto"/>
              <w:ind w:firstLine="472" w:firstLineChars="196"/>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预审意见：</w:t>
            </w:r>
          </w:p>
          <w:p w14:paraId="7ED99DC6">
            <w:pPr>
              <w:spacing w:line="360" w:lineRule="auto"/>
              <w:ind w:firstLine="472" w:firstLineChars="196"/>
              <w:rPr>
                <w:rFonts w:ascii="Times New Roman" w:hAnsi="Times New Roman" w:eastAsiaTheme="minorEastAsia"/>
                <w:b/>
                <w:bCs/>
                <w:color w:val="000000" w:themeColor="text1"/>
                <w:sz w:val="24"/>
                <w:szCs w:val="24"/>
              </w:rPr>
            </w:pPr>
          </w:p>
          <w:p w14:paraId="29FB4736">
            <w:pPr>
              <w:spacing w:line="360" w:lineRule="auto"/>
              <w:ind w:firstLine="472" w:firstLineChars="196"/>
              <w:rPr>
                <w:rFonts w:ascii="Times New Roman" w:hAnsi="Times New Roman" w:eastAsiaTheme="minorEastAsia"/>
                <w:b/>
                <w:bCs/>
                <w:color w:val="000000" w:themeColor="text1"/>
                <w:sz w:val="24"/>
                <w:szCs w:val="24"/>
              </w:rPr>
            </w:pPr>
          </w:p>
          <w:p w14:paraId="2928F37F">
            <w:pPr>
              <w:spacing w:line="360" w:lineRule="auto"/>
              <w:ind w:firstLine="472" w:firstLineChars="196"/>
              <w:rPr>
                <w:rFonts w:ascii="Times New Roman" w:hAnsi="Times New Roman" w:eastAsiaTheme="minorEastAsia"/>
                <w:b/>
                <w:bCs/>
                <w:color w:val="000000" w:themeColor="text1"/>
                <w:sz w:val="24"/>
                <w:szCs w:val="24"/>
              </w:rPr>
            </w:pPr>
          </w:p>
          <w:p w14:paraId="2D27979C">
            <w:pPr>
              <w:spacing w:line="360" w:lineRule="auto"/>
              <w:ind w:firstLine="472" w:firstLineChars="196"/>
              <w:rPr>
                <w:rFonts w:ascii="Times New Roman" w:hAnsi="Times New Roman" w:eastAsiaTheme="minorEastAsia"/>
                <w:b/>
                <w:bCs/>
                <w:color w:val="000000" w:themeColor="text1"/>
                <w:sz w:val="24"/>
                <w:szCs w:val="24"/>
              </w:rPr>
            </w:pPr>
          </w:p>
          <w:p w14:paraId="3A8B12DA">
            <w:pPr>
              <w:spacing w:line="360" w:lineRule="auto"/>
              <w:ind w:firstLine="472" w:firstLineChars="196"/>
              <w:rPr>
                <w:rFonts w:ascii="Times New Roman" w:hAnsi="Times New Roman" w:eastAsiaTheme="minorEastAsia"/>
                <w:b/>
                <w:bCs/>
                <w:color w:val="000000" w:themeColor="text1"/>
                <w:sz w:val="24"/>
                <w:szCs w:val="24"/>
              </w:rPr>
            </w:pPr>
          </w:p>
          <w:p w14:paraId="03329BB1">
            <w:pPr>
              <w:spacing w:line="360" w:lineRule="auto"/>
              <w:ind w:firstLine="472" w:firstLineChars="196"/>
              <w:rPr>
                <w:rFonts w:ascii="Times New Roman" w:hAnsi="Times New Roman" w:eastAsiaTheme="minorEastAsia"/>
                <w:b/>
                <w:bCs/>
                <w:color w:val="000000" w:themeColor="text1"/>
                <w:sz w:val="24"/>
                <w:szCs w:val="24"/>
              </w:rPr>
            </w:pPr>
          </w:p>
          <w:p w14:paraId="079ED429">
            <w:pPr>
              <w:spacing w:line="360" w:lineRule="auto"/>
              <w:ind w:firstLine="472" w:firstLineChars="196"/>
              <w:rPr>
                <w:rFonts w:ascii="Times New Roman" w:hAnsi="Times New Roman" w:eastAsiaTheme="minorEastAsia"/>
                <w:b/>
                <w:bCs/>
                <w:color w:val="000000" w:themeColor="text1"/>
                <w:sz w:val="24"/>
                <w:szCs w:val="24"/>
              </w:rPr>
            </w:pPr>
          </w:p>
          <w:p w14:paraId="1BD7A5C4">
            <w:pPr>
              <w:spacing w:line="360" w:lineRule="auto"/>
              <w:ind w:firstLine="472" w:firstLineChars="196"/>
              <w:rPr>
                <w:rFonts w:ascii="Times New Roman" w:hAnsi="Times New Roman" w:eastAsiaTheme="minorEastAsia"/>
                <w:b/>
                <w:bCs/>
                <w:color w:val="000000" w:themeColor="text1"/>
                <w:sz w:val="24"/>
                <w:szCs w:val="24"/>
              </w:rPr>
            </w:pPr>
          </w:p>
          <w:p w14:paraId="422DE19F">
            <w:pPr>
              <w:spacing w:line="360" w:lineRule="auto"/>
              <w:ind w:firstLine="472" w:firstLineChars="196"/>
              <w:rPr>
                <w:rFonts w:ascii="Times New Roman" w:hAnsi="Times New Roman" w:eastAsiaTheme="minorEastAsia"/>
                <w:b/>
                <w:bCs/>
                <w:color w:val="000000" w:themeColor="text1"/>
                <w:sz w:val="24"/>
                <w:szCs w:val="24"/>
              </w:rPr>
            </w:pPr>
          </w:p>
          <w:p w14:paraId="7B058AE3">
            <w:pPr>
              <w:spacing w:line="360" w:lineRule="auto"/>
              <w:ind w:firstLine="472" w:firstLineChars="196"/>
              <w:rPr>
                <w:rFonts w:ascii="Times New Roman" w:hAnsi="Times New Roman" w:eastAsiaTheme="minorEastAsia"/>
                <w:b/>
                <w:bCs/>
                <w:color w:val="000000" w:themeColor="text1"/>
                <w:sz w:val="24"/>
                <w:szCs w:val="24"/>
              </w:rPr>
            </w:pPr>
          </w:p>
          <w:p w14:paraId="07734AA6">
            <w:pPr>
              <w:spacing w:line="360" w:lineRule="auto"/>
              <w:ind w:firstLine="472" w:firstLineChars="196"/>
              <w:rPr>
                <w:rFonts w:ascii="Times New Roman" w:hAnsi="Times New Roman" w:eastAsiaTheme="minorEastAsia"/>
                <w:b/>
                <w:bCs/>
                <w:color w:val="000000" w:themeColor="text1"/>
                <w:sz w:val="24"/>
                <w:szCs w:val="24"/>
              </w:rPr>
            </w:pPr>
          </w:p>
          <w:p w14:paraId="1886DCB0">
            <w:pPr>
              <w:spacing w:line="360" w:lineRule="auto"/>
              <w:ind w:firstLine="6737" w:firstLineChars="2796"/>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公章</w:t>
            </w:r>
          </w:p>
          <w:p w14:paraId="3F6B6E53">
            <w:pPr>
              <w:spacing w:line="360" w:lineRule="auto"/>
              <w:ind w:firstLine="472" w:firstLineChars="196"/>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经办人：                                         年   月   日</w:t>
            </w:r>
          </w:p>
        </w:tc>
      </w:tr>
      <w:tr w14:paraId="5F9D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1" w:type="dxa"/>
          </w:tcPr>
          <w:p w14:paraId="78C4CFA4">
            <w:pPr>
              <w:spacing w:line="360" w:lineRule="auto"/>
              <w:ind w:firstLine="472" w:firstLineChars="196"/>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下一级环境保护行政主管部门审查意见：</w:t>
            </w:r>
          </w:p>
          <w:p w14:paraId="6CE9E55B">
            <w:pPr>
              <w:spacing w:line="360" w:lineRule="auto"/>
              <w:ind w:firstLine="472" w:firstLineChars="196"/>
              <w:rPr>
                <w:rFonts w:ascii="Times New Roman" w:hAnsi="Times New Roman" w:eastAsiaTheme="minorEastAsia"/>
                <w:b/>
                <w:bCs/>
                <w:color w:val="000000" w:themeColor="text1"/>
                <w:sz w:val="24"/>
                <w:szCs w:val="24"/>
              </w:rPr>
            </w:pPr>
          </w:p>
          <w:p w14:paraId="3C0A18E9">
            <w:pPr>
              <w:spacing w:line="360" w:lineRule="auto"/>
              <w:ind w:firstLine="472" w:firstLineChars="196"/>
              <w:rPr>
                <w:rFonts w:ascii="Times New Roman" w:hAnsi="Times New Roman" w:eastAsiaTheme="minorEastAsia"/>
                <w:b/>
                <w:bCs/>
                <w:color w:val="000000" w:themeColor="text1"/>
                <w:sz w:val="24"/>
                <w:szCs w:val="24"/>
              </w:rPr>
            </w:pPr>
          </w:p>
          <w:p w14:paraId="5E2B9DB9">
            <w:pPr>
              <w:spacing w:line="360" w:lineRule="auto"/>
              <w:ind w:firstLine="472" w:firstLineChars="196"/>
              <w:rPr>
                <w:rFonts w:ascii="Times New Roman" w:hAnsi="Times New Roman" w:eastAsiaTheme="minorEastAsia"/>
                <w:b/>
                <w:bCs/>
                <w:color w:val="000000" w:themeColor="text1"/>
                <w:sz w:val="24"/>
                <w:szCs w:val="24"/>
              </w:rPr>
            </w:pPr>
          </w:p>
          <w:p w14:paraId="4766793F">
            <w:pPr>
              <w:spacing w:line="360" w:lineRule="auto"/>
              <w:ind w:firstLine="472" w:firstLineChars="196"/>
              <w:rPr>
                <w:rFonts w:ascii="Times New Roman" w:hAnsi="Times New Roman" w:eastAsiaTheme="minorEastAsia"/>
                <w:b/>
                <w:bCs/>
                <w:color w:val="000000" w:themeColor="text1"/>
                <w:sz w:val="24"/>
                <w:szCs w:val="24"/>
              </w:rPr>
            </w:pPr>
          </w:p>
          <w:p w14:paraId="1D4D2399">
            <w:pPr>
              <w:spacing w:line="360" w:lineRule="auto"/>
              <w:ind w:firstLine="472" w:firstLineChars="196"/>
              <w:rPr>
                <w:rFonts w:ascii="Times New Roman" w:hAnsi="Times New Roman" w:eastAsiaTheme="minorEastAsia"/>
                <w:b/>
                <w:bCs/>
                <w:color w:val="000000" w:themeColor="text1"/>
                <w:sz w:val="24"/>
                <w:szCs w:val="24"/>
              </w:rPr>
            </w:pPr>
          </w:p>
          <w:p w14:paraId="0E7BE26A">
            <w:pPr>
              <w:spacing w:line="360" w:lineRule="auto"/>
              <w:ind w:firstLine="472" w:firstLineChars="196"/>
              <w:rPr>
                <w:rFonts w:ascii="Times New Roman" w:hAnsi="Times New Roman" w:eastAsiaTheme="minorEastAsia"/>
                <w:b/>
                <w:bCs/>
                <w:color w:val="000000" w:themeColor="text1"/>
                <w:sz w:val="24"/>
                <w:szCs w:val="24"/>
              </w:rPr>
            </w:pPr>
          </w:p>
          <w:p w14:paraId="3C2265C1">
            <w:pPr>
              <w:spacing w:line="360" w:lineRule="auto"/>
              <w:ind w:firstLine="472" w:firstLineChars="196"/>
              <w:rPr>
                <w:rFonts w:ascii="Times New Roman" w:hAnsi="Times New Roman" w:eastAsiaTheme="minorEastAsia"/>
                <w:b/>
                <w:bCs/>
                <w:color w:val="000000" w:themeColor="text1"/>
                <w:sz w:val="24"/>
                <w:szCs w:val="24"/>
              </w:rPr>
            </w:pPr>
          </w:p>
          <w:p w14:paraId="03599349">
            <w:pPr>
              <w:spacing w:line="360" w:lineRule="auto"/>
              <w:ind w:firstLine="472" w:firstLineChars="196"/>
              <w:rPr>
                <w:rFonts w:ascii="Times New Roman" w:hAnsi="Times New Roman" w:eastAsiaTheme="minorEastAsia"/>
                <w:b/>
                <w:bCs/>
                <w:color w:val="000000" w:themeColor="text1"/>
                <w:sz w:val="24"/>
                <w:szCs w:val="24"/>
              </w:rPr>
            </w:pPr>
          </w:p>
          <w:p w14:paraId="0DE38B35">
            <w:pPr>
              <w:spacing w:line="360" w:lineRule="auto"/>
              <w:ind w:firstLine="472" w:firstLineChars="196"/>
              <w:rPr>
                <w:rFonts w:ascii="Times New Roman" w:hAnsi="Times New Roman" w:eastAsiaTheme="minorEastAsia"/>
                <w:b/>
                <w:bCs/>
                <w:color w:val="000000" w:themeColor="text1"/>
                <w:sz w:val="24"/>
                <w:szCs w:val="24"/>
              </w:rPr>
            </w:pPr>
          </w:p>
          <w:p w14:paraId="70D1D856">
            <w:pPr>
              <w:spacing w:line="360" w:lineRule="auto"/>
              <w:ind w:firstLine="472" w:firstLineChars="196"/>
              <w:rPr>
                <w:rFonts w:ascii="Times New Roman" w:hAnsi="Times New Roman" w:eastAsiaTheme="minorEastAsia"/>
                <w:b/>
                <w:bCs/>
                <w:color w:val="000000" w:themeColor="text1"/>
                <w:sz w:val="24"/>
                <w:szCs w:val="24"/>
              </w:rPr>
            </w:pPr>
          </w:p>
          <w:p w14:paraId="406C3C58">
            <w:pPr>
              <w:spacing w:line="360" w:lineRule="auto"/>
              <w:ind w:firstLine="472" w:firstLineChars="196"/>
              <w:rPr>
                <w:rFonts w:ascii="Times New Roman" w:hAnsi="Times New Roman" w:eastAsiaTheme="minorEastAsia"/>
                <w:b/>
                <w:bCs/>
                <w:color w:val="000000" w:themeColor="text1"/>
                <w:sz w:val="24"/>
                <w:szCs w:val="24"/>
              </w:rPr>
            </w:pPr>
          </w:p>
          <w:p w14:paraId="4794DA5A">
            <w:pPr>
              <w:spacing w:line="360" w:lineRule="auto"/>
              <w:rPr>
                <w:rFonts w:ascii="Times New Roman" w:hAnsi="Times New Roman" w:eastAsiaTheme="minorEastAsia"/>
                <w:b/>
                <w:bCs/>
                <w:color w:val="000000" w:themeColor="text1"/>
                <w:sz w:val="24"/>
                <w:szCs w:val="24"/>
              </w:rPr>
            </w:pPr>
          </w:p>
          <w:p w14:paraId="3EFF3E32">
            <w:pPr>
              <w:spacing w:line="360" w:lineRule="auto"/>
              <w:ind w:firstLine="6987" w:firstLineChars="2900"/>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公章</w:t>
            </w:r>
          </w:p>
          <w:p w14:paraId="069A5F22">
            <w:pPr>
              <w:spacing w:line="360" w:lineRule="auto"/>
              <w:ind w:firstLine="482" w:firstLineChars="200"/>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经办人：                                          年   月   日</w:t>
            </w:r>
          </w:p>
        </w:tc>
      </w:tr>
      <w:tr w14:paraId="433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1" w:type="dxa"/>
          </w:tcPr>
          <w:p w14:paraId="65FB9A1D">
            <w:pPr>
              <w:spacing w:line="360" w:lineRule="auto"/>
              <w:ind w:firstLine="482" w:firstLineChars="200"/>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审批意见：</w:t>
            </w:r>
          </w:p>
          <w:p w14:paraId="6A85850C">
            <w:pPr>
              <w:spacing w:line="360" w:lineRule="auto"/>
              <w:ind w:firstLine="472" w:firstLineChars="196"/>
              <w:rPr>
                <w:rFonts w:ascii="Times New Roman" w:hAnsi="Times New Roman" w:eastAsiaTheme="minorEastAsia"/>
                <w:b/>
                <w:bCs/>
                <w:color w:val="000000" w:themeColor="text1"/>
                <w:sz w:val="24"/>
                <w:szCs w:val="24"/>
              </w:rPr>
            </w:pPr>
          </w:p>
          <w:p w14:paraId="14393DC9">
            <w:pPr>
              <w:spacing w:line="360" w:lineRule="auto"/>
              <w:ind w:firstLine="472" w:firstLineChars="196"/>
              <w:rPr>
                <w:rFonts w:ascii="Times New Roman" w:hAnsi="Times New Roman" w:eastAsiaTheme="minorEastAsia"/>
                <w:b/>
                <w:bCs/>
                <w:color w:val="000000" w:themeColor="text1"/>
                <w:sz w:val="24"/>
                <w:szCs w:val="24"/>
              </w:rPr>
            </w:pPr>
          </w:p>
          <w:p w14:paraId="1ADE83C0">
            <w:pPr>
              <w:spacing w:line="360" w:lineRule="auto"/>
              <w:ind w:firstLine="472" w:firstLineChars="196"/>
              <w:rPr>
                <w:rFonts w:ascii="Times New Roman" w:hAnsi="Times New Roman" w:eastAsiaTheme="minorEastAsia"/>
                <w:b/>
                <w:bCs/>
                <w:color w:val="000000" w:themeColor="text1"/>
                <w:sz w:val="24"/>
                <w:szCs w:val="24"/>
              </w:rPr>
            </w:pPr>
          </w:p>
          <w:p w14:paraId="13F827C2">
            <w:pPr>
              <w:spacing w:line="360" w:lineRule="auto"/>
              <w:ind w:firstLine="472" w:firstLineChars="196"/>
              <w:rPr>
                <w:rFonts w:ascii="Times New Roman" w:hAnsi="Times New Roman" w:eastAsiaTheme="minorEastAsia"/>
                <w:b/>
                <w:bCs/>
                <w:color w:val="000000" w:themeColor="text1"/>
                <w:sz w:val="24"/>
                <w:szCs w:val="24"/>
              </w:rPr>
            </w:pPr>
          </w:p>
          <w:p w14:paraId="4B7E6AC3">
            <w:pPr>
              <w:spacing w:line="360" w:lineRule="auto"/>
              <w:ind w:firstLine="472" w:firstLineChars="196"/>
              <w:rPr>
                <w:rFonts w:ascii="Times New Roman" w:hAnsi="Times New Roman" w:eastAsiaTheme="minorEastAsia"/>
                <w:b/>
                <w:bCs/>
                <w:color w:val="000000" w:themeColor="text1"/>
                <w:sz w:val="24"/>
                <w:szCs w:val="24"/>
              </w:rPr>
            </w:pPr>
          </w:p>
          <w:p w14:paraId="010D0382">
            <w:pPr>
              <w:spacing w:line="360" w:lineRule="auto"/>
              <w:ind w:firstLine="472" w:firstLineChars="196"/>
              <w:rPr>
                <w:rFonts w:ascii="Times New Roman" w:hAnsi="Times New Roman" w:eastAsiaTheme="minorEastAsia"/>
                <w:b/>
                <w:bCs/>
                <w:color w:val="000000" w:themeColor="text1"/>
                <w:sz w:val="24"/>
                <w:szCs w:val="24"/>
              </w:rPr>
            </w:pPr>
          </w:p>
          <w:p w14:paraId="5DAD843D">
            <w:pPr>
              <w:spacing w:line="360" w:lineRule="auto"/>
              <w:ind w:firstLine="472" w:firstLineChars="196"/>
              <w:rPr>
                <w:rFonts w:ascii="Times New Roman" w:hAnsi="Times New Roman" w:eastAsiaTheme="minorEastAsia"/>
                <w:b/>
                <w:bCs/>
                <w:color w:val="000000" w:themeColor="text1"/>
                <w:sz w:val="24"/>
                <w:szCs w:val="24"/>
              </w:rPr>
            </w:pPr>
          </w:p>
          <w:p w14:paraId="31AF7C07">
            <w:pPr>
              <w:spacing w:line="360" w:lineRule="auto"/>
              <w:ind w:firstLine="472" w:firstLineChars="196"/>
              <w:rPr>
                <w:rFonts w:ascii="Times New Roman" w:hAnsi="Times New Roman" w:eastAsiaTheme="minorEastAsia"/>
                <w:b/>
                <w:bCs/>
                <w:color w:val="000000" w:themeColor="text1"/>
                <w:sz w:val="24"/>
                <w:szCs w:val="24"/>
              </w:rPr>
            </w:pPr>
          </w:p>
          <w:p w14:paraId="56953C63">
            <w:pPr>
              <w:spacing w:line="360" w:lineRule="auto"/>
              <w:ind w:firstLine="472" w:firstLineChars="196"/>
              <w:rPr>
                <w:rFonts w:ascii="Times New Roman" w:hAnsi="Times New Roman" w:eastAsiaTheme="minorEastAsia"/>
                <w:b/>
                <w:bCs/>
                <w:color w:val="000000" w:themeColor="text1"/>
                <w:sz w:val="24"/>
                <w:szCs w:val="24"/>
              </w:rPr>
            </w:pPr>
          </w:p>
          <w:p w14:paraId="0482C332">
            <w:pPr>
              <w:spacing w:line="360" w:lineRule="auto"/>
              <w:ind w:firstLine="472" w:firstLineChars="196"/>
              <w:rPr>
                <w:rFonts w:ascii="Times New Roman" w:hAnsi="Times New Roman" w:eastAsiaTheme="minorEastAsia"/>
                <w:b/>
                <w:bCs/>
                <w:color w:val="000000" w:themeColor="text1"/>
                <w:sz w:val="24"/>
                <w:szCs w:val="24"/>
              </w:rPr>
            </w:pPr>
          </w:p>
          <w:p w14:paraId="06C26DC7">
            <w:pPr>
              <w:spacing w:line="360" w:lineRule="auto"/>
              <w:ind w:firstLine="472" w:firstLineChars="196"/>
              <w:rPr>
                <w:rFonts w:ascii="Times New Roman" w:hAnsi="Times New Roman" w:eastAsiaTheme="minorEastAsia"/>
                <w:b/>
                <w:bCs/>
                <w:color w:val="000000" w:themeColor="text1"/>
                <w:sz w:val="24"/>
                <w:szCs w:val="24"/>
              </w:rPr>
            </w:pPr>
          </w:p>
          <w:p w14:paraId="120A21E1">
            <w:pPr>
              <w:spacing w:line="360" w:lineRule="auto"/>
              <w:ind w:firstLine="472" w:firstLineChars="196"/>
              <w:rPr>
                <w:rFonts w:ascii="Times New Roman" w:hAnsi="Times New Roman" w:eastAsiaTheme="minorEastAsia"/>
                <w:b/>
                <w:bCs/>
                <w:color w:val="000000" w:themeColor="text1"/>
                <w:sz w:val="24"/>
                <w:szCs w:val="24"/>
              </w:rPr>
            </w:pPr>
          </w:p>
          <w:p w14:paraId="0FBFFE91">
            <w:pPr>
              <w:spacing w:line="360" w:lineRule="auto"/>
              <w:ind w:firstLine="472" w:firstLineChars="196"/>
              <w:rPr>
                <w:rFonts w:ascii="Times New Roman" w:hAnsi="Times New Roman" w:eastAsiaTheme="minorEastAsia"/>
                <w:b/>
                <w:bCs/>
                <w:color w:val="000000" w:themeColor="text1"/>
                <w:sz w:val="24"/>
                <w:szCs w:val="24"/>
              </w:rPr>
            </w:pPr>
          </w:p>
          <w:p w14:paraId="0D8CBFFA">
            <w:pPr>
              <w:spacing w:line="360" w:lineRule="auto"/>
              <w:ind w:firstLine="472" w:firstLineChars="196"/>
              <w:rPr>
                <w:rFonts w:ascii="Times New Roman" w:hAnsi="Times New Roman" w:eastAsiaTheme="minorEastAsia"/>
                <w:b/>
                <w:bCs/>
                <w:color w:val="000000" w:themeColor="text1"/>
                <w:sz w:val="24"/>
                <w:szCs w:val="24"/>
              </w:rPr>
            </w:pPr>
          </w:p>
          <w:p w14:paraId="4F99F48F">
            <w:pPr>
              <w:spacing w:line="360" w:lineRule="auto"/>
              <w:rPr>
                <w:rFonts w:ascii="Times New Roman" w:hAnsi="Times New Roman" w:eastAsiaTheme="minorEastAsia"/>
                <w:b/>
                <w:bCs/>
                <w:color w:val="000000" w:themeColor="text1"/>
                <w:sz w:val="24"/>
                <w:szCs w:val="24"/>
              </w:rPr>
            </w:pPr>
          </w:p>
          <w:p w14:paraId="11E0AFB0">
            <w:pPr>
              <w:spacing w:line="360" w:lineRule="auto"/>
              <w:ind w:firstLine="472" w:firstLineChars="196"/>
              <w:rPr>
                <w:rFonts w:ascii="Times New Roman" w:hAnsi="Times New Roman" w:eastAsiaTheme="minorEastAsia"/>
                <w:b/>
                <w:bCs/>
                <w:color w:val="000000" w:themeColor="text1"/>
                <w:sz w:val="24"/>
                <w:szCs w:val="24"/>
              </w:rPr>
            </w:pPr>
          </w:p>
          <w:p w14:paraId="6EE19C79">
            <w:pPr>
              <w:spacing w:line="360" w:lineRule="auto"/>
              <w:ind w:firstLine="472" w:firstLineChars="196"/>
              <w:rPr>
                <w:rFonts w:ascii="Times New Roman" w:hAnsi="Times New Roman" w:eastAsiaTheme="minorEastAsia"/>
                <w:b/>
                <w:bCs/>
                <w:color w:val="000000" w:themeColor="text1"/>
                <w:sz w:val="24"/>
                <w:szCs w:val="24"/>
              </w:rPr>
            </w:pPr>
          </w:p>
          <w:p w14:paraId="5B91B69A">
            <w:pPr>
              <w:spacing w:line="360" w:lineRule="auto"/>
              <w:ind w:firstLine="472" w:firstLineChars="196"/>
              <w:rPr>
                <w:rFonts w:ascii="Times New Roman" w:hAnsi="Times New Roman" w:eastAsiaTheme="minorEastAsia"/>
                <w:b/>
                <w:bCs/>
                <w:color w:val="000000" w:themeColor="text1"/>
                <w:sz w:val="24"/>
                <w:szCs w:val="24"/>
              </w:rPr>
            </w:pPr>
          </w:p>
          <w:p w14:paraId="213F1695">
            <w:pPr>
              <w:spacing w:line="360" w:lineRule="auto"/>
              <w:ind w:firstLine="472" w:firstLineChars="196"/>
              <w:rPr>
                <w:rFonts w:ascii="Times New Roman" w:hAnsi="Times New Roman" w:eastAsiaTheme="minorEastAsia"/>
                <w:b/>
                <w:bCs/>
                <w:color w:val="000000" w:themeColor="text1"/>
                <w:sz w:val="24"/>
                <w:szCs w:val="24"/>
              </w:rPr>
            </w:pPr>
          </w:p>
          <w:p w14:paraId="63C4AE06">
            <w:pPr>
              <w:spacing w:line="360" w:lineRule="auto"/>
              <w:ind w:firstLine="472" w:firstLineChars="196"/>
              <w:rPr>
                <w:rFonts w:ascii="Times New Roman" w:hAnsi="Times New Roman" w:eastAsiaTheme="minorEastAsia"/>
                <w:b/>
                <w:bCs/>
                <w:color w:val="000000" w:themeColor="text1"/>
                <w:sz w:val="24"/>
                <w:szCs w:val="24"/>
              </w:rPr>
            </w:pPr>
          </w:p>
          <w:p w14:paraId="29D30AD0">
            <w:pPr>
              <w:spacing w:line="360" w:lineRule="auto"/>
              <w:ind w:firstLine="472" w:firstLineChars="196"/>
              <w:rPr>
                <w:rFonts w:ascii="Times New Roman" w:hAnsi="Times New Roman" w:eastAsiaTheme="minorEastAsia"/>
                <w:b/>
                <w:bCs/>
                <w:color w:val="000000" w:themeColor="text1"/>
                <w:sz w:val="24"/>
                <w:szCs w:val="24"/>
              </w:rPr>
            </w:pPr>
          </w:p>
          <w:p w14:paraId="3143E62B">
            <w:pPr>
              <w:spacing w:line="360" w:lineRule="auto"/>
              <w:ind w:firstLine="472" w:firstLineChars="196"/>
              <w:rPr>
                <w:rFonts w:ascii="Times New Roman" w:hAnsi="Times New Roman" w:eastAsiaTheme="minorEastAsia"/>
                <w:b/>
                <w:bCs/>
                <w:color w:val="000000" w:themeColor="text1"/>
                <w:sz w:val="24"/>
                <w:szCs w:val="24"/>
              </w:rPr>
            </w:pPr>
          </w:p>
          <w:p w14:paraId="600A0F94">
            <w:pPr>
              <w:spacing w:line="360" w:lineRule="auto"/>
              <w:ind w:firstLine="472" w:firstLineChars="196"/>
              <w:rPr>
                <w:rFonts w:ascii="Times New Roman" w:hAnsi="Times New Roman" w:eastAsiaTheme="minorEastAsia"/>
                <w:b/>
                <w:bCs/>
                <w:color w:val="000000" w:themeColor="text1"/>
                <w:sz w:val="24"/>
                <w:szCs w:val="24"/>
              </w:rPr>
            </w:pPr>
          </w:p>
          <w:p w14:paraId="125D9873">
            <w:pPr>
              <w:spacing w:line="360" w:lineRule="auto"/>
              <w:ind w:firstLine="472" w:firstLineChars="196"/>
              <w:rPr>
                <w:rFonts w:ascii="Times New Roman" w:hAnsi="Times New Roman" w:eastAsiaTheme="minorEastAsia"/>
                <w:b/>
                <w:bCs/>
                <w:color w:val="000000" w:themeColor="text1"/>
                <w:sz w:val="24"/>
                <w:szCs w:val="24"/>
              </w:rPr>
            </w:pPr>
          </w:p>
          <w:p w14:paraId="2308163E">
            <w:pPr>
              <w:spacing w:line="360" w:lineRule="auto"/>
              <w:ind w:firstLine="472" w:firstLineChars="196"/>
              <w:rPr>
                <w:rFonts w:ascii="Times New Roman" w:hAnsi="Times New Roman" w:eastAsiaTheme="minorEastAsia"/>
                <w:b/>
                <w:bCs/>
                <w:color w:val="000000" w:themeColor="text1"/>
                <w:sz w:val="24"/>
                <w:szCs w:val="24"/>
              </w:rPr>
            </w:pPr>
          </w:p>
          <w:p w14:paraId="65A1BD65">
            <w:pPr>
              <w:spacing w:line="360" w:lineRule="auto"/>
              <w:ind w:firstLine="6746" w:firstLineChars="2800"/>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公章</w:t>
            </w:r>
          </w:p>
          <w:p w14:paraId="1C3990F3">
            <w:pPr>
              <w:spacing w:line="360" w:lineRule="auto"/>
              <w:ind w:firstLine="482" w:firstLineChars="200"/>
              <w:rPr>
                <w:rFonts w:ascii="Times New Roman" w:hAnsi="Times New Roman" w:eastAsiaTheme="minorEastAsia"/>
                <w:b/>
                <w:bCs/>
                <w:color w:val="000000" w:themeColor="text1"/>
                <w:sz w:val="24"/>
                <w:szCs w:val="24"/>
              </w:rPr>
            </w:pPr>
            <w:r>
              <w:rPr>
                <w:rFonts w:ascii="Times New Roman" w:hAnsi="Times New Roman" w:eastAsiaTheme="minorEastAsia"/>
                <w:b/>
                <w:bCs/>
                <w:color w:val="000000" w:themeColor="text1"/>
                <w:sz w:val="24"/>
                <w:szCs w:val="24"/>
              </w:rPr>
              <w:t>经办人：                                         年   月   日</w:t>
            </w:r>
          </w:p>
        </w:tc>
      </w:tr>
    </w:tbl>
    <w:p w14:paraId="39EBEBF9">
      <w:pPr>
        <w:spacing w:line="360" w:lineRule="auto"/>
        <w:rPr>
          <w:rFonts w:ascii="Times New Roman" w:hAnsi="Times New Roman" w:eastAsiaTheme="minorEastAsia"/>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24CC">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2367">
    <w:pPr>
      <w:pStyle w:val="19"/>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14:paraId="726385C0">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226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376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09B2">
    <w:pPr>
      <w:pStyle w:val="19"/>
      <w:framePr w:wrap="around" w:vAnchor="text" w:hAnchor="margin" w:xAlign="center" w:y="1"/>
      <w:rPr>
        <w:rStyle w:val="34"/>
        <w:rFonts w:ascii="Times New Roman" w:hAnsi="Times New Roman"/>
      </w:rPr>
    </w:pPr>
    <w:r>
      <w:rPr>
        <w:rStyle w:val="34"/>
      </w:rPr>
      <w:fldChar w:fldCharType="begin"/>
    </w:r>
    <w:r>
      <w:rPr>
        <w:rStyle w:val="34"/>
      </w:rPr>
      <w:instrText xml:space="preserve">PAGE  </w:instrText>
    </w:r>
    <w:r>
      <w:rPr>
        <w:rStyle w:val="34"/>
      </w:rPr>
      <w:fldChar w:fldCharType="end"/>
    </w:r>
  </w:p>
  <w:p w14:paraId="70F90C4F">
    <w:pPr>
      <w:pStyle w:val="19"/>
      <w:ind w:right="360"/>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2748">
    <w:pPr>
      <w:pStyle w:val="19"/>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BC31">
    <w:pPr>
      <w:pStyle w:val="19"/>
      <w:jc w:val="center"/>
    </w:pPr>
    <w:r>
      <w:pict>
        <v:shape id="_x0000_s3073" o:spid="_x0000_s3073"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path/>
          <v:fill on="f" focussize="0,0"/>
          <v:stroke on="f" weight="0.5pt" joinstyle="miter"/>
          <v:imagedata o:title=""/>
          <o:lock v:ext="edit"/>
          <v:textbox inset="0mm,0mm,0mm,0mm" style="mso-fit-shape-to-text:t;">
            <w:txbxContent>
              <w:p w14:paraId="281163D0">
                <w:pPr>
                  <w:pStyle w:val="19"/>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AB25">
    <w:pPr>
      <w:pStyle w:val="19"/>
      <w:jc w:val="center"/>
    </w:pPr>
    <w:r>
      <w:pict>
        <v:shape id="_x0000_s3074" o:spid="_x0000_s3074"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path/>
          <v:fill on="f" focussize="0,0"/>
          <v:stroke on="f" weight="0.5pt" joinstyle="miter"/>
          <v:imagedata o:title=""/>
          <o:lock v:ext="edit"/>
          <v:textbox inset="0mm,0mm,0mm,0mm" style="mso-fit-shape-to-text:t;">
            <w:txbxContent>
              <w:p w14:paraId="3CE96922">
                <w:pPr>
                  <w:pStyle w:val="19"/>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67B9">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836A">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603E">
    <w:pPr>
      <w:pStyle w:val="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58BE">
    <w:pPr>
      <w:pStyle w:val="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B652">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49FCB"/>
    <w:multiLevelType w:val="singleLevel"/>
    <w:tmpl w:val="2D749FCB"/>
    <w:lvl w:ilvl="0" w:tentative="0">
      <w:start w:val="6"/>
      <w:numFmt w:val="decimal"/>
      <w:suff w:val="nothing"/>
      <w:lvlText w:val="%1、"/>
      <w:lvlJc w:val="left"/>
    </w:lvl>
  </w:abstractNum>
  <w:abstractNum w:abstractNumId="1">
    <w:nsid w:val="57D21E36"/>
    <w:multiLevelType w:val="singleLevel"/>
    <w:tmpl w:val="57D21E3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E3A0E"/>
    <w:rsid w:val="000004DC"/>
    <w:rsid w:val="00000EA4"/>
    <w:rsid w:val="00001DBC"/>
    <w:rsid w:val="000023DE"/>
    <w:rsid w:val="00002508"/>
    <w:rsid w:val="00002686"/>
    <w:rsid w:val="00003761"/>
    <w:rsid w:val="000045CC"/>
    <w:rsid w:val="00004810"/>
    <w:rsid w:val="00004F04"/>
    <w:rsid w:val="00005F2D"/>
    <w:rsid w:val="000067A0"/>
    <w:rsid w:val="00006931"/>
    <w:rsid w:val="00006D56"/>
    <w:rsid w:val="00006F54"/>
    <w:rsid w:val="00007147"/>
    <w:rsid w:val="00007B51"/>
    <w:rsid w:val="00007C9A"/>
    <w:rsid w:val="00007CCE"/>
    <w:rsid w:val="000109F8"/>
    <w:rsid w:val="00010DB2"/>
    <w:rsid w:val="00010FD4"/>
    <w:rsid w:val="00011924"/>
    <w:rsid w:val="000122D9"/>
    <w:rsid w:val="00012311"/>
    <w:rsid w:val="00012443"/>
    <w:rsid w:val="000125B1"/>
    <w:rsid w:val="00012739"/>
    <w:rsid w:val="00012B42"/>
    <w:rsid w:val="00012BF2"/>
    <w:rsid w:val="00012EB4"/>
    <w:rsid w:val="000132E4"/>
    <w:rsid w:val="000135EE"/>
    <w:rsid w:val="00013C69"/>
    <w:rsid w:val="00013F1F"/>
    <w:rsid w:val="0001449B"/>
    <w:rsid w:val="0001458F"/>
    <w:rsid w:val="000149E1"/>
    <w:rsid w:val="00014F8A"/>
    <w:rsid w:val="000150F8"/>
    <w:rsid w:val="000156AC"/>
    <w:rsid w:val="00015706"/>
    <w:rsid w:val="00015982"/>
    <w:rsid w:val="00015BCF"/>
    <w:rsid w:val="0001646C"/>
    <w:rsid w:val="00016D5E"/>
    <w:rsid w:val="000176FB"/>
    <w:rsid w:val="0001798E"/>
    <w:rsid w:val="00017E1B"/>
    <w:rsid w:val="000201C9"/>
    <w:rsid w:val="000204ED"/>
    <w:rsid w:val="000209DC"/>
    <w:rsid w:val="00020A4E"/>
    <w:rsid w:val="00020AF6"/>
    <w:rsid w:val="00021203"/>
    <w:rsid w:val="000216D6"/>
    <w:rsid w:val="00021EF5"/>
    <w:rsid w:val="00021F7F"/>
    <w:rsid w:val="00021FEB"/>
    <w:rsid w:val="00023E35"/>
    <w:rsid w:val="000241CB"/>
    <w:rsid w:val="00024B83"/>
    <w:rsid w:val="000256E3"/>
    <w:rsid w:val="000261B2"/>
    <w:rsid w:val="00026C45"/>
    <w:rsid w:val="00026E97"/>
    <w:rsid w:val="0002700C"/>
    <w:rsid w:val="00027042"/>
    <w:rsid w:val="00027D7F"/>
    <w:rsid w:val="00030040"/>
    <w:rsid w:val="00030437"/>
    <w:rsid w:val="0003093C"/>
    <w:rsid w:val="000310BF"/>
    <w:rsid w:val="0003122D"/>
    <w:rsid w:val="00031D54"/>
    <w:rsid w:val="00033F98"/>
    <w:rsid w:val="00034D62"/>
    <w:rsid w:val="00035424"/>
    <w:rsid w:val="00035ED9"/>
    <w:rsid w:val="0003617C"/>
    <w:rsid w:val="0003623D"/>
    <w:rsid w:val="0003751C"/>
    <w:rsid w:val="00037520"/>
    <w:rsid w:val="0004052A"/>
    <w:rsid w:val="00040693"/>
    <w:rsid w:val="00040A8B"/>
    <w:rsid w:val="000411EF"/>
    <w:rsid w:val="000413DC"/>
    <w:rsid w:val="00041EE3"/>
    <w:rsid w:val="00041FE2"/>
    <w:rsid w:val="000426D0"/>
    <w:rsid w:val="000428AF"/>
    <w:rsid w:val="00042E69"/>
    <w:rsid w:val="0004304B"/>
    <w:rsid w:val="0004405E"/>
    <w:rsid w:val="00044088"/>
    <w:rsid w:val="00044BB0"/>
    <w:rsid w:val="00044C35"/>
    <w:rsid w:val="0004515D"/>
    <w:rsid w:val="00045490"/>
    <w:rsid w:val="00045D62"/>
    <w:rsid w:val="00046224"/>
    <w:rsid w:val="000465B9"/>
    <w:rsid w:val="00047349"/>
    <w:rsid w:val="00047EEC"/>
    <w:rsid w:val="00047F47"/>
    <w:rsid w:val="0005002D"/>
    <w:rsid w:val="0005010A"/>
    <w:rsid w:val="000504B9"/>
    <w:rsid w:val="0005054B"/>
    <w:rsid w:val="0005099C"/>
    <w:rsid w:val="00050D30"/>
    <w:rsid w:val="000510F7"/>
    <w:rsid w:val="000513E9"/>
    <w:rsid w:val="00051467"/>
    <w:rsid w:val="000524BB"/>
    <w:rsid w:val="00052682"/>
    <w:rsid w:val="0005328D"/>
    <w:rsid w:val="00054367"/>
    <w:rsid w:val="00054403"/>
    <w:rsid w:val="00054916"/>
    <w:rsid w:val="00054D8E"/>
    <w:rsid w:val="00055293"/>
    <w:rsid w:val="00055C89"/>
    <w:rsid w:val="000561F4"/>
    <w:rsid w:val="000562C0"/>
    <w:rsid w:val="00056336"/>
    <w:rsid w:val="00056464"/>
    <w:rsid w:val="000565C3"/>
    <w:rsid w:val="0005692C"/>
    <w:rsid w:val="00056B01"/>
    <w:rsid w:val="00056E62"/>
    <w:rsid w:val="00056E79"/>
    <w:rsid w:val="000608BA"/>
    <w:rsid w:val="00060CAC"/>
    <w:rsid w:val="0006120A"/>
    <w:rsid w:val="00061727"/>
    <w:rsid w:val="000620F3"/>
    <w:rsid w:val="00062C65"/>
    <w:rsid w:val="000638C1"/>
    <w:rsid w:val="0006393B"/>
    <w:rsid w:val="00063D8A"/>
    <w:rsid w:val="00064145"/>
    <w:rsid w:val="000642C7"/>
    <w:rsid w:val="000647DA"/>
    <w:rsid w:val="00065239"/>
    <w:rsid w:val="00065B1E"/>
    <w:rsid w:val="00065E74"/>
    <w:rsid w:val="00066908"/>
    <w:rsid w:val="000669D3"/>
    <w:rsid w:val="00066ECA"/>
    <w:rsid w:val="00067900"/>
    <w:rsid w:val="00067B15"/>
    <w:rsid w:val="00070303"/>
    <w:rsid w:val="00070C76"/>
    <w:rsid w:val="00070DF3"/>
    <w:rsid w:val="00071413"/>
    <w:rsid w:val="0007162F"/>
    <w:rsid w:val="00071FDB"/>
    <w:rsid w:val="000720D7"/>
    <w:rsid w:val="00072322"/>
    <w:rsid w:val="000738FB"/>
    <w:rsid w:val="00073F52"/>
    <w:rsid w:val="00074A6B"/>
    <w:rsid w:val="00074C44"/>
    <w:rsid w:val="00074E62"/>
    <w:rsid w:val="00076673"/>
    <w:rsid w:val="000766DB"/>
    <w:rsid w:val="000769E9"/>
    <w:rsid w:val="000777A7"/>
    <w:rsid w:val="00080545"/>
    <w:rsid w:val="000810FA"/>
    <w:rsid w:val="00082A0D"/>
    <w:rsid w:val="000831C3"/>
    <w:rsid w:val="0008347D"/>
    <w:rsid w:val="00083A03"/>
    <w:rsid w:val="00083F7D"/>
    <w:rsid w:val="0008412C"/>
    <w:rsid w:val="000843D5"/>
    <w:rsid w:val="000857E0"/>
    <w:rsid w:val="00085B96"/>
    <w:rsid w:val="00086490"/>
    <w:rsid w:val="000864B4"/>
    <w:rsid w:val="00087556"/>
    <w:rsid w:val="00090193"/>
    <w:rsid w:val="00090A73"/>
    <w:rsid w:val="00090B25"/>
    <w:rsid w:val="00090E5C"/>
    <w:rsid w:val="00090FE7"/>
    <w:rsid w:val="00090FEA"/>
    <w:rsid w:val="000914EB"/>
    <w:rsid w:val="000927F9"/>
    <w:rsid w:val="00092A81"/>
    <w:rsid w:val="00093231"/>
    <w:rsid w:val="00093271"/>
    <w:rsid w:val="00093354"/>
    <w:rsid w:val="00093368"/>
    <w:rsid w:val="00093478"/>
    <w:rsid w:val="0009374C"/>
    <w:rsid w:val="0009379D"/>
    <w:rsid w:val="00093A50"/>
    <w:rsid w:val="00093A7B"/>
    <w:rsid w:val="000941E9"/>
    <w:rsid w:val="00094820"/>
    <w:rsid w:val="00094CB2"/>
    <w:rsid w:val="00094FB9"/>
    <w:rsid w:val="00095307"/>
    <w:rsid w:val="00095BA6"/>
    <w:rsid w:val="00095E8A"/>
    <w:rsid w:val="00096A97"/>
    <w:rsid w:val="00097056"/>
    <w:rsid w:val="00097229"/>
    <w:rsid w:val="00097786"/>
    <w:rsid w:val="00097959"/>
    <w:rsid w:val="000A0267"/>
    <w:rsid w:val="000A072E"/>
    <w:rsid w:val="000A0836"/>
    <w:rsid w:val="000A19FD"/>
    <w:rsid w:val="000A1BAC"/>
    <w:rsid w:val="000A20B0"/>
    <w:rsid w:val="000A224A"/>
    <w:rsid w:val="000A24D2"/>
    <w:rsid w:val="000A27B1"/>
    <w:rsid w:val="000A2ADF"/>
    <w:rsid w:val="000A33D9"/>
    <w:rsid w:val="000A367B"/>
    <w:rsid w:val="000A3B2C"/>
    <w:rsid w:val="000A427E"/>
    <w:rsid w:val="000A492D"/>
    <w:rsid w:val="000A4A1C"/>
    <w:rsid w:val="000A59B8"/>
    <w:rsid w:val="000A66D9"/>
    <w:rsid w:val="000A6745"/>
    <w:rsid w:val="000A71A1"/>
    <w:rsid w:val="000A773A"/>
    <w:rsid w:val="000A7B4D"/>
    <w:rsid w:val="000A7E0C"/>
    <w:rsid w:val="000B0439"/>
    <w:rsid w:val="000B0A33"/>
    <w:rsid w:val="000B0B25"/>
    <w:rsid w:val="000B0FF0"/>
    <w:rsid w:val="000B11B7"/>
    <w:rsid w:val="000B12C9"/>
    <w:rsid w:val="000B1D2A"/>
    <w:rsid w:val="000B25B1"/>
    <w:rsid w:val="000B26C9"/>
    <w:rsid w:val="000B3511"/>
    <w:rsid w:val="000B387F"/>
    <w:rsid w:val="000B3E00"/>
    <w:rsid w:val="000B3F22"/>
    <w:rsid w:val="000B4288"/>
    <w:rsid w:val="000B5B08"/>
    <w:rsid w:val="000B66CC"/>
    <w:rsid w:val="000B67AD"/>
    <w:rsid w:val="000B6ED0"/>
    <w:rsid w:val="000B7045"/>
    <w:rsid w:val="000B74E1"/>
    <w:rsid w:val="000B7B1E"/>
    <w:rsid w:val="000B7B25"/>
    <w:rsid w:val="000C0301"/>
    <w:rsid w:val="000C0763"/>
    <w:rsid w:val="000C0D7F"/>
    <w:rsid w:val="000C1AEB"/>
    <w:rsid w:val="000C2962"/>
    <w:rsid w:val="000C2A2F"/>
    <w:rsid w:val="000C2A42"/>
    <w:rsid w:val="000C2AF9"/>
    <w:rsid w:val="000C2BAC"/>
    <w:rsid w:val="000C2C89"/>
    <w:rsid w:val="000C2FE8"/>
    <w:rsid w:val="000C37D2"/>
    <w:rsid w:val="000C3BAB"/>
    <w:rsid w:val="000C40F7"/>
    <w:rsid w:val="000C4582"/>
    <w:rsid w:val="000C460B"/>
    <w:rsid w:val="000C4762"/>
    <w:rsid w:val="000C4F5E"/>
    <w:rsid w:val="000C5074"/>
    <w:rsid w:val="000C51C8"/>
    <w:rsid w:val="000C54AB"/>
    <w:rsid w:val="000C5DF0"/>
    <w:rsid w:val="000C5FAA"/>
    <w:rsid w:val="000C60C2"/>
    <w:rsid w:val="000C622C"/>
    <w:rsid w:val="000C70EB"/>
    <w:rsid w:val="000D059D"/>
    <w:rsid w:val="000D09D1"/>
    <w:rsid w:val="000D1075"/>
    <w:rsid w:val="000D13AF"/>
    <w:rsid w:val="000D1F7F"/>
    <w:rsid w:val="000D2778"/>
    <w:rsid w:val="000D4434"/>
    <w:rsid w:val="000D49F0"/>
    <w:rsid w:val="000D4FDA"/>
    <w:rsid w:val="000D5CC8"/>
    <w:rsid w:val="000D61C7"/>
    <w:rsid w:val="000D61FE"/>
    <w:rsid w:val="000D62C5"/>
    <w:rsid w:val="000D672D"/>
    <w:rsid w:val="000D6D1F"/>
    <w:rsid w:val="000D6E67"/>
    <w:rsid w:val="000D712F"/>
    <w:rsid w:val="000D76B9"/>
    <w:rsid w:val="000D7711"/>
    <w:rsid w:val="000D7AEF"/>
    <w:rsid w:val="000E09D9"/>
    <w:rsid w:val="000E1056"/>
    <w:rsid w:val="000E1249"/>
    <w:rsid w:val="000E1A26"/>
    <w:rsid w:val="000E1D53"/>
    <w:rsid w:val="000E2214"/>
    <w:rsid w:val="000E3104"/>
    <w:rsid w:val="000E32F2"/>
    <w:rsid w:val="000E39F4"/>
    <w:rsid w:val="000E3EEB"/>
    <w:rsid w:val="000E45DD"/>
    <w:rsid w:val="000E4A9D"/>
    <w:rsid w:val="000E4D2C"/>
    <w:rsid w:val="000E50B6"/>
    <w:rsid w:val="000E5705"/>
    <w:rsid w:val="000E5AC6"/>
    <w:rsid w:val="000E5C0D"/>
    <w:rsid w:val="000E5FBE"/>
    <w:rsid w:val="000E646A"/>
    <w:rsid w:val="000E67DB"/>
    <w:rsid w:val="000E7808"/>
    <w:rsid w:val="000F0043"/>
    <w:rsid w:val="000F03E2"/>
    <w:rsid w:val="000F06CD"/>
    <w:rsid w:val="000F0925"/>
    <w:rsid w:val="000F0A9A"/>
    <w:rsid w:val="000F1257"/>
    <w:rsid w:val="000F13EC"/>
    <w:rsid w:val="000F148A"/>
    <w:rsid w:val="000F1FF0"/>
    <w:rsid w:val="000F2EC4"/>
    <w:rsid w:val="000F331F"/>
    <w:rsid w:val="000F3757"/>
    <w:rsid w:val="000F3FA0"/>
    <w:rsid w:val="000F40C7"/>
    <w:rsid w:val="000F5731"/>
    <w:rsid w:val="000F5774"/>
    <w:rsid w:val="000F5E5B"/>
    <w:rsid w:val="000F71EF"/>
    <w:rsid w:val="000F73E6"/>
    <w:rsid w:val="000F771E"/>
    <w:rsid w:val="00100B2D"/>
    <w:rsid w:val="0010154F"/>
    <w:rsid w:val="00101710"/>
    <w:rsid w:val="0010191C"/>
    <w:rsid w:val="00101A58"/>
    <w:rsid w:val="00101AF3"/>
    <w:rsid w:val="00101C59"/>
    <w:rsid w:val="00101F77"/>
    <w:rsid w:val="00102012"/>
    <w:rsid w:val="0010221E"/>
    <w:rsid w:val="0010282E"/>
    <w:rsid w:val="0010346C"/>
    <w:rsid w:val="00103764"/>
    <w:rsid w:val="00104131"/>
    <w:rsid w:val="00104E6C"/>
    <w:rsid w:val="00104F4B"/>
    <w:rsid w:val="001050AE"/>
    <w:rsid w:val="0010537C"/>
    <w:rsid w:val="001053C1"/>
    <w:rsid w:val="00105A25"/>
    <w:rsid w:val="00105C1D"/>
    <w:rsid w:val="00105D64"/>
    <w:rsid w:val="00106955"/>
    <w:rsid w:val="00106B9A"/>
    <w:rsid w:val="00106CCF"/>
    <w:rsid w:val="00107DA7"/>
    <w:rsid w:val="001103E3"/>
    <w:rsid w:val="00110808"/>
    <w:rsid w:val="00110AA1"/>
    <w:rsid w:val="00111171"/>
    <w:rsid w:val="001114AD"/>
    <w:rsid w:val="00111A9C"/>
    <w:rsid w:val="00111C8C"/>
    <w:rsid w:val="00111E3C"/>
    <w:rsid w:val="00112C0A"/>
    <w:rsid w:val="00112CCB"/>
    <w:rsid w:val="00112D3C"/>
    <w:rsid w:val="00113AB3"/>
    <w:rsid w:val="00113C93"/>
    <w:rsid w:val="001140C7"/>
    <w:rsid w:val="001142AD"/>
    <w:rsid w:val="00114D44"/>
    <w:rsid w:val="00114D50"/>
    <w:rsid w:val="00115539"/>
    <w:rsid w:val="00116015"/>
    <w:rsid w:val="0011662E"/>
    <w:rsid w:val="001166C2"/>
    <w:rsid w:val="001167DA"/>
    <w:rsid w:val="00116A14"/>
    <w:rsid w:val="00116CF1"/>
    <w:rsid w:val="001178B6"/>
    <w:rsid w:val="00117A94"/>
    <w:rsid w:val="00120CD9"/>
    <w:rsid w:val="00120DE3"/>
    <w:rsid w:val="00120F37"/>
    <w:rsid w:val="0012143B"/>
    <w:rsid w:val="00121FE0"/>
    <w:rsid w:val="001225E5"/>
    <w:rsid w:val="001226D7"/>
    <w:rsid w:val="00122C25"/>
    <w:rsid w:val="00123216"/>
    <w:rsid w:val="00123E9E"/>
    <w:rsid w:val="0012443F"/>
    <w:rsid w:val="001247C3"/>
    <w:rsid w:val="00124C46"/>
    <w:rsid w:val="00124E31"/>
    <w:rsid w:val="00125235"/>
    <w:rsid w:val="00125336"/>
    <w:rsid w:val="0012636E"/>
    <w:rsid w:val="00130358"/>
    <w:rsid w:val="00130494"/>
    <w:rsid w:val="00130958"/>
    <w:rsid w:val="00130C0B"/>
    <w:rsid w:val="00131209"/>
    <w:rsid w:val="00131C53"/>
    <w:rsid w:val="0013210F"/>
    <w:rsid w:val="0013214E"/>
    <w:rsid w:val="00132667"/>
    <w:rsid w:val="00132E1F"/>
    <w:rsid w:val="00133075"/>
    <w:rsid w:val="00133CFB"/>
    <w:rsid w:val="001349BB"/>
    <w:rsid w:val="00134A55"/>
    <w:rsid w:val="00134E40"/>
    <w:rsid w:val="00134E5C"/>
    <w:rsid w:val="001350A4"/>
    <w:rsid w:val="00135655"/>
    <w:rsid w:val="00135D93"/>
    <w:rsid w:val="001360A3"/>
    <w:rsid w:val="001370D2"/>
    <w:rsid w:val="00137479"/>
    <w:rsid w:val="00137628"/>
    <w:rsid w:val="00137688"/>
    <w:rsid w:val="00137FD4"/>
    <w:rsid w:val="0014037E"/>
    <w:rsid w:val="001407E0"/>
    <w:rsid w:val="00140AEA"/>
    <w:rsid w:val="00141328"/>
    <w:rsid w:val="00141416"/>
    <w:rsid w:val="00141625"/>
    <w:rsid w:val="00142002"/>
    <w:rsid w:val="00142011"/>
    <w:rsid w:val="00142A7B"/>
    <w:rsid w:val="00142BEB"/>
    <w:rsid w:val="00142FAE"/>
    <w:rsid w:val="00143043"/>
    <w:rsid w:val="0014327D"/>
    <w:rsid w:val="0014348A"/>
    <w:rsid w:val="00143FED"/>
    <w:rsid w:val="001442A2"/>
    <w:rsid w:val="0014452F"/>
    <w:rsid w:val="0014455F"/>
    <w:rsid w:val="00145E86"/>
    <w:rsid w:val="00146028"/>
    <w:rsid w:val="00146C3D"/>
    <w:rsid w:val="0014712D"/>
    <w:rsid w:val="00147372"/>
    <w:rsid w:val="00147A5D"/>
    <w:rsid w:val="00147A6D"/>
    <w:rsid w:val="00147C2D"/>
    <w:rsid w:val="00150639"/>
    <w:rsid w:val="00150BAC"/>
    <w:rsid w:val="00150D18"/>
    <w:rsid w:val="00150D47"/>
    <w:rsid w:val="00150E61"/>
    <w:rsid w:val="001516AA"/>
    <w:rsid w:val="00152500"/>
    <w:rsid w:val="00152E4F"/>
    <w:rsid w:val="00152E98"/>
    <w:rsid w:val="00153179"/>
    <w:rsid w:val="00153636"/>
    <w:rsid w:val="001541DD"/>
    <w:rsid w:val="00154339"/>
    <w:rsid w:val="00154473"/>
    <w:rsid w:val="00155018"/>
    <w:rsid w:val="00155A60"/>
    <w:rsid w:val="001560AF"/>
    <w:rsid w:val="0015613F"/>
    <w:rsid w:val="001569D4"/>
    <w:rsid w:val="00156ADD"/>
    <w:rsid w:val="00156EA1"/>
    <w:rsid w:val="001573F4"/>
    <w:rsid w:val="00157A6D"/>
    <w:rsid w:val="00157CEF"/>
    <w:rsid w:val="0016137C"/>
    <w:rsid w:val="00161B54"/>
    <w:rsid w:val="00161C06"/>
    <w:rsid w:val="00162235"/>
    <w:rsid w:val="00162276"/>
    <w:rsid w:val="00162CA3"/>
    <w:rsid w:val="00162EBD"/>
    <w:rsid w:val="001630BD"/>
    <w:rsid w:val="001634AB"/>
    <w:rsid w:val="0016357A"/>
    <w:rsid w:val="00163C7E"/>
    <w:rsid w:val="00163D97"/>
    <w:rsid w:val="001642FF"/>
    <w:rsid w:val="00164490"/>
    <w:rsid w:val="00164ECB"/>
    <w:rsid w:val="00165598"/>
    <w:rsid w:val="00165EC3"/>
    <w:rsid w:val="00165EFC"/>
    <w:rsid w:val="001660E5"/>
    <w:rsid w:val="0016614F"/>
    <w:rsid w:val="00166E47"/>
    <w:rsid w:val="00167911"/>
    <w:rsid w:val="0017013E"/>
    <w:rsid w:val="0017024C"/>
    <w:rsid w:val="00170309"/>
    <w:rsid w:val="001716FC"/>
    <w:rsid w:val="00171A3F"/>
    <w:rsid w:val="00171C3F"/>
    <w:rsid w:val="00172A74"/>
    <w:rsid w:val="00172ACF"/>
    <w:rsid w:val="00172B0B"/>
    <w:rsid w:val="00173A61"/>
    <w:rsid w:val="00173C9E"/>
    <w:rsid w:val="00174298"/>
    <w:rsid w:val="00174907"/>
    <w:rsid w:val="00176006"/>
    <w:rsid w:val="001767B5"/>
    <w:rsid w:val="00176AF3"/>
    <w:rsid w:val="00180237"/>
    <w:rsid w:val="001804CF"/>
    <w:rsid w:val="00180BC6"/>
    <w:rsid w:val="00180F06"/>
    <w:rsid w:val="001811A6"/>
    <w:rsid w:val="0018139A"/>
    <w:rsid w:val="00181734"/>
    <w:rsid w:val="00181C2E"/>
    <w:rsid w:val="00182860"/>
    <w:rsid w:val="001832CE"/>
    <w:rsid w:val="00183555"/>
    <w:rsid w:val="001839CF"/>
    <w:rsid w:val="00184031"/>
    <w:rsid w:val="0018522D"/>
    <w:rsid w:val="00185D95"/>
    <w:rsid w:val="00187602"/>
    <w:rsid w:val="0018783F"/>
    <w:rsid w:val="001878A4"/>
    <w:rsid w:val="001901EB"/>
    <w:rsid w:val="00190D78"/>
    <w:rsid w:val="00191436"/>
    <w:rsid w:val="00191458"/>
    <w:rsid w:val="001914A6"/>
    <w:rsid w:val="00191761"/>
    <w:rsid w:val="001924DD"/>
    <w:rsid w:val="0019262B"/>
    <w:rsid w:val="0019292A"/>
    <w:rsid w:val="00192CB9"/>
    <w:rsid w:val="0019352A"/>
    <w:rsid w:val="00193CE8"/>
    <w:rsid w:val="00194105"/>
    <w:rsid w:val="001943B9"/>
    <w:rsid w:val="00194713"/>
    <w:rsid w:val="00194D55"/>
    <w:rsid w:val="00194DAB"/>
    <w:rsid w:val="00194EE3"/>
    <w:rsid w:val="00194F49"/>
    <w:rsid w:val="00195152"/>
    <w:rsid w:val="001952C7"/>
    <w:rsid w:val="00195361"/>
    <w:rsid w:val="00195997"/>
    <w:rsid w:val="0019609E"/>
    <w:rsid w:val="0019630E"/>
    <w:rsid w:val="001967A5"/>
    <w:rsid w:val="00197175"/>
    <w:rsid w:val="00197880"/>
    <w:rsid w:val="001A007B"/>
    <w:rsid w:val="001A08C6"/>
    <w:rsid w:val="001A09FB"/>
    <w:rsid w:val="001A14E7"/>
    <w:rsid w:val="001A19D2"/>
    <w:rsid w:val="001A1B0A"/>
    <w:rsid w:val="001A1EA1"/>
    <w:rsid w:val="001A2942"/>
    <w:rsid w:val="001A2A18"/>
    <w:rsid w:val="001A3293"/>
    <w:rsid w:val="001A357D"/>
    <w:rsid w:val="001A39F2"/>
    <w:rsid w:val="001A3D8E"/>
    <w:rsid w:val="001A4846"/>
    <w:rsid w:val="001A4B0D"/>
    <w:rsid w:val="001A4BAC"/>
    <w:rsid w:val="001A570B"/>
    <w:rsid w:val="001A5879"/>
    <w:rsid w:val="001A6124"/>
    <w:rsid w:val="001A6190"/>
    <w:rsid w:val="001A67ED"/>
    <w:rsid w:val="001A6B80"/>
    <w:rsid w:val="001A7858"/>
    <w:rsid w:val="001A7AD2"/>
    <w:rsid w:val="001A7C97"/>
    <w:rsid w:val="001B0603"/>
    <w:rsid w:val="001B1153"/>
    <w:rsid w:val="001B1C4D"/>
    <w:rsid w:val="001B1C7E"/>
    <w:rsid w:val="001B1EBD"/>
    <w:rsid w:val="001B1F03"/>
    <w:rsid w:val="001B217E"/>
    <w:rsid w:val="001B23FD"/>
    <w:rsid w:val="001B24DC"/>
    <w:rsid w:val="001B250A"/>
    <w:rsid w:val="001B2F4B"/>
    <w:rsid w:val="001B3375"/>
    <w:rsid w:val="001B341E"/>
    <w:rsid w:val="001B37D6"/>
    <w:rsid w:val="001B43B2"/>
    <w:rsid w:val="001B5B63"/>
    <w:rsid w:val="001B61CE"/>
    <w:rsid w:val="001B640F"/>
    <w:rsid w:val="001B6F81"/>
    <w:rsid w:val="001B7BA7"/>
    <w:rsid w:val="001B7BFF"/>
    <w:rsid w:val="001B7E61"/>
    <w:rsid w:val="001C01B3"/>
    <w:rsid w:val="001C0282"/>
    <w:rsid w:val="001C055E"/>
    <w:rsid w:val="001C0D05"/>
    <w:rsid w:val="001C15D3"/>
    <w:rsid w:val="001C17C1"/>
    <w:rsid w:val="001C1932"/>
    <w:rsid w:val="001C1EA1"/>
    <w:rsid w:val="001C2419"/>
    <w:rsid w:val="001C2DA7"/>
    <w:rsid w:val="001C32E9"/>
    <w:rsid w:val="001C3F59"/>
    <w:rsid w:val="001C40E3"/>
    <w:rsid w:val="001C49BD"/>
    <w:rsid w:val="001C55AC"/>
    <w:rsid w:val="001C592C"/>
    <w:rsid w:val="001C5C0E"/>
    <w:rsid w:val="001C5D6A"/>
    <w:rsid w:val="001C5E5F"/>
    <w:rsid w:val="001C6128"/>
    <w:rsid w:val="001C7C14"/>
    <w:rsid w:val="001C7CA9"/>
    <w:rsid w:val="001D1D37"/>
    <w:rsid w:val="001D2098"/>
    <w:rsid w:val="001D2A65"/>
    <w:rsid w:val="001D4674"/>
    <w:rsid w:val="001D4AAC"/>
    <w:rsid w:val="001D5BAB"/>
    <w:rsid w:val="001D5CEB"/>
    <w:rsid w:val="001D6187"/>
    <w:rsid w:val="001D6959"/>
    <w:rsid w:val="001D6A7B"/>
    <w:rsid w:val="001D6DC4"/>
    <w:rsid w:val="001D72EE"/>
    <w:rsid w:val="001D755D"/>
    <w:rsid w:val="001D7B6B"/>
    <w:rsid w:val="001E0FCA"/>
    <w:rsid w:val="001E108F"/>
    <w:rsid w:val="001E10A6"/>
    <w:rsid w:val="001E151A"/>
    <w:rsid w:val="001E176E"/>
    <w:rsid w:val="001E1C56"/>
    <w:rsid w:val="001E1E29"/>
    <w:rsid w:val="001E324D"/>
    <w:rsid w:val="001E3814"/>
    <w:rsid w:val="001E3D52"/>
    <w:rsid w:val="001E3D7E"/>
    <w:rsid w:val="001E4A6A"/>
    <w:rsid w:val="001E4CFC"/>
    <w:rsid w:val="001E5DEF"/>
    <w:rsid w:val="001E6FF3"/>
    <w:rsid w:val="001E76E2"/>
    <w:rsid w:val="001E777E"/>
    <w:rsid w:val="001E7C4C"/>
    <w:rsid w:val="001F0101"/>
    <w:rsid w:val="001F055D"/>
    <w:rsid w:val="001F0861"/>
    <w:rsid w:val="001F0CFB"/>
    <w:rsid w:val="001F1003"/>
    <w:rsid w:val="001F156A"/>
    <w:rsid w:val="001F1E2E"/>
    <w:rsid w:val="001F20FA"/>
    <w:rsid w:val="001F261D"/>
    <w:rsid w:val="001F2761"/>
    <w:rsid w:val="001F2EEA"/>
    <w:rsid w:val="001F36BA"/>
    <w:rsid w:val="001F388A"/>
    <w:rsid w:val="001F404F"/>
    <w:rsid w:val="001F4523"/>
    <w:rsid w:val="001F4AF7"/>
    <w:rsid w:val="001F5189"/>
    <w:rsid w:val="001F5BC3"/>
    <w:rsid w:val="001F63F4"/>
    <w:rsid w:val="001F6569"/>
    <w:rsid w:val="001F6A2D"/>
    <w:rsid w:val="001F7086"/>
    <w:rsid w:val="001F76C7"/>
    <w:rsid w:val="001F79CB"/>
    <w:rsid w:val="00200303"/>
    <w:rsid w:val="002004FB"/>
    <w:rsid w:val="002009AF"/>
    <w:rsid w:val="00201B21"/>
    <w:rsid w:val="00201FCF"/>
    <w:rsid w:val="00202352"/>
    <w:rsid w:val="0020257E"/>
    <w:rsid w:val="00202948"/>
    <w:rsid w:val="00202B01"/>
    <w:rsid w:val="00203D3D"/>
    <w:rsid w:val="00204152"/>
    <w:rsid w:val="00204187"/>
    <w:rsid w:val="002045F8"/>
    <w:rsid w:val="00204A0C"/>
    <w:rsid w:val="00204F67"/>
    <w:rsid w:val="00206590"/>
    <w:rsid w:val="002069B4"/>
    <w:rsid w:val="00206AFB"/>
    <w:rsid w:val="00206B7C"/>
    <w:rsid w:val="002079E7"/>
    <w:rsid w:val="002079EC"/>
    <w:rsid w:val="00210061"/>
    <w:rsid w:val="002105EE"/>
    <w:rsid w:val="00210893"/>
    <w:rsid w:val="002115A8"/>
    <w:rsid w:val="002117A4"/>
    <w:rsid w:val="00212831"/>
    <w:rsid w:val="00212BEC"/>
    <w:rsid w:val="00212E36"/>
    <w:rsid w:val="00213125"/>
    <w:rsid w:val="002132B3"/>
    <w:rsid w:val="0021396E"/>
    <w:rsid w:val="00214708"/>
    <w:rsid w:val="00214943"/>
    <w:rsid w:val="00214D41"/>
    <w:rsid w:val="00215083"/>
    <w:rsid w:val="00215E25"/>
    <w:rsid w:val="0021617F"/>
    <w:rsid w:val="00217544"/>
    <w:rsid w:val="002177D8"/>
    <w:rsid w:val="00220408"/>
    <w:rsid w:val="0022041D"/>
    <w:rsid w:val="002204BE"/>
    <w:rsid w:val="00221829"/>
    <w:rsid w:val="00221AD6"/>
    <w:rsid w:val="00221F37"/>
    <w:rsid w:val="0022322E"/>
    <w:rsid w:val="002234EA"/>
    <w:rsid w:val="00223D9C"/>
    <w:rsid w:val="00224088"/>
    <w:rsid w:val="002247ED"/>
    <w:rsid w:val="00224C68"/>
    <w:rsid w:val="00225917"/>
    <w:rsid w:val="002259C6"/>
    <w:rsid w:val="00225A8E"/>
    <w:rsid w:val="00225BC0"/>
    <w:rsid w:val="00226D8F"/>
    <w:rsid w:val="00227496"/>
    <w:rsid w:val="0022775F"/>
    <w:rsid w:val="00230159"/>
    <w:rsid w:val="002303FF"/>
    <w:rsid w:val="00230B10"/>
    <w:rsid w:val="00230E86"/>
    <w:rsid w:val="00231462"/>
    <w:rsid w:val="002319B9"/>
    <w:rsid w:val="00232233"/>
    <w:rsid w:val="00232C5E"/>
    <w:rsid w:val="00232CF8"/>
    <w:rsid w:val="00232DF2"/>
    <w:rsid w:val="00233CCC"/>
    <w:rsid w:val="00234BD5"/>
    <w:rsid w:val="00236013"/>
    <w:rsid w:val="002361CA"/>
    <w:rsid w:val="002363B3"/>
    <w:rsid w:val="00237CC7"/>
    <w:rsid w:val="002409E9"/>
    <w:rsid w:val="00240A96"/>
    <w:rsid w:val="00241A05"/>
    <w:rsid w:val="00241D5D"/>
    <w:rsid w:val="00242DB2"/>
    <w:rsid w:val="00243A3D"/>
    <w:rsid w:val="002442EE"/>
    <w:rsid w:val="002447D9"/>
    <w:rsid w:val="00244F34"/>
    <w:rsid w:val="00245517"/>
    <w:rsid w:val="002457FD"/>
    <w:rsid w:val="002459BD"/>
    <w:rsid w:val="0024744C"/>
    <w:rsid w:val="00247757"/>
    <w:rsid w:val="00247EFB"/>
    <w:rsid w:val="00250512"/>
    <w:rsid w:val="002508F3"/>
    <w:rsid w:val="00250FB2"/>
    <w:rsid w:val="00251202"/>
    <w:rsid w:val="00252474"/>
    <w:rsid w:val="0025271D"/>
    <w:rsid w:val="00252E57"/>
    <w:rsid w:val="00252E69"/>
    <w:rsid w:val="002539A4"/>
    <w:rsid w:val="002540F9"/>
    <w:rsid w:val="002541BF"/>
    <w:rsid w:val="002548DD"/>
    <w:rsid w:val="00254E8C"/>
    <w:rsid w:val="00254FD7"/>
    <w:rsid w:val="00255334"/>
    <w:rsid w:val="00255648"/>
    <w:rsid w:val="0025569C"/>
    <w:rsid w:val="0025608F"/>
    <w:rsid w:val="00256156"/>
    <w:rsid w:val="002561A5"/>
    <w:rsid w:val="002564BE"/>
    <w:rsid w:val="00256808"/>
    <w:rsid w:val="00256EFA"/>
    <w:rsid w:val="0025735D"/>
    <w:rsid w:val="0025750F"/>
    <w:rsid w:val="00260123"/>
    <w:rsid w:val="002603E5"/>
    <w:rsid w:val="00260959"/>
    <w:rsid w:val="0026191B"/>
    <w:rsid w:val="00261E60"/>
    <w:rsid w:val="0026235D"/>
    <w:rsid w:val="002623C2"/>
    <w:rsid w:val="0026278A"/>
    <w:rsid w:val="00262E1A"/>
    <w:rsid w:val="0026328D"/>
    <w:rsid w:val="002636ED"/>
    <w:rsid w:val="0026378D"/>
    <w:rsid w:val="0026399D"/>
    <w:rsid w:val="00263E14"/>
    <w:rsid w:val="002643C5"/>
    <w:rsid w:val="00264636"/>
    <w:rsid w:val="0026472D"/>
    <w:rsid w:val="00264731"/>
    <w:rsid w:val="00264AED"/>
    <w:rsid w:val="00265902"/>
    <w:rsid w:val="00265C15"/>
    <w:rsid w:val="0026626F"/>
    <w:rsid w:val="00267DA4"/>
    <w:rsid w:val="00270257"/>
    <w:rsid w:val="0027045F"/>
    <w:rsid w:val="00271B0E"/>
    <w:rsid w:val="002724C0"/>
    <w:rsid w:val="00272909"/>
    <w:rsid w:val="00272D24"/>
    <w:rsid w:val="00272D5A"/>
    <w:rsid w:val="00272F7B"/>
    <w:rsid w:val="0027317B"/>
    <w:rsid w:val="00273BBD"/>
    <w:rsid w:val="00273BCB"/>
    <w:rsid w:val="002740D3"/>
    <w:rsid w:val="0027464D"/>
    <w:rsid w:val="002747C8"/>
    <w:rsid w:val="002754B6"/>
    <w:rsid w:val="0027754B"/>
    <w:rsid w:val="00277944"/>
    <w:rsid w:val="00277ABA"/>
    <w:rsid w:val="00277DA7"/>
    <w:rsid w:val="00277FF8"/>
    <w:rsid w:val="002803B2"/>
    <w:rsid w:val="0028060D"/>
    <w:rsid w:val="00280E14"/>
    <w:rsid w:val="00280F24"/>
    <w:rsid w:val="00282DC8"/>
    <w:rsid w:val="0028534D"/>
    <w:rsid w:val="0028690B"/>
    <w:rsid w:val="00286C18"/>
    <w:rsid w:val="002870E6"/>
    <w:rsid w:val="00287BA4"/>
    <w:rsid w:val="00287BE8"/>
    <w:rsid w:val="00290402"/>
    <w:rsid w:val="00290BDF"/>
    <w:rsid w:val="00290E8E"/>
    <w:rsid w:val="0029133D"/>
    <w:rsid w:val="00291E1F"/>
    <w:rsid w:val="00291E2A"/>
    <w:rsid w:val="00292105"/>
    <w:rsid w:val="002922AF"/>
    <w:rsid w:val="00293146"/>
    <w:rsid w:val="00293A5B"/>
    <w:rsid w:val="002948AD"/>
    <w:rsid w:val="00294958"/>
    <w:rsid w:val="00294AAF"/>
    <w:rsid w:val="00295431"/>
    <w:rsid w:val="002954E9"/>
    <w:rsid w:val="00295596"/>
    <w:rsid w:val="00295621"/>
    <w:rsid w:val="00295898"/>
    <w:rsid w:val="00295A60"/>
    <w:rsid w:val="00295D97"/>
    <w:rsid w:val="00295EA7"/>
    <w:rsid w:val="00296A60"/>
    <w:rsid w:val="00296CEB"/>
    <w:rsid w:val="002972E2"/>
    <w:rsid w:val="0029768D"/>
    <w:rsid w:val="00297D4B"/>
    <w:rsid w:val="00297DE9"/>
    <w:rsid w:val="002A0262"/>
    <w:rsid w:val="002A038D"/>
    <w:rsid w:val="002A0D14"/>
    <w:rsid w:val="002A1416"/>
    <w:rsid w:val="002A141D"/>
    <w:rsid w:val="002A22AC"/>
    <w:rsid w:val="002A2948"/>
    <w:rsid w:val="002A2B9E"/>
    <w:rsid w:val="002A2BFF"/>
    <w:rsid w:val="002A35A3"/>
    <w:rsid w:val="002A405C"/>
    <w:rsid w:val="002A4296"/>
    <w:rsid w:val="002A4A99"/>
    <w:rsid w:val="002A4D87"/>
    <w:rsid w:val="002A57D5"/>
    <w:rsid w:val="002A5EA8"/>
    <w:rsid w:val="002A665B"/>
    <w:rsid w:val="002A6686"/>
    <w:rsid w:val="002A6758"/>
    <w:rsid w:val="002A6942"/>
    <w:rsid w:val="002A6CB6"/>
    <w:rsid w:val="002A6E66"/>
    <w:rsid w:val="002A700B"/>
    <w:rsid w:val="002A744E"/>
    <w:rsid w:val="002A7932"/>
    <w:rsid w:val="002A7E9D"/>
    <w:rsid w:val="002B00D5"/>
    <w:rsid w:val="002B079B"/>
    <w:rsid w:val="002B1289"/>
    <w:rsid w:val="002B24DF"/>
    <w:rsid w:val="002B2B0B"/>
    <w:rsid w:val="002B30E0"/>
    <w:rsid w:val="002B3258"/>
    <w:rsid w:val="002B3268"/>
    <w:rsid w:val="002B3DDE"/>
    <w:rsid w:val="002B3F9B"/>
    <w:rsid w:val="002B405A"/>
    <w:rsid w:val="002B439C"/>
    <w:rsid w:val="002B4498"/>
    <w:rsid w:val="002B5EA2"/>
    <w:rsid w:val="002B64CE"/>
    <w:rsid w:val="002B663A"/>
    <w:rsid w:val="002B71AE"/>
    <w:rsid w:val="002B7738"/>
    <w:rsid w:val="002B7A27"/>
    <w:rsid w:val="002B7C29"/>
    <w:rsid w:val="002C02DD"/>
    <w:rsid w:val="002C3456"/>
    <w:rsid w:val="002C35EB"/>
    <w:rsid w:val="002C39C0"/>
    <w:rsid w:val="002C3ADC"/>
    <w:rsid w:val="002C3B73"/>
    <w:rsid w:val="002C42A7"/>
    <w:rsid w:val="002C4351"/>
    <w:rsid w:val="002C4412"/>
    <w:rsid w:val="002C4AB2"/>
    <w:rsid w:val="002C59BD"/>
    <w:rsid w:val="002C5C38"/>
    <w:rsid w:val="002C66B0"/>
    <w:rsid w:val="002C7300"/>
    <w:rsid w:val="002C7615"/>
    <w:rsid w:val="002D0324"/>
    <w:rsid w:val="002D0841"/>
    <w:rsid w:val="002D0971"/>
    <w:rsid w:val="002D0C3B"/>
    <w:rsid w:val="002D0FD0"/>
    <w:rsid w:val="002D0FDD"/>
    <w:rsid w:val="002D1496"/>
    <w:rsid w:val="002D17FF"/>
    <w:rsid w:val="002D194D"/>
    <w:rsid w:val="002D1D5C"/>
    <w:rsid w:val="002D2315"/>
    <w:rsid w:val="002D28DF"/>
    <w:rsid w:val="002D2923"/>
    <w:rsid w:val="002D293D"/>
    <w:rsid w:val="002D3B4F"/>
    <w:rsid w:val="002D43C1"/>
    <w:rsid w:val="002D4EF7"/>
    <w:rsid w:val="002D56CF"/>
    <w:rsid w:val="002D5D66"/>
    <w:rsid w:val="002D5D74"/>
    <w:rsid w:val="002D62C2"/>
    <w:rsid w:val="002D7603"/>
    <w:rsid w:val="002D7B8A"/>
    <w:rsid w:val="002D7C46"/>
    <w:rsid w:val="002E08BB"/>
    <w:rsid w:val="002E0B08"/>
    <w:rsid w:val="002E0FB8"/>
    <w:rsid w:val="002E14AF"/>
    <w:rsid w:val="002E162E"/>
    <w:rsid w:val="002E16E8"/>
    <w:rsid w:val="002E1966"/>
    <w:rsid w:val="002E1CF7"/>
    <w:rsid w:val="002E221B"/>
    <w:rsid w:val="002E33F1"/>
    <w:rsid w:val="002E368C"/>
    <w:rsid w:val="002E4616"/>
    <w:rsid w:val="002E5254"/>
    <w:rsid w:val="002E585C"/>
    <w:rsid w:val="002E6260"/>
    <w:rsid w:val="002E6AAE"/>
    <w:rsid w:val="002E6E0E"/>
    <w:rsid w:val="002E79B1"/>
    <w:rsid w:val="002E7AFD"/>
    <w:rsid w:val="002E7BCB"/>
    <w:rsid w:val="002F02A1"/>
    <w:rsid w:val="002F041A"/>
    <w:rsid w:val="002F16FE"/>
    <w:rsid w:val="002F192F"/>
    <w:rsid w:val="002F1F68"/>
    <w:rsid w:val="002F280E"/>
    <w:rsid w:val="002F2884"/>
    <w:rsid w:val="002F2CA8"/>
    <w:rsid w:val="002F2FD3"/>
    <w:rsid w:val="002F35CD"/>
    <w:rsid w:val="002F37E4"/>
    <w:rsid w:val="002F37EE"/>
    <w:rsid w:val="002F4019"/>
    <w:rsid w:val="002F4234"/>
    <w:rsid w:val="002F42C1"/>
    <w:rsid w:val="002F46B8"/>
    <w:rsid w:val="002F47B8"/>
    <w:rsid w:val="002F4821"/>
    <w:rsid w:val="002F4A45"/>
    <w:rsid w:val="002F5274"/>
    <w:rsid w:val="002F52CB"/>
    <w:rsid w:val="002F5636"/>
    <w:rsid w:val="002F570D"/>
    <w:rsid w:val="002F5F22"/>
    <w:rsid w:val="002F6302"/>
    <w:rsid w:val="002F64B5"/>
    <w:rsid w:val="002F6609"/>
    <w:rsid w:val="002F7005"/>
    <w:rsid w:val="002F772F"/>
    <w:rsid w:val="002F7B23"/>
    <w:rsid w:val="00300D24"/>
    <w:rsid w:val="00300DA0"/>
    <w:rsid w:val="003010DB"/>
    <w:rsid w:val="003013C5"/>
    <w:rsid w:val="00301606"/>
    <w:rsid w:val="0030172F"/>
    <w:rsid w:val="003019B0"/>
    <w:rsid w:val="0030239E"/>
    <w:rsid w:val="0030265B"/>
    <w:rsid w:val="00302953"/>
    <w:rsid w:val="00302B7D"/>
    <w:rsid w:val="0030303E"/>
    <w:rsid w:val="00303DCC"/>
    <w:rsid w:val="00303F1D"/>
    <w:rsid w:val="00304017"/>
    <w:rsid w:val="0030443F"/>
    <w:rsid w:val="003053F8"/>
    <w:rsid w:val="00305452"/>
    <w:rsid w:val="00305600"/>
    <w:rsid w:val="0030574F"/>
    <w:rsid w:val="00305B63"/>
    <w:rsid w:val="00306194"/>
    <w:rsid w:val="003068EC"/>
    <w:rsid w:val="00307482"/>
    <w:rsid w:val="00307551"/>
    <w:rsid w:val="00307BB4"/>
    <w:rsid w:val="00310152"/>
    <w:rsid w:val="0031091B"/>
    <w:rsid w:val="0031248F"/>
    <w:rsid w:val="00312550"/>
    <w:rsid w:val="00313459"/>
    <w:rsid w:val="00313B90"/>
    <w:rsid w:val="00313E4D"/>
    <w:rsid w:val="00314A6A"/>
    <w:rsid w:val="00314C05"/>
    <w:rsid w:val="00314D09"/>
    <w:rsid w:val="00314ECA"/>
    <w:rsid w:val="003158FC"/>
    <w:rsid w:val="00315CE4"/>
    <w:rsid w:val="003168B9"/>
    <w:rsid w:val="00316E13"/>
    <w:rsid w:val="0031784D"/>
    <w:rsid w:val="00317D04"/>
    <w:rsid w:val="003206E8"/>
    <w:rsid w:val="003207B7"/>
    <w:rsid w:val="00320AA9"/>
    <w:rsid w:val="0032241E"/>
    <w:rsid w:val="003225FC"/>
    <w:rsid w:val="003226A0"/>
    <w:rsid w:val="00322747"/>
    <w:rsid w:val="00322848"/>
    <w:rsid w:val="003231F3"/>
    <w:rsid w:val="00323651"/>
    <w:rsid w:val="003239F3"/>
    <w:rsid w:val="00324013"/>
    <w:rsid w:val="0032403A"/>
    <w:rsid w:val="0032424B"/>
    <w:rsid w:val="003243F2"/>
    <w:rsid w:val="00324587"/>
    <w:rsid w:val="00324FEA"/>
    <w:rsid w:val="0032546F"/>
    <w:rsid w:val="003259D5"/>
    <w:rsid w:val="00326043"/>
    <w:rsid w:val="00326E76"/>
    <w:rsid w:val="00326F33"/>
    <w:rsid w:val="00326F87"/>
    <w:rsid w:val="0032706D"/>
    <w:rsid w:val="00327551"/>
    <w:rsid w:val="003275B5"/>
    <w:rsid w:val="003279C1"/>
    <w:rsid w:val="00327CAD"/>
    <w:rsid w:val="003301B6"/>
    <w:rsid w:val="003301BA"/>
    <w:rsid w:val="0033073A"/>
    <w:rsid w:val="003308B5"/>
    <w:rsid w:val="00330B94"/>
    <w:rsid w:val="00330C64"/>
    <w:rsid w:val="00331148"/>
    <w:rsid w:val="00331359"/>
    <w:rsid w:val="00331717"/>
    <w:rsid w:val="00332FB6"/>
    <w:rsid w:val="0033326F"/>
    <w:rsid w:val="003332B9"/>
    <w:rsid w:val="00333ACA"/>
    <w:rsid w:val="003340C0"/>
    <w:rsid w:val="0033442C"/>
    <w:rsid w:val="0033445B"/>
    <w:rsid w:val="00334781"/>
    <w:rsid w:val="00334E38"/>
    <w:rsid w:val="00335246"/>
    <w:rsid w:val="00335251"/>
    <w:rsid w:val="00335380"/>
    <w:rsid w:val="003359B6"/>
    <w:rsid w:val="003359CC"/>
    <w:rsid w:val="00335C45"/>
    <w:rsid w:val="0033602D"/>
    <w:rsid w:val="00336596"/>
    <w:rsid w:val="00336780"/>
    <w:rsid w:val="0033682E"/>
    <w:rsid w:val="00336DE8"/>
    <w:rsid w:val="003370BC"/>
    <w:rsid w:val="003371B9"/>
    <w:rsid w:val="003372EA"/>
    <w:rsid w:val="003375D3"/>
    <w:rsid w:val="00337AEA"/>
    <w:rsid w:val="00337DF0"/>
    <w:rsid w:val="0034022D"/>
    <w:rsid w:val="003406ED"/>
    <w:rsid w:val="00340BB3"/>
    <w:rsid w:val="00340E1A"/>
    <w:rsid w:val="00341374"/>
    <w:rsid w:val="0034184F"/>
    <w:rsid w:val="00342443"/>
    <w:rsid w:val="00342817"/>
    <w:rsid w:val="00342DA3"/>
    <w:rsid w:val="003430BA"/>
    <w:rsid w:val="003434FE"/>
    <w:rsid w:val="003442F7"/>
    <w:rsid w:val="0034446A"/>
    <w:rsid w:val="003455CC"/>
    <w:rsid w:val="00345D8F"/>
    <w:rsid w:val="00346071"/>
    <w:rsid w:val="003460FC"/>
    <w:rsid w:val="003464B7"/>
    <w:rsid w:val="003465C8"/>
    <w:rsid w:val="003477FD"/>
    <w:rsid w:val="0034783B"/>
    <w:rsid w:val="00350CCC"/>
    <w:rsid w:val="00350E9C"/>
    <w:rsid w:val="0035178B"/>
    <w:rsid w:val="00351B55"/>
    <w:rsid w:val="003523F6"/>
    <w:rsid w:val="0035349B"/>
    <w:rsid w:val="003539F3"/>
    <w:rsid w:val="00353B5E"/>
    <w:rsid w:val="00353B87"/>
    <w:rsid w:val="003541E9"/>
    <w:rsid w:val="003547BF"/>
    <w:rsid w:val="00354ADE"/>
    <w:rsid w:val="00355522"/>
    <w:rsid w:val="00355582"/>
    <w:rsid w:val="00355C54"/>
    <w:rsid w:val="0035607D"/>
    <w:rsid w:val="00356217"/>
    <w:rsid w:val="003565DF"/>
    <w:rsid w:val="00356AB4"/>
    <w:rsid w:val="00357049"/>
    <w:rsid w:val="00357929"/>
    <w:rsid w:val="00357B57"/>
    <w:rsid w:val="00357C30"/>
    <w:rsid w:val="00357FC6"/>
    <w:rsid w:val="0036012F"/>
    <w:rsid w:val="00361395"/>
    <w:rsid w:val="0036158D"/>
    <w:rsid w:val="0036177A"/>
    <w:rsid w:val="00361CA3"/>
    <w:rsid w:val="00361CFD"/>
    <w:rsid w:val="00361F9C"/>
    <w:rsid w:val="003620A9"/>
    <w:rsid w:val="003626F5"/>
    <w:rsid w:val="00362A8E"/>
    <w:rsid w:val="00362D60"/>
    <w:rsid w:val="003631D2"/>
    <w:rsid w:val="00363347"/>
    <w:rsid w:val="003635EE"/>
    <w:rsid w:val="00364066"/>
    <w:rsid w:val="00364363"/>
    <w:rsid w:val="0036493F"/>
    <w:rsid w:val="00364EE9"/>
    <w:rsid w:val="00365F97"/>
    <w:rsid w:val="0036608B"/>
    <w:rsid w:val="003667CC"/>
    <w:rsid w:val="003704A2"/>
    <w:rsid w:val="00370E53"/>
    <w:rsid w:val="00370F33"/>
    <w:rsid w:val="003710BA"/>
    <w:rsid w:val="003711DA"/>
    <w:rsid w:val="0037131F"/>
    <w:rsid w:val="00371758"/>
    <w:rsid w:val="00371D64"/>
    <w:rsid w:val="00372149"/>
    <w:rsid w:val="003724B2"/>
    <w:rsid w:val="003728DE"/>
    <w:rsid w:val="003729AB"/>
    <w:rsid w:val="00372EF5"/>
    <w:rsid w:val="003737A6"/>
    <w:rsid w:val="00373813"/>
    <w:rsid w:val="00373C25"/>
    <w:rsid w:val="003742DF"/>
    <w:rsid w:val="00374834"/>
    <w:rsid w:val="0037570D"/>
    <w:rsid w:val="00377112"/>
    <w:rsid w:val="003774E8"/>
    <w:rsid w:val="00377765"/>
    <w:rsid w:val="00377BC6"/>
    <w:rsid w:val="003801A5"/>
    <w:rsid w:val="003801D9"/>
    <w:rsid w:val="0038087B"/>
    <w:rsid w:val="00380C7A"/>
    <w:rsid w:val="00380D48"/>
    <w:rsid w:val="00381475"/>
    <w:rsid w:val="00381833"/>
    <w:rsid w:val="003819D0"/>
    <w:rsid w:val="00381B0D"/>
    <w:rsid w:val="00381CCB"/>
    <w:rsid w:val="00382D64"/>
    <w:rsid w:val="00383783"/>
    <w:rsid w:val="00383900"/>
    <w:rsid w:val="003847FC"/>
    <w:rsid w:val="003851BB"/>
    <w:rsid w:val="00385A5B"/>
    <w:rsid w:val="00385B12"/>
    <w:rsid w:val="00386D45"/>
    <w:rsid w:val="00387545"/>
    <w:rsid w:val="0038783E"/>
    <w:rsid w:val="00387903"/>
    <w:rsid w:val="00387978"/>
    <w:rsid w:val="00387C89"/>
    <w:rsid w:val="00387E04"/>
    <w:rsid w:val="00387FA6"/>
    <w:rsid w:val="003901E8"/>
    <w:rsid w:val="003907C0"/>
    <w:rsid w:val="00390F21"/>
    <w:rsid w:val="003911D6"/>
    <w:rsid w:val="0039182F"/>
    <w:rsid w:val="003918FF"/>
    <w:rsid w:val="00392AFF"/>
    <w:rsid w:val="00392DDA"/>
    <w:rsid w:val="00393108"/>
    <w:rsid w:val="003935C8"/>
    <w:rsid w:val="003936F6"/>
    <w:rsid w:val="00393F8A"/>
    <w:rsid w:val="00394DEB"/>
    <w:rsid w:val="00394E3F"/>
    <w:rsid w:val="003958B7"/>
    <w:rsid w:val="00395936"/>
    <w:rsid w:val="003961C4"/>
    <w:rsid w:val="00396569"/>
    <w:rsid w:val="00396A5E"/>
    <w:rsid w:val="00396DB6"/>
    <w:rsid w:val="00396E29"/>
    <w:rsid w:val="003970A1"/>
    <w:rsid w:val="00397BF8"/>
    <w:rsid w:val="003A0085"/>
    <w:rsid w:val="003A01E6"/>
    <w:rsid w:val="003A0537"/>
    <w:rsid w:val="003A06DD"/>
    <w:rsid w:val="003A097F"/>
    <w:rsid w:val="003A0A70"/>
    <w:rsid w:val="003A0CA8"/>
    <w:rsid w:val="003A12DD"/>
    <w:rsid w:val="003A14A4"/>
    <w:rsid w:val="003A19A6"/>
    <w:rsid w:val="003A1EA6"/>
    <w:rsid w:val="003A228C"/>
    <w:rsid w:val="003A2CEA"/>
    <w:rsid w:val="003A2F14"/>
    <w:rsid w:val="003A2F98"/>
    <w:rsid w:val="003A3872"/>
    <w:rsid w:val="003A3C2E"/>
    <w:rsid w:val="003A41D8"/>
    <w:rsid w:val="003A4337"/>
    <w:rsid w:val="003A50A5"/>
    <w:rsid w:val="003A51A3"/>
    <w:rsid w:val="003A51DD"/>
    <w:rsid w:val="003A524A"/>
    <w:rsid w:val="003A57F8"/>
    <w:rsid w:val="003A5CF2"/>
    <w:rsid w:val="003A5FF3"/>
    <w:rsid w:val="003A6691"/>
    <w:rsid w:val="003A68C6"/>
    <w:rsid w:val="003A74C9"/>
    <w:rsid w:val="003A7761"/>
    <w:rsid w:val="003B031C"/>
    <w:rsid w:val="003B0326"/>
    <w:rsid w:val="003B1CEF"/>
    <w:rsid w:val="003B1E04"/>
    <w:rsid w:val="003B20F4"/>
    <w:rsid w:val="003B292D"/>
    <w:rsid w:val="003B2A62"/>
    <w:rsid w:val="003B2C7C"/>
    <w:rsid w:val="003B311A"/>
    <w:rsid w:val="003B3457"/>
    <w:rsid w:val="003B3AEA"/>
    <w:rsid w:val="003B3D4B"/>
    <w:rsid w:val="003B444B"/>
    <w:rsid w:val="003B4AC3"/>
    <w:rsid w:val="003B4B68"/>
    <w:rsid w:val="003B507B"/>
    <w:rsid w:val="003B5D59"/>
    <w:rsid w:val="003B5EA5"/>
    <w:rsid w:val="003B6730"/>
    <w:rsid w:val="003B6ADC"/>
    <w:rsid w:val="003B6C1C"/>
    <w:rsid w:val="003B6C7A"/>
    <w:rsid w:val="003B6D73"/>
    <w:rsid w:val="003B6DF0"/>
    <w:rsid w:val="003B71A9"/>
    <w:rsid w:val="003B7745"/>
    <w:rsid w:val="003B7832"/>
    <w:rsid w:val="003C0593"/>
    <w:rsid w:val="003C095E"/>
    <w:rsid w:val="003C0CEB"/>
    <w:rsid w:val="003C0DE0"/>
    <w:rsid w:val="003C146E"/>
    <w:rsid w:val="003C18E5"/>
    <w:rsid w:val="003C1E62"/>
    <w:rsid w:val="003C1FEE"/>
    <w:rsid w:val="003C24A5"/>
    <w:rsid w:val="003C2928"/>
    <w:rsid w:val="003C2BB8"/>
    <w:rsid w:val="003C3250"/>
    <w:rsid w:val="003C3332"/>
    <w:rsid w:val="003C3A5D"/>
    <w:rsid w:val="003C485A"/>
    <w:rsid w:val="003C494A"/>
    <w:rsid w:val="003C49AB"/>
    <w:rsid w:val="003C592F"/>
    <w:rsid w:val="003C5AC9"/>
    <w:rsid w:val="003C61A1"/>
    <w:rsid w:val="003C6301"/>
    <w:rsid w:val="003C6461"/>
    <w:rsid w:val="003C674C"/>
    <w:rsid w:val="003C6AB3"/>
    <w:rsid w:val="003D10B5"/>
    <w:rsid w:val="003D15E4"/>
    <w:rsid w:val="003D1AA2"/>
    <w:rsid w:val="003D1B88"/>
    <w:rsid w:val="003D1D64"/>
    <w:rsid w:val="003D2575"/>
    <w:rsid w:val="003D299C"/>
    <w:rsid w:val="003D3279"/>
    <w:rsid w:val="003D33C6"/>
    <w:rsid w:val="003D33EC"/>
    <w:rsid w:val="003D3C2E"/>
    <w:rsid w:val="003D3C6C"/>
    <w:rsid w:val="003D3CBE"/>
    <w:rsid w:val="003D450B"/>
    <w:rsid w:val="003D4C12"/>
    <w:rsid w:val="003D4F9B"/>
    <w:rsid w:val="003D52F7"/>
    <w:rsid w:val="003D533D"/>
    <w:rsid w:val="003D5CD2"/>
    <w:rsid w:val="003D5D59"/>
    <w:rsid w:val="003D5D5A"/>
    <w:rsid w:val="003D61B6"/>
    <w:rsid w:val="003D6ABA"/>
    <w:rsid w:val="003D6B3A"/>
    <w:rsid w:val="003D6E00"/>
    <w:rsid w:val="003D6F46"/>
    <w:rsid w:val="003D70A2"/>
    <w:rsid w:val="003D7579"/>
    <w:rsid w:val="003D7A5A"/>
    <w:rsid w:val="003D7B4E"/>
    <w:rsid w:val="003E0B91"/>
    <w:rsid w:val="003E0F82"/>
    <w:rsid w:val="003E10F0"/>
    <w:rsid w:val="003E1CAE"/>
    <w:rsid w:val="003E2065"/>
    <w:rsid w:val="003E2103"/>
    <w:rsid w:val="003E2406"/>
    <w:rsid w:val="003E2500"/>
    <w:rsid w:val="003E293D"/>
    <w:rsid w:val="003E2C12"/>
    <w:rsid w:val="003E2CFB"/>
    <w:rsid w:val="003E48A0"/>
    <w:rsid w:val="003E4F1D"/>
    <w:rsid w:val="003E4FC3"/>
    <w:rsid w:val="003E5174"/>
    <w:rsid w:val="003E5734"/>
    <w:rsid w:val="003E60B4"/>
    <w:rsid w:val="003E6865"/>
    <w:rsid w:val="003E69D7"/>
    <w:rsid w:val="003E6E9F"/>
    <w:rsid w:val="003E6ED7"/>
    <w:rsid w:val="003E7249"/>
    <w:rsid w:val="003E7535"/>
    <w:rsid w:val="003E784C"/>
    <w:rsid w:val="003E7A41"/>
    <w:rsid w:val="003E7B4B"/>
    <w:rsid w:val="003E7C01"/>
    <w:rsid w:val="003E7E5B"/>
    <w:rsid w:val="003F0045"/>
    <w:rsid w:val="003F0238"/>
    <w:rsid w:val="003F0345"/>
    <w:rsid w:val="003F0560"/>
    <w:rsid w:val="003F1E51"/>
    <w:rsid w:val="003F25D2"/>
    <w:rsid w:val="003F2D84"/>
    <w:rsid w:val="003F2DC0"/>
    <w:rsid w:val="003F3B58"/>
    <w:rsid w:val="003F3D1E"/>
    <w:rsid w:val="003F44AF"/>
    <w:rsid w:val="003F4706"/>
    <w:rsid w:val="003F524B"/>
    <w:rsid w:val="003F56FA"/>
    <w:rsid w:val="003F574D"/>
    <w:rsid w:val="003F629D"/>
    <w:rsid w:val="003F64CA"/>
    <w:rsid w:val="003F64E4"/>
    <w:rsid w:val="003F663B"/>
    <w:rsid w:val="003F66F9"/>
    <w:rsid w:val="003F6946"/>
    <w:rsid w:val="003F6F60"/>
    <w:rsid w:val="003F75DA"/>
    <w:rsid w:val="003F7C74"/>
    <w:rsid w:val="004005A2"/>
    <w:rsid w:val="00400676"/>
    <w:rsid w:val="00400F7B"/>
    <w:rsid w:val="004011EF"/>
    <w:rsid w:val="00401423"/>
    <w:rsid w:val="0040197E"/>
    <w:rsid w:val="00401E87"/>
    <w:rsid w:val="00403314"/>
    <w:rsid w:val="004042E1"/>
    <w:rsid w:val="00404E99"/>
    <w:rsid w:val="004058D2"/>
    <w:rsid w:val="00405CBC"/>
    <w:rsid w:val="00406FF6"/>
    <w:rsid w:val="00407A6C"/>
    <w:rsid w:val="004102EF"/>
    <w:rsid w:val="0041075E"/>
    <w:rsid w:val="0041089E"/>
    <w:rsid w:val="00410A22"/>
    <w:rsid w:val="0041154A"/>
    <w:rsid w:val="00411C86"/>
    <w:rsid w:val="00411EEF"/>
    <w:rsid w:val="004130FB"/>
    <w:rsid w:val="004133F7"/>
    <w:rsid w:val="00413765"/>
    <w:rsid w:val="004139EC"/>
    <w:rsid w:val="004140D0"/>
    <w:rsid w:val="00414216"/>
    <w:rsid w:val="00414A16"/>
    <w:rsid w:val="00415E04"/>
    <w:rsid w:val="004160AE"/>
    <w:rsid w:val="00416327"/>
    <w:rsid w:val="004164B0"/>
    <w:rsid w:val="0041650E"/>
    <w:rsid w:val="0041673A"/>
    <w:rsid w:val="004171B1"/>
    <w:rsid w:val="004173CC"/>
    <w:rsid w:val="004178D6"/>
    <w:rsid w:val="004179E9"/>
    <w:rsid w:val="0042043E"/>
    <w:rsid w:val="00420727"/>
    <w:rsid w:val="004208F3"/>
    <w:rsid w:val="00420FAF"/>
    <w:rsid w:val="0042267F"/>
    <w:rsid w:val="004226F8"/>
    <w:rsid w:val="0042324C"/>
    <w:rsid w:val="00423480"/>
    <w:rsid w:val="00423835"/>
    <w:rsid w:val="004245F5"/>
    <w:rsid w:val="00424710"/>
    <w:rsid w:val="00424976"/>
    <w:rsid w:val="00425585"/>
    <w:rsid w:val="00425967"/>
    <w:rsid w:val="004259D9"/>
    <w:rsid w:val="00425AE0"/>
    <w:rsid w:val="004262FE"/>
    <w:rsid w:val="0042698D"/>
    <w:rsid w:val="0042699D"/>
    <w:rsid w:val="00427574"/>
    <w:rsid w:val="004276FC"/>
    <w:rsid w:val="004278E1"/>
    <w:rsid w:val="00427B82"/>
    <w:rsid w:val="00427C40"/>
    <w:rsid w:val="00430215"/>
    <w:rsid w:val="00430377"/>
    <w:rsid w:val="004309B6"/>
    <w:rsid w:val="00430A43"/>
    <w:rsid w:val="00430C66"/>
    <w:rsid w:val="00431C13"/>
    <w:rsid w:val="00431DAC"/>
    <w:rsid w:val="004322E0"/>
    <w:rsid w:val="00432380"/>
    <w:rsid w:val="0043246F"/>
    <w:rsid w:val="0043284F"/>
    <w:rsid w:val="00432D63"/>
    <w:rsid w:val="00432F02"/>
    <w:rsid w:val="00433647"/>
    <w:rsid w:val="00433E8E"/>
    <w:rsid w:val="00433FAC"/>
    <w:rsid w:val="0043404C"/>
    <w:rsid w:val="00434946"/>
    <w:rsid w:val="00434C72"/>
    <w:rsid w:val="004350E8"/>
    <w:rsid w:val="0043545C"/>
    <w:rsid w:val="00435D7A"/>
    <w:rsid w:val="004366C0"/>
    <w:rsid w:val="00436951"/>
    <w:rsid w:val="00436D91"/>
    <w:rsid w:val="00436F83"/>
    <w:rsid w:val="00436FA0"/>
    <w:rsid w:val="00437312"/>
    <w:rsid w:val="0043742C"/>
    <w:rsid w:val="00437D14"/>
    <w:rsid w:val="00440426"/>
    <w:rsid w:val="00440B68"/>
    <w:rsid w:val="00441448"/>
    <w:rsid w:val="0044161F"/>
    <w:rsid w:val="00441E01"/>
    <w:rsid w:val="0044242B"/>
    <w:rsid w:val="004425B6"/>
    <w:rsid w:val="00442675"/>
    <w:rsid w:val="00442C55"/>
    <w:rsid w:val="0044394C"/>
    <w:rsid w:val="00443A5C"/>
    <w:rsid w:val="00443F82"/>
    <w:rsid w:val="00444820"/>
    <w:rsid w:val="004449F4"/>
    <w:rsid w:val="00444D1E"/>
    <w:rsid w:val="004450AE"/>
    <w:rsid w:val="0044612C"/>
    <w:rsid w:val="0044639A"/>
    <w:rsid w:val="0044658E"/>
    <w:rsid w:val="00446818"/>
    <w:rsid w:val="00446A4B"/>
    <w:rsid w:val="0044753E"/>
    <w:rsid w:val="004476AF"/>
    <w:rsid w:val="0044771C"/>
    <w:rsid w:val="00447A76"/>
    <w:rsid w:val="00450613"/>
    <w:rsid w:val="00450935"/>
    <w:rsid w:val="00450A1E"/>
    <w:rsid w:val="00451286"/>
    <w:rsid w:val="00451378"/>
    <w:rsid w:val="0045217D"/>
    <w:rsid w:val="004522B3"/>
    <w:rsid w:val="00452EEB"/>
    <w:rsid w:val="00452EF5"/>
    <w:rsid w:val="00453BBF"/>
    <w:rsid w:val="00454725"/>
    <w:rsid w:val="004549CB"/>
    <w:rsid w:val="00455107"/>
    <w:rsid w:val="0045516F"/>
    <w:rsid w:val="00455268"/>
    <w:rsid w:val="004552BE"/>
    <w:rsid w:val="00455409"/>
    <w:rsid w:val="0045540C"/>
    <w:rsid w:val="004554A8"/>
    <w:rsid w:val="0045552E"/>
    <w:rsid w:val="00456105"/>
    <w:rsid w:val="004561D2"/>
    <w:rsid w:val="004562FF"/>
    <w:rsid w:val="0045665A"/>
    <w:rsid w:val="00456C3E"/>
    <w:rsid w:val="00457003"/>
    <w:rsid w:val="0045705F"/>
    <w:rsid w:val="004570EB"/>
    <w:rsid w:val="004578C7"/>
    <w:rsid w:val="00457EC1"/>
    <w:rsid w:val="00460582"/>
    <w:rsid w:val="00460847"/>
    <w:rsid w:val="004614E2"/>
    <w:rsid w:val="0046182F"/>
    <w:rsid w:val="00462A93"/>
    <w:rsid w:val="00462DB6"/>
    <w:rsid w:val="00463739"/>
    <w:rsid w:val="004638AA"/>
    <w:rsid w:val="00463C94"/>
    <w:rsid w:val="00463DB2"/>
    <w:rsid w:val="004646ED"/>
    <w:rsid w:val="004648E3"/>
    <w:rsid w:val="00464B96"/>
    <w:rsid w:val="00464F3F"/>
    <w:rsid w:val="004651A0"/>
    <w:rsid w:val="004654BC"/>
    <w:rsid w:val="00465A39"/>
    <w:rsid w:val="00465B5C"/>
    <w:rsid w:val="00465F3B"/>
    <w:rsid w:val="00465F53"/>
    <w:rsid w:val="004663B8"/>
    <w:rsid w:val="00466530"/>
    <w:rsid w:val="004666F2"/>
    <w:rsid w:val="00466736"/>
    <w:rsid w:val="00466C79"/>
    <w:rsid w:val="00466D4E"/>
    <w:rsid w:val="00467051"/>
    <w:rsid w:val="00467427"/>
    <w:rsid w:val="004701DD"/>
    <w:rsid w:val="00470346"/>
    <w:rsid w:val="00470354"/>
    <w:rsid w:val="004704F9"/>
    <w:rsid w:val="00470EFC"/>
    <w:rsid w:val="00471232"/>
    <w:rsid w:val="00471345"/>
    <w:rsid w:val="00471DF5"/>
    <w:rsid w:val="004723DC"/>
    <w:rsid w:val="00472529"/>
    <w:rsid w:val="004729AE"/>
    <w:rsid w:val="00473430"/>
    <w:rsid w:val="00473B40"/>
    <w:rsid w:val="00473DF1"/>
    <w:rsid w:val="00474D86"/>
    <w:rsid w:val="00474FD7"/>
    <w:rsid w:val="00475953"/>
    <w:rsid w:val="00475FE4"/>
    <w:rsid w:val="00476D50"/>
    <w:rsid w:val="00476E54"/>
    <w:rsid w:val="00477C75"/>
    <w:rsid w:val="00477E8E"/>
    <w:rsid w:val="00477F28"/>
    <w:rsid w:val="00480057"/>
    <w:rsid w:val="0048106B"/>
    <w:rsid w:val="004810DA"/>
    <w:rsid w:val="00481162"/>
    <w:rsid w:val="00481A7B"/>
    <w:rsid w:val="00481BEF"/>
    <w:rsid w:val="00482357"/>
    <w:rsid w:val="00482906"/>
    <w:rsid w:val="00482ABA"/>
    <w:rsid w:val="004833E5"/>
    <w:rsid w:val="0048362A"/>
    <w:rsid w:val="00483739"/>
    <w:rsid w:val="00483962"/>
    <w:rsid w:val="00483C1D"/>
    <w:rsid w:val="00484F2E"/>
    <w:rsid w:val="00485259"/>
    <w:rsid w:val="004856C3"/>
    <w:rsid w:val="0048583D"/>
    <w:rsid w:val="00485981"/>
    <w:rsid w:val="004859D6"/>
    <w:rsid w:val="00485C57"/>
    <w:rsid w:val="00486602"/>
    <w:rsid w:val="004866C0"/>
    <w:rsid w:val="004874C8"/>
    <w:rsid w:val="00487E7C"/>
    <w:rsid w:val="004907D3"/>
    <w:rsid w:val="00491650"/>
    <w:rsid w:val="00491BE6"/>
    <w:rsid w:val="00491C0F"/>
    <w:rsid w:val="00491CEB"/>
    <w:rsid w:val="00492A9B"/>
    <w:rsid w:val="00492CB0"/>
    <w:rsid w:val="00493733"/>
    <w:rsid w:val="00493C53"/>
    <w:rsid w:val="00494634"/>
    <w:rsid w:val="0049506B"/>
    <w:rsid w:val="0049526C"/>
    <w:rsid w:val="0049534A"/>
    <w:rsid w:val="0049565C"/>
    <w:rsid w:val="00495CD6"/>
    <w:rsid w:val="00496517"/>
    <w:rsid w:val="00496ABC"/>
    <w:rsid w:val="00497087"/>
    <w:rsid w:val="00497268"/>
    <w:rsid w:val="00497A30"/>
    <w:rsid w:val="00497F97"/>
    <w:rsid w:val="004A1576"/>
    <w:rsid w:val="004A1891"/>
    <w:rsid w:val="004A1A81"/>
    <w:rsid w:val="004A2B75"/>
    <w:rsid w:val="004A2F60"/>
    <w:rsid w:val="004A31B5"/>
    <w:rsid w:val="004A3331"/>
    <w:rsid w:val="004A3603"/>
    <w:rsid w:val="004A3929"/>
    <w:rsid w:val="004A3CD5"/>
    <w:rsid w:val="004A427D"/>
    <w:rsid w:val="004A43FB"/>
    <w:rsid w:val="004A4792"/>
    <w:rsid w:val="004A47DA"/>
    <w:rsid w:val="004A4B2F"/>
    <w:rsid w:val="004A4B4A"/>
    <w:rsid w:val="004A4C2D"/>
    <w:rsid w:val="004A4D89"/>
    <w:rsid w:val="004A5CB3"/>
    <w:rsid w:val="004A62C2"/>
    <w:rsid w:val="004A63D8"/>
    <w:rsid w:val="004A6526"/>
    <w:rsid w:val="004A68CA"/>
    <w:rsid w:val="004A68D0"/>
    <w:rsid w:val="004A6DEC"/>
    <w:rsid w:val="004A6F0B"/>
    <w:rsid w:val="004A70C8"/>
    <w:rsid w:val="004A7C45"/>
    <w:rsid w:val="004A7DE3"/>
    <w:rsid w:val="004B0127"/>
    <w:rsid w:val="004B0702"/>
    <w:rsid w:val="004B07FB"/>
    <w:rsid w:val="004B0C9A"/>
    <w:rsid w:val="004B1299"/>
    <w:rsid w:val="004B18EA"/>
    <w:rsid w:val="004B18FC"/>
    <w:rsid w:val="004B1B4D"/>
    <w:rsid w:val="004B1C17"/>
    <w:rsid w:val="004B1C81"/>
    <w:rsid w:val="004B2CA0"/>
    <w:rsid w:val="004B2DAE"/>
    <w:rsid w:val="004B35D4"/>
    <w:rsid w:val="004B382A"/>
    <w:rsid w:val="004B3D5A"/>
    <w:rsid w:val="004B42D5"/>
    <w:rsid w:val="004B445F"/>
    <w:rsid w:val="004B47CE"/>
    <w:rsid w:val="004B4922"/>
    <w:rsid w:val="004B4A43"/>
    <w:rsid w:val="004B57EB"/>
    <w:rsid w:val="004B618B"/>
    <w:rsid w:val="004B627A"/>
    <w:rsid w:val="004B62E9"/>
    <w:rsid w:val="004B6CAC"/>
    <w:rsid w:val="004B6D6C"/>
    <w:rsid w:val="004B6FCE"/>
    <w:rsid w:val="004B728A"/>
    <w:rsid w:val="004B7319"/>
    <w:rsid w:val="004B7364"/>
    <w:rsid w:val="004B788A"/>
    <w:rsid w:val="004B7A23"/>
    <w:rsid w:val="004C073B"/>
    <w:rsid w:val="004C0C93"/>
    <w:rsid w:val="004C12C6"/>
    <w:rsid w:val="004C13C2"/>
    <w:rsid w:val="004C1D70"/>
    <w:rsid w:val="004C1FFC"/>
    <w:rsid w:val="004C2156"/>
    <w:rsid w:val="004C242A"/>
    <w:rsid w:val="004C2485"/>
    <w:rsid w:val="004C2723"/>
    <w:rsid w:val="004C2B70"/>
    <w:rsid w:val="004C488B"/>
    <w:rsid w:val="004C4FFE"/>
    <w:rsid w:val="004C5007"/>
    <w:rsid w:val="004C567B"/>
    <w:rsid w:val="004C5A76"/>
    <w:rsid w:val="004C5D3B"/>
    <w:rsid w:val="004C618D"/>
    <w:rsid w:val="004C62E8"/>
    <w:rsid w:val="004C6BB3"/>
    <w:rsid w:val="004C7C87"/>
    <w:rsid w:val="004D046F"/>
    <w:rsid w:val="004D059E"/>
    <w:rsid w:val="004D0658"/>
    <w:rsid w:val="004D072D"/>
    <w:rsid w:val="004D08C9"/>
    <w:rsid w:val="004D1205"/>
    <w:rsid w:val="004D13C0"/>
    <w:rsid w:val="004D1754"/>
    <w:rsid w:val="004D1EFD"/>
    <w:rsid w:val="004D1F18"/>
    <w:rsid w:val="004D233A"/>
    <w:rsid w:val="004D2387"/>
    <w:rsid w:val="004D25B6"/>
    <w:rsid w:val="004D27E8"/>
    <w:rsid w:val="004D2C05"/>
    <w:rsid w:val="004D2C0A"/>
    <w:rsid w:val="004D2F76"/>
    <w:rsid w:val="004D3496"/>
    <w:rsid w:val="004D4347"/>
    <w:rsid w:val="004D435F"/>
    <w:rsid w:val="004D452A"/>
    <w:rsid w:val="004D4571"/>
    <w:rsid w:val="004D4627"/>
    <w:rsid w:val="004D46A3"/>
    <w:rsid w:val="004D4E1E"/>
    <w:rsid w:val="004D56DC"/>
    <w:rsid w:val="004D5771"/>
    <w:rsid w:val="004D61D4"/>
    <w:rsid w:val="004D6F31"/>
    <w:rsid w:val="004D70E1"/>
    <w:rsid w:val="004D7E08"/>
    <w:rsid w:val="004E1021"/>
    <w:rsid w:val="004E1291"/>
    <w:rsid w:val="004E1FC2"/>
    <w:rsid w:val="004E20AE"/>
    <w:rsid w:val="004E260D"/>
    <w:rsid w:val="004E278E"/>
    <w:rsid w:val="004E29D0"/>
    <w:rsid w:val="004E2DEA"/>
    <w:rsid w:val="004E2ED8"/>
    <w:rsid w:val="004E3388"/>
    <w:rsid w:val="004E34A5"/>
    <w:rsid w:val="004E3843"/>
    <w:rsid w:val="004E3A0F"/>
    <w:rsid w:val="004E3D68"/>
    <w:rsid w:val="004E3E17"/>
    <w:rsid w:val="004E3EC5"/>
    <w:rsid w:val="004E41E0"/>
    <w:rsid w:val="004E5597"/>
    <w:rsid w:val="004E5B73"/>
    <w:rsid w:val="004E5D24"/>
    <w:rsid w:val="004E6551"/>
    <w:rsid w:val="004E67F2"/>
    <w:rsid w:val="004E68E1"/>
    <w:rsid w:val="004E6B6F"/>
    <w:rsid w:val="004E6B86"/>
    <w:rsid w:val="004E735F"/>
    <w:rsid w:val="004E7C50"/>
    <w:rsid w:val="004E7CB1"/>
    <w:rsid w:val="004F0900"/>
    <w:rsid w:val="004F0BDD"/>
    <w:rsid w:val="004F0D5D"/>
    <w:rsid w:val="004F0F67"/>
    <w:rsid w:val="004F0FD9"/>
    <w:rsid w:val="004F1017"/>
    <w:rsid w:val="004F1484"/>
    <w:rsid w:val="004F1B22"/>
    <w:rsid w:val="004F1F00"/>
    <w:rsid w:val="004F236B"/>
    <w:rsid w:val="004F2455"/>
    <w:rsid w:val="004F2723"/>
    <w:rsid w:val="004F2733"/>
    <w:rsid w:val="004F2EBE"/>
    <w:rsid w:val="004F332F"/>
    <w:rsid w:val="004F341F"/>
    <w:rsid w:val="004F350A"/>
    <w:rsid w:val="004F3742"/>
    <w:rsid w:val="004F3ADE"/>
    <w:rsid w:val="004F3D03"/>
    <w:rsid w:val="004F40B1"/>
    <w:rsid w:val="004F413C"/>
    <w:rsid w:val="004F4579"/>
    <w:rsid w:val="004F4667"/>
    <w:rsid w:val="004F4674"/>
    <w:rsid w:val="004F4A48"/>
    <w:rsid w:val="004F4D04"/>
    <w:rsid w:val="004F5279"/>
    <w:rsid w:val="004F6060"/>
    <w:rsid w:val="004F6C23"/>
    <w:rsid w:val="004F6DFC"/>
    <w:rsid w:val="004F7392"/>
    <w:rsid w:val="004F75CE"/>
    <w:rsid w:val="004F7908"/>
    <w:rsid w:val="005002BE"/>
    <w:rsid w:val="00500385"/>
    <w:rsid w:val="00500DD7"/>
    <w:rsid w:val="00501EC7"/>
    <w:rsid w:val="0050226F"/>
    <w:rsid w:val="00502548"/>
    <w:rsid w:val="00502C90"/>
    <w:rsid w:val="0050304D"/>
    <w:rsid w:val="0050398A"/>
    <w:rsid w:val="0050410E"/>
    <w:rsid w:val="00504274"/>
    <w:rsid w:val="005042AF"/>
    <w:rsid w:val="005046A0"/>
    <w:rsid w:val="00504FF9"/>
    <w:rsid w:val="005050D5"/>
    <w:rsid w:val="00505CD3"/>
    <w:rsid w:val="005061BA"/>
    <w:rsid w:val="005062B5"/>
    <w:rsid w:val="00506754"/>
    <w:rsid w:val="00506821"/>
    <w:rsid w:val="00507240"/>
    <w:rsid w:val="00507920"/>
    <w:rsid w:val="00507D3F"/>
    <w:rsid w:val="005100AD"/>
    <w:rsid w:val="00511301"/>
    <w:rsid w:val="00511AF9"/>
    <w:rsid w:val="00511C56"/>
    <w:rsid w:val="00511C9E"/>
    <w:rsid w:val="005122B6"/>
    <w:rsid w:val="005122E3"/>
    <w:rsid w:val="0051245B"/>
    <w:rsid w:val="005124A5"/>
    <w:rsid w:val="00512F3E"/>
    <w:rsid w:val="00513A98"/>
    <w:rsid w:val="00513CCE"/>
    <w:rsid w:val="00514BB8"/>
    <w:rsid w:val="00515017"/>
    <w:rsid w:val="0051521D"/>
    <w:rsid w:val="00515B12"/>
    <w:rsid w:val="00515B51"/>
    <w:rsid w:val="00515F15"/>
    <w:rsid w:val="0051625E"/>
    <w:rsid w:val="005169DE"/>
    <w:rsid w:val="005173E6"/>
    <w:rsid w:val="0051762E"/>
    <w:rsid w:val="00517731"/>
    <w:rsid w:val="00517831"/>
    <w:rsid w:val="00517B66"/>
    <w:rsid w:val="00517F60"/>
    <w:rsid w:val="005202A3"/>
    <w:rsid w:val="0052050C"/>
    <w:rsid w:val="00520A8A"/>
    <w:rsid w:val="00521177"/>
    <w:rsid w:val="005211C4"/>
    <w:rsid w:val="00521F65"/>
    <w:rsid w:val="005226F2"/>
    <w:rsid w:val="00522AD0"/>
    <w:rsid w:val="00523095"/>
    <w:rsid w:val="005232E8"/>
    <w:rsid w:val="00523354"/>
    <w:rsid w:val="0052373D"/>
    <w:rsid w:val="00523868"/>
    <w:rsid w:val="00523BEE"/>
    <w:rsid w:val="00523CF5"/>
    <w:rsid w:val="00524002"/>
    <w:rsid w:val="005248A6"/>
    <w:rsid w:val="00524C43"/>
    <w:rsid w:val="00526152"/>
    <w:rsid w:val="00526240"/>
    <w:rsid w:val="005262A4"/>
    <w:rsid w:val="00526EF8"/>
    <w:rsid w:val="00526F29"/>
    <w:rsid w:val="0052771C"/>
    <w:rsid w:val="00527732"/>
    <w:rsid w:val="005277D9"/>
    <w:rsid w:val="0053056E"/>
    <w:rsid w:val="00530900"/>
    <w:rsid w:val="00530908"/>
    <w:rsid w:val="00530B34"/>
    <w:rsid w:val="00530C95"/>
    <w:rsid w:val="0053106C"/>
    <w:rsid w:val="005310E4"/>
    <w:rsid w:val="005316FB"/>
    <w:rsid w:val="00531E84"/>
    <w:rsid w:val="005321FA"/>
    <w:rsid w:val="00532245"/>
    <w:rsid w:val="00532A8B"/>
    <w:rsid w:val="00532EFA"/>
    <w:rsid w:val="00533E66"/>
    <w:rsid w:val="005343BD"/>
    <w:rsid w:val="0053443C"/>
    <w:rsid w:val="00534B12"/>
    <w:rsid w:val="00535405"/>
    <w:rsid w:val="00535A78"/>
    <w:rsid w:val="00535BBD"/>
    <w:rsid w:val="00535D09"/>
    <w:rsid w:val="00536335"/>
    <w:rsid w:val="00536E40"/>
    <w:rsid w:val="00536FDE"/>
    <w:rsid w:val="005374EF"/>
    <w:rsid w:val="00537BA0"/>
    <w:rsid w:val="0054008C"/>
    <w:rsid w:val="0054091E"/>
    <w:rsid w:val="00540BCD"/>
    <w:rsid w:val="00540EDC"/>
    <w:rsid w:val="005420B7"/>
    <w:rsid w:val="00542373"/>
    <w:rsid w:val="00542698"/>
    <w:rsid w:val="005429E2"/>
    <w:rsid w:val="00543755"/>
    <w:rsid w:val="00543F53"/>
    <w:rsid w:val="00544170"/>
    <w:rsid w:val="005444B4"/>
    <w:rsid w:val="00544800"/>
    <w:rsid w:val="005449E6"/>
    <w:rsid w:val="005451D2"/>
    <w:rsid w:val="00545A0D"/>
    <w:rsid w:val="00546AE0"/>
    <w:rsid w:val="00546E90"/>
    <w:rsid w:val="00546F9F"/>
    <w:rsid w:val="00547DCF"/>
    <w:rsid w:val="005515F6"/>
    <w:rsid w:val="005516E6"/>
    <w:rsid w:val="00552194"/>
    <w:rsid w:val="005521AD"/>
    <w:rsid w:val="0055220B"/>
    <w:rsid w:val="0055268D"/>
    <w:rsid w:val="00552844"/>
    <w:rsid w:val="00553714"/>
    <w:rsid w:val="00553B11"/>
    <w:rsid w:val="005545BE"/>
    <w:rsid w:val="00554961"/>
    <w:rsid w:val="00554D0A"/>
    <w:rsid w:val="0055526D"/>
    <w:rsid w:val="0055527D"/>
    <w:rsid w:val="005555FB"/>
    <w:rsid w:val="00555EE2"/>
    <w:rsid w:val="00556366"/>
    <w:rsid w:val="00556A20"/>
    <w:rsid w:val="00557BAB"/>
    <w:rsid w:val="00560069"/>
    <w:rsid w:val="00560325"/>
    <w:rsid w:val="00560464"/>
    <w:rsid w:val="00560700"/>
    <w:rsid w:val="00561738"/>
    <w:rsid w:val="00561846"/>
    <w:rsid w:val="00561C75"/>
    <w:rsid w:val="00561EF4"/>
    <w:rsid w:val="00561FE6"/>
    <w:rsid w:val="005630F8"/>
    <w:rsid w:val="00564046"/>
    <w:rsid w:val="005641DA"/>
    <w:rsid w:val="005643D7"/>
    <w:rsid w:val="005646D1"/>
    <w:rsid w:val="005647C7"/>
    <w:rsid w:val="00564B9E"/>
    <w:rsid w:val="005652F4"/>
    <w:rsid w:val="00565BC7"/>
    <w:rsid w:val="00566A43"/>
    <w:rsid w:val="00567971"/>
    <w:rsid w:val="00567A54"/>
    <w:rsid w:val="00567B0A"/>
    <w:rsid w:val="00567FB4"/>
    <w:rsid w:val="0057060E"/>
    <w:rsid w:val="005707C6"/>
    <w:rsid w:val="005708B5"/>
    <w:rsid w:val="00570B05"/>
    <w:rsid w:val="00570D65"/>
    <w:rsid w:val="0057136E"/>
    <w:rsid w:val="005714D1"/>
    <w:rsid w:val="00571D9F"/>
    <w:rsid w:val="00571E00"/>
    <w:rsid w:val="00571E22"/>
    <w:rsid w:val="00572562"/>
    <w:rsid w:val="0057321C"/>
    <w:rsid w:val="005736CE"/>
    <w:rsid w:val="0057373F"/>
    <w:rsid w:val="00573978"/>
    <w:rsid w:val="00573E8A"/>
    <w:rsid w:val="0057437D"/>
    <w:rsid w:val="00574411"/>
    <w:rsid w:val="00574666"/>
    <w:rsid w:val="00574CDE"/>
    <w:rsid w:val="0057549A"/>
    <w:rsid w:val="00575641"/>
    <w:rsid w:val="00575FC4"/>
    <w:rsid w:val="00576970"/>
    <w:rsid w:val="00576D60"/>
    <w:rsid w:val="00576D86"/>
    <w:rsid w:val="005777E8"/>
    <w:rsid w:val="00577F70"/>
    <w:rsid w:val="005800FE"/>
    <w:rsid w:val="005803AD"/>
    <w:rsid w:val="0058091D"/>
    <w:rsid w:val="00581620"/>
    <w:rsid w:val="00581F44"/>
    <w:rsid w:val="0058208E"/>
    <w:rsid w:val="005820AA"/>
    <w:rsid w:val="00582113"/>
    <w:rsid w:val="00582192"/>
    <w:rsid w:val="00583034"/>
    <w:rsid w:val="00583965"/>
    <w:rsid w:val="00583B32"/>
    <w:rsid w:val="0058448B"/>
    <w:rsid w:val="00584B1B"/>
    <w:rsid w:val="005852D2"/>
    <w:rsid w:val="005854E9"/>
    <w:rsid w:val="00585557"/>
    <w:rsid w:val="00585BCD"/>
    <w:rsid w:val="00586240"/>
    <w:rsid w:val="00586DFD"/>
    <w:rsid w:val="00586EC3"/>
    <w:rsid w:val="00587221"/>
    <w:rsid w:val="00587BA5"/>
    <w:rsid w:val="00587CF8"/>
    <w:rsid w:val="00587D55"/>
    <w:rsid w:val="00591886"/>
    <w:rsid w:val="00591981"/>
    <w:rsid w:val="00591FFF"/>
    <w:rsid w:val="00592D33"/>
    <w:rsid w:val="00592F9E"/>
    <w:rsid w:val="00592FA4"/>
    <w:rsid w:val="005931E3"/>
    <w:rsid w:val="00593243"/>
    <w:rsid w:val="005935F4"/>
    <w:rsid w:val="00593944"/>
    <w:rsid w:val="00593AB0"/>
    <w:rsid w:val="00594D8E"/>
    <w:rsid w:val="005958DD"/>
    <w:rsid w:val="00595F19"/>
    <w:rsid w:val="00596052"/>
    <w:rsid w:val="00596A3C"/>
    <w:rsid w:val="005979BB"/>
    <w:rsid w:val="005A0068"/>
    <w:rsid w:val="005A01DE"/>
    <w:rsid w:val="005A07AE"/>
    <w:rsid w:val="005A09BC"/>
    <w:rsid w:val="005A0D09"/>
    <w:rsid w:val="005A11E0"/>
    <w:rsid w:val="005A1BFC"/>
    <w:rsid w:val="005A2094"/>
    <w:rsid w:val="005A2195"/>
    <w:rsid w:val="005A2852"/>
    <w:rsid w:val="005A2922"/>
    <w:rsid w:val="005A31DE"/>
    <w:rsid w:val="005A3424"/>
    <w:rsid w:val="005A3529"/>
    <w:rsid w:val="005A39FC"/>
    <w:rsid w:val="005A3D7F"/>
    <w:rsid w:val="005A46E5"/>
    <w:rsid w:val="005A4716"/>
    <w:rsid w:val="005A4784"/>
    <w:rsid w:val="005A4D50"/>
    <w:rsid w:val="005A50E6"/>
    <w:rsid w:val="005A587C"/>
    <w:rsid w:val="005A5CFE"/>
    <w:rsid w:val="005A6495"/>
    <w:rsid w:val="005A64BB"/>
    <w:rsid w:val="005A66CF"/>
    <w:rsid w:val="005A6B28"/>
    <w:rsid w:val="005A729A"/>
    <w:rsid w:val="005B005B"/>
    <w:rsid w:val="005B05A6"/>
    <w:rsid w:val="005B0A5B"/>
    <w:rsid w:val="005B0CB0"/>
    <w:rsid w:val="005B0ECD"/>
    <w:rsid w:val="005B0F6D"/>
    <w:rsid w:val="005B111B"/>
    <w:rsid w:val="005B18D2"/>
    <w:rsid w:val="005B1D41"/>
    <w:rsid w:val="005B26AF"/>
    <w:rsid w:val="005B273A"/>
    <w:rsid w:val="005B29EB"/>
    <w:rsid w:val="005B324C"/>
    <w:rsid w:val="005B369F"/>
    <w:rsid w:val="005B40AF"/>
    <w:rsid w:val="005B4DA6"/>
    <w:rsid w:val="005B51A6"/>
    <w:rsid w:val="005B57B2"/>
    <w:rsid w:val="005B6318"/>
    <w:rsid w:val="005B786D"/>
    <w:rsid w:val="005B7930"/>
    <w:rsid w:val="005B7FDA"/>
    <w:rsid w:val="005C06FC"/>
    <w:rsid w:val="005C073E"/>
    <w:rsid w:val="005C1232"/>
    <w:rsid w:val="005C148B"/>
    <w:rsid w:val="005C14A3"/>
    <w:rsid w:val="005C188C"/>
    <w:rsid w:val="005C1F97"/>
    <w:rsid w:val="005C24BF"/>
    <w:rsid w:val="005C2824"/>
    <w:rsid w:val="005C28D1"/>
    <w:rsid w:val="005C2B0F"/>
    <w:rsid w:val="005C30A5"/>
    <w:rsid w:val="005C3210"/>
    <w:rsid w:val="005C3264"/>
    <w:rsid w:val="005C370C"/>
    <w:rsid w:val="005C3BF2"/>
    <w:rsid w:val="005C4A8B"/>
    <w:rsid w:val="005C4ACF"/>
    <w:rsid w:val="005C5F19"/>
    <w:rsid w:val="005C6139"/>
    <w:rsid w:val="005C6610"/>
    <w:rsid w:val="005C6620"/>
    <w:rsid w:val="005C67F1"/>
    <w:rsid w:val="005C6A98"/>
    <w:rsid w:val="005C758B"/>
    <w:rsid w:val="005C76E7"/>
    <w:rsid w:val="005C7AA7"/>
    <w:rsid w:val="005D0BA9"/>
    <w:rsid w:val="005D0CDC"/>
    <w:rsid w:val="005D0D4E"/>
    <w:rsid w:val="005D11C2"/>
    <w:rsid w:val="005D1261"/>
    <w:rsid w:val="005D205A"/>
    <w:rsid w:val="005D2951"/>
    <w:rsid w:val="005D3065"/>
    <w:rsid w:val="005D30B7"/>
    <w:rsid w:val="005D3748"/>
    <w:rsid w:val="005D4301"/>
    <w:rsid w:val="005D4601"/>
    <w:rsid w:val="005D58D2"/>
    <w:rsid w:val="005D5A95"/>
    <w:rsid w:val="005D5DD8"/>
    <w:rsid w:val="005D6A2C"/>
    <w:rsid w:val="005D78FF"/>
    <w:rsid w:val="005D7C0E"/>
    <w:rsid w:val="005E0B90"/>
    <w:rsid w:val="005E0F27"/>
    <w:rsid w:val="005E0FD2"/>
    <w:rsid w:val="005E1983"/>
    <w:rsid w:val="005E1C15"/>
    <w:rsid w:val="005E1F38"/>
    <w:rsid w:val="005E20C7"/>
    <w:rsid w:val="005E2395"/>
    <w:rsid w:val="005E23A2"/>
    <w:rsid w:val="005E2531"/>
    <w:rsid w:val="005E2625"/>
    <w:rsid w:val="005E348D"/>
    <w:rsid w:val="005E4B67"/>
    <w:rsid w:val="005E53BB"/>
    <w:rsid w:val="005E5E45"/>
    <w:rsid w:val="005E5E9A"/>
    <w:rsid w:val="005E6177"/>
    <w:rsid w:val="005E745B"/>
    <w:rsid w:val="005E74B4"/>
    <w:rsid w:val="005E7855"/>
    <w:rsid w:val="005F02A2"/>
    <w:rsid w:val="005F09C2"/>
    <w:rsid w:val="005F0DF0"/>
    <w:rsid w:val="005F1255"/>
    <w:rsid w:val="005F1393"/>
    <w:rsid w:val="005F1F5A"/>
    <w:rsid w:val="005F215F"/>
    <w:rsid w:val="005F24B1"/>
    <w:rsid w:val="005F266B"/>
    <w:rsid w:val="005F29B6"/>
    <w:rsid w:val="005F2DBE"/>
    <w:rsid w:val="005F31DA"/>
    <w:rsid w:val="005F32C9"/>
    <w:rsid w:val="005F32EE"/>
    <w:rsid w:val="005F37E8"/>
    <w:rsid w:val="005F3BFA"/>
    <w:rsid w:val="005F409D"/>
    <w:rsid w:val="005F4132"/>
    <w:rsid w:val="005F413A"/>
    <w:rsid w:val="005F43FB"/>
    <w:rsid w:val="005F4C4B"/>
    <w:rsid w:val="005F5EED"/>
    <w:rsid w:val="005F64D5"/>
    <w:rsid w:val="005F6CCB"/>
    <w:rsid w:val="005F6CD2"/>
    <w:rsid w:val="005F6DC7"/>
    <w:rsid w:val="005F7655"/>
    <w:rsid w:val="005F7D7F"/>
    <w:rsid w:val="005F7FAC"/>
    <w:rsid w:val="006006EB"/>
    <w:rsid w:val="00600BB6"/>
    <w:rsid w:val="00601349"/>
    <w:rsid w:val="006013C6"/>
    <w:rsid w:val="006018D9"/>
    <w:rsid w:val="0060238C"/>
    <w:rsid w:val="00602A4B"/>
    <w:rsid w:val="00602E99"/>
    <w:rsid w:val="006033CE"/>
    <w:rsid w:val="00603899"/>
    <w:rsid w:val="00603942"/>
    <w:rsid w:val="00603B3E"/>
    <w:rsid w:val="00603BF2"/>
    <w:rsid w:val="0060497A"/>
    <w:rsid w:val="0060524D"/>
    <w:rsid w:val="006054F2"/>
    <w:rsid w:val="00606069"/>
    <w:rsid w:val="006065FE"/>
    <w:rsid w:val="006067DF"/>
    <w:rsid w:val="00606EE3"/>
    <w:rsid w:val="00606FCA"/>
    <w:rsid w:val="006075FF"/>
    <w:rsid w:val="0060774C"/>
    <w:rsid w:val="00607FD4"/>
    <w:rsid w:val="006106D8"/>
    <w:rsid w:val="006109ED"/>
    <w:rsid w:val="00610C24"/>
    <w:rsid w:val="00610E98"/>
    <w:rsid w:val="0061122D"/>
    <w:rsid w:val="0061149E"/>
    <w:rsid w:val="00611E62"/>
    <w:rsid w:val="0061254C"/>
    <w:rsid w:val="00612643"/>
    <w:rsid w:val="00613DD3"/>
    <w:rsid w:val="00614959"/>
    <w:rsid w:val="00614D96"/>
    <w:rsid w:val="006150A6"/>
    <w:rsid w:val="006156AB"/>
    <w:rsid w:val="0061578F"/>
    <w:rsid w:val="00615815"/>
    <w:rsid w:val="00615AED"/>
    <w:rsid w:val="00615B9F"/>
    <w:rsid w:val="00616019"/>
    <w:rsid w:val="00616C55"/>
    <w:rsid w:val="00616D73"/>
    <w:rsid w:val="00617481"/>
    <w:rsid w:val="00617D31"/>
    <w:rsid w:val="00617E17"/>
    <w:rsid w:val="006202F5"/>
    <w:rsid w:val="00620E34"/>
    <w:rsid w:val="00620E37"/>
    <w:rsid w:val="00620FEB"/>
    <w:rsid w:val="00621085"/>
    <w:rsid w:val="00621237"/>
    <w:rsid w:val="00621C2D"/>
    <w:rsid w:val="00623A4E"/>
    <w:rsid w:val="00623D7E"/>
    <w:rsid w:val="006243B8"/>
    <w:rsid w:val="00624AF8"/>
    <w:rsid w:val="00624BCF"/>
    <w:rsid w:val="00624C01"/>
    <w:rsid w:val="00624F16"/>
    <w:rsid w:val="00625661"/>
    <w:rsid w:val="00625D24"/>
    <w:rsid w:val="006264A5"/>
    <w:rsid w:val="00626D0A"/>
    <w:rsid w:val="00626D35"/>
    <w:rsid w:val="00627139"/>
    <w:rsid w:val="00627556"/>
    <w:rsid w:val="006278FF"/>
    <w:rsid w:val="006309DD"/>
    <w:rsid w:val="00630A00"/>
    <w:rsid w:val="00630BA6"/>
    <w:rsid w:val="00631A81"/>
    <w:rsid w:val="00631D82"/>
    <w:rsid w:val="00632BCC"/>
    <w:rsid w:val="00633516"/>
    <w:rsid w:val="00633577"/>
    <w:rsid w:val="00633836"/>
    <w:rsid w:val="006342DA"/>
    <w:rsid w:val="006345A2"/>
    <w:rsid w:val="00634969"/>
    <w:rsid w:val="00634AA5"/>
    <w:rsid w:val="00635657"/>
    <w:rsid w:val="00635894"/>
    <w:rsid w:val="006360A0"/>
    <w:rsid w:val="0063641A"/>
    <w:rsid w:val="00636685"/>
    <w:rsid w:val="00636A48"/>
    <w:rsid w:val="00637198"/>
    <w:rsid w:val="00637441"/>
    <w:rsid w:val="0063767A"/>
    <w:rsid w:val="006378C0"/>
    <w:rsid w:val="00637B46"/>
    <w:rsid w:val="006400C4"/>
    <w:rsid w:val="0064010B"/>
    <w:rsid w:val="00640EF4"/>
    <w:rsid w:val="0064236E"/>
    <w:rsid w:val="0064277D"/>
    <w:rsid w:val="00642C4C"/>
    <w:rsid w:val="00642E8A"/>
    <w:rsid w:val="00642EE0"/>
    <w:rsid w:val="00642FC5"/>
    <w:rsid w:val="006432B0"/>
    <w:rsid w:val="00643D86"/>
    <w:rsid w:val="00643D9F"/>
    <w:rsid w:val="00643DAD"/>
    <w:rsid w:val="00644250"/>
    <w:rsid w:val="00644BDC"/>
    <w:rsid w:val="00644CA7"/>
    <w:rsid w:val="006453A0"/>
    <w:rsid w:val="00645ADC"/>
    <w:rsid w:val="00645CA1"/>
    <w:rsid w:val="00645FC5"/>
    <w:rsid w:val="0064608C"/>
    <w:rsid w:val="00646566"/>
    <w:rsid w:val="00646F6C"/>
    <w:rsid w:val="0064768E"/>
    <w:rsid w:val="00647713"/>
    <w:rsid w:val="006502A0"/>
    <w:rsid w:val="0065153E"/>
    <w:rsid w:val="00651BC9"/>
    <w:rsid w:val="00651C79"/>
    <w:rsid w:val="006520CD"/>
    <w:rsid w:val="00652142"/>
    <w:rsid w:val="00652DE4"/>
    <w:rsid w:val="006535F9"/>
    <w:rsid w:val="0065364E"/>
    <w:rsid w:val="00653F22"/>
    <w:rsid w:val="0065407B"/>
    <w:rsid w:val="00654EB6"/>
    <w:rsid w:val="00655143"/>
    <w:rsid w:val="006552AC"/>
    <w:rsid w:val="006558D6"/>
    <w:rsid w:val="006566A7"/>
    <w:rsid w:val="006566F9"/>
    <w:rsid w:val="0065678B"/>
    <w:rsid w:val="00657501"/>
    <w:rsid w:val="006577D5"/>
    <w:rsid w:val="00657B31"/>
    <w:rsid w:val="00657E94"/>
    <w:rsid w:val="00660119"/>
    <w:rsid w:val="006602A3"/>
    <w:rsid w:val="0066060C"/>
    <w:rsid w:val="00660E61"/>
    <w:rsid w:val="00661684"/>
    <w:rsid w:val="006618C0"/>
    <w:rsid w:val="0066197C"/>
    <w:rsid w:val="00661B11"/>
    <w:rsid w:val="00661FF4"/>
    <w:rsid w:val="006623F7"/>
    <w:rsid w:val="00662685"/>
    <w:rsid w:val="0066271D"/>
    <w:rsid w:val="006628F3"/>
    <w:rsid w:val="00662EB0"/>
    <w:rsid w:val="00663E47"/>
    <w:rsid w:val="006646DF"/>
    <w:rsid w:val="006649A4"/>
    <w:rsid w:val="00664A4A"/>
    <w:rsid w:val="00664A79"/>
    <w:rsid w:val="006653E7"/>
    <w:rsid w:val="00665BF5"/>
    <w:rsid w:val="00665E91"/>
    <w:rsid w:val="00666664"/>
    <w:rsid w:val="00666688"/>
    <w:rsid w:val="006669A4"/>
    <w:rsid w:val="006669ED"/>
    <w:rsid w:val="00667B25"/>
    <w:rsid w:val="00667BA5"/>
    <w:rsid w:val="00667DE7"/>
    <w:rsid w:val="00670055"/>
    <w:rsid w:val="006701C1"/>
    <w:rsid w:val="0067038C"/>
    <w:rsid w:val="006710E3"/>
    <w:rsid w:val="0067167E"/>
    <w:rsid w:val="00671F4A"/>
    <w:rsid w:val="006724BC"/>
    <w:rsid w:val="006736AA"/>
    <w:rsid w:val="0067420F"/>
    <w:rsid w:val="00674BC9"/>
    <w:rsid w:val="00674C11"/>
    <w:rsid w:val="00676093"/>
    <w:rsid w:val="00676136"/>
    <w:rsid w:val="0067691F"/>
    <w:rsid w:val="00676950"/>
    <w:rsid w:val="00676B37"/>
    <w:rsid w:val="0067749E"/>
    <w:rsid w:val="00677789"/>
    <w:rsid w:val="00677829"/>
    <w:rsid w:val="00677A88"/>
    <w:rsid w:val="00677FBE"/>
    <w:rsid w:val="00680F2C"/>
    <w:rsid w:val="00681068"/>
    <w:rsid w:val="006813C9"/>
    <w:rsid w:val="0068188E"/>
    <w:rsid w:val="00681AF4"/>
    <w:rsid w:val="006821E1"/>
    <w:rsid w:val="00682606"/>
    <w:rsid w:val="00682E5B"/>
    <w:rsid w:val="006832C5"/>
    <w:rsid w:val="0068332B"/>
    <w:rsid w:val="006839B2"/>
    <w:rsid w:val="00683A9F"/>
    <w:rsid w:val="006846D5"/>
    <w:rsid w:val="00684A77"/>
    <w:rsid w:val="00684D85"/>
    <w:rsid w:val="0068577F"/>
    <w:rsid w:val="00685AA0"/>
    <w:rsid w:val="0068615E"/>
    <w:rsid w:val="006866BC"/>
    <w:rsid w:val="00686773"/>
    <w:rsid w:val="00686A12"/>
    <w:rsid w:val="00686ECE"/>
    <w:rsid w:val="00686F27"/>
    <w:rsid w:val="00687111"/>
    <w:rsid w:val="00687A87"/>
    <w:rsid w:val="00690162"/>
    <w:rsid w:val="00690966"/>
    <w:rsid w:val="00690997"/>
    <w:rsid w:val="00691005"/>
    <w:rsid w:val="00691FA7"/>
    <w:rsid w:val="00692360"/>
    <w:rsid w:val="006923E1"/>
    <w:rsid w:val="00692565"/>
    <w:rsid w:val="00692743"/>
    <w:rsid w:val="00692D63"/>
    <w:rsid w:val="006935CD"/>
    <w:rsid w:val="0069367F"/>
    <w:rsid w:val="00693A6C"/>
    <w:rsid w:val="00694030"/>
    <w:rsid w:val="006946BA"/>
    <w:rsid w:val="00694E57"/>
    <w:rsid w:val="0069505A"/>
    <w:rsid w:val="00695500"/>
    <w:rsid w:val="00695A0D"/>
    <w:rsid w:val="00695DC1"/>
    <w:rsid w:val="006961C4"/>
    <w:rsid w:val="00696A43"/>
    <w:rsid w:val="00696BD6"/>
    <w:rsid w:val="00696F50"/>
    <w:rsid w:val="006970BC"/>
    <w:rsid w:val="00697387"/>
    <w:rsid w:val="00697399"/>
    <w:rsid w:val="00697518"/>
    <w:rsid w:val="006977BF"/>
    <w:rsid w:val="006A01F0"/>
    <w:rsid w:val="006A04DB"/>
    <w:rsid w:val="006A0560"/>
    <w:rsid w:val="006A0E74"/>
    <w:rsid w:val="006A0F07"/>
    <w:rsid w:val="006A0FB7"/>
    <w:rsid w:val="006A11E9"/>
    <w:rsid w:val="006A123A"/>
    <w:rsid w:val="006A179D"/>
    <w:rsid w:val="006A1CB3"/>
    <w:rsid w:val="006A23B9"/>
    <w:rsid w:val="006A271D"/>
    <w:rsid w:val="006A2A2D"/>
    <w:rsid w:val="006A2A4A"/>
    <w:rsid w:val="006A2E3C"/>
    <w:rsid w:val="006A2F1C"/>
    <w:rsid w:val="006A37FC"/>
    <w:rsid w:val="006A38D3"/>
    <w:rsid w:val="006A3D68"/>
    <w:rsid w:val="006A3E93"/>
    <w:rsid w:val="006A42AE"/>
    <w:rsid w:val="006A5699"/>
    <w:rsid w:val="006A5A96"/>
    <w:rsid w:val="006A66FE"/>
    <w:rsid w:val="006A6D7D"/>
    <w:rsid w:val="006A7102"/>
    <w:rsid w:val="006A786B"/>
    <w:rsid w:val="006B0542"/>
    <w:rsid w:val="006B15E1"/>
    <w:rsid w:val="006B1D66"/>
    <w:rsid w:val="006B26E8"/>
    <w:rsid w:val="006B2A64"/>
    <w:rsid w:val="006B35A1"/>
    <w:rsid w:val="006B4003"/>
    <w:rsid w:val="006B4275"/>
    <w:rsid w:val="006B43FE"/>
    <w:rsid w:val="006B4B1F"/>
    <w:rsid w:val="006B52C2"/>
    <w:rsid w:val="006B5336"/>
    <w:rsid w:val="006B5637"/>
    <w:rsid w:val="006B5ACB"/>
    <w:rsid w:val="006B6617"/>
    <w:rsid w:val="006B6C07"/>
    <w:rsid w:val="006B6D4C"/>
    <w:rsid w:val="006B70DC"/>
    <w:rsid w:val="006B7891"/>
    <w:rsid w:val="006B7D66"/>
    <w:rsid w:val="006C01C4"/>
    <w:rsid w:val="006C0314"/>
    <w:rsid w:val="006C13AF"/>
    <w:rsid w:val="006C1458"/>
    <w:rsid w:val="006C177D"/>
    <w:rsid w:val="006C1C4C"/>
    <w:rsid w:val="006C1E8F"/>
    <w:rsid w:val="006C214D"/>
    <w:rsid w:val="006C22C7"/>
    <w:rsid w:val="006C2322"/>
    <w:rsid w:val="006C397B"/>
    <w:rsid w:val="006C422E"/>
    <w:rsid w:val="006C44A7"/>
    <w:rsid w:val="006C4A89"/>
    <w:rsid w:val="006C4F18"/>
    <w:rsid w:val="006C5995"/>
    <w:rsid w:val="006C6226"/>
    <w:rsid w:val="006C638E"/>
    <w:rsid w:val="006C6430"/>
    <w:rsid w:val="006C6DCF"/>
    <w:rsid w:val="006C77F5"/>
    <w:rsid w:val="006C79B7"/>
    <w:rsid w:val="006C7DAA"/>
    <w:rsid w:val="006C7E3E"/>
    <w:rsid w:val="006D0022"/>
    <w:rsid w:val="006D03F2"/>
    <w:rsid w:val="006D068F"/>
    <w:rsid w:val="006D06B4"/>
    <w:rsid w:val="006D096F"/>
    <w:rsid w:val="006D0EDD"/>
    <w:rsid w:val="006D111A"/>
    <w:rsid w:val="006D11A1"/>
    <w:rsid w:val="006D1615"/>
    <w:rsid w:val="006D1F6D"/>
    <w:rsid w:val="006D200E"/>
    <w:rsid w:val="006D2513"/>
    <w:rsid w:val="006D290C"/>
    <w:rsid w:val="006D2E50"/>
    <w:rsid w:val="006D2EC2"/>
    <w:rsid w:val="006D3193"/>
    <w:rsid w:val="006D32B4"/>
    <w:rsid w:val="006D333C"/>
    <w:rsid w:val="006D4638"/>
    <w:rsid w:val="006D5D05"/>
    <w:rsid w:val="006D6603"/>
    <w:rsid w:val="006D6A37"/>
    <w:rsid w:val="006D7B28"/>
    <w:rsid w:val="006D7F0B"/>
    <w:rsid w:val="006E03D1"/>
    <w:rsid w:val="006E07F3"/>
    <w:rsid w:val="006E1442"/>
    <w:rsid w:val="006E21E1"/>
    <w:rsid w:val="006E2397"/>
    <w:rsid w:val="006E2630"/>
    <w:rsid w:val="006E2BEC"/>
    <w:rsid w:val="006E2D63"/>
    <w:rsid w:val="006E30AD"/>
    <w:rsid w:val="006E3551"/>
    <w:rsid w:val="006E3FBF"/>
    <w:rsid w:val="006E407B"/>
    <w:rsid w:val="006E4132"/>
    <w:rsid w:val="006E4383"/>
    <w:rsid w:val="006E4569"/>
    <w:rsid w:val="006E4807"/>
    <w:rsid w:val="006E57A3"/>
    <w:rsid w:val="006E5AAE"/>
    <w:rsid w:val="006E5C45"/>
    <w:rsid w:val="006E62BC"/>
    <w:rsid w:val="006E722B"/>
    <w:rsid w:val="006E7C80"/>
    <w:rsid w:val="006E7E9C"/>
    <w:rsid w:val="006E7EC6"/>
    <w:rsid w:val="006F1199"/>
    <w:rsid w:val="006F1507"/>
    <w:rsid w:val="006F196B"/>
    <w:rsid w:val="006F1CE1"/>
    <w:rsid w:val="006F2177"/>
    <w:rsid w:val="006F2CC7"/>
    <w:rsid w:val="006F344C"/>
    <w:rsid w:val="006F4166"/>
    <w:rsid w:val="006F43F9"/>
    <w:rsid w:val="006F595F"/>
    <w:rsid w:val="006F66D2"/>
    <w:rsid w:val="006F67A3"/>
    <w:rsid w:val="006F759A"/>
    <w:rsid w:val="006F7FC0"/>
    <w:rsid w:val="007000F7"/>
    <w:rsid w:val="0070038A"/>
    <w:rsid w:val="00700C6D"/>
    <w:rsid w:val="00700ED3"/>
    <w:rsid w:val="007022FF"/>
    <w:rsid w:val="00702505"/>
    <w:rsid w:val="007027E2"/>
    <w:rsid w:val="00702DFC"/>
    <w:rsid w:val="00703010"/>
    <w:rsid w:val="00704048"/>
    <w:rsid w:val="007040C4"/>
    <w:rsid w:val="0070445E"/>
    <w:rsid w:val="00704545"/>
    <w:rsid w:val="00704F06"/>
    <w:rsid w:val="007050F7"/>
    <w:rsid w:val="00705CA3"/>
    <w:rsid w:val="00705E44"/>
    <w:rsid w:val="00706268"/>
    <w:rsid w:val="00706752"/>
    <w:rsid w:val="00706770"/>
    <w:rsid w:val="0070698F"/>
    <w:rsid w:val="0070713F"/>
    <w:rsid w:val="00707467"/>
    <w:rsid w:val="00707AE6"/>
    <w:rsid w:val="00707C0E"/>
    <w:rsid w:val="00710BCA"/>
    <w:rsid w:val="00711319"/>
    <w:rsid w:val="007116CD"/>
    <w:rsid w:val="0071191F"/>
    <w:rsid w:val="00711F5E"/>
    <w:rsid w:val="00712F9D"/>
    <w:rsid w:val="0071314F"/>
    <w:rsid w:val="00713CDD"/>
    <w:rsid w:val="00713F8E"/>
    <w:rsid w:val="007140EC"/>
    <w:rsid w:val="0071475C"/>
    <w:rsid w:val="00714946"/>
    <w:rsid w:val="0071559F"/>
    <w:rsid w:val="00715639"/>
    <w:rsid w:val="00715FF7"/>
    <w:rsid w:val="00716268"/>
    <w:rsid w:val="00716689"/>
    <w:rsid w:val="00716A76"/>
    <w:rsid w:val="00717523"/>
    <w:rsid w:val="00717B00"/>
    <w:rsid w:val="00720248"/>
    <w:rsid w:val="007202D7"/>
    <w:rsid w:val="00720985"/>
    <w:rsid w:val="0072109E"/>
    <w:rsid w:val="00721F4E"/>
    <w:rsid w:val="00722341"/>
    <w:rsid w:val="00722390"/>
    <w:rsid w:val="00724278"/>
    <w:rsid w:val="00724FA5"/>
    <w:rsid w:val="0072501F"/>
    <w:rsid w:val="00725771"/>
    <w:rsid w:val="00725E12"/>
    <w:rsid w:val="00726BDB"/>
    <w:rsid w:val="00726C07"/>
    <w:rsid w:val="00726D7D"/>
    <w:rsid w:val="00726DA4"/>
    <w:rsid w:val="00727CFA"/>
    <w:rsid w:val="007304C6"/>
    <w:rsid w:val="00730E24"/>
    <w:rsid w:val="007315C5"/>
    <w:rsid w:val="00731758"/>
    <w:rsid w:val="0073182C"/>
    <w:rsid w:val="0073186F"/>
    <w:rsid w:val="00731C94"/>
    <w:rsid w:val="00732072"/>
    <w:rsid w:val="00732873"/>
    <w:rsid w:val="00732B49"/>
    <w:rsid w:val="00732E52"/>
    <w:rsid w:val="0073322F"/>
    <w:rsid w:val="00733A6C"/>
    <w:rsid w:val="00734297"/>
    <w:rsid w:val="0073459D"/>
    <w:rsid w:val="00734690"/>
    <w:rsid w:val="00734BDC"/>
    <w:rsid w:val="00734BE3"/>
    <w:rsid w:val="00734ED0"/>
    <w:rsid w:val="0073522F"/>
    <w:rsid w:val="0073557C"/>
    <w:rsid w:val="00735C91"/>
    <w:rsid w:val="00735CCA"/>
    <w:rsid w:val="00735DA2"/>
    <w:rsid w:val="007361C7"/>
    <w:rsid w:val="007361F6"/>
    <w:rsid w:val="0073664B"/>
    <w:rsid w:val="00737078"/>
    <w:rsid w:val="00737290"/>
    <w:rsid w:val="007379CA"/>
    <w:rsid w:val="007402D0"/>
    <w:rsid w:val="00740784"/>
    <w:rsid w:val="00740FC7"/>
    <w:rsid w:val="007411D1"/>
    <w:rsid w:val="00741579"/>
    <w:rsid w:val="007418F9"/>
    <w:rsid w:val="00741961"/>
    <w:rsid w:val="00741CDA"/>
    <w:rsid w:val="00741DE9"/>
    <w:rsid w:val="007427EC"/>
    <w:rsid w:val="00742D87"/>
    <w:rsid w:val="00742F0C"/>
    <w:rsid w:val="00743472"/>
    <w:rsid w:val="007438B7"/>
    <w:rsid w:val="007438D9"/>
    <w:rsid w:val="00744AD3"/>
    <w:rsid w:val="00744FFF"/>
    <w:rsid w:val="007452B9"/>
    <w:rsid w:val="007454C4"/>
    <w:rsid w:val="007457B9"/>
    <w:rsid w:val="007461D6"/>
    <w:rsid w:val="00746A4E"/>
    <w:rsid w:val="00746B1B"/>
    <w:rsid w:val="00747230"/>
    <w:rsid w:val="00747376"/>
    <w:rsid w:val="00747749"/>
    <w:rsid w:val="00747964"/>
    <w:rsid w:val="00750589"/>
    <w:rsid w:val="00750A6C"/>
    <w:rsid w:val="00750DD1"/>
    <w:rsid w:val="00751036"/>
    <w:rsid w:val="007515D7"/>
    <w:rsid w:val="007515F0"/>
    <w:rsid w:val="00751808"/>
    <w:rsid w:val="007519B9"/>
    <w:rsid w:val="00751FA3"/>
    <w:rsid w:val="00752301"/>
    <w:rsid w:val="0075242F"/>
    <w:rsid w:val="0075260B"/>
    <w:rsid w:val="00752A91"/>
    <w:rsid w:val="00752D72"/>
    <w:rsid w:val="0075387E"/>
    <w:rsid w:val="00753DBC"/>
    <w:rsid w:val="007548E8"/>
    <w:rsid w:val="0075537F"/>
    <w:rsid w:val="00755A4C"/>
    <w:rsid w:val="00755C46"/>
    <w:rsid w:val="00756412"/>
    <w:rsid w:val="00760253"/>
    <w:rsid w:val="007602A9"/>
    <w:rsid w:val="007606CB"/>
    <w:rsid w:val="00760724"/>
    <w:rsid w:val="007611D9"/>
    <w:rsid w:val="007612EE"/>
    <w:rsid w:val="00762315"/>
    <w:rsid w:val="007623A0"/>
    <w:rsid w:val="007625A4"/>
    <w:rsid w:val="00762DCE"/>
    <w:rsid w:val="00762FE2"/>
    <w:rsid w:val="007632F6"/>
    <w:rsid w:val="00763394"/>
    <w:rsid w:val="0076353E"/>
    <w:rsid w:val="00763E82"/>
    <w:rsid w:val="00764C78"/>
    <w:rsid w:val="00764D1A"/>
    <w:rsid w:val="00765773"/>
    <w:rsid w:val="0076589C"/>
    <w:rsid w:val="0076593C"/>
    <w:rsid w:val="00765AF8"/>
    <w:rsid w:val="00765C56"/>
    <w:rsid w:val="00766387"/>
    <w:rsid w:val="0076650A"/>
    <w:rsid w:val="007679B7"/>
    <w:rsid w:val="00767A9A"/>
    <w:rsid w:val="00770614"/>
    <w:rsid w:val="007709C9"/>
    <w:rsid w:val="007717A9"/>
    <w:rsid w:val="00771DC7"/>
    <w:rsid w:val="00771DDE"/>
    <w:rsid w:val="00772F39"/>
    <w:rsid w:val="00773485"/>
    <w:rsid w:val="007737C1"/>
    <w:rsid w:val="00773852"/>
    <w:rsid w:val="0077392B"/>
    <w:rsid w:val="00773F12"/>
    <w:rsid w:val="00773FE7"/>
    <w:rsid w:val="00774291"/>
    <w:rsid w:val="0077466A"/>
    <w:rsid w:val="007746FD"/>
    <w:rsid w:val="00774C49"/>
    <w:rsid w:val="00774DE6"/>
    <w:rsid w:val="00775886"/>
    <w:rsid w:val="00775A61"/>
    <w:rsid w:val="00775B8F"/>
    <w:rsid w:val="00776085"/>
    <w:rsid w:val="00776549"/>
    <w:rsid w:val="0077676D"/>
    <w:rsid w:val="00776834"/>
    <w:rsid w:val="0077719E"/>
    <w:rsid w:val="007774AC"/>
    <w:rsid w:val="0077791F"/>
    <w:rsid w:val="00777A5D"/>
    <w:rsid w:val="00777C08"/>
    <w:rsid w:val="00777C23"/>
    <w:rsid w:val="00777CD2"/>
    <w:rsid w:val="00777FC5"/>
    <w:rsid w:val="00780FFA"/>
    <w:rsid w:val="007814DC"/>
    <w:rsid w:val="0078155E"/>
    <w:rsid w:val="00781974"/>
    <w:rsid w:val="00781D9F"/>
    <w:rsid w:val="00782678"/>
    <w:rsid w:val="00782A45"/>
    <w:rsid w:val="007847FA"/>
    <w:rsid w:val="00785182"/>
    <w:rsid w:val="007853AD"/>
    <w:rsid w:val="00785C88"/>
    <w:rsid w:val="00785E79"/>
    <w:rsid w:val="007861E6"/>
    <w:rsid w:val="00787500"/>
    <w:rsid w:val="0079000E"/>
    <w:rsid w:val="0079065D"/>
    <w:rsid w:val="007908C0"/>
    <w:rsid w:val="007910CE"/>
    <w:rsid w:val="007914A2"/>
    <w:rsid w:val="00791557"/>
    <w:rsid w:val="007915EC"/>
    <w:rsid w:val="00791850"/>
    <w:rsid w:val="00791DC9"/>
    <w:rsid w:val="0079206E"/>
    <w:rsid w:val="0079206F"/>
    <w:rsid w:val="007923F2"/>
    <w:rsid w:val="00792AE4"/>
    <w:rsid w:val="00792AE9"/>
    <w:rsid w:val="00792E23"/>
    <w:rsid w:val="007936FD"/>
    <w:rsid w:val="00793A41"/>
    <w:rsid w:val="007940B9"/>
    <w:rsid w:val="007943FD"/>
    <w:rsid w:val="00794A18"/>
    <w:rsid w:val="00795331"/>
    <w:rsid w:val="007956A0"/>
    <w:rsid w:val="007958D4"/>
    <w:rsid w:val="00796078"/>
    <w:rsid w:val="007962DF"/>
    <w:rsid w:val="00796524"/>
    <w:rsid w:val="00796CA8"/>
    <w:rsid w:val="00797459"/>
    <w:rsid w:val="00797ADE"/>
    <w:rsid w:val="00797B79"/>
    <w:rsid w:val="007A0C1A"/>
    <w:rsid w:val="007A0E1B"/>
    <w:rsid w:val="007A1198"/>
    <w:rsid w:val="007A1536"/>
    <w:rsid w:val="007A16FC"/>
    <w:rsid w:val="007A17E4"/>
    <w:rsid w:val="007A1D18"/>
    <w:rsid w:val="007A1EFD"/>
    <w:rsid w:val="007A1F97"/>
    <w:rsid w:val="007A2605"/>
    <w:rsid w:val="007A2756"/>
    <w:rsid w:val="007A39C5"/>
    <w:rsid w:val="007A4143"/>
    <w:rsid w:val="007A4751"/>
    <w:rsid w:val="007A51D8"/>
    <w:rsid w:val="007A54DA"/>
    <w:rsid w:val="007A5E9C"/>
    <w:rsid w:val="007A6689"/>
    <w:rsid w:val="007A68E9"/>
    <w:rsid w:val="007A69F1"/>
    <w:rsid w:val="007A6A13"/>
    <w:rsid w:val="007A6B48"/>
    <w:rsid w:val="007A6D75"/>
    <w:rsid w:val="007A73CE"/>
    <w:rsid w:val="007A76A6"/>
    <w:rsid w:val="007A7AB6"/>
    <w:rsid w:val="007A7E99"/>
    <w:rsid w:val="007A7F04"/>
    <w:rsid w:val="007B02A7"/>
    <w:rsid w:val="007B0A5B"/>
    <w:rsid w:val="007B0BFE"/>
    <w:rsid w:val="007B0DE1"/>
    <w:rsid w:val="007B108D"/>
    <w:rsid w:val="007B1137"/>
    <w:rsid w:val="007B1627"/>
    <w:rsid w:val="007B1730"/>
    <w:rsid w:val="007B1767"/>
    <w:rsid w:val="007B1D4F"/>
    <w:rsid w:val="007B217D"/>
    <w:rsid w:val="007B2187"/>
    <w:rsid w:val="007B261D"/>
    <w:rsid w:val="007B2670"/>
    <w:rsid w:val="007B2894"/>
    <w:rsid w:val="007B2F9A"/>
    <w:rsid w:val="007B31B6"/>
    <w:rsid w:val="007B326F"/>
    <w:rsid w:val="007B342E"/>
    <w:rsid w:val="007B35E3"/>
    <w:rsid w:val="007B3666"/>
    <w:rsid w:val="007B383A"/>
    <w:rsid w:val="007B4457"/>
    <w:rsid w:val="007B4714"/>
    <w:rsid w:val="007B4733"/>
    <w:rsid w:val="007B5CB2"/>
    <w:rsid w:val="007B6D19"/>
    <w:rsid w:val="007B70CD"/>
    <w:rsid w:val="007C0AEF"/>
    <w:rsid w:val="007C0E38"/>
    <w:rsid w:val="007C1015"/>
    <w:rsid w:val="007C1283"/>
    <w:rsid w:val="007C1AF7"/>
    <w:rsid w:val="007C1F2D"/>
    <w:rsid w:val="007C21E3"/>
    <w:rsid w:val="007C262C"/>
    <w:rsid w:val="007C2707"/>
    <w:rsid w:val="007C2769"/>
    <w:rsid w:val="007C2993"/>
    <w:rsid w:val="007C2AF3"/>
    <w:rsid w:val="007C31F0"/>
    <w:rsid w:val="007C3472"/>
    <w:rsid w:val="007C3920"/>
    <w:rsid w:val="007C4188"/>
    <w:rsid w:val="007C4314"/>
    <w:rsid w:val="007C436F"/>
    <w:rsid w:val="007C44DA"/>
    <w:rsid w:val="007C4604"/>
    <w:rsid w:val="007C4F81"/>
    <w:rsid w:val="007C525D"/>
    <w:rsid w:val="007C6A7A"/>
    <w:rsid w:val="007C6D08"/>
    <w:rsid w:val="007C73BF"/>
    <w:rsid w:val="007C7CD5"/>
    <w:rsid w:val="007D01CD"/>
    <w:rsid w:val="007D0CE3"/>
    <w:rsid w:val="007D10B8"/>
    <w:rsid w:val="007D1742"/>
    <w:rsid w:val="007D2142"/>
    <w:rsid w:val="007D2210"/>
    <w:rsid w:val="007D280D"/>
    <w:rsid w:val="007D3285"/>
    <w:rsid w:val="007D3406"/>
    <w:rsid w:val="007D389E"/>
    <w:rsid w:val="007D3A6C"/>
    <w:rsid w:val="007D4967"/>
    <w:rsid w:val="007D4A73"/>
    <w:rsid w:val="007D523E"/>
    <w:rsid w:val="007D5B51"/>
    <w:rsid w:val="007D5DEF"/>
    <w:rsid w:val="007D6393"/>
    <w:rsid w:val="007D69C8"/>
    <w:rsid w:val="007D6D14"/>
    <w:rsid w:val="007D6E3B"/>
    <w:rsid w:val="007D7814"/>
    <w:rsid w:val="007D7E43"/>
    <w:rsid w:val="007E0E1A"/>
    <w:rsid w:val="007E1EE6"/>
    <w:rsid w:val="007E22DF"/>
    <w:rsid w:val="007E22F6"/>
    <w:rsid w:val="007E24FA"/>
    <w:rsid w:val="007E2F71"/>
    <w:rsid w:val="007E3209"/>
    <w:rsid w:val="007E3338"/>
    <w:rsid w:val="007E3B06"/>
    <w:rsid w:val="007E42F9"/>
    <w:rsid w:val="007E4313"/>
    <w:rsid w:val="007E4D2B"/>
    <w:rsid w:val="007E4DC3"/>
    <w:rsid w:val="007E4DF7"/>
    <w:rsid w:val="007E57AC"/>
    <w:rsid w:val="007E6417"/>
    <w:rsid w:val="007E68A2"/>
    <w:rsid w:val="007E7DEC"/>
    <w:rsid w:val="007F0165"/>
    <w:rsid w:val="007F027D"/>
    <w:rsid w:val="007F02C6"/>
    <w:rsid w:val="007F036A"/>
    <w:rsid w:val="007F042C"/>
    <w:rsid w:val="007F054A"/>
    <w:rsid w:val="007F0840"/>
    <w:rsid w:val="007F0A06"/>
    <w:rsid w:val="007F0BD3"/>
    <w:rsid w:val="007F0F75"/>
    <w:rsid w:val="007F1628"/>
    <w:rsid w:val="007F236B"/>
    <w:rsid w:val="007F2920"/>
    <w:rsid w:val="007F2AF3"/>
    <w:rsid w:val="007F2EE1"/>
    <w:rsid w:val="007F3348"/>
    <w:rsid w:val="007F3428"/>
    <w:rsid w:val="007F36F3"/>
    <w:rsid w:val="007F3CD2"/>
    <w:rsid w:val="007F3D4D"/>
    <w:rsid w:val="007F3F83"/>
    <w:rsid w:val="007F40D1"/>
    <w:rsid w:val="007F4853"/>
    <w:rsid w:val="007F48AD"/>
    <w:rsid w:val="007F49E8"/>
    <w:rsid w:val="007F4ABF"/>
    <w:rsid w:val="007F4C2A"/>
    <w:rsid w:val="007F4F83"/>
    <w:rsid w:val="007F5CDA"/>
    <w:rsid w:val="007F61FC"/>
    <w:rsid w:val="007F6451"/>
    <w:rsid w:val="007F6AAD"/>
    <w:rsid w:val="007F7C8E"/>
    <w:rsid w:val="0080087F"/>
    <w:rsid w:val="00800B39"/>
    <w:rsid w:val="00801076"/>
    <w:rsid w:val="008022EF"/>
    <w:rsid w:val="008023C4"/>
    <w:rsid w:val="00802629"/>
    <w:rsid w:val="008027CE"/>
    <w:rsid w:val="0080286B"/>
    <w:rsid w:val="00803CD3"/>
    <w:rsid w:val="0080411C"/>
    <w:rsid w:val="00804515"/>
    <w:rsid w:val="00804F5A"/>
    <w:rsid w:val="00805610"/>
    <w:rsid w:val="00805666"/>
    <w:rsid w:val="00805DA4"/>
    <w:rsid w:val="00805ECB"/>
    <w:rsid w:val="008060C9"/>
    <w:rsid w:val="008060DD"/>
    <w:rsid w:val="0080610D"/>
    <w:rsid w:val="0080634D"/>
    <w:rsid w:val="008067B2"/>
    <w:rsid w:val="00806808"/>
    <w:rsid w:val="00807519"/>
    <w:rsid w:val="0081073D"/>
    <w:rsid w:val="008108AB"/>
    <w:rsid w:val="00811395"/>
    <w:rsid w:val="008119FC"/>
    <w:rsid w:val="00811C20"/>
    <w:rsid w:val="00812AC5"/>
    <w:rsid w:val="00812CD3"/>
    <w:rsid w:val="00813030"/>
    <w:rsid w:val="00813277"/>
    <w:rsid w:val="008137E3"/>
    <w:rsid w:val="00814600"/>
    <w:rsid w:val="00814E2D"/>
    <w:rsid w:val="00814E8B"/>
    <w:rsid w:val="008151B1"/>
    <w:rsid w:val="008154FC"/>
    <w:rsid w:val="00815509"/>
    <w:rsid w:val="0081580A"/>
    <w:rsid w:val="00815E36"/>
    <w:rsid w:val="00815F6A"/>
    <w:rsid w:val="00816197"/>
    <w:rsid w:val="00816288"/>
    <w:rsid w:val="0081685D"/>
    <w:rsid w:val="00816C30"/>
    <w:rsid w:val="00817C51"/>
    <w:rsid w:val="00817E92"/>
    <w:rsid w:val="0082003E"/>
    <w:rsid w:val="008209C8"/>
    <w:rsid w:val="00820B8D"/>
    <w:rsid w:val="0082138C"/>
    <w:rsid w:val="00821A1B"/>
    <w:rsid w:val="00822D63"/>
    <w:rsid w:val="008230C2"/>
    <w:rsid w:val="008231A8"/>
    <w:rsid w:val="0082332B"/>
    <w:rsid w:val="008234E0"/>
    <w:rsid w:val="00824A5F"/>
    <w:rsid w:val="0082553C"/>
    <w:rsid w:val="008259BB"/>
    <w:rsid w:val="00826279"/>
    <w:rsid w:val="008263E7"/>
    <w:rsid w:val="008300B0"/>
    <w:rsid w:val="0083044B"/>
    <w:rsid w:val="00831256"/>
    <w:rsid w:val="00831AB2"/>
    <w:rsid w:val="00831D1B"/>
    <w:rsid w:val="0083241D"/>
    <w:rsid w:val="0083252F"/>
    <w:rsid w:val="0083263C"/>
    <w:rsid w:val="0083275B"/>
    <w:rsid w:val="008333B0"/>
    <w:rsid w:val="008335FB"/>
    <w:rsid w:val="00833C49"/>
    <w:rsid w:val="00834582"/>
    <w:rsid w:val="00834C5E"/>
    <w:rsid w:val="0083534F"/>
    <w:rsid w:val="00835D71"/>
    <w:rsid w:val="0083676F"/>
    <w:rsid w:val="00836F34"/>
    <w:rsid w:val="00837773"/>
    <w:rsid w:val="00837807"/>
    <w:rsid w:val="0083784C"/>
    <w:rsid w:val="00837D7D"/>
    <w:rsid w:val="008400AD"/>
    <w:rsid w:val="008406C2"/>
    <w:rsid w:val="00840E1B"/>
    <w:rsid w:val="00840EC4"/>
    <w:rsid w:val="00841AD1"/>
    <w:rsid w:val="00841DEB"/>
    <w:rsid w:val="00841F41"/>
    <w:rsid w:val="008422A3"/>
    <w:rsid w:val="00842F74"/>
    <w:rsid w:val="008431B0"/>
    <w:rsid w:val="008437DF"/>
    <w:rsid w:val="00843C83"/>
    <w:rsid w:val="008441D4"/>
    <w:rsid w:val="00844489"/>
    <w:rsid w:val="00844AD3"/>
    <w:rsid w:val="00845059"/>
    <w:rsid w:val="008450D6"/>
    <w:rsid w:val="0084527B"/>
    <w:rsid w:val="008453E7"/>
    <w:rsid w:val="008454C3"/>
    <w:rsid w:val="0084582A"/>
    <w:rsid w:val="008458B0"/>
    <w:rsid w:val="008458D0"/>
    <w:rsid w:val="00846075"/>
    <w:rsid w:val="0084676D"/>
    <w:rsid w:val="00846946"/>
    <w:rsid w:val="0084769F"/>
    <w:rsid w:val="008478F2"/>
    <w:rsid w:val="00847FB8"/>
    <w:rsid w:val="00850069"/>
    <w:rsid w:val="008500F4"/>
    <w:rsid w:val="0085038B"/>
    <w:rsid w:val="00850A77"/>
    <w:rsid w:val="00850A98"/>
    <w:rsid w:val="00851899"/>
    <w:rsid w:val="00851C79"/>
    <w:rsid w:val="0085243A"/>
    <w:rsid w:val="00852662"/>
    <w:rsid w:val="00852DF4"/>
    <w:rsid w:val="0085332F"/>
    <w:rsid w:val="00853B39"/>
    <w:rsid w:val="0085439F"/>
    <w:rsid w:val="0085497E"/>
    <w:rsid w:val="008554D0"/>
    <w:rsid w:val="008561F0"/>
    <w:rsid w:val="00856FF0"/>
    <w:rsid w:val="008574BC"/>
    <w:rsid w:val="0085756B"/>
    <w:rsid w:val="00857A9D"/>
    <w:rsid w:val="00857AD3"/>
    <w:rsid w:val="00857ADA"/>
    <w:rsid w:val="008600E2"/>
    <w:rsid w:val="008602D6"/>
    <w:rsid w:val="00860AEF"/>
    <w:rsid w:val="00860B9B"/>
    <w:rsid w:val="00861CFA"/>
    <w:rsid w:val="00862ABA"/>
    <w:rsid w:val="008633E2"/>
    <w:rsid w:val="0086414B"/>
    <w:rsid w:val="00864916"/>
    <w:rsid w:val="0086503E"/>
    <w:rsid w:val="0086504E"/>
    <w:rsid w:val="008655E1"/>
    <w:rsid w:val="0086563C"/>
    <w:rsid w:val="00865FBF"/>
    <w:rsid w:val="00866069"/>
    <w:rsid w:val="0086639A"/>
    <w:rsid w:val="00866568"/>
    <w:rsid w:val="008667EB"/>
    <w:rsid w:val="00866A96"/>
    <w:rsid w:val="00867274"/>
    <w:rsid w:val="00867519"/>
    <w:rsid w:val="00867C8D"/>
    <w:rsid w:val="0087022E"/>
    <w:rsid w:val="00870BE0"/>
    <w:rsid w:val="00870C8E"/>
    <w:rsid w:val="008717E5"/>
    <w:rsid w:val="008718DE"/>
    <w:rsid w:val="00871EDF"/>
    <w:rsid w:val="00872DE6"/>
    <w:rsid w:val="00872DF1"/>
    <w:rsid w:val="00872EB1"/>
    <w:rsid w:val="00873010"/>
    <w:rsid w:val="00873111"/>
    <w:rsid w:val="00873830"/>
    <w:rsid w:val="00873C59"/>
    <w:rsid w:val="00873DDF"/>
    <w:rsid w:val="00874347"/>
    <w:rsid w:val="00874708"/>
    <w:rsid w:val="00874D90"/>
    <w:rsid w:val="00875812"/>
    <w:rsid w:val="008760D2"/>
    <w:rsid w:val="00876ACB"/>
    <w:rsid w:val="00876B59"/>
    <w:rsid w:val="008801E9"/>
    <w:rsid w:val="00880A2E"/>
    <w:rsid w:val="00880DF8"/>
    <w:rsid w:val="0088128C"/>
    <w:rsid w:val="00881445"/>
    <w:rsid w:val="00881DEA"/>
    <w:rsid w:val="008824A0"/>
    <w:rsid w:val="00882831"/>
    <w:rsid w:val="0088311E"/>
    <w:rsid w:val="008831CB"/>
    <w:rsid w:val="00883285"/>
    <w:rsid w:val="00883D78"/>
    <w:rsid w:val="00884333"/>
    <w:rsid w:val="0088467E"/>
    <w:rsid w:val="008848AE"/>
    <w:rsid w:val="0088550C"/>
    <w:rsid w:val="00885570"/>
    <w:rsid w:val="0088581B"/>
    <w:rsid w:val="0088599C"/>
    <w:rsid w:val="00885BFB"/>
    <w:rsid w:val="00885C8C"/>
    <w:rsid w:val="00885DAD"/>
    <w:rsid w:val="00885EB2"/>
    <w:rsid w:val="00886173"/>
    <w:rsid w:val="00886A63"/>
    <w:rsid w:val="00886BD3"/>
    <w:rsid w:val="00886FA8"/>
    <w:rsid w:val="00887006"/>
    <w:rsid w:val="00887185"/>
    <w:rsid w:val="008877C1"/>
    <w:rsid w:val="00887CFB"/>
    <w:rsid w:val="008901BB"/>
    <w:rsid w:val="0089056E"/>
    <w:rsid w:val="00890AE0"/>
    <w:rsid w:val="00890D3B"/>
    <w:rsid w:val="00891537"/>
    <w:rsid w:val="00891698"/>
    <w:rsid w:val="00891B5A"/>
    <w:rsid w:val="00891E10"/>
    <w:rsid w:val="00891EAE"/>
    <w:rsid w:val="008920EA"/>
    <w:rsid w:val="0089226E"/>
    <w:rsid w:val="00892739"/>
    <w:rsid w:val="008928C8"/>
    <w:rsid w:val="00893C05"/>
    <w:rsid w:val="00893F5B"/>
    <w:rsid w:val="00894676"/>
    <w:rsid w:val="00894E30"/>
    <w:rsid w:val="0089522D"/>
    <w:rsid w:val="0089544F"/>
    <w:rsid w:val="008955E8"/>
    <w:rsid w:val="0089650D"/>
    <w:rsid w:val="00896824"/>
    <w:rsid w:val="00896AE7"/>
    <w:rsid w:val="00896C79"/>
    <w:rsid w:val="008977E2"/>
    <w:rsid w:val="00897C0C"/>
    <w:rsid w:val="00897F3A"/>
    <w:rsid w:val="008A0283"/>
    <w:rsid w:val="008A02B7"/>
    <w:rsid w:val="008A062B"/>
    <w:rsid w:val="008A06B5"/>
    <w:rsid w:val="008A0AF3"/>
    <w:rsid w:val="008A0C41"/>
    <w:rsid w:val="008A1144"/>
    <w:rsid w:val="008A1A81"/>
    <w:rsid w:val="008A1B6B"/>
    <w:rsid w:val="008A1B8C"/>
    <w:rsid w:val="008A1C08"/>
    <w:rsid w:val="008A2097"/>
    <w:rsid w:val="008A2286"/>
    <w:rsid w:val="008A22D4"/>
    <w:rsid w:val="008A237A"/>
    <w:rsid w:val="008A2908"/>
    <w:rsid w:val="008A29DA"/>
    <w:rsid w:val="008A3766"/>
    <w:rsid w:val="008A3AC3"/>
    <w:rsid w:val="008A3B44"/>
    <w:rsid w:val="008A4C14"/>
    <w:rsid w:val="008A4FB7"/>
    <w:rsid w:val="008A520F"/>
    <w:rsid w:val="008A6A50"/>
    <w:rsid w:val="008A7638"/>
    <w:rsid w:val="008A7B59"/>
    <w:rsid w:val="008A7C69"/>
    <w:rsid w:val="008B02BA"/>
    <w:rsid w:val="008B03BA"/>
    <w:rsid w:val="008B0D31"/>
    <w:rsid w:val="008B10D1"/>
    <w:rsid w:val="008B17F0"/>
    <w:rsid w:val="008B18F5"/>
    <w:rsid w:val="008B1F35"/>
    <w:rsid w:val="008B20C3"/>
    <w:rsid w:val="008B221B"/>
    <w:rsid w:val="008B2317"/>
    <w:rsid w:val="008B288F"/>
    <w:rsid w:val="008B2C7E"/>
    <w:rsid w:val="008B2CBF"/>
    <w:rsid w:val="008B2EA0"/>
    <w:rsid w:val="008B319F"/>
    <w:rsid w:val="008B334E"/>
    <w:rsid w:val="008B33CD"/>
    <w:rsid w:val="008B35AF"/>
    <w:rsid w:val="008B3FB7"/>
    <w:rsid w:val="008B4253"/>
    <w:rsid w:val="008B43CC"/>
    <w:rsid w:val="008B4F52"/>
    <w:rsid w:val="008B517C"/>
    <w:rsid w:val="008B5243"/>
    <w:rsid w:val="008B5379"/>
    <w:rsid w:val="008B5712"/>
    <w:rsid w:val="008B598D"/>
    <w:rsid w:val="008B65E8"/>
    <w:rsid w:val="008B6E72"/>
    <w:rsid w:val="008B73CD"/>
    <w:rsid w:val="008B73DF"/>
    <w:rsid w:val="008B7706"/>
    <w:rsid w:val="008B7AC0"/>
    <w:rsid w:val="008C0404"/>
    <w:rsid w:val="008C0A3C"/>
    <w:rsid w:val="008C10AF"/>
    <w:rsid w:val="008C15B5"/>
    <w:rsid w:val="008C168E"/>
    <w:rsid w:val="008C1B57"/>
    <w:rsid w:val="008C2028"/>
    <w:rsid w:val="008C2493"/>
    <w:rsid w:val="008C24B3"/>
    <w:rsid w:val="008C2900"/>
    <w:rsid w:val="008C2A7A"/>
    <w:rsid w:val="008C3383"/>
    <w:rsid w:val="008C3652"/>
    <w:rsid w:val="008C3715"/>
    <w:rsid w:val="008C3F4E"/>
    <w:rsid w:val="008C40A1"/>
    <w:rsid w:val="008C4D29"/>
    <w:rsid w:val="008C4E26"/>
    <w:rsid w:val="008C564F"/>
    <w:rsid w:val="008C5903"/>
    <w:rsid w:val="008C66B5"/>
    <w:rsid w:val="008C6F0F"/>
    <w:rsid w:val="008C7125"/>
    <w:rsid w:val="008D03E4"/>
    <w:rsid w:val="008D0F49"/>
    <w:rsid w:val="008D191C"/>
    <w:rsid w:val="008D1B07"/>
    <w:rsid w:val="008D1CA6"/>
    <w:rsid w:val="008D2792"/>
    <w:rsid w:val="008D27F7"/>
    <w:rsid w:val="008D2FF2"/>
    <w:rsid w:val="008D317B"/>
    <w:rsid w:val="008D3A11"/>
    <w:rsid w:val="008D4348"/>
    <w:rsid w:val="008D4386"/>
    <w:rsid w:val="008D45EB"/>
    <w:rsid w:val="008D4903"/>
    <w:rsid w:val="008D4E3A"/>
    <w:rsid w:val="008D5E76"/>
    <w:rsid w:val="008D690C"/>
    <w:rsid w:val="008D6ADE"/>
    <w:rsid w:val="008D6BC8"/>
    <w:rsid w:val="008D6F35"/>
    <w:rsid w:val="008D72A2"/>
    <w:rsid w:val="008E0510"/>
    <w:rsid w:val="008E0EE1"/>
    <w:rsid w:val="008E10D1"/>
    <w:rsid w:val="008E1443"/>
    <w:rsid w:val="008E204F"/>
    <w:rsid w:val="008E213A"/>
    <w:rsid w:val="008E247A"/>
    <w:rsid w:val="008E29E6"/>
    <w:rsid w:val="008E2EAF"/>
    <w:rsid w:val="008E2F32"/>
    <w:rsid w:val="008E2FCA"/>
    <w:rsid w:val="008E32AB"/>
    <w:rsid w:val="008E3671"/>
    <w:rsid w:val="008E3E29"/>
    <w:rsid w:val="008E3FD3"/>
    <w:rsid w:val="008E41B5"/>
    <w:rsid w:val="008E44D4"/>
    <w:rsid w:val="008E4775"/>
    <w:rsid w:val="008E576F"/>
    <w:rsid w:val="008E6B89"/>
    <w:rsid w:val="008E6CC6"/>
    <w:rsid w:val="008E6CF5"/>
    <w:rsid w:val="008E6D36"/>
    <w:rsid w:val="008E720F"/>
    <w:rsid w:val="008E7276"/>
    <w:rsid w:val="008F036D"/>
    <w:rsid w:val="008F07CC"/>
    <w:rsid w:val="008F23E3"/>
    <w:rsid w:val="008F2764"/>
    <w:rsid w:val="008F2DAC"/>
    <w:rsid w:val="008F2ED6"/>
    <w:rsid w:val="008F31CA"/>
    <w:rsid w:val="008F35F3"/>
    <w:rsid w:val="008F377C"/>
    <w:rsid w:val="008F47EF"/>
    <w:rsid w:val="008F5134"/>
    <w:rsid w:val="008F51D5"/>
    <w:rsid w:val="008F56C0"/>
    <w:rsid w:val="008F591B"/>
    <w:rsid w:val="008F5B9F"/>
    <w:rsid w:val="008F5EB9"/>
    <w:rsid w:val="008F6936"/>
    <w:rsid w:val="008F69F6"/>
    <w:rsid w:val="008F7321"/>
    <w:rsid w:val="00900442"/>
    <w:rsid w:val="00900839"/>
    <w:rsid w:val="009008E0"/>
    <w:rsid w:val="00900B70"/>
    <w:rsid w:val="00900D04"/>
    <w:rsid w:val="00900E45"/>
    <w:rsid w:val="0090137C"/>
    <w:rsid w:val="00902136"/>
    <w:rsid w:val="00902157"/>
    <w:rsid w:val="00902832"/>
    <w:rsid w:val="00902FBD"/>
    <w:rsid w:val="009036DB"/>
    <w:rsid w:val="009037DB"/>
    <w:rsid w:val="00903A83"/>
    <w:rsid w:val="00903D05"/>
    <w:rsid w:val="009042F4"/>
    <w:rsid w:val="00904626"/>
    <w:rsid w:val="0090467B"/>
    <w:rsid w:val="00904810"/>
    <w:rsid w:val="009056CE"/>
    <w:rsid w:val="009057F5"/>
    <w:rsid w:val="009059DE"/>
    <w:rsid w:val="009065D4"/>
    <w:rsid w:val="00907418"/>
    <w:rsid w:val="0090757C"/>
    <w:rsid w:val="0090788A"/>
    <w:rsid w:val="00910A65"/>
    <w:rsid w:val="00910F78"/>
    <w:rsid w:val="009112C1"/>
    <w:rsid w:val="00911975"/>
    <w:rsid w:val="009122AE"/>
    <w:rsid w:val="00912335"/>
    <w:rsid w:val="00912A02"/>
    <w:rsid w:val="00912CAE"/>
    <w:rsid w:val="00912D66"/>
    <w:rsid w:val="00913232"/>
    <w:rsid w:val="009133F1"/>
    <w:rsid w:val="009135F4"/>
    <w:rsid w:val="0091385A"/>
    <w:rsid w:val="00913AAB"/>
    <w:rsid w:val="009141D5"/>
    <w:rsid w:val="00914291"/>
    <w:rsid w:val="009146B6"/>
    <w:rsid w:val="00914AC4"/>
    <w:rsid w:val="0091511E"/>
    <w:rsid w:val="00915134"/>
    <w:rsid w:val="00916AC9"/>
    <w:rsid w:val="00917881"/>
    <w:rsid w:val="00917C46"/>
    <w:rsid w:val="009206D5"/>
    <w:rsid w:val="00920744"/>
    <w:rsid w:val="0092089F"/>
    <w:rsid w:val="00920988"/>
    <w:rsid w:val="00920A06"/>
    <w:rsid w:val="00920EB0"/>
    <w:rsid w:val="009212B1"/>
    <w:rsid w:val="00921392"/>
    <w:rsid w:val="009213F0"/>
    <w:rsid w:val="009214DE"/>
    <w:rsid w:val="009215C2"/>
    <w:rsid w:val="009217BE"/>
    <w:rsid w:val="00921A1C"/>
    <w:rsid w:val="00922309"/>
    <w:rsid w:val="009229D7"/>
    <w:rsid w:val="00922BFC"/>
    <w:rsid w:val="009232DB"/>
    <w:rsid w:val="0092376D"/>
    <w:rsid w:val="00923772"/>
    <w:rsid w:val="009238F7"/>
    <w:rsid w:val="00923E76"/>
    <w:rsid w:val="00924405"/>
    <w:rsid w:val="00924682"/>
    <w:rsid w:val="00924BE6"/>
    <w:rsid w:val="00924C23"/>
    <w:rsid w:val="00924E1D"/>
    <w:rsid w:val="00925EC8"/>
    <w:rsid w:val="00926084"/>
    <w:rsid w:val="009262BB"/>
    <w:rsid w:val="0092648B"/>
    <w:rsid w:val="00926996"/>
    <w:rsid w:val="00926F23"/>
    <w:rsid w:val="009270A6"/>
    <w:rsid w:val="009277D1"/>
    <w:rsid w:val="00930434"/>
    <w:rsid w:val="009307E1"/>
    <w:rsid w:val="00930863"/>
    <w:rsid w:val="0093157C"/>
    <w:rsid w:val="009327DC"/>
    <w:rsid w:val="00932C27"/>
    <w:rsid w:val="009330EF"/>
    <w:rsid w:val="00933560"/>
    <w:rsid w:val="00933AE0"/>
    <w:rsid w:val="00933DF3"/>
    <w:rsid w:val="009341D7"/>
    <w:rsid w:val="00934637"/>
    <w:rsid w:val="00934679"/>
    <w:rsid w:val="00934A53"/>
    <w:rsid w:val="009356E8"/>
    <w:rsid w:val="009359E1"/>
    <w:rsid w:val="00936376"/>
    <w:rsid w:val="009367C3"/>
    <w:rsid w:val="009368F1"/>
    <w:rsid w:val="00936B4E"/>
    <w:rsid w:val="00936C96"/>
    <w:rsid w:val="009373F5"/>
    <w:rsid w:val="00937AC5"/>
    <w:rsid w:val="00937E21"/>
    <w:rsid w:val="00940132"/>
    <w:rsid w:val="00940659"/>
    <w:rsid w:val="00940E84"/>
    <w:rsid w:val="009414F5"/>
    <w:rsid w:val="009415C2"/>
    <w:rsid w:val="00941BE8"/>
    <w:rsid w:val="00941E89"/>
    <w:rsid w:val="009424F5"/>
    <w:rsid w:val="00942AD9"/>
    <w:rsid w:val="00942D30"/>
    <w:rsid w:val="00943307"/>
    <w:rsid w:val="0094421D"/>
    <w:rsid w:val="00944563"/>
    <w:rsid w:val="00944ACD"/>
    <w:rsid w:val="00944BDA"/>
    <w:rsid w:val="00944E33"/>
    <w:rsid w:val="0094536A"/>
    <w:rsid w:val="00946033"/>
    <w:rsid w:val="009470C4"/>
    <w:rsid w:val="00947A4C"/>
    <w:rsid w:val="00950734"/>
    <w:rsid w:val="00950E68"/>
    <w:rsid w:val="0095188F"/>
    <w:rsid w:val="00953676"/>
    <w:rsid w:val="00953898"/>
    <w:rsid w:val="00953AD3"/>
    <w:rsid w:val="00954931"/>
    <w:rsid w:val="00954ADC"/>
    <w:rsid w:val="00954EB0"/>
    <w:rsid w:val="009550FA"/>
    <w:rsid w:val="00955A8C"/>
    <w:rsid w:val="009563E7"/>
    <w:rsid w:val="009565A5"/>
    <w:rsid w:val="00956891"/>
    <w:rsid w:val="00956CB0"/>
    <w:rsid w:val="00957104"/>
    <w:rsid w:val="009572D9"/>
    <w:rsid w:val="00957E67"/>
    <w:rsid w:val="00957EA7"/>
    <w:rsid w:val="00960042"/>
    <w:rsid w:val="00960B02"/>
    <w:rsid w:val="00960D57"/>
    <w:rsid w:val="00960DEA"/>
    <w:rsid w:val="00960F36"/>
    <w:rsid w:val="009610AE"/>
    <w:rsid w:val="009612B7"/>
    <w:rsid w:val="009617A5"/>
    <w:rsid w:val="009620B7"/>
    <w:rsid w:val="00962409"/>
    <w:rsid w:val="00962656"/>
    <w:rsid w:val="009626A2"/>
    <w:rsid w:val="009628BE"/>
    <w:rsid w:val="009636CC"/>
    <w:rsid w:val="00963CFC"/>
    <w:rsid w:val="0096418D"/>
    <w:rsid w:val="00964762"/>
    <w:rsid w:val="009649E7"/>
    <w:rsid w:val="00964D4F"/>
    <w:rsid w:val="009651E4"/>
    <w:rsid w:val="009659E6"/>
    <w:rsid w:val="00965D2D"/>
    <w:rsid w:val="0096630F"/>
    <w:rsid w:val="009663D7"/>
    <w:rsid w:val="00966E19"/>
    <w:rsid w:val="00967421"/>
    <w:rsid w:val="00967FB8"/>
    <w:rsid w:val="00970391"/>
    <w:rsid w:val="00970409"/>
    <w:rsid w:val="009704B6"/>
    <w:rsid w:val="0097059E"/>
    <w:rsid w:val="00970677"/>
    <w:rsid w:val="009706F6"/>
    <w:rsid w:val="00970989"/>
    <w:rsid w:val="00971137"/>
    <w:rsid w:val="00971EBB"/>
    <w:rsid w:val="009722DA"/>
    <w:rsid w:val="00972541"/>
    <w:rsid w:val="00972574"/>
    <w:rsid w:val="00972EB0"/>
    <w:rsid w:val="00973035"/>
    <w:rsid w:val="00973414"/>
    <w:rsid w:val="00973538"/>
    <w:rsid w:val="00973590"/>
    <w:rsid w:val="00973ADD"/>
    <w:rsid w:val="00973C68"/>
    <w:rsid w:val="00973DFC"/>
    <w:rsid w:val="0097463F"/>
    <w:rsid w:val="009746FE"/>
    <w:rsid w:val="009749DE"/>
    <w:rsid w:val="00974D7E"/>
    <w:rsid w:val="00975357"/>
    <w:rsid w:val="009754AA"/>
    <w:rsid w:val="00975B85"/>
    <w:rsid w:val="009765E7"/>
    <w:rsid w:val="00976807"/>
    <w:rsid w:val="00976D7D"/>
    <w:rsid w:val="00977F7D"/>
    <w:rsid w:val="0098064A"/>
    <w:rsid w:val="009809C2"/>
    <w:rsid w:val="00980B0B"/>
    <w:rsid w:val="009813B6"/>
    <w:rsid w:val="00981A25"/>
    <w:rsid w:val="0098213F"/>
    <w:rsid w:val="0098299D"/>
    <w:rsid w:val="00982BC3"/>
    <w:rsid w:val="00982D09"/>
    <w:rsid w:val="00982D17"/>
    <w:rsid w:val="0098372E"/>
    <w:rsid w:val="00983E76"/>
    <w:rsid w:val="00983E9D"/>
    <w:rsid w:val="00984688"/>
    <w:rsid w:val="009847BA"/>
    <w:rsid w:val="009848B1"/>
    <w:rsid w:val="00984B46"/>
    <w:rsid w:val="00985B39"/>
    <w:rsid w:val="00985FE8"/>
    <w:rsid w:val="00986720"/>
    <w:rsid w:val="009869A8"/>
    <w:rsid w:val="00986BE0"/>
    <w:rsid w:val="0098710E"/>
    <w:rsid w:val="009876B0"/>
    <w:rsid w:val="0098783A"/>
    <w:rsid w:val="00987D4F"/>
    <w:rsid w:val="00990112"/>
    <w:rsid w:val="0099028D"/>
    <w:rsid w:val="00990A62"/>
    <w:rsid w:val="00990A9C"/>
    <w:rsid w:val="009925FA"/>
    <w:rsid w:val="009927A3"/>
    <w:rsid w:val="00992972"/>
    <w:rsid w:val="009929ED"/>
    <w:rsid w:val="009938BB"/>
    <w:rsid w:val="00993E53"/>
    <w:rsid w:val="00994125"/>
    <w:rsid w:val="00994786"/>
    <w:rsid w:val="009949A0"/>
    <w:rsid w:val="00995A1D"/>
    <w:rsid w:val="00995B52"/>
    <w:rsid w:val="00996948"/>
    <w:rsid w:val="00996D3F"/>
    <w:rsid w:val="00996E38"/>
    <w:rsid w:val="00996E7F"/>
    <w:rsid w:val="009976BE"/>
    <w:rsid w:val="00997721"/>
    <w:rsid w:val="00997817"/>
    <w:rsid w:val="009A05DD"/>
    <w:rsid w:val="009A07EA"/>
    <w:rsid w:val="009A13F1"/>
    <w:rsid w:val="009A1CD7"/>
    <w:rsid w:val="009A315D"/>
    <w:rsid w:val="009A3532"/>
    <w:rsid w:val="009A4C8B"/>
    <w:rsid w:val="009A4DF3"/>
    <w:rsid w:val="009A5094"/>
    <w:rsid w:val="009A5BEC"/>
    <w:rsid w:val="009A5D5B"/>
    <w:rsid w:val="009A5DB4"/>
    <w:rsid w:val="009A6134"/>
    <w:rsid w:val="009A6D4A"/>
    <w:rsid w:val="009A74D1"/>
    <w:rsid w:val="009A7549"/>
    <w:rsid w:val="009A7DED"/>
    <w:rsid w:val="009A7E7F"/>
    <w:rsid w:val="009B00E6"/>
    <w:rsid w:val="009B09DE"/>
    <w:rsid w:val="009B27F4"/>
    <w:rsid w:val="009B362D"/>
    <w:rsid w:val="009B3A28"/>
    <w:rsid w:val="009B3B6D"/>
    <w:rsid w:val="009B459E"/>
    <w:rsid w:val="009B45A9"/>
    <w:rsid w:val="009B47E5"/>
    <w:rsid w:val="009B49C9"/>
    <w:rsid w:val="009B5CC9"/>
    <w:rsid w:val="009B66EB"/>
    <w:rsid w:val="009B6BAD"/>
    <w:rsid w:val="009B6E69"/>
    <w:rsid w:val="009C088C"/>
    <w:rsid w:val="009C0B4E"/>
    <w:rsid w:val="009C0C02"/>
    <w:rsid w:val="009C253B"/>
    <w:rsid w:val="009C2661"/>
    <w:rsid w:val="009C270A"/>
    <w:rsid w:val="009C270E"/>
    <w:rsid w:val="009C2824"/>
    <w:rsid w:val="009C35F7"/>
    <w:rsid w:val="009C3A3B"/>
    <w:rsid w:val="009C3A46"/>
    <w:rsid w:val="009C3A81"/>
    <w:rsid w:val="009C4633"/>
    <w:rsid w:val="009C46F4"/>
    <w:rsid w:val="009C4AD4"/>
    <w:rsid w:val="009C511E"/>
    <w:rsid w:val="009C5FA5"/>
    <w:rsid w:val="009C6097"/>
    <w:rsid w:val="009C62BF"/>
    <w:rsid w:val="009C6638"/>
    <w:rsid w:val="009C6693"/>
    <w:rsid w:val="009C6E1F"/>
    <w:rsid w:val="009C7697"/>
    <w:rsid w:val="009C7D72"/>
    <w:rsid w:val="009C7F68"/>
    <w:rsid w:val="009D04D2"/>
    <w:rsid w:val="009D06E1"/>
    <w:rsid w:val="009D0952"/>
    <w:rsid w:val="009D0AAC"/>
    <w:rsid w:val="009D0AED"/>
    <w:rsid w:val="009D0CBE"/>
    <w:rsid w:val="009D101D"/>
    <w:rsid w:val="009D1983"/>
    <w:rsid w:val="009D1C2F"/>
    <w:rsid w:val="009D1E53"/>
    <w:rsid w:val="009D200F"/>
    <w:rsid w:val="009D20CC"/>
    <w:rsid w:val="009D2B9F"/>
    <w:rsid w:val="009D44AD"/>
    <w:rsid w:val="009D4B1A"/>
    <w:rsid w:val="009D4EC9"/>
    <w:rsid w:val="009D5060"/>
    <w:rsid w:val="009D5199"/>
    <w:rsid w:val="009D56D9"/>
    <w:rsid w:val="009D5E19"/>
    <w:rsid w:val="009D6526"/>
    <w:rsid w:val="009D67F2"/>
    <w:rsid w:val="009D6D95"/>
    <w:rsid w:val="009D6E14"/>
    <w:rsid w:val="009D71EF"/>
    <w:rsid w:val="009D7447"/>
    <w:rsid w:val="009D7521"/>
    <w:rsid w:val="009D76A1"/>
    <w:rsid w:val="009E0982"/>
    <w:rsid w:val="009E0F59"/>
    <w:rsid w:val="009E169C"/>
    <w:rsid w:val="009E1DCB"/>
    <w:rsid w:val="009E28AE"/>
    <w:rsid w:val="009E2FFD"/>
    <w:rsid w:val="009E30FC"/>
    <w:rsid w:val="009E321D"/>
    <w:rsid w:val="009E3941"/>
    <w:rsid w:val="009E3AA0"/>
    <w:rsid w:val="009E3E46"/>
    <w:rsid w:val="009E450E"/>
    <w:rsid w:val="009E59E9"/>
    <w:rsid w:val="009E60F1"/>
    <w:rsid w:val="009E62E5"/>
    <w:rsid w:val="009E6946"/>
    <w:rsid w:val="009E706C"/>
    <w:rsid w:val="009E719F"/>
    <w:rsid w:val="009F0049"/>
    <w:rsid w:val="009F0563"/>
    <w:rsid w:val="009F10F7"/>
    <w:rsid w:val="009F13A9"/>
    <w:rsid w:val="009F17EF"/>
    <w:rsid w:val="009F18FD"/>
    <w:rsid w:val="009F1F2D"/>
    <w:rsid w:val="009F2260"/>
    <w:rsid w:val="009F279B"/>
    <w:rsid w:val="009F2AFC"/>
    <w:rsid w:val="009F2FEE"/>
    <w:rsid w:val="009F33FF"/>
    <w:rsid w:val="009F3586"/>
    <w:rsid w:val="009F389F"/>
    <w:rsid w:val="009F3B3C"/>
    <w:rsid w:val="009F3E1E"/>
    <w:rsid w:val="009F40EF"/>
    <w:rsid w:val="009F4474"/>
    <w:rsid w:val="009F46A6"/>
    <w:rsid w:val="009F4A43"/>
    <w:rsid w:val="009F4AB2"/>
    <w:rsid w:val="009F4EBD"/>
    <w:rsid w:val="009F6561"/>
    <w:rsid w:val="009F6894"/>
    <w:rsid w:val="009F6ACD"/>
    <w:rsid w:val="009F6BD1"/>
    <w:rsid w:val="009F742F"/>
    <w:rsid w:val="009F7CBB"/>
    <w:rsid w:val="009F7DFF"/>
    <w:rsid w:val="00A000BF"/>
    <w:rsid w:val="00A00107"/>
    <w:rsid w:val="00A012DF"/>
    <w:rsid w:val="00A01C5B"/>
    <w:rsid w:val="00A0265D"/>
    <w:rsid w:val="00A02BFB"/>
    <w:rsid w:val="00A02E9C"/>
    <w:rsid w:val="00A030AC"/>
    <w:rsid w:val="00A03177"/>
    <w:rsid w:val="00A032A7"/>
    <w:rsid w:val="00A03438"/>
    <w:rsid w:val="00A0383E"/>
    <w:rsid w:val="00A03E83"/>
    <w:rsid w:val="00A03EC1"/>
    <w:rsid w:val="00A04006"/>
    <w:rsid w:val="00A0424A"/>
    <w:rsid w:val="00A04522"/>
    <w:rsid w:val="00A04968"/>
    <w:rsid w:val="00A05947"/>
    <w:rsid w:val="00A05E30"/>
    <w:rsid w:val="00A0656B"/>
    <w:rsid w:val="00A06640"/>
    <w:rsid w:val="00A06C66"/>
    <w:rsid w:val="00A07496"/>
    <w:rsid w:val="00A07A75"/>
    <w:rsid w:val="00A101DF"/>
    <w:rsid w:val="00A10E00"/>
    <w:rsid w:val="00A1153C"/>
    <w:rsid w:val="00A121B5"/>
    <w:rsid w:val="00A12202"/>
    <w:rsid w:val="00A12B25"/>
    <w:rsid w:val="00A138B2"/>
    <w:rsid w:val="00A14351"/>
    <w:rsid w:val="00A14A10"/>
    <w:rsid w:val="00A14C71"/>
    <w:rsid w:val="00A14FD2"/>
    <w:rsid w:val="00A15EF9"/>
    <w:rsid w:val="00A161E0"/>
    <w:rsid w:val="00A1643F"/>
    <w:rsid w:val="00A16A19"/>
    <w:rsid w:val="00A16E0F"/>
    <w:rsid w:val="00A1773F"/>
    <w:rsid w:val="00A20955"/>
    <w:rsid w:val="00A20A5B"/>
    <w:rsid w:val="00A20FC7"/>
    <w:rsid w:val="00A217A3"/>
    <w:rsid w:val="00A21893"/>
    <w:rsid w:val="00A22C5C"/>
    <w:rsid w:val="00A22DAF"/>
    <w:rsid w:val="00A2311E"/>
    <w:rsid w:val="00A2541D"/>
    <w:rsid w:val="00A25F9E"/>
    <w:rsid w:val="00A26A6A"/>
    <w:rsid w:val="00A26C07"/>
    <w:rsid w:val="00A275C9"/>
    <w:rsid w:val="00A27687"/>
    <w:rsid w:val="00A27CD2"/>
    <w:rsid w:val="00A27E1B"/>
    <w:rsid w:val="00A30367"/>
    <w:rsid w:val="00A306EE"/>
    <w:rsid w:val="00A307E8"/>
    <w:rsid w:val="00A3100A"/>
    <w:rsid w:val="00A3109D"/>
    <w:rsid w:val="00A3118E"/>
    <w:rsid w:val="00A316A8"/>
    <w:rsid w:val="00A31D1D"/>
    <w:rsid w:val="00A32434"/>
    <w:rsid w:val="00A32464"/>
    <w:rsid w:val="00A327EA"/>
    <w:rsid w:val="00A3284D"/>
    <w:rsid w:val="00A33209"/>
    <w:rsid w:val="00A33557"/>
    <w:rsid w:val="00A3358E"/>
    <w:rsid w:val="00A33BE3"/>
    <w:rsid w:val="00A34A20"/>
    <w:rsid w:val="00A354BC"/>
    <w:rsid w:val="00A35A35"/>
    <w:rsid w:val="00A35D04"/>
    <w:rsid w:val="00A364C8"/>
    <w:rsid w:val="00A36935"/>
    <w:rsid w:val="00A36BB2"/>
    <w:rsid w:val="00A36CE2"/>
    <w:rsid w:val="00A36F8D"/>
    <w:rsid w:val="00A37017"/>
    <w:rsid w:val="00A371D0"/>
    <w:rsid w:val="00A375AA"/>
    <w:rsid w:val="00A37603"/>
    <w:rsid w:val="00A37700"/>
    <w:rsid w:val="00A37771"/>
    <w:rsid w:val="00A37970"/>
    <w:rsid w:val="00A41204"/>
    <w:rsid w:val="00A4150A"/>
    <w:rsid w:val="00A416F7"/>
    <w:rsid w:val="00A4199A"/>
    <w:rsid w:val="00A41A89"/>
    <w:rsid w:val="00A41F5B"/>
    <w:rsid w:val="00A42213"/>
    <w:rsid w:val="00A42726"/>
    <w:rsid w:val="00A43115"/>
    <w:rsid w:val="00A431A2"/>
    <w:rsid w:val="00A43ADA"/>
    <w:rsid w:val="00A43EB8"/>
    <w:rsid w:val="00A43FC6"/>
    <w:rsid w:val="00A443C9"/>
    <w:rsid w:val="00A44615"/>
    <w:rsid w:val="00A44746"/>
    <w:rsid w:val="00A44DE6"/>
    <w:rsid w:val="00A454A3"/>
    <w:rsid w:val="00A45B3A"/>
    <w:rsid w:val="00A46373"/>
    <w:rsid w:val="00A4714B"/>
    <w:rsid w:val="00A4719E"/>
    <w:rsid w:val="00A4774F"/>
    <w:rsid w:val="00A47F0E"/>
    <w:rsid w:val="00A50127"/>
    <w:rsid w:val="00A50614"/>
    <w:rsid w:val="00A50A9C"/>
    <w:rsid w:val="00A51019"/>
    <w:rsid w:val="00A51278"/>
    <w:rsid w:val="00A51A56"/>
    <w:rsid w:val="00A51B3D"/>
    <w:rsid w:val="00A528CC"/>
    <w:rsid w:val="00A529F9"/>
    <w:rsid w:val="00A52C73"/>
    <w:rsid w:val="00A53230"/>
    <w:rsid w:val="00A5329C"/>
    <w:rsid w:val="00A53ACC"/>
    <w:rsid w:val="00A54500"/>
    <w:rsid w:val="00A5626A"/>
    <w:rsid w:val="00A5645E"/>
    <w:rsid w:val="00A5649D"/>
    <w:rsid w:val="00A564B5"/>
    <w:rsid w:val="00A5661D"/>
    <w:rsid w:val="00A56F7A"/>
    <w:rsid w:val="00A573D4"/>
    <w:rsid w:val="00A57B26"/>
    <w:rsid w:val="00A6052D"/>
    <w:rsid w:val="00A60773"/>
    <w:rsid w:val="00A60DCB"/>
    <w:rsid w:val="00A60FC2"/>
    <w:rsid w:val="00A61172"/>
    <w:rsid w:val="00A614CC"/>
    <w:rsid w:val="00A61941"/>
    <w:rsid w:val="00A61E18"/>
    <w:rsid w:val="00A61F5B"/>
    <w:rsid w:val="00A6216A"/>
    <w:rsid w:val="00A6218D"/>
    <w:rsid w:val="00A62470"/>
    <w:rsid w:val="00A62C1C"/>
    <w:rsid w:val="00A62D24"/>
    <w:rsid w:val="00A62E26"/>
    <w:rsid w:val="00A62EE7"/>
    <w:rsid w:val="00A63268"/>
    <w:rsid w:val="00A63C0C"/>
    <w:rsid w:val="00A64F66"/>
    <w:rsid w:val="00A659FF"/>
    <w:rsid w:val="00A65C87"/>
    <w:rsid w:val="00A65D0F"/>
    <w:rsid w:val="00A65D83"/>
    <w:rsid w:val="00A65F08"/>
    <w:rsid w:val="00A66426"/>
    <w:rsid w:val="00A6693D"/>
    <w:rsid w:val="00A677F2"/>
    <w:rsid w:val="00A700D5"/>
    <w:rsid w:val="00A704E0"/>
    <w:rsid w:val="00A70CDB"/>
    <w:rsid w:val="00A7130C"/>
    <w:rsid w:val="00A7156B"/>
    <w:rsid w:val="00A715C3"/>
    <w:rsid w:val="00A72077"/>
    <w:rsid w:val="00A72186"/>
    <w:rsid w:val="00A72549"/>
    <w:rsid w:val="00A72650"/>
    <w:rsid w:val="00A72730"/>
    <w:rsid w:val="00A73459"/>
    <w:rsid w:val="00A73C2F"/>
    <w:rsid w:val="00A73F8A"/>
    <w:rsid w:val="00A74079"/>
    <w:rsid w:val="00A7420F"/>
    <w:rsid w:val="00A74B2B"/>
    <w:rsid w:val="00A74CF1"/>
    <w:rsid w:val="00A75647"/>
    <w:rsid w:val="00A7594B"/>
    <w:rsid w:val="00A75CC0"/>
    <w:rsid w:val="00A75DD4"/>
    <w:rsid w:val="00A76000"/>
    <w:rsid w:val="00A760D1"/>
    <w:rsid w:val="00A7649A"/>
    <w:rsid w:val="00A76729"/>
    <w:rsid w:val="00A768A7"/>
    <w:rsid w:val="00A76951"/>
    <w:rsid w:val="00A76CE5"/>
    <w:rsid w:val="00A76D9B"/>
    <w:rsid w:val="00A76FCD"/>
    <w:rsid w:val="00A77196"/>
    <w:rsid w:val="00A77309"/>
    <w:rsid w:val="00A77D8F"/>
    <w:rsid w:val="00A806D6"/>
    <w:rsid w:val="00A80C4D"/>
    <w:rsid w:val="00A80D8F"/>
    <w:rsid w:val="00A813BA"/>
    <w:rsid w:val="00A822EE"/>
    <w:rsid w:val="00A82759"/>
    <w:rsid w:val="00A831C8"/>
    <w:rsid w:val="00A83216"/>
    <w:rsid w:val="00A83BF2"/>
    <w:rsid w:val="00A8469E"/>
    <w:rsid w:val="00A84AE5"/>
    <w:rsid w:val="00A84E6A"/>
    <w:rsid w:val="00A85023"/>
    <w:rsid w:val="00A8553F"/>
    <w:rsid w:val="00A856BB"/>
    <w:rsid w:val="00A85944"/>
    <w:rsid w:val="00A859D1"/>
    <w:rsid w:val="00A86893"/>
    <w:rsid w:val="00A86B55"/>
    <w:rsid w:val="00A86DFA"/>
    <w:rsid w:val="00A86E50"/>
    <w:rsid w:val="00A873AB"/>
    <w:rsid w:val="00A87666"/>
    <w:rsid w:val="00A87B89"/>
    <w:rsid w:val="00A87BFA"/>
    <w:rsid w:val="00A90825"/>
    <w:rsid w:val="00A92171"/>
    <w:rsid w:val="00A927F9"/>
    <w:rsid w:val="00A92B35"/>
    <w:rsid w:val="00A92B55"/>
    <w:rsid w:val="00A93AA4"/>
    <w:rsid w:val="00A93D4D"/>
    <w:rsid w:val="00A94074"/>
    <w:rsid w:val="00A940BE"/>
    <w:rsid w:val="00A94413"/>
    <w:rsid w:val="00A967C9"/>
    <w:rsid w:val="00A96B46"/>
    <w:rsid w:val="00A96FF6"/>
    <w:rsid w:val="00A96FF8"/>
    <w:rsid w:val="00A9758A"/>
    <w:rsid w:val="00A9781D"/>
    <w:rsid w:val="00A97921"/>
    <w:rsid w:val="00A979CB"/>
    <w:rsid w:val="00A97ADC"/>
    <w:rsid w:val="00A97C1F"/>
    <w:rsid w:val="00A97D49"/>
    <w:rsid w:val="00A97F0D"/>
    <w:rsid w:val="00AA01ED"/>
    <w:rsid w:val="00AA0EA8"/>
    <w:rsid w:val="00AA0F49"/>
    <w:rsid w:val="00AA0FAE"/>
    <w:rsid w:val="00AA1316"/>
    <w:rsid w:val="00AA165B"/>
    <w:rsid w:val="00AA1697"/>
    <w:rsid w:val="00AA1A2C"/>
    <w:rsid w:val="00AA1BFB"/>
    <w:rsid w:val="00AA1FA5"/>
    <w:rsid w:val="00AA24C1"/>
    <w:rsid w:val="00AA28CD"/>
    <w:rsid w:val="00AA2B36"/>
    <w:rsid w:val="00AA2BB8"/>
    <w:rsid w:val="00AA2CEF"/>
    <w:rsid w:val="00AA3DFF"/>
    <w:rsid w:val="00AA4688"/>
    <w:rsid w:val="00AA4D22"/>
    <w:rsid w:val="00AA564A"/>
    <w:rsid w:val="00AA5CC0"/>
    <w:rsid w:val="00AA614A"/>
    <w:rsid w:val="00AA66E1"/>
    <w:rsid w:val="00AA6B74"/>
    <w:rsid w:val="00AA6E1C"/>
    <w:rsid w:val="00AA74F1"/>
    <w:rsid w:val="00AA7EA7"/>
    <w:rsid w:val="00AB00EA"/>
    <w:rsid w:val="00AB0142"/>
    <w:rsid w:val="00AB0294"/>
    <w:rsid w:val="00AB0464"/>
    <w:rsid w:val="00AB0D16"/>
    <w:rsid w:val="00AB16B0"/>
    <w:rsid w:val="00AB2606"/>
    <w:rsid w:val="00AB3031"/>
    <w:rsid w:val="00AB3C83"/>
    <w:rsid w:val="00AB3E76"/>
    <w:rsid w:val="00AB4194"/>
    <w:rsid w:val="00AB423D"/>
    <w:rsid w:val="00AB424F"/>
    <w:rsid w:val="00AB47E6"/>
    <w:rsid w:val="00AB520F"/>
    <w:rsid w:val="00AB526E"/>
    <w:rsid w:val="00AB58DC"/>
    <w:rsid w:val="00AB5BA9"/>
    <w:rsid w:val="00AB650D"/>
    <w:rsid w:val="00AB658C"/>
    <w:rsid w:val="00AB7877"/>
    <w:rsid w:val="00AB78AF"/>
    <w:rsid w:val="00AB79C3"/>
    <w:rsid w:val="00AB7BF6"/>
    <w:rsid w:val="00AC00C3"/>
    <w:rsid w:val="00AC01E5"/>
    <w:rsid w:val="00AC03AE"/>
    <w:rsid w:val="00AC0599"/>
    <w:rsid w:val="00AC1418"/>
    <w:rsid w:val="00AC2311"/>
    <w:rsid w:val="00AC2383"/>
    <w:rsid w:val="00AC2A8E"/>
    <w:rsid w:val="00AC2B20"/>
    <w:rsid w:val="00AC381B"/>
    <w:rsid w:val="00AC3D2C"/>
    <w:rsid w:val="00AC414A"/>
    <w:rsid w:val="00AC4395"/>
    <w:rsid w:val="00AC45FE"/>
    <w:rsid w:val="00AC4A05"/>
    <w:rsid w:val="00AC60B2"/>
    <w:rsid w:val="00AC6EC8"/>
    <w:rsid w:val="00AC71E9"/>
    <w:rsid w:val="00AC7520"/>
    <w:rsid w:val="00AC7537"/>
    <w:rsid w:val="00AC7538"/>
    <w:rsid w:val="00AD0A0B"/>
    <w:rsid w:val="00AD127D"/>
    <w:rsid w:val="00AD13B0"/>
    <w:rsid w:val="00AD1721"/>
    <w:rsid w:val="00AD2865"/>
    <w:rsid w:val="00AD377A"/>
    <w:rsid w:val="00AD39E9"/>
    <w:rsid w:val="00AD3ABF"/>
    <w:rsid w:val="00AD3CDD"/>
    <w:rsid w:val="00AD3D87"/>
    <w:rsid w:val="00AD3FBB"/>
    <w:rsid w:val="00AD43AE"/>
    <w:rsid w:val="00AD47FB"/>
    <w:rsid w:val="00AD4B37"/>
    <w:rsid w:val="00AD4E2E"/>
    <w:rsid w:val="00AD522E"/>
    <w:rsid w:val="00AD5E70"/>
    <w:rsid w:val="00AD5FD8"/>
    <w:rsid w:val="00AD61DF"/>
    <w:rsid w:val="00AD6291"/>
    <w:rsid w:val="00AD63CA"/>
    <w:rsid w:val="00AD6BA3"/>
    <w:rsid w:val="00AD75A5"/>
    <w:rsid w:val="00AD7B72"/>
    <w:rsid w:val="00AE01B2"/>
    <w:rsid w:val="00AE04AB"/>
    <w:rsid w:val="00AE0536"/>
    <w:rsid w:val="00AE078F"/>
    <w:rsid w:val="00AE0EAA"/>
    <w:rsid w:val="00AE1F85"/>
    <w:rsid w:val="00AE2262"/>
    <w:rsid w:val="00AE2482"/>
    <w:rsid w:val="00AE26EC"/>
    <w:rsid w:val="00AE2A3B"/>
    <w:rsid w:val="00AE2B46"/>
    <w:rsid w:val="00AE375E"/>
    <w:rsid w:val="00AE3A0E"/>
    <w:rsid w:val="00AE4B44"/>
    <w:rsid w:val="00AE4D30"/>
    <w:rsid w:val="00AE4FDC"/>
    <w:rsid w:val="00AE54A2"/>
    <w:rsid w:val="00AE5B96"/>
    <w:rsid w:val="00AE6ED9"/>
    <w:rsid w:val="00AE7125"/>
    <w:rsid w:val="00AE7472"/>
    <w:rsid w:val="00AE74CE"/>
    <w:rsid w:val="00AE75CC"/>
    <w:rsid w:val="00AE7836"/>
    <w:rsid w:val="00AE7B9A"/>
    <w:rsid w:val="00AE7E27"/>
    <w:rsid w:val="00AF1B4F"/>
    <w:rsid w:val="00AF21F8"/>
    <w:rsid w:val="00AF231A"/>
    <w:rsid w:val="00AF238A"/>
    <w:rsid w:val="00AF286C"/>
    <w:rsid w:val="00AF2945"/>
    <w:rsid w:val="00AF2C34"/>
    <w:rsid w:val="00AF2CAD"/>
    <w:rsid w:val="00AF31E9"/>
    <w:rsid w:val="00AF3845"/>
    <w:rsid w:val="00AF3CA1"/>
    <w:rsid w:val="00AF4DC1"/>
    <w:rsid w:val="00AF4EEB"/>
    <w:rsid w:val="00AF501D"/>
    <w:rsid w:val="00AF5416"/>
    <w:rsid w:val="00AF5933"/>
    <w:rsid w:val="00AF59BD"/>
    <w:rsid w:val="00AF5C3F"/>
    <w:rsid w:val="00AF5C6D"/>
    <w:rsid w:val="00AF60F9"/>
    <w:rsid w:val="00AF629E"/>
    <w:rsid w:val="00AF6316"/>
    <w:rsid w:val="00AF6F31"/>
    <w:rsid w:val="00AF6F6C"/>
    <w:rsid w:val="00AF7801"/>
    <w:rsid w:val="00AF7ECD"/>
    <w:rsid w:val="00AF7FA8"/>
    <w:rsid w:val="00B00B76"/>
    <w:rsid w:val="00B00CAA"/>
    <w:rsid w:val="00B00CC7"/>
    <w:rsid w:val="00B01306"/>
    <w:rsid w:val="00B017C0"/>
    <w:rsid w:val="00B01969"/>
    <w:rsid w:val="00B01CAD"/>
    <w:rsid w:val="00B023FD"/>
    <w:rsid w:val="00B02448"/>
    <w:rsid w:val="00B02CAA"/>
    <w:rsid w:val="00B0323C"/>
    <w:rsid w:val="00B03E62"/>
    <w:rsid w:val="00B04043"/>
    <w:rsid w:val="00B04206"/>
    <w:rsid w:val="00B04442"/>
    <w:rsid w:val="00B045A0"/>
    <w:rsid w:val="00B046B9"/>
    <w:rsid w:val="00B04AC6"/>
    <w:rsid w:val="00B04B1F"/>
    <w:rsid w:val="00B04C7D"/>
    <w:rsid w:val="00B05018"/>
    <w:rsid w:val="00B05284"/>
    <w:rsid w:val="00B0529D"/>
    <w:rsid w:val="00B052CD"/>
    <w:rsid w:val="00B05FC8"/>
    <w:rsid w:val="00B06145"/>
    <w:rsid w:val="00B06E3D"/>
    <w:rsid w:val="00B079AA"/>
    <w:rsid w:val="00B10451"/>
    <w:rsid w:val="00B10672"/>
    <w:rsid w:val="00B1088E"/>
    <w:rsid w:val="00B10FC9"/>
    <w:rsid w:val="00B11009"/>
    <w:rsid w:val="00B11541"/>
    <w:rsid w:val="00B12452"/>
    <w:rsid w:val="00B12484"/>
    <w:rsid w:val="00B12E05"/>
    <w:rsid w:val="00B132FA"/>
    <w:rsid w:val="00B136D9"/>
    <w:rsid w:val="00B13824"/>
    <w:rsid w:val="00B13FBF"/>
    <w:rsid w:val="00B146CE"/>
    <w:rsid w:val="00B149FC"/>
    <w:rsid w:val="00B14C5E"/>
    <w:rsid w:val="00B1515E"/>
    <w:rsid w:val="00B154C5"/>
    <w:rsid w:val="00B155F5"/>
    <w:rsid w:val="00B15754"/>
    <w:rsid w:val="00B15A68"/>
    <w:rsid w:val="00B15CF2"/>
    <w:rsid w:val="00B16242"/>
    <w:rsid w:val="00B16DD8"/>
    <w:rsid w:val="00B170F0"/>
    <w:rsid w:val="00B174FB"/>
    <w:rsid w:val="00B17B18"/>
    <w:rsid w:val="00B17BE1"/>
    <w:rsid w:val="00B17C8E"/>
    <w:rsid w:val="00B17FF1"/>
    <w:rsid w:val="00B20C7A"/>
    <w:rsid w:val="00B21A4A"/>
    <w:rsid w:val="00B21B31"/>
    <w:rsid w:val="00B21C7F"/>
    <w:rsid w:val="00B21EE5"/>
    <w:rsid w:val="00B223F5"/>
    <w:rsid w:val="00B22511"/>
    <w:rsid w:val="00B225CE"/>
    <w:rsid w:val="00B22A0A"/>
    <w:rsid w:val="00B22BF3"/>
    <w:rsid w:val="00B2317F"/>
    <w:rsid w:val="00B2394F"/>
    <w:rsid w:val="00B239CA"/>
    <w:rsid w:val="00B23B2F"/>
    <w:rsid w:val="00B23B87"/>
    <w:rsid w:val="00B23F01"/>
    <w:rsid w:val="00B240BC"/>
    <w:rsid w:val="00B24574"/>
    <w:rsid w:val="00B24DC1"/>
    <w:rsid w:val="00B24F3C"/>
    <w:rsid w:val="00B24F62"/>
    <w:rsid w:val="00B2513A"/>
    <w:rsid w:val="00B259CC"/>
    <w:rsid w:val="00B25FFD"/>
    <w:rsid w:val="00B269CD"/>
    <w:rsid w:val="00B273DD"/>
    <w:rsid w:val="00B27597"/>
    <w:rsid w:val="00B27984"/>
    <w:rsid w:val="00B27B76"/>
    <w:rsid w:val="00B27C6A"/>
    <w:rsid w:val="00B30613"/>
    <w:rsid w:val="00B30901"/>
    <w:rsid w:val="00B30AC7"/>
    <w:rsid w:val="00B30C92"/>
    <w:rsid w:val="00B30F13"/>
    <w:rsid w:val="00B30FF2"/>
    <w:rsid w:val="00B32169"/>
    <w:rsid w:val="00B3255F"/>
    <w:rsid w:val="00B33108"/>
    <w:rsid w:val="00B3312C"/>
    <w:rsid w:val="00B3348C"/>
    <w:rsid w:val="00B3414A"/>
    <w:rsid w:val="00B34404"/>
    <w:rsid w:val="00B3447A"/>
    <w:rsid w:val="00B34582"/>
    <w:rsid w:val="00B350C1"/>
    <w:rsid w:val="00B3515B"/>
    <w:rsid w:val="00B35555"/>
    <w:rsid w:val="00B36160"/>
    <w:rsid w:val="00B3632B"/>
    <w:rsid w:val="00B36B39"/>
    <w:rsid w:val="00B37781"/>
    <w:rsid w:val="00B37CAF"/>
    <w:rsid w:val="00B37F59"/>
    <w:rsid w:val="00B40666"/>
    <w:rsid w:val="00B407B4"/>
    <w:rsid w:val="00B40BD7"/>
    <w:rsid w:val="00B41F4E"/>
    <w:rsid w:val="00B420D5"/>
    <w:rsid w:val="00B420ED"/>
    <w:rsid w:val="00B421F6"/>
    <w:rsid w:val="00B42C6F"/>
    <w:rsid w:val="00B4389D"/>
    <w:rsid w:val="00B44704"/>
    <w:rsid w:val="00B45CCA"/>
    <w:rsid w:val="00B45DE0"/>
    <w:rsid w:val="00B462E7"/>
    <w:rsid w:val="00B46AFF"/>
    <w:rsid w:val="00B46E10"/>
    <w:rsid w:val="00B471F9"/>
    <w:rsid w:val="00B47903"/>
    <w:rsid w:val="00B4796E"/>
    <w:rsid w:val="00B50136"/>
    <w:rsid w:val="00B509FD"/>
    <w:rsid w:val="00B51110"/>
    <w:rsid w:val="00B51BED"/>
    <w:rsid w:val="00B5268C"/>
    <w:rsid w:val="00B526F4"/>
    <w:rsid w:val="00B529C4"/>
    <w:rsid w:val="00B52A6E"/>
    <w:rsid w:val="00B52B13"/>
    <w:rsid w:val="00B52BA4"/>
    <w:rsid w:val="00B52BA5"/>
    <w:rsid w:val="00B52FE4"/>
    <w:rsid w:val="00B53016"/>
    <w:rsid w:val="00B532C0"/>
    <w:rsid w:val="00B5432A"/>
    <w:rsid w:val="00B5439E"/>
    <w:rsid w:val="00B5451B"/>
    <w:rsid w:val="00B54A9B"/>
    <w:rsid w:val="00B54AD4"/>
    <w:rsid w:val="00B54FC6"/>
    <w:rsid w:val="00B5506C"/>
    <w:rsid w:val="00B55820"/>
    <w:rsid w:val="00B55842"/>
    <w:rsid w:val="00B558E9"/>
    <w:rsid w:val="00B570A4"/>
    <w:rsid w:val="00B57CC2"/>
    <w:rsid w:val="00B60130"/>
    <w:rsid w:val="00B605E4"/>
    <w:rsid w:val="00B609A1"/>
    <w:rsid w:val="00B60C6D"/>
    <w:rsid w:val="00B60DC0"/>
    <w:rsid w:val="00B60FB2"/>
    <w:rsid w:val="00B6125E"/>
    <w:rsid w:val="00B6127C"/>
    <w:rsid w:val="00B621EE"/>
    <w:rsid w:val="00B623DE"/>
    <w:rsid w:val="00B6249E"/>
    <w:rsid w:val="00B62A40"/>
    <w:rsid w:val="00B62AEF"/>
    <w:rsid w:val="00B62DA1"/>
    <w:rsid w:val="00B6311F"/>
    <w:rsid w:val="00B63482"/>
    <w:rsid w:val="00B63E76"/>
    <w:rsid w:val="00B645D3"/>
    <w:rsid w:val="00B647B5"/>
    <w:rsid w:val="00B64828"/>
    <w:rsid w:val="00B65547"/>
    <w:rsid w:val="00B66133"/>
    <w:rsid w:val="00B6705A"/>
    <w:rsid w:val="00B7015A"/>
    <w:rsid w:val="00B70487"/>
    <w:rsid w:val="00B70518"/>
    <w:rsid w:val="00B70B6F"/>
    <w:rsid w:val="00B70EBC"/>
    <w:rsid w:val="00B711A2"/>
    <w:rsid w:val="00B71B4D"/>
    <w:rsid w:val="00B71F31"/>
    <w:rsid w:val="00B71F35"/>
    <w:rsid w:val="00B72122"/>
    <w:rsid w:val="00B7248F"/>
    <w:rsid w:val="00B72B60"/>
    <w:rsid w:val="00B72BBA"/>
    <w:rsid w:val="00B72E31"/>
    <w:rsid w:val="00B73025"/>
    <w:rsid w:val="00B734AE"/>
    <w:rsid w:val="00B734C1"/>
    <w:rsid w:val="00B735D2"/>
    <w:rsid w:val="00B736AD"/>
    <w:rsid w:val="00B74155"/>
    <w:rsid w:val="00B74535"/>
    <w:rsid w:val="00B74840"/>
    <w:rsid w:val="00B759BA"/>
    <w:rsid w:val="00B76D7F"/>
    <w:rsid w:val="00B76DB6"/>
    <w:rsid w:val="00B76DF0"/>
    <w:rsid w:val="00B76E99"/>
    <w:rsid w:val="00B80098"/>
    <w:rsid w:val="00B80D69"/>
    <w:rsid w:val="00B8117E"/>
    <w:rsid w:val="00B81B25"/>
    <w:rsid w:val="00B81FC1"/>
    <w:rsid w:val="00B8219F"/>
    <w:rsid w:val="00B82270"/>
    <w:rsid w:val="00B8326C"/>
    <w:rsid w:val="00B833ED"/>
    <w:rsid w:val="00B83D32"/>
    <w:rsid w:val="00B84399"/>
    <w:rsid w:val="00B84598"/>
    <w:rsid w:val="00B86851"/>
    <w:rsid w:val="00B87850"/>
    <w:rsid w:val="00B87AB4"/>
    <w:rsid w:val="00B87AEC"/>
    <w:rsid w:val="00B87B54"/>
    <w:rsid w:val="00B90610"/>
    <w:rsid w:val="00B90A8D"/>
    <w:rsid w:val="00B90ECC"/>
    <w:rsid w:val="00B92459"/>
    <w:rsid w:val="00B92912"/>
    <w:rsid w:val="00B92BF2"/>
    <w:rsid w:val="00B935BF"/>
    <w:rsid w:val="00B9382B"/>
    <w:rsid w:val="00B94724"/>
    <w:rsid w:val="00B94898"/>
    <w:rsid w:val="00B948B9"/>
    <w:rsid w:val="00B94C00"/>
    <w:rsid w:val="00B950EA"/>
    <w:rsid w:val="00B95915"/>
    <w:rsid w:val="00B96829"/>
    <w:rsid w:val="00B9684A"/>
    <w:rsid w:val="00B96982"/>
    <w:rsid w:val="00B972D3"/>
    <w:rsid w:val="00B975C7"/>
    <w:rsid w:val="00B975FC"/>
    <w:rsid w:val="00BA003E"/>
    <w:rsid w:val="00BA0049"/>
    <w:rsid w:val="00BA11B9"/>
    <w:rsid w:val="00BA197B"/>
    <w:rsid w:val="00BA1A7E"/>
    <w:rsid w:val="00BA1F0D"/>
    <w:rsid w:val="00BA2374"/>
    <w:rsid w:val="00BA32B9"/>
    <w:rsid w:val="00BA3609"/>
    <w:rsid w:val="00BA4150"/>
    <w:rsid w:val="00BA5073"/>
    <w:rsid w:val="00BA50E1"/>
    <w:rsid w:val="00BA54FE"/>
    <w:rsid w:val="00BA55C9"/>
    <w:rsid w:val="00BA57A2"/>
    <w:rsid w:val="00BA62EA"/>
    <w:rsid w:val="00BA63C2"/>
    <w:rsid w:val="00BA7466"/>
    <w:rsid w:val="00BA7C2B"/>
    <w:rsid w:val="00BB001B"/>
    <w:rsid w:val="00BB01AC"/>
    <w:rsid w:val="00BB022E"/>
    <w:rsid w:val="00BB0788"/>
    <w:rsid w:val="00BB0816"/>
    <w:rsid w:val="00BB0E57"/>
    <w:rsid w:val="00BB0EFF"/>
    <w:rsid w:val="00BB15AE"/>
    <w:rsid w:val="00BB161D"/>
    <w:rsid w:val="00BB1E39"/>
    <w:rsid w:val="00BB2202"/>
    <w:rsid w:val="00BB245A"/>
    <w:rsid w:val="00BB24DD"/>
    <w:rsid w:val="00BB27CB"/>
    <w:rsid w:val="00BB2EEC"/>
    <w:rsid w:val="00BB3111"/>
    <w:rsid w:val="00BB3BBE"/>
    <w:rsid w:val="00BB3D64"/>
    <w:rsid w:val="00BB424D"/>
    <w:rsid w:val="00BB4B6B"/>
    <w:rsid w:val="00BB4C36"/>
    <w:rsid w:val="00BB4CE3"/>
    <w:rsid w:val="00BB5138"/>
    <w:rsid w:val="00BB54FE"/>
    <w:rsid w:val="00BB57E9"/>
    <w:rsid w:val="00BB60B6"/>
    <w:rsid w:val="00BB6434"/>
    <w:rsid w:val="00BB664C"/>
    <w:rsid w:val="00BB6681"/>
    <w:rsid w:val="00BB6E3F"/>
    <w:rsid w:val="00BB737B"/>
    <w:rsid w:val="00BB7F4F"/>
    <w:rsid w:val="00BC04C4"/>
    <w:rsid w:val="00BC0A8C"/>
    <w:rsid w:val="00BC0BAB"/>
    <w:rsid w:val="00BC0C17"/>
    <w:rsid w:val="00BC11A6"/>
    <w:rsid w:val="00BC1365"/>
    <w:rsid w:val="00BC1621"/>
    <w:rsid w:val="00BC1AE9"/>
    <w:rsid w:val="00BC1C9D"/>
    <w:rsid w:val="00BC1E4E"/>
    <w:rsid w:val="00BC2110"/>
    <w:rsid w:val="00BC252F"/>
    <w:rsid w:val="00BC2592"/>
    <w:rsid w:val="00BC25F3"/>
    <w:rsid w:val="00BC2AA4"/>
    <w:rsid w:val="00BC2EA9"/>
    <w:rsid w:val="00BC314E"/>
    <w:rsid w:val="00BC3D51"/>
    <w:rsid w:val="00BC3F51"/>
    <w:rsid w:val="00BC472A"/>
    <w:rsid w:val="00BC4745"/>
    <w:rsid w:val="00BC4A72"/>
    <w:rsid w:val="00BC4B31"/>
    <w:rsid w:val="00BC4C7A"/>
    <w:rsid w:val="00BC514B"/>
    <w:rsid w:val="00BC5ABB"/>
    <w:rsid w:val="00BC5CA7"/>
    <w:rsid w:val="00BC66DC"/>
    <w:rsid w:val="00BC687C"/>
    <w:rsid w:val="00BD0A04"/>
    <w:rsid w:val="00BD0BD8"/>
    <w:rsid w:val="00BD0D7F"/>
    <w:rsid w:val="00BD0F39"/>
    <w:rsid w:val="00BD105A"/>
    <w:rsid w:val="00BD11E1"/>
    <w:rsid w:val="00BD12EF"/>
    <w:rsid w:val="00BD15C5"/>
    <w:rsid w:val="00BD1ADA"/>
    <w:rsid w:val="00BD2D86"/>
    <w:rsid w:val="00BD2E7F"/>
    <w:rsid w:val="00BD3838"/>
    <w:rsid w:val="00BD38C2"/>
    <w:rsid w:val="00BD3FBD"/>
    <w:rsid w:val="00BD445C"/>
    <w:rsid w:val="00BD449B"/>
    <w:rsid w:val="00BD4900"/>
    <w:rsid w:val="00BD5D9C"/>
    <w:rsid w:val="00BD6169"/>
    <w:rsid w:val="00BD67AF"/>
    <w:rsid w:val="00BD7361"/>
    <w:rsid w:val="00BD7776"/>
    <w:rsid w:val="00BE0010"/>
    <w:rsid w:val="00BE08AE"/>
    <w:rsid w:val="00BE0F09"/>
    <w:rsid w:val="00BE2046"/>
    <w:rsid w:val="00BE27B9"/>
    <w:rsid w:val="00BE27DE"/>
    <w:rsid w:val="00BE28CA"/>
    <w:rsid w:val="00BE3052"/>
    <w:rsid w:val="00BE3564"/>
    <w:rsid w:val="00BE391C"/>
    <w:rsid w:val="00BE3CB2"/>
    <w:rsid w:val="00BE4C21"/>
    <w:rsid w:val="00BE4F87"/>
    <w:rsid w:val="00BE5641"/>
    <w:rsid w:val="00BE62A1"/>
    <w:rsid w:val="00BE63B0"/>
    <w:rsid w:val="00BE642C"/>
    <w:rsid w:val="00BE6AB5"/>
    <w:rsid w:val="00BE6C73"/>
    <w:rsid w:val="00BE705A"/>
    <w:rsid w:val="00BE7B2E"/>
    <w:rsid w:val="00BF03C9"/>
    <w:rsid w:val="00BF06B8"/>
    <w:rsid w:val="00BF0C2B"/>
    <w:rsid w:val="00BF13B5"/>
    <w:rsid w:val="00BF1B9C"/>
    <w:rsid w:val="00BF252E"/>
    <w:rsid w:val="00BF3003"/>
    <w:rsid w:val="00BF308E"/>
    <w:rsid w:val="00BF3545"/>
    <w:rsid w:val="00BF3C6E"/>
    <w:rsid w:val="00BF454A"/>
    <w:rsid w:val="00BF46E0"/>
    <w:rsid w:val="00BF4A67"/>
    <w:rsid w:val="00BF530C"/>
    <w:rsid w:val="00BF537D"/>
    <w:rsid w:val="00BF5759"/>
    <w:rsid w:val="00BF5B08"/>
    <w:rsid w:val="00BF5D66"/>
    <w:rsid w:val="00BF609B"/>
    <w:rsid w:val="00BF63A2"/>
    <w:rsid w:val="00BF6733"/>
    <w:rsid w:val="00BF68B3"/>
    <w:rsid w:val="00BF6C04"/>
    <w:rsid w:val="00BF6FE4"/>
    <w:rsid w:val="00BF70F2"/>
    <w:rsid w:val="00BF72B4"/>
    <w:rsid w:val="00BF745E"/>
    <w:rsid w:val="00BF7980"/>
    <w:rsid w:val="00C001C9"/>
    <w:rsid w:val="00C005D0"/>
    <w:rsid w:val="00C0144C"/>
    <w:rsid w:val="00C01B46"/>
    <w:rsid w:val="00C01B8E"/>
    <w:rsid w:val="00C01BA7"/>
    <w:rsid w:val="00C01F9C"/>
    <w:rsid w:val="00C02C84"/>
    <w:rsid w:val="00C03331"/>
    <w:rsid w:val="00C03AAA"/>
    <w:rsid w:val="00C03CBB"/>
    <w:rsid w:val="00C04D8A"/>
    <w:rsid w:val="00C057EE"/>
    <w:rsid w:val="00C05F5B"/>
    <w:rsid w:val="00C05FFC"/>
    <w:rsid w:val="00C06181"/>
    <w:rsid w:val="00C0696D"/>
    <w:rsid w:val="00C06C5F"/>
    <w:rsid w:val="00C07723"/>
    <w:rsid w:val="00C10B95"/>
    <w:rsid w:val="00C10CFB"/>
    <w:rsid w:val="00C125C7"/>
    <w:rsid w:val="00C12B9E"/>
    <w:rsid w:val="00C12EAD"/>
    <w:rsid w:val="00C12FD6"/>
    <w:rsid w:val="00C1309A"/>
    <w:rsid w:val="00C135EB"/>
    <w:rsid w:val="00C13A29"/>
    <w:rsid w:val="00C13BE0"/>
    <w:rsid w:val="00C13C8B"/>
    <w:rsid w:val="00C14295"/>
    <w:rsid w:val="00C14913"/>
    <w:rsid w:val="00C14BD0"/>
    <w:rsid w:val="00C14D4D"/>
    <w:rsid w:val="00C156E7"/>
    <w:rsid w:val="00C15828"/>
    <w:rsid w:val="00C16EED"/>
    <w:rsid w:val="00C16F52"/>
    <w:rsid w:val="00C1754C"/>
    <w:rsid w:val="00C178DB"/>
    <w:rsid w:val="00C17B03"/>
    <w:rsid w:val="00C17C77"/>
    <w:rsid w:val="00C17FBE"/>
    <w:rsid w:val="00C202D3"/>
    <w:rsid w:val="00C20925"/>
    <w:rsid w:val="00C20F8E"/>
    <w:rsid w:val="00C21227"/>
    <w:rsid w:val="00C2126A"/>
    <w:rsid w:val="00C212CD"/>
    <w:rsid w:val="00C216C6"/>
    <w:rsid w:val="00C21AF3"/>
    <w:rsid w:val="00C22883"/>
    <w:rsid w:val="00C22F50"/>
    <w:rsid w:val="00C23006"/>
    <w:rsid w:val="00C23FC7"/>
    <w:rsid w:val="00C24757"/>
    <w:rsid w:val="00C248FB"/>
    <w:rsid w:val="00C2556B"/>
    <w:rsid w:val="00C2584C"/>
    <w:rsid w:val="00C25E26"/>
    <w:rsid w:val="00C26B9E"/>
    <w:rsid w:val="00C27586"/>
    <w:rsid w:val="00C27609"/>
    <w:rsid w:val="00C2785F"/>
    <w:rsid w:val="00C27A1C"/>
    <w:rsid w:val="00C3020A"/>
    <w:rsid w:val="00C311BE"/>
    <w:rsid w:val="00C31B20"/>
    <w:rsid w:val="00C31BF9"/>
    <w:rsid w:val="00C3251F"/>
    <w:rsid w:val="00C32641"/>
    <w:rsid w:val="00C32C34"/>
    <w:rsid w:val="00C32D28"/>
    <w:rsid w:val="00C33D33"/>
    <w:rsid w:val="00C33F84"/>
    <w:rsid w:val="00C348EF"/>
    <w:rsid w:val="00C34AE5"/>
    <w:rsid w:val="00C34C0C"/>
    <w:rsid w:val="00C359CF"/>
    <w:rsid w:val="00C35F92"/>
    <w:rsid w:val="00C364E4"/>
    <w:rsid w:val="00C36DF8"/>
    <w:rsid w:val="00C37018"/>
    <w:rsid w:val="00C3743C"/>
    <w:rsid w:val="00C37C27"/>
    <w:rsid w:val="00C37E4B"/>
    <w:rsid w:val="00C405D6"/>
    <w:rsid w:val="00C40FC6"/>
    <w:rsid w:val="00C414D1"/>
    <w:rsid w:val="00C41610"/>
    <w:rsid w:val="00C4181A"/>
    <w:rsid w:val="00C41849"/>
    <w:rsid w:val="00C41B19"/>
    <w:rsid w:val="00C41D44"/>
    <w:rsid w:val="00C421B9"/>
    <w:rsid w:val="00C421F5"/>
    <w:rsid w:val="00C4254C"/>
    <w:rsid w:val="00C42BC2"/>
    <w:rsid w:val="00C42E2D"/>
    <w:rsid w:val="00C43699"/>
    <w:rsid w:val="00C43784"/>
    <w:rsid w:val="00C43E2A"/>
    <w:rsid w:val="00C443F6"/>
    <w:rsid w:val="00C4440A"/>
    <w:rsid w:val="00C44630"/>
    <w:rsid w:val="00C44A9E"/>
    <w:rsid w:val="00C44CCD"/>
    <w:rsid w:val="00C460D9"/>
    <w:rsid w:val="00C461B9"/>
    <w:rsid w:val="00C46AC1"/>
    <w:rsid w:val="00C46B60"/>
    <w:rsid w:val="00C47431"/>
    <w:rsid w:val="00C47630"/>
    <w:rsid w:val="00C476A9"/>
    <w:rsid w:val="00C47AB6"/>
    <w:rsid w:val="00C50056"/>
    <w:rsid w:val="00C50D10"/>
    <w:rsid w:val="00C513C2"/>
    <w:rsid w:val="00C51633"/>
    <w:rsid w:val="00C5176F"/>
    <w:rsid w:val="00C51BC0"/>
    <w:rsid w:val="00C51CC0"/>
    <w:rsid w:val="00C51E5E"/>
    <w:rsid w:val="00C526A7"/>
    <w:rsid w:val="00C538C8"/>
    <w:rsid w:val="00C53E4F"/>
    <w:rsid w:val="00C54195"/>
    <w:rsid w:val="00C54A70"/>
    <w:rsid w:val="00C54B28"/>
    <w:rsid w:val="00C5504A"/>
    <w:rsid w:val="00C55579"/>
    <w:rsid w:val="00C55776"/>
    <w:rsid w:val="00C55ADC"/>
    <w:rsid w:val="00C55CBB"/>
    <w:rsid w:val="00C55D42"/>
    <w:rsid w:val="00C56242"/>
    <w:rsid w:val="00C56302"/>
    <w:rsid w:val="00C564D1"/>
    <w:rsid w:val="00C56507"/>
    <w:rsid w:val="00C56703"/>
    <w:rsid w:val="00C56815"/>
    <w:rsid w:val="00C56B80"/>
    <w:rsid w:val="00C56D47"/>
    <w:rsid w:val="00C57005"/>
    <w:rsid w:val="00C57513"/>
    <w:rsid w:val="00C57733"/>
    <w:rsid w:val="00C577CD"/>
    <w:rsid w:val="00C577EB"/>
    <w:rsid w:val="00C60473"/>
    <w:rsid w:val="00C60582"/>
    <w:rsid w:val="00C60890"/>
    <w:rsid w:val="00C612C6"/>
    <w:rsid w:val="00C618C2"/>
    <w:rsid w:val="00C6194E"/>
    <w:rsid w:val="00C61B7F"/>
    <w:rsid w:val="00C61CF7"/>
    <w:rsid w:val="00C61E5E"/>
    <w:rsid w:val="00C62556"/>
    <w:rsid w:val="00C62ED0"/>
    <w:rsid w:val="00C62F47"/>
    <w:rsid w:val="00C6314F"/>
    <w:rsid w:val="00C64D7C"/>
    <w:rsid w:val="00C65655"/>
    <w:rsid w:val="00C65A5B"/>
    <w:rsid w:val="00C663D4"/>
    <w:rsid w:val="00C66BF3"/>
    <w:rsid w:val="00C678AE"/>
    <w:rsid w:val="00C678E2"/>
    <w:rsid w:val="00C67A96"/>
    <w:rsid w:val="00C700D8"/>
    <w:rsid w:val="00C707B2"/>
    <w:rsid w:val="00C71CD0"/>
    <w:rsid w:val="00C71F8B"/>
    <w:rsid w:val="00C72104"/>
    <w:rsid w:val="00C722B6"/>
    <w:rsid w:val="00C730F2"/>
    <w:rsid w:val="00C730F4"/>
    <w:rsid w:val="00C7326C"/>
    <w:rsid w:val="00C73744"/>
    <w:rsid w:val="00C73B85"/>
    <w:rsid w:val="00C73CC2"/>
    <w:rsid w:val="00C7420B"/>
    <w:rsid w:val="00C747B2"/>
    <w:rsid w:val="00C749F3"/>
    <w:rsid w:val="00C75F8A"/>
    <w:rsid w:val="00C76A1F"/>
    <w:rsid w:val="00C76ECE"/>
    <w:rsid w:val="00C77A59"/>
    <w:rsid w:val="00C8009A"/>
    <w:rsid w:val="00C80540"/>
    <w:rsid w:val="00C80A05"/>
    <w:rsid w:val="00C80CC5"/>
    <w:rsid w:val="00C80DA0"/>
    <w:rsid w:val="00C8114E"/>
    <w:rsid w:val="00C81DDB"/>
    <w:rsid w:val="00C8210E"/>
    <w:rsid w:val="00C83003"/>
    <w:rsid w:val="00C832AC"/>
    <w:rsid w:val="00C833A0"/>
    <w:rsid w:val="00C833B2"/>
    <w:rsid w:val="00C83408"/>
    <w:rsid w:val="00C83622"/>
    <w:rsid w:val="00C84590"/>
    <w:rsid w:val="00C852A8"/>
    <w:rsid w:val="00C852D6"/>
    <w:rsid w:val="00C8552E"/>
    <w:rsid w:val="00C85A81"/>
    <w:rsid w:val="00C85E24"/>
    <w:rsid w:val="00C86062"/>
    <w:rsid w:val="00C864F8"/>
    <w:rsid w:val="00C86543"/>
    <w:rsid w:val="00C86E8E"/>
    <w:rsid w:val="00C87063"/>
    <w:rsid w:val="00C8722B"/>
    <w:rsid w:val="00C872F4"/>
    <w:rsid w:val="00C87B6F"/>
    <w:rsid w:val="00C87D54"/>
    <w:rsid w:val="00C87DA7"/>
    <w:rsid w:val="00C90137"/>
    <w:rsid w:val="00C902B1"/>
    <w:rsid w:val="00C9051E"/>
    <w:rsid w:val="00C90705"/>
    <w:rsid w:val="00C90767"/>
    <w:rsid w:val="00C90E97"/>
    <w:rsid w:val="00C90FFD"/>
    <w:rsid w:val="00C912BD"/>
    <w:rsid w:val="00C91DD5"/>
    <w:rsid w:val="00C9260D"/>
    <w:rsid w:val="00C92EA1"/>
    <w:rsid w:val="00C93039"/>
    <w:rsid w:val="00C94018"/>
    <w:rsid w:val="00C94151"/>
    <w:rsid w:val="00C94654"/>
    <w:rsid w:val="00C94785"/>
    <w:rsid w:val="00C954F7"/>
    <w:rsid w:val="00C9614B"/>
    <w:rsid w:val="00C96664"/>
    <w:rsid w:val="00C97839"/>
    <w:rsid w:val="00C97CD0"/>
    <w:rsid w:val="00C97E19"/>
    <w:rsid w:val="00C97FCE"/>
    <w:rsid w:val="00CA00CE"/>
    <w:rsid w:val="00CA0376"/>
    <w:rsid w:val="00CA0406"/>
    <w:rsid w:val="00CA06B6"/>
    <w:rsid w:val="00CA0A61"/>
    <w:rsid w:val="00CA0D13"/>
    <w:rsid w:val="00CA14C6"/>
    <w:rsid w:val="00CA18E3"/>
    <w:rsid w:val="00CA2180"/>
    <w:rsid w:val="00CA236D"/>
    <w:rsid w:val="00CA2428"/>
    <w:rsid w:val="00CA26B0"/>
    <w:rsid w:val="00CA3BF9"/>
    <w:rsid w:val="00CA3C24"/>
    <w:rsid w:val="00CA4BEF"/>
    <w:rsid w:val="00CA517E"/>
    <w:rsid w:val="00CA5433"/>
    <w:rsid w:val="00CA57EF"/>
    <w:rsid w:val="00CA5836"/>
    <w:rsid w:val="00CA5B77"/>
    <w:rsid w:val="00CA5D3D"/>
    <w:rsid w:val="00CA6B6F"/>
    <w:rsid w:val="00CA7825"/>
    <w:rsid w:val="00CB02EA"/>
    <w:rsid w:val="00CB08A6"/>
    <w:rsid w:val="00CB0990"/>
    <w:rsid w:val="00CB0B2E"/>
    <w:rsid w:val="00CB0F2D"/>
    <w:rsid w:val="00CB19B4"/>
    <w:rsid w:val="00CB2219"/>
    <w:rsid w:val="00CB239A"/>
    <w:rsid w:val="00CB2676"/>
    <w:rsid w:val="00CB2C78"/>
    <w:rsid w:val="00CB3224"/>
    <w:rsid w:val="00CB32E0"/>
    <w:rsid w:val="00CB434F"/>
    <w:rsid w:val="00CB437C"/>
    <w:rsid w:val="00CB4DC7"/>
    <w:rsid w:val="00CB5027"/>
    <w:rsid w:val="00CB5125"/>
    <w:rsid w:val="00CB56D8"/>
    <w:rsid w:val="00CB5AA3"/>
    <w:rsid w:val="00CB5E3C"/>
    <w:rsid w:val="00CB61C3"/>
    <w:rsid w:val="00CB675C"/>
    <w:rsid w:val="00CB6955"/>
    <w:rsid w:val="00CC0136"/>
    <w:rsid w:val="00CC045C"/>
    <w:rsid w:val="00CC06E3"/>
    <w:rsid w:val="00CC0AA5"/>
    <w:rsid w:val="00CC1091"/>
    <w:rsid w:val="00CC13E2"/>
    <w:rsid w:val="00CC1C00"/>
    <w:rsid w:val="00CC1E74"/>
    <w:rsid w:val="00CC24BD"/>
    <w:rsid w:val="00CC343C"/>
    <w:rsid w:val="00CC349B"/>
    <w:rsid w:val="00CC358C"/>
    <w:rsid w:val="00CC3753"/>
    <w:rsid w:val="00CC3971"/>
    <w:rsid w:val="00CC46CE"/>
    <w:rsid w:val="00CC54A4"/>
    <w:rsid w:val="00CC57E1"/>
    <w:rsid w:val="00CC5FF5"/>
    <w:rsid w:val="00CC6F8A"/>
    <w:rsid w:val="00CC793A"/>
    <w:rsid w:val="00CC7A00"/>
    <w:rsid w:val="00CC7C45"/>
    <w:rsid w:val="00CC7F51"/>
    <w:rsid w:val="00CD0B33"/>
    <w:rsid w:val="00CD1263"/>
    <w:rsid w:val="00CD1397"/>
    <w:rsid w:val="00CD182B"/>
    <w:rsid w:val="00CD1A17"/>
    <w:rsid w:val="00CD1C33"/>
    <w:rsid w:val="00CD2679"/>
    <w:rsid w:val="00CD2AF8"/>
    <w:rsid w:val="00CD3A06"/>
    <w:rsid w:val="00CD3D82"/>
    <w:rsid w:val="00CD3E61"/>
    <w:rsid w:val="00CD3F80"/>
    <w:rsid w:val="00CD4163"/>
    <w:rsid w:val="00CD459E"/>
    <w:rsid w:val="00CD4C8D"/>
    <w:rsid w:val="00CD4EFE"/>
    <w:rsid w:val="00CD5358"/>
    <w:rsid w:val="00CD5632"/>
    <w:rsid w:val="00CD590A"/>
    <w:rsid w:val="00CD606F"/>
    <w:rsid w:val="00CD67EB"/>
    <w:rsid w:val="00CD7C7D"/>
    <w:rsid w:val="00CD7DFC"/>
    <w:rsid w:val="00CE0478"/>
    <w:rsid w:val="00CE04FD"/>
    <w:rsid w:val="00CE08A3"/>
    <w:rsid w:val="00CE0E57"/>
    <w:rsid w:val="00CE10F6"/>
    <w:rsid w:val="00CE12A1"/>
    <w:rsid w:val="00CE2C4F"/>
    <w:rsid w:val="00CE2FD6"/>
    <w:rsid w:val="00CE309A"/>
    <w:rsid w:val="00CE3671"/>
    <w:rsid w:val="00CE4BD5"/>
    <w:rsid w:val="00CE4EE9"/>
    <w:rsid w:val="00CE5223"/>
    <w:rsid w:val="00CE6417"/>
    <w:rsid w:val="00CE65AA"/>
    <w:rsid w:val="00CE6F70"/>
    <w:rsid w:val="00CE6FAE"/>
    <w:rsid w:val="00CE70BF"/>
    <w:rsid w:val="00CE7175"/>
    <w:rsid w:val="00CE7252"/>
    <w:rsid w:val="00CE731C"/>
    <w:rsid w:val="00CE7EC2"/>
    <w:rsid w:val="00CF04CD"/>
    <w:rsid w:val="00CF056C"/>
    <w:rsid w:val="00CF0837"/>
    <w:rsid w:val="00CF0851"/>
    <w:rsid w:val="00CF0CA6"/>
    <w:rsid w:val="00CF0D04"/>
    <w:rsid w:val="00CF0D90"/>
    <w:rsid w:val="00CF0E46"/>
    <w:rsid w:val="00CF1083"/>
    <w:rsid w:val="00CF1783"/>
    <w:rsid w:val="00CF17E9"/>
    <w:rsid w:val="00CF1881"/>
    <w:rsid w:val="00CF1D80"/>
    <w:rsid w:val="00CF23BD"/>
    <w:rsid w:val="00CF2A2E"/>
    <w:rsid w:val="00CF2D63"/>
    <w:rsid w:val="00CF2F51"/>
    <w:rsid w:val="00CF30B4"/>
    <w:rsid w:val="00CF384E"/>
    <w:rsid w:val="00CF3B8C"/>
    <w:rsid w:val="00CF438D"/>
    <w:rsid w:val="00CF47A8"/>
    <w:rsid w:val="00CF4F41"/>
    <w:rsid w:val="00CF5C17"/>
    <w:rsid w:val="00CF5EF2"/>
    <w:rsid w:val="00CF6171"/>
    <w:rsid w:val="00CF664E"/>
    <w:rsid w:val="00CF6D8E"/>
    <w:rsid w:val="00CF7496"/>
    <w:rsid w:val="00CF764B"/>
    <w:rsid w:val="00CF78F9"/>
    <w:rsid w:val="00D0001B"/>
    <w:rsid w:val="00D0020A"/>
    <w:rsid w:val="00D00988"/>
    <w:rsid w:val="00D00DE3"/>
    <w:rsid w:val="00D01168"/>
    <w:rsid w:val="00D018EB"/>
    <w:rsid w:val="00D01BB1"/>
    <w:rsid w:val="00D01D07"/>
    <w:rsid w:val="00D021BB"/>
    <w:rsid w:val="00D0366D"/>
    <w:rsid w:val="00D038DE"/>
    <w:rsid w:val="00D03BC2"/>
    <w:rsid w:val="00D03F4C"/>
    <w:rsid w:val="00D0420D"/>
    <w:rsid w:val="00D04A0A"/>
    <w:rsid w:val="00D0578B"/>
    <w:rsid w:val="00D05E62"/>
    <w:rsid w:val="00D062DA"/>
    <w:rsid w:val="00D0669C"/>
    <w:rsid w:val="00D06745"/>
    <w:rsid w:val="00D06904"/>
    <w:rsid w:val="00D0691A"/>
    <w:rsid w:val="00D06AEC"/>
    <w:rsid w:val="00D06C8A"/>
    <w:rsid w:val="00D0786C"/>
    <w:rsid w:val="00D0799B"/>
    <w:rsid w:val="00D07BD6"/>
    <w:rsid w:val="00D10218"/>
    <w:rsid w:val="00D103BF"/>
    <w:rsid w:val="00D106F8"/>
    <w:rsid w:val="00D109CE"/>
    <w:rsid w:val="00D11A08"/>
    <w:rsid w:val="00D11EB6"/>
    <w:rsid w:val="00D12151"/>
    <w:rsid w:val="00D12165"/>
    <w:rsid w:val="00D126C8"/>
    <w:rsid w:val="00D126E6"/>
    <w:rsid w:val="00D12993"/>
    <w:rsid w:val="00D143FE"/>
    <w:rsid w:val="00D145C1"/>
    <w:rsid w:val="00D14905"/>
    <w:rsid w:val="00D149AB"/>
    <w:rsid w:val="00D15711"/>
    <w:rsid w:val="00D15A91"/>
    <w:rsid w:val="00D169D7"/>
    <w:rsid w:val="00D16E18"/>
    <w:rsid w:val="00D170E4"/>
    <w:rsid w:val="00D17325"/>
    <w:rsid w:val="00D1736C"/>
    <w:rsid w:val="00D17DED"/>
    <w:rsid w:val="00D20DE0"/>
    <w:rsid w:val="00D21795"/>
    <w:rsid w:val="00D21CFF"/>
    <w:rsid w:val="00D21EA7"/>
    <w:rsid w:val="00D22251"/>
    <w:rsid w:val="00D22F25"/>
    <w:rsid w:val="00D232F1"/>
    <w:rsid w:val="00D23367"/>
    <w:rsid w:val="00D235D0"/>
    <w:rsid w:val="00D23893"/>
    <w:rsid w:val="00D24905"/>
    <w:rsid w:val="00D25179"/>
    <w:rsid w:val="00D25797"/>
    <w:rsid w:val="00D259FE"/>
    <w:rsid w:val="00D25F70"/>
    <w:rsid w:val="00D25FA3"/>
    <w:rsid w:val="00D2607D"/>
    <w:rsid w:val="00D261EC"/>
    <w:rsid w:val="00D261F8"/>
    <w:rsid w:val="00D26237"/>
    <w:rsid w:val="00D2664F"/>
    <w:rsid w:val="00D26A94"/>
    <w:rsid w:val="00D26B32"/>
    <w:rsid w:val="00D26D4E"/>
    <w:rsid w:val="00D27239"/>
    <w:rsid w:val="00D272C5"/>
    <w:rsid w:val="00D273A0"/>
    <w:rsid w:val="00D3014D"/>
    <w:rsid w:val="00D30565"/>
    <w:rsid w:val="00D308FC"/>
    <w:rsid w:val="00D30BB4"/>
    <w:rsid w:val="00D310A9"/>
    <w:rsid w:val="00D31848"/>
    <w:rsid w:val="00D32187"/>
    <w:rsid w:val="00D324FF"/>
    <w:rsid w:val="00D32596"/>
    <w:rsid w:val="00D32BEE"/>
    <w:rsid w:val="00D330E5"/>
    <w:rsid w:val="00D336B4"/>
    <w:rsid w:val="00D33EBE"/>
    <w:rsid w:val="00D33F5B"/>
    <w:rsid w:val="00D34089"/>
    <w:rsid w:val="00D34767"/>
    <w:rsid w:val="00D35190"/>
    <w:rsid w:val="00D3537D"/>
    <w:rsid w:val="00D3549A"/>
    <w:rsid w:val="00D35633"/>
    <w:rsid w:val="00D364EB"/>
    <w:rsid w:val="00D3673D"/>
    <w:rsid w:val="00D368F0"/>
    <w:rsid w:val="00D36BAF"/>
    <w:rsid w:val="00D36D35"/>
    <w:rsid w:val="00D37153"/>
    <w:rsid w:val="00D378B6"/>
    <w:rsid w:val="00D37F1B"/>
    <w:rsid w:val="00D4021B"/>
    <w:rsid w:val="00D40507"/>
    <w:rsid w:val="00D40BAF"/>
    <w:rsid w:val="00D41482"/>
    <w:rsid w:val="00D414BE"/>
    <w:rsid w:val="00D41B33"/>
    <w:rsid w:val="00D41D7E"/>
    <w:rsid w:val="00D41E28"/>
    <w:rsid w:val="00D41F0C"/>
    <w:rsid w:val="00D41F63"/>
    <w:rsid w:val="00D41FBD"/>
    <w:rsid w:val="00D424F1"/>
    <w:rsid w:val="00D4286B"/>
    <w:rsid w:val="00D42AC2"/>
    <w:rsid w:val="00D43179"/>
    <w:rsid w:val="00D4365D"/>
    <w:rsid w:val="00D43EE4"/>
    <w:rsid w:val="00D44BAA"/>
    <w:rsid w:val="00D44C14"/>
    <w:rsid w:val="00D44D01"/>
    <w:rsid w:val="00D45167"/>
    <w:rsid w:val="00D456A9"/>
    <w:rsid w:val="00D45A5C"/>
    <w:rsid w:val="00D45D93"/>
    <w:rsid w:val="00D4612A"/>
    <w:rsid w:val="00D464FF"/>
    <w:rsid w:val="00D46E4A"/>
    <w:rsid w:val="00D46FB1"/>
    <w:rsid w:val="00D4733D"/>
    <w:rsid w:val="00D502B6"/>
    <w:rsid w:val="00D50C7D"/>
    <w:rsid w:val="00D50D9A"/>
    <w:rsid w:val="00D51555"/>
    <w:rsid w:val="00D51D0E"/>
    <w:rsid w:val="00D525DE"/>
    <w:rsid w:val="00D52614"/>
    <w:rsid w:val="00D5521D"/>
    <w:rsid w:val="00D55404"/>
    <w:rsid w:val="00D569E0"/>
    <w:rsid w:val="00D601B5"/>
    <w:rsid w:val="00D60229"/>
    <w:rsid w:val="00D602D2"/>
    <w:rsid w:val="00D60C3D"/>
    <w:rsid w:val="00D60DD2"/>
    <w:rsid w:val="00D61010"/>
    <w:rsid w:val="00D61122"/>
    <w:rsid w:val="00D6149F"/>
    <w:rsid w:val="00D61828"/>
    <w:rsid w:val="00D61C89"/>
    <w:rsid w:val="00D61CEA"/>
    <w:rsid w:val="00D6232C"/>
    <w:rsid w:val="00D6237C"/>
    <w:rsid w:val="00D629FF"/>
    <w:rsid w:val="00D62F51"/>
    <w:rsid w:val="00D63608"/>
    <w:rsid w:val="00D639BD"/>
    <w:rsid w:val="00D63A53"/>
    <w:rsid w:val="00D63E5C"/>
    <w:rsid w:val="00D63E7E"/>
    <w:rsid w:val="00D63F7F"/>
    <w:rsid w:val="00D64FB1"/>
    <w:rsid w:val="00D652DC"/>
    <w:rsid w:val="00D656A0"/>
    <w:rsid w:val="00D65B3D"/>
    <w:rsid w:val="00D65E5F"/>
    <w:rsid w:val="00D6706C"/>
    <w:rsid w:val="00D67402"/>
    <w:rsid w:val="00D677E1"/>
    <w:rsid w:val="00D67B9D"/>
    <w:rsid w:val="00D67FED"/>
    <w:rsid w:val="00D7025E"/>
    <w:rsid w:val="00D70401"/>
    <w:rsid w:val="00D70412"/>
    <w:rsid w:val="00D70641"/>
    <w:rsid w:val="00D7073D"/>
    <w:rsid w:val="00D71A6C"/>
    <w:rsid w:val="00D722CD"/>
    <w:rsid w:val="00D72366"/>
    <w:rsid w:val="00D732F4"/>
    <w:rsid w:val="00D7333F"/>
    <w:rsid w:val="00D73E54"/>
    <w:rsid w:val="00D74226"/>
    <w:rsid w:val="00D745D4"/>
    <w:rsid w:val="00D7481B"/>
    <w:rsid w:val="00D74864"/>
    <w:rsid w:val="00D74EA7"/>
    <w:rsid w:val="00D75910"/>
    <w:rsid w:val="00D76328"/>
    <w:rsid w:val="00D763C9"/>
    <w:rsid w:val="00D76DFF"/>
    <w:rsid w:val="00D778AF"/>
    <w:rsid w:val="00D77A23"/>
    <w:rsid w:val="00D77A49"/>
    <w:rsid w:val="00D77B4C"/>
    <w:rsid w:val="00D80F21"/>
    <w:rsid w:val="00D80F65"/>
    <w:rsid w:val="00D81E31"/>
    <w:rsid w:val="00D82930"/>
    <w:rsid w:val="00D82A96"/>
    <w:rsid w:val="00D82E06"/>
    <w:rsid w:val="00D82E54"/>
    <w:rsid w:val="00D82F59"/>
    <w:rsid w:val="00D83786"/>
    <w:rsid w:val="00D83805"/>
    <w:rsid w:val="00D845B2"/>
    <w:rsid w:val="00D8499F"/>
    <w:rsid w:val="00D849FF"/>
    <w:rsid w:val="00D84AB2"/>
    <w:rsid w:val="00D84DAF"/>
    <w:rsid w:val="00D84EBF"/>
    <w:rsid w:val="00D8533E"/>
    <w:rsid w:val="00D85407"/>
    <w:rsid w:val="00D85606"/>
    <w:rsid w:val="00D85BC9"/>
    <w:rsid w:val="00D85E84"/>
    <w:rsid w:val="00D864F3"/>
    <w:rsid w:val="00D87231"/>
    <w:rsid w:val="00D87B3E"/>
    <w:rsid w:val="00D90756"/>
    <w:rsid w:val="00D909AB"/>
    <w:rsid w:val="00D90A4B"/>
    <w:rsid w:val="00D9160A"/>
    <w:rsid w:val="00D91C96"/>
    <w:rsid w:val="00D91DB9"/>
    <w:rsid w:val="00D920A0"/>
    <w:rsid w:val="00D94067"/>
    <w:rsid w:val="00D94906"/>
    <w:rsid w:val="00D961F9"/>
    <w:rsid w:val="00D96446"/>
    <w:rsid w:val="00D968E8"/>
    <w:rsid w:val="00D96C95"/>
    <w:rsid w:val="00D96F72"/>
    <w:rsid w:val="00D97246"/>
    <w:rsid w:val="00D97251"/>
    <w:rsid w:val="00D97630"/>
    <w:rsid w:val="00DA02B5"/>
    <w:rsid w:val="00DA02D8"/>
    <w:rsid w:val="00DA076C"/>
    <w:rsid w:val="00DA0E33"/>
    <w:rsid w:val="00DA0EEB"/>
    <w:rsid w:val="00DA1404"/>
    <w:rsid w:val="00DA1502"/>
    <w:rsid w:val="00DA197D"/>
    <w:rsid w:val="00DA1B8C"/>
    <w:rsid w:val="00DA212A"/>
    <w:rsid w:val="00DA28D2"/>
    <w:rsid w:val="00DA2B03"/>
    <w:rsid w:val="00DA2BBD"/>
    <w:rsid w:val="00DA301C"/>
    <w:rsid w:val="00DA3F54"/>
    <w:rsid w:val="00DA4170"/>
    <w:rsid w:val="00DA4347"/>
    <w:rsid w:val="00DA4526"/>
    <w:rsid w:val="00DA471E"/>
    <w:rsid w:val="00DA52DF"/>
    <w:rsid w:val="00DA5707"/>
    <w:rsid w:val="00DA5A40"/>
    <w:rsid w:val="00DA5AC4"/>
    <w:rsid w:val="00DA5D80"/>
    <w:rsid w:val="00DA65EC"/>
    <w:rsid w:val="00DA6BAB"/>
    <w:rsid w:val="00DA6C8C"/>
    <w:rsid w:val="00DA6E41"/>
    <w:rsid w:val="00DA6EEF"/>
    <w:rsid w:val="00DA7585"/>
    <w:rsid w:val="00DA759D"/>
    <w:rsid w:val="00DA7B16"/>
    <w:rsid w:val="00DA7CEC"/>
    <w:rsid w:val="00DB0394"/>
    <w:rsid w:val="00DB07A6"/>
    <w:rsid w:val="00DB13F1"/>
    <w:rsid w:val="00DB1AC0"/>
    <w:rsid w:val="00DB264E"/>
    <w:rsid w:val="00DB2C66"/>
    <w:rsid w:val="00DB3A2C"/>
    <w:rsid w:val="00DB3B8D"/>
    <w:rsid w:val="00DB3DB8"/>
    <w:rsid w:val="00DB40E1"/>
    <w:rsid w:val="00DB436C"/>
    <w:rsid w:val="00DB4EB6"/>
    <w:rsid w:val="00DB4F82"/>
    <w:rsid w:val="00DB5054"/>
    <w:rsid w:val="00DB515A"/>
    <w:rsid w:val="00DB5604"/>
    <w:rsid w:val="00DB5ED0"/>
    <w:rsid w:val="00DB6C68"/>
    <w:rsid w:val="00DB7022"/>
    <w:rsid w:val="00DC00D8"/>
    <w:rsid w:val="00DC11A9"/>
    <w:rsid w:val="00DC139C"/>
    <w:rsid w:val="00DC1590"/>
    <w:rsid w:val="00DC23AE"/>
    <w:rsid w:val="00DC2500"/>
    <w:rsid w:val="00DC2F36"/>
    <w:rsid w:val="00DC376B"/>
    <w:rsid w:val="00DC3D85"/>
    <w:rsid w:val="00DC4662"/>
    <w:rsid w:val="00DC48E2"/>
    <w:rsid w:val="00DC4F18"/>
    <w:rsid w:val="00DC56FF"/>
    <w:rsid w:val="00DC573A"/>
    <w:rsid w:val="00DC5774"/>
    <w:rsid w:val="00DC6546"/>
    <w:rsid w:val="00DC681E"/>
    <w:rsid w:val="00DC72FF"/>
    <w:rsid w:val="00DC74B1"/>
    <w:rsid w:val="00DC7AD5"/>
    <w:rsid w:val="00DC7F00"/>
    <w:rsid w:val="00DD04C7"/>
    <w:rsid w:val="00DD058E"/>
    <w:rsid w:val="00DD095A"/>
    <w:rsid w:val="00DD125D"/>
    <w:rsid w:val="00DD1A5F"/>
    <w:rsid w:val="00DD1EF9"/>
    <w:rsid w:val="00DD2373"/>
    <w:rsid w:val="00DD25EF"/>
    <w:rsid w:val="00DD26E1"/>
    <w:rsid w:val="00DD3265"/>
    <w:rsid w:val="00DD3443"/>
    <w:rsid w:val="00DD382C"/>
    <w:rsid w:val="00DD3AE2"/>
    <w:rsid w:val="00DD44FE"/>
    <w:rsid w:val="00DD4921"/>
    <w:rsid w:val="00DD4B94"/>
    <w:rsid w:val="00DD5107"/>
    <w:rsid w:val="00DD549B"/>
    <w:rsid w:val="00DD575C"/>
    <w:rsid w:val="00DD6E02"/>
    <w:rsid w:val="00DD718E"/>
    <w:rsid w:val="00DD7277"/>
    <w:rsid w:val="00DD7798"/>
    <w:rsid w:val="00DD7C5C"/>
    <w:rsid w:val="00DD7F78"/>
    <w:rsid w:val="00DE0661"/>
    <w:rsid w:val="00DE1A42"/>
    <w:rsid w:val="00DE1D13"/>
    <w:rsid w:val="00DE1D38"/>
    <w:rsid w:val="00DE1EB6"/>
    <w:rsid w:val="00DE2058"/>
    <w:rsid w:val="00DE20A8"/>
    <w:rsid w:val="00DE2D76"/>
    <w:rsid w:val="00DE3D4E"/>
    <w:rsid w:val="00DE4CA4"/>
    <w:rsid w:val="00DE4D01"/>
    <w:rsid w:val="00DE4D68"/>
    <w:rsid w:val="00DE4FBF"/>
    <w:rsid w:val="00DE50E5"/>
    <w:rsid w:val="00DE5113"/>
    <w:rsid w:val="00DE5952"/>
    <w:rsid w:val="00DE5C33"/>
    <w:rsid w:val="00DE60DE"/>
    <w:rsid w:val="00DE6867"/>
    <w:rsid w:val="00DE69D6"/>
    <w:rsid w:val="00DE6C77"/>
    <w:rsid w:val="00DE766F"/>
    <w:rsid w:val="00DF0283"/>
    <w:rsid w:val="00DF0745"/>
    <w:rsid w:val="00DF084A"/>
    <w:rsid w:val="00DF138E"/>
    <w:rsid w:val="00DF1D4F"/>
    <w:rsid w:val="00DF35E0"/>
    <w:rsid w:val="00DF3987"/>
    <w:rsid w:val="00DF3DF0"/>
    <w:rsid w:val="00DF4187"/>
    <w:rsid w:val="00DF4E5C"/>
    <w:rsid w:val="00DF535C"/>
    <w:rsid w:val="00DF54A4"/>
    <w:rsid w:val="00DF5B1C"/>
    <w:rsid w:val="00DF5E92"/>
    <w:rsid w:val="00DF601B"/>
    <w:rsid w:val="00E002EA"/>
    <w:rsid w:val="00E004C5"/>
    <w:rsid w:val="00E0090C"/>
    <w:rsid w:val="00E00CDD"/>
    <w:rsid w:val="00E00DB5"/>
    <w:rsid w:val="00E01CB5"/>
    <w:rsid w:val="00E02C49"/>
    <w:rsid w:val="00E02D6E"/>
    <w:rsid w:val="00E03402"/>
    <w:rsid w:val="00E03973"/>
    <w:rsid w:val="00E03E22"/>
    <w:rsid w:val="00E03E76"/>
    <w:rsid w:val="00E0448A"/>
    <w:rsid w:val="00E04858"/>
    <w:rsid w:val="00E048C0"/>
    <w:rsid w:val="00E057CD"/>
    <w:rsid w:val="00E05AAB"/>
    <w:rsid w:val="00E05C61"/>
    <w:rsid w:val="00E05DBE"/>
    <w:rsid w:val="00E069BD"/>
    <w:rsid w:val="00E06B78"/>
    <w:rsid w:val="00E06CE0"/>
    <w:rsid w:val="00E06CF3"/>
    <w:rsid w:val="00E06E1B"/>
    <w:rsid w:val="00E06F58"/>
    <w:rsid w:val="00E078E3"/>
    <w:rsid w:val="00E079DA"/>
    <w:rsid w:val="00E105CA"/>
    <w:rsid w:val="00E11161"/>
    <w:rsid w:val="00E114A2"/>
    <w:rsid w:val="00E11E8A"/>
    <w:rsid w:val="00E1266C"/>
    <w:rsid w:val="00E12F1F"/>
    <w:rsid w:val="00E12F42"/>
    <w:rsid w:val="00E13955"/>
    <w:rsid w:val="00E13B75"/>
    <w:rsid w:val="00E14176"/>
    <w:rsid w:val="00E15014"/>
    <w:rsid w:val="00E152D1"/>
    <w:rsid w:val="00E1562B"/>
    <w:rsid w:val="00E15AB8"/>
    <w:rsid w:val="00E160EE"/>
    <w:rsid w:val="00E16B7B"/>
    <w:rsid w:val="00E16C57"/>
    <w:rsid w:val="00E170BC"/>
    <w:rsid w:val="00E17355"/>
    <w:rsid w:val="00E20EB6"/>
    <w:rsid w:val="00E2152E"/>
    <w:rsid w:val="00E21705"/>
    <w:rsid w:val="00E219F0"/>
    <w:rsid w:val="00E2230D"/>
    <w:rsid w:val="00E22412"/>
    <w:rsid w:val="00E22A60"/>
    <w:rsid w:val="00E22AF8"/>
    <w:rsid w:val="00E23094"/>
    <w:rsid w:val="00E2344F"/>
    <w:rsid w:val="00E23AD5"/>
    <w:rsid w:val="00E24DEF"/>
    <w:rsid w:val="00E25FD3"/>
    <w:rsid w:val="00E26BA9"/>
    <w:rsid w:val="00E273D9"/>
    <w:rsid w:val="00E27727"/>
    <w:rsid w:val="00E27800"/>
    <w:rsid w:val="00E27B7D"/>
    <w:rsid w:val="00E27FFB"/>
    <w:rsid w:val="00E30556"/>
    <w:rsid w:val="00E31897"/>
    <w:rsid w:val="00E31BEB"/>
    <w:rsid w:val="00E31F6C"/>
    <w:rsid w:val="00E324A2"/>
    <w:rsid w:val="00E32920"/>
    <w:rsid w:val="00E33091"/>
    <w:rsid w:val="00E3363E"/>
    <w:rsid w:val="00E339B0"/>
    <w:rsid w:val="00E339B3"/>
    <w:rsid w:val="00E33F69"/>
    <w:rsid w:val="00E3409F"/>
    <w:rsid w:val="00E342C1"/>
    <w:rsid w:val="00E3453A"/>
    <w:rsid w:val="00E3486E"/>
    <w:rsid w:val="00E34B47"/>
    <w:rsid w:val="00E35ACA"/>
    <w:rsid w:val="00E360E7"/>
    <w:rsid w:val="00E369F6"/>
    <w:rsid w:val="00E3714D"/>
    <w:rsid w:val="00E37C0B"/>
    <w:rsid w:val="00E400A1"/>
    <w:rsid w:val="00E4026B"/>
    <w:rsid w:val="00E40598"/>
    <w:rsid w:val="00E4067E"/>
    <w:rsid w:val="00E40A65"/>
    <w:rsid w:val="00E41676"/>
    <w:rsid w:val="00E41677"/>
    <w:rsid w:val="00E41E12"/>
    <w:rsid w:val="00E4274C"/>
    <w:rsid w:val="00E42B6A"/>
    <w:rsid w:val="00E4372E"/>
    <w:rsid w:val="00E43E16"/>
    <w:rsid w:val="00E44026"/>
    <w:rsid w:val="00E44435"/>
    <w:rsid w:val="00E44AFD"/>
    <w:rsid w:val="00E450EA"/>
    <w:rsid w:val="00E4529A"/>
    <w:rsid w:val="00E454D0"/>
    <w:rsid w:val="00E4585D"/>
    <w:rsid w:val="00E45A4B"/>
    <w:rsid w:val="00E45B81"/>
    <w:rsid w:val="00E462A4"/>
    <w:rsid w:val="00E46DC7"/>
    <w:rsid w:val="00E47568"/>
    <w:rsid w:val="00E47822"/>
    <w:rsid w:val="00E47ABD"/>
    <w:rsid w:val="00E47D08"/>
    <w:rsid w:val="00E50599"/>
    <w:rsid w:val="00E50D49"/>
    <w:rsid w:val="00E50FEF"/>
    <w:rsid w:val="00E512F5"/>
    <w:rsid w:val="00E51660"/>
    <w:rsid w:val="00E51977"/>
    <w:rsid w:val="00E51D19"/>
    <w:rsid w:val="00E51E12"/>
    <w:rsid w:val="00E52171"/>
    <w:rsid w:val="00E52693"/>
    <w:rsid w:val="00E5277C"/>
    <w:rsid w:val="00E52B1D"/>
    <w:rsid w:val="00E52F1F"/>
    <w:rsid w:val="00E530E3"/>
    <w:rsid w:val="00E53790"/>
    <w:rsid w:val="00E53C5D"/>
    <w:rsid w:val="00E5421F"/>
    <w:rsid w:val="00E54447"/>
    <w:rsid w:val="00E54A1E"/>
    <w:rsid w:val="00E55550"/>
    <w:rsid w:val="00E55699"/>
    <w:rsid w:val="00E56AAA"/>
    <w:rsid w:val="00E56E9F"/>
    <w:rsid w:val="00E57CC5"/>
    <w:rsid w:val="00E57D7D"/>
    <w:rsid w:val="00E60283"/>
    <w:rsid w:val="00E6055D"/>
    <w:rsid w:val="00E60F2E"/>
    <w:rsid w:val="00E610AE"/>
    <w:rsid w:val="00E6117F"/>
    <w:rsid w:val="00E614E8"/>
    <w:rsid w:val="00E6152B"/>
    <w:rsid w:val="00E6160A"/>
    <w:rsid w:val="00E617CB"/>
    <w:rsid w:val="00E61EE5"/>
    <w:rsid w:val="00E62534"/>
    <w:rsid w:val="00E62C71"/>
    <w:rsid w:val="00E63342"/>
    <w:rsid w:val="00E634AE"/>
    <w:rsid w:val="00E634D5"/>
    <w:rsid w:val="00E63511"/>
    <w:rsid w:val="00E63686"/>
    <w:rsid w:val="00E63C1A"/>
    <w:rsid w:val="00E63C88"/>
    <w:rsid w:val="00E63D44"/>
    <w:rsid w:val="00E64DDC"/>
    <w:rsid w:val="00E65604"/>
    <w:rsid w:val="00E657E7"/>
    <w:rsid w:val="00E67520"/>
    <w:rsid w:val="00E70375"/>
    <w:rsid w:val="00E70D55"/>
    <w:rsid w:val="00E71192"/>
    <w:rsid w:val="00E714F2"/>
    <w:rsid w:val="00E716E0"/>
    <w:rsid w:val="00E71D1A"/>
    <w:rsid w:val="00E7262D"/>
    <w:rsid w:val="00E73064"/>
    <w:rsid w:val="00E739DF"/>
    <w:rsid w:val="00E74605"/>
    <w:rsid w:val="00E746DC"/>
    <w:rsid w:val="00E7520B"/>
    <w:rsid w:val="00E75756"/>
    <w:rsid w:val="00E75910"/>
    <w:rsid w:val="00E75912"/>
    <w:rsid w:val="00E75B92"/>
    <w:rsid w:val="00E76150"/>
    <w:rsid w:val="00E76F32"/>
    <w:rsid w:val="00E77902"/>
    <w:rsid w:val="00E77D5A"/>
    <w:rsid w:val="00E80095"/>
    <w:rsid w:val="00E80134"/>
    <w:rsid w:val="00E804C0"/>
    <w:rsid w:val="00E80A96"/>
    <w:rsid w:val="00E8118D"/>
    <w:rsid w:val="00E811F1"/>
    <w:rsid w:val="00E8185A"/>
    <w:rsid w:val="00E819A4"/>
    <w:rsid w:val="00E829A6"/>
    <w:rsid w:val="00E829F7"/>
    <w:rsid w:val="00E833C7"/>
    <w:rsid w:val="00E83990"/>
    <w:rsid w:val="00E83A9F"/>
    <w:rsid w:val="00E84729"/>
    <w:rsid w:val="00E84734"/>
    <w:rsid w:val="00E84B1D"/>
    <w:rsid w:val="00E84D82"/>
    <w:rsid w:val="00E84EB4"/>
    <w:rsid w:val="00E84F3D"/>
    <w:rsid w:val="00E85054"/>
    <w:rsid w:val="00E853EB"/>
    <w:rsid w:val="00E858E9"/>
    <w:rsid w:val="00E86AF9"/>
    <w:rsid w:val="00E86E04"/>
    <w:rsid w:val="00E86F69"/>
    <w:rsid w:val="00E87341"/>
    <w:rsid w:val="00E87854"/>
    <w:rsid w:val="00E87A6E"/>
    <w:rsid w:val="00E87B54"/>
    <w:rsid w:val="00E87B6C"/>
    <w:rsid w:val="00E90031"/>
    <w:rsid w:val="00E905E0"/>
    <w:rsid w:val="00E90BC0"/>
    <w:rsid w:val="00E90C12"/>
    <w:rsid w:val="00E910CC"/>
    <w:rsid w:val="00E915FC"/>
    <w:rsid w:val="00E9194C"/>
    <w:rsid w:val="00E91DE9"/>
    <w:rsid w:val="00E91DED"/>
    <w:rsid w:val="00E92787"/>
    <w:rsid w:val="00E927CD"/>
    <w:rsid w:val="00E93D45"/>
    <w:rsid w:val="00E943E7"/>
    <w:rsid w:val="00E94D69"/>
    <w:rsid w:val="00E95154"/>
    <w:rsid w:val="00E95283"/>
    <w:rsid w:val="00E95F3F"/>
    <w:rsid w:val="00E95F49"/>
    <w:rsid w:val="00E96509"/>
    <w:rsid w:val="00E96EE8"/>
    <w:rsid w:val="00E970E8"/>
    <w:rsid w:val="00E97511"/>
    <w:rsid w:val="00E979DE"/>
    <w:rsid w:val="00EA0823"/>
    <w:rsid w:val="00EA0E7A"/>
    <w:rsid w:val="00EA100A"/>
    <w:rsid w:val="00EA1058"/>
    <w:rsid w:val="00EA18C3"/>
    <w:rsid w:val="00EA1B39"/>
    <w:rsid w:val="00EA1F16"/>
    <w:rsid w:val="00EA2BAE"/>
    <w:rsid w:val="00EA2C8D"/>
    <w:rsid w:val="00EA3022"/>
    <w:rsid w:val="00EA31DB"/>
    <w:rsid w:val="00EA423C"/>
    <w:rsid w:val="00EA43D2"/>
    <w:rsid w:val="00EA44AD"/>
    <w:rsid w:val="00EA4643"/>
    <w:rsid w:val="00EA49B2"/>
    <w:rsid w:val="00EA552A"/>
    <w:rsid w:val="00EA5DEF"/>
    <w:rsid w:val="00EA606C"/>
    <w:rsid w:val="00EA757A"/>
    <w:rsid w:val="00EA7849"/>
    <w:rsid w:val="00EA796D"/>
    <w:rsid w:val="00EA7B78"/>
    <w:rsid w:val="00EB0453"/>
    <w:rsid w:val="00EB069E"/>
    <w:rsid w:val="00EB0749"/>
    <w:rsid w:val="00EB10B5"/>
    <w:rsid w:val="00EB1591"/>
    <w:rsid w:val="00EB1C21"/>
    <w:rsid w:val="00EB25A3"/>
    <w:rsid w:val="00EB28F6"/>
    <w:rsid w:val="00EB2D2E"/>
    <w:rsid w:val="00EB3820"/>
    <w:rsid w:val="00EB3825"/>
    <w:rsid w:val="00EB398F"/>
    <w:rsid w:val="00EB3C59"/>
    <w:rsid w:val="00EB3DB4"/>
    <w:rsid w:val="00EB3EDE"/>
    <w:rsid w:val="00EB404B"/>
    <w:rsid w:val="00EB410B"/>
    <w:rsid w:val="00EB4A26"/>
    <w:rsid w:val="00EB5034"/>
    <w:rsid w:val="00EB51C0"/>
    <w:rsid w:val="00EB5319"/>
    <w:rsid w:val="00EB5716"/>
    <w:rsid w:val="00EB5758"/>
    <w:rsid w:val="00EB59C0"/>
    <w:rsid w:val="00EB60FE"/>
    <w:rsid w:val="00EB6DD4"/>
    <w:rsid w:val="00EB7B4F"/>
    <w:rsid w:val="00EB7D08"/>
    <w:rsid w:val="00EB7ED8"/>
    <w:rsid w:val="00EB7EFB"/>
    <w:rsid w:val="00EC0034"/>
    <w:rsid w:val="00EC1098"/>
    <w:rsid w:val="00EC1197"/>
    <w:rsid w:val="00EC1915"/>
    <w:rsid w:val="00EC23FA"/>
    <w:rsid w:val="00EC33A9"/>
    <w:rsid w:val="00EC3472"/>
    <w:rsid w:val="00EC3855"/>
    <w:rsid w:val="00EC3BC8"/>
    <w:rsid w:val="00EC44E3"/>
    <w:rsid w:val="00EC49E3"/>
    <w:rsid w:val="00EC4C5E"/>
    <w:rsid w:val="00EC5DB1"/>
    <w:rsid w:val="00EC6031"/>
    <w:rsid w:val="00EC63D4"/>
    <w:rsid w:val="00EC6862"/>
    <w:rsid w:val="00EC6B05"/>
    <w:rsid w:val="00EC726B"/>
    <w:rsid w:val="00EC73B5"/>
    <w:rsid w:val="00EC79D5"/>
    <w:rsid w:val="00EC7A95"/>
    <w:rsid w:val="00EC7CE9"/>
    <w:rsid w:val="00ED0BF4"/>
    <w:rsid w:val="00ED1A67"/>
    <w:rsid w:val="00ED1DF5"/>
    <w:rsid w:val="00ED1F26"/>
    <w:rsid w:val="00ED2839"/>
    <w:rsid w:val="00ED30EC"/>
    <w:rsid w:val="00ED4658"/>
    <w:rsid w:val="00ED4AEF"/>
    <w:rsid w:val="00ED64EE"/>
    <w:rsid w:val="00ED681A"/>
    <w:rsid w:val="00ED7049"/>
    <w:rsid w:val="00ED7363"/>
    <w:rsid w:val="00ED73DF"/>
    <w:rsid w:val="00ED7404"/>
    <w:rsid w:val="00ED79FB"/>
    <w:rsid w:val="00ED7CA1"/>
    <w:rsid w:val="00ED7DFF"/>
    <w:rsid w:val="00EE0202"/>
    <w:rsid w:val="00EE12A0"/>
    <w:rsid w:val="00EE1623"/>
    <w:rsid w:val="00EE1E2E"/>
    <w:rsid w:val="00EE1F62"/>
    <w:rsid w:val="00EE2146"/>
    <w:rsid w:val="00EE2FDD"/>
    <w:rsid w:val="00EE3118"/>
    <w:rsid w:val="00EE3672"/>
    <w:rsid w:val="00EE38DA"/>
    <w:rsid w:val="00EE3975"/>
    <w:rsid w:val="00EE3DF8"/>
    <w:rsid w:val="00EE4A16"/>
    <w:rsid w:val="00EE4E3A"/>
    <w:rsid w:val="00EE5101"/>
    <w:rsid w:val="00EE5418"/>
    <w:rsid w:val="00EE5876"/>
    <w:rsid w:val="00EE5FCC"/>
    <w:rsid w:val="00EE62CF"/>
    <w:rsid w:val="00EE644C"/>
    <w:rsid w:val="00EE7693"/>
    <w:rsid w:val="00EE76E2"/>
    <w:rsid w:val="00EE7A57"/>
    <w:rsid w:val="00EE7BDE"/>
    <w:rsid w:val="00EE7D72"/>
    <w:rsid w:val="00EE7F06"/>
    <w:rsid w:val="00EF0445"/>
    <w:rsid w:val="00EF0E20"/>
    <w:rsid w:val="00EF18B9"/>
    <w:rsid w:val="00EF225E"/>
    <w:rsid w:val="00EF23BA"/>
    <w:rsid w:val="00EF299D"/>
    <w:rsid w:val="00EF32EE"/>
    <w:rsid w:val="00EF35ED"/>
    <w:rsid w:val="00EF3855"/>
    <w:rsid w:val="00EF39B9"/>
    <w:rsid w:val="00EF3B84"/>
    <w:rsid w:val="00EF3CE4"/>
    <w:rsid w:val="00EF4625"/>
    <w:rsid w:val="00EF471A"/>
    <w:rsid w:val="00EF4B7E"/>
    <w:rsid w:val="00EF5908"/>
    <w:rsid w:val="00EF67BD"/>
    <w:rsid w:val="00EF6E77"/>
    <w:rsid w:val="00EF753A"/>
    <w:rsid w:val="00F00C92"/>
    <w:rsid w:val="00F00EF2"/>
    <w:rsid w:val="00F0113B"/>
    <w:rsid w:val="00F02296"/>
    <w:rsid w:val="00F02A25"/>
    <w:rsid w:val="00F02FDB"/>
    <w:rsid w:val="00F034FF"/>
    <w:rsid w:val="00F0368B"/>
    <w:rsid w:val="00F03C2B"/>
    <w:rsid w:val="00F03D48"/>
    <w:rsid w:val="00F046F0"/>
    <w:rsid w:val="00F04788"/>
    <w:rsid w:val="00F04C80"/>
    <w:rsid w:val="00F05897"/>
    <w:rsid w:val="00F05D7B"/>
    <w:rsid w:val="00F06059"/>
    <w:rsid w:val="00F06141"/>
    <w:rsid w:val="00F062C3"/>
    <w:rsid w:val="00F062D7"/>
    <w:rsid w:val="00F06505"/>
    <w:rsid w:val="00F06530"/>
    <w:rsid w:val="00F068C7"/>
    <w:rsid w:val="00F07744"/>
    <w:rsid w:val="00F07BF4"/>
    <w:rsid w:val="00F07FE3"/>
    <w:rsid w:val="00F10132"/>
    <w:rsid w:val="00F10C59"/>
    <w:rsid w:val="00F110F1"/>
    <w:rsid w:val="00F118CC"/>
    <w:rsid w:val="00F12192"/>
    <w:rsid w:val="00F125F7"/>
    <w:rsid w:val="00F1284A"/>
    <w:rsid w:val="00F13209"/>
    <w:rsid w:val="00F13307"/>
    <w:rsid w:val="00F13ED2"/>
    <w:rsid w:val="00F13F9A"/>
    <w:rsid w:val="00F148AD"/>
    <w:rsid w:val="00F15324"/>
    <w:rsid w:val="00F15F8A"/>
    <w:rsid w:val="00F164B4"/>
    <w:rsid w:val="00F169E3"/>
    <w:rsid w:val="00F1700E"/>
    <w:rsid w:val="00F178BD"/>
    <w:rsid w:val="00F17DAB"/>
    <w:rsid w:val="00F207EB"/>
    <w:rsid w:val="00F2109A"/>
    <w:rsid w:val="00F21456"/>
    <w:rsid w:val="00F21596"/>
    <w:rsid w:val="00F217AD"/>
    <w:rsid w:val="00F22298"/>
    <w:rsid w:val="00F227D9"/>
    <w:rsid w:val="00F22B05"/>
    <w:rsid w:val="00F22C0F"/>
    <w:rsid w:val="00F23316"/>
    <w:rsid w:val="00F23816"/>
    <w:rsid w:val="00F23997"/>
    <w:rsid w:val="00F23C65"/>
    <w:rsid w:val="00F2408E"/>
    <w:rsid w:val="00F2465E"/>
    <w:rsid w:val="00F247FE"/>
    <w:rsid w:val="00F2487C"/>
    <w:rsid w:val="00F2552F"/>
    <w:rsid w:val="00F256F9"/>
    <w:rsid w:val="00F2578B"/>
    <w:rsid w:val="00F25C37"/>
    <w:rsid w:val="00F25C90"/>
    <w:rsid w:val="00F25D35"/>
    <w:rsid w:val="00F26174"/>
    <w:rsid w:val="00F2624F"/>
    <w:rsid w:val="00F262B1"/>
    <w:rsid w:val="00F26482"/>
    <w:rsid w:val="00F26532"/>
    <w:rsid w:val="00F2723D"/>
    <w:rsid w:val="00F27C91"/>
    <w:rsid w:val="00F27D63"/>
    <w:rsid w:val="00F27F12"/>
    <w:rsid w:val="00F3029D"/>
    <w:rsid w:val="00F302C4"/>
    <w:rsid w:val="00F30ACC"/>
    <w:rsid w:val="00F31F0D"/>
    <w:rsid w:val="00F31F8E"/>
    <w:rsid w:val="00F3251F"/>
    <w:rsid w:val="00F3307B"/>
    <w:rsid w:val="00F33E40"/>
    <w:rsid w:val="00F33F2F"/>
    <w:rsid w:val="00F3410C"/>
    <w:rsid w:val="00F34A3A"/>
    <w:rsid w:val="00F3582C"/>
    <w:rsid w:val="00F358AE"/>
    <w:rsid w:val="00F359D2"/>
    <w:rsid w:val="00F35A46"/>
    <w:rsid w:val="00F35BF3"/>
    <w:rsid w:val="00F36046"/>
    <w:rsid w:val="00F3669A"/>
    <w:rsid w:val="00F36AD1"/>
    <w:rsid w:val="00F372E9"/>
    <w:rsid w:val="00F403FF"/>
    <w:rsid w:val="00F40997"/>
    <w:rsid w:val="00F409C4"/>
    <w:rsid w:val="00F40CE9"/>
    <w:rsid w:val="00F413B6"/>
    <w:rsid w:val="00F4177B"/>
    <w:rsid w:val="00F417CF"/>
    <w:rsid w:val="00F41984"/>
    <w:rsid w:val="00F4200C"/>
    <w:rsid w:val="00F426A3"/>
    <w:rsid w:val="00F427F5"/>
    <w:rsid w:val="00F42B1A"/>
    <w:rsid w:val="00F43059"/>
    <w:rsid w:val="00F43405"/>
    <w:rsid w:val="00F437CF"/>
    <w:rsid w:val="00F43875"/>
    <w:rsid w:val="00F43920"/>
    <w:rsid w:val="00F43B1E"/>
    <w:rsid w:val="00F43E2E"/>
    <w:rsid w:val="00F442DE"/>
    <w:rsid w:val="00F44B02"/>
    <w:rsid w:val="00F44D0B"/>
    <w:rsid w:val="00F44FF6"/>
    <w:rsid w:val="00F4521A"/>
    <w:rsid w:val="00F45B72"/>
    <w:rsid w:val="00F45B81"/>
    <w:rsid w:val="00F45E99"/>
    <w:rsid w:val="00F46AF2"/>
    <w:rsid w:val="00F46DB4"/>
    <w:rsid w:val="00F46E49"/>
    <w:rsid w:val="00F472FD"/>
    <w:rsid w:val="00F47A7D"/>
    <w:rsid w:val="00F47C2A"/>
    <w:rsid w:val="00F47DDD"/>
    <w:rsid w:val="00F500CA"/>
    <w:rsid w:val="00F5016A"/>
    <w:rsid w:val="00F514CB"/>
    <w:rsid w:val="00F517B1"/>
    <w:rsid w:val="00F51C4E"/>
    <w:rsid w:val="00F51D79"/>
    <w:rsid w:val="00F51F11"/>
    <w:rsid w:val="00F52106"/>
    <w:rsid w:val="00F52287"/>
    <w:rsid w:val="00F523AE"/>
    <w:rsid w:val="00F524BD"/>
    <w:rsid w:val="00F529B8"/>
    <w:rsid w:val="00F531D9"/>
    <w:rsid w:val="00F532AD"/>
    <w:rsid w:val="00F537E1"/>
    <w:rsid w:val="00F539E3"/>
    <w:rsid w:val="00F53BB5"/>
    <w:rsid w:val="00F53DE6"/>
    <w:rsid w:val="00F5413F"/>
    <w:rsid w:val="00F549F3"/>
    <w:rsid w:val="00F54AEC"/>
    <w:rsid w:val="00F55047"/>
    <w:rsid w:val="00F5506C"/>
    <w:rsid w:val="00F5621D"/>
    <w:rsid w:val="00F56987"/>
    <w:rsid w:val="00F56B93"/>
    <w:rsid w:val="00F56F43"/>
    <w:rsid w:val="00F57887"/>
    <w:rsid w:val="00F60221"/>
    <w:rsid w:val="00F6030E"/>
    <w:rsid w:val="00F606C4"/>
    <w:rsid w:val="00F60B7C"/>
    <w:rsid w:val="00F60B8B"/>
    <w:rsid w:val="00F60CC0"/>
    <w:rsid w:val="00F61794"/>
    <w:rsid w:val="00F61C54"/>
    <w:rsid w:val="00F6311E"/>
    <w:rsid w:val="00F6362F"/>
    <w:rsid w:val="00F63B37"/>
    <w:rsid w:val="00F63CA1"/>
    <w:rsid w:val="00F643BB"/>
    <w:rsid w:val="00F64C94"/>
    <w:rsid w:val="00F64D0C"/>
    <w:rsid w:val="00F65A03"/>
    <w:rsid w:val="00F65D6C"/>
    <w:rsid w:val="00F65E4E"/>
    <w:rsid w:val="00F65F2D"/>
    <w:rsid w:val="00F66086"/>
    <w:rsid w:val="00F66566"/>
    <w:rsid w:val="00F66887"/>
    <w:rsid w:val="00F669BA"/>
    <w:rsid w:val="00F669E5"/>
    <w:rsid w:val="00F672A0"/>
    <w:rsid w:val="00F67609"/>
    <w:rsid w:val="00F67925"/>
    <w:rsid w:val="00F70FED"/>
    <w:rsid w:val="00F719E9"/>
    <w:rsid w:val="00F720F2"/>
    <w:rsid w:val="00F72812"/>
    <w:rsid w:val="00F729B8"/>
    <w:rsid w:val="00F72B32"/>
    <w:rsid w:val="00F72BFA"/>
    <w:rsid w:val="00F730D1"/>
    <w:rsid w:val="00F73235"/>
    <w:rsid w:val="00F73900"/>
    <w:rsid w:val="00F73CB9"/>
    <w:rsid w:val="00F73FCD"/>
    <w:rsid w:val="00F745BC"/>
    <w:rsid w:val="00F749A9"/>
    <w:rsid w:val="00F74BE5"/>
    <w:rsid w:val="00F75195"/>
    <w:rsid w:val="00F75B5A"/>
    <w:rsid w:val="00F75BE7"/>
    <w:rsid w:val="00F75F0D"/>
    <w:rsid w:val="00F760E8"/>
    <w:rsid w:val="00F7668C"/>
    <w:rsid w:val="00F76C4C"/>
    <w:rsid w:val="00F76EA3"/>
    <w:rsid w:val="00F777B9"/>
    <w:rsid w:val="00F77D3A"/>
    <w:rsid w:val="00F804A6"/>
    <w:rsid w:val="00F80F1C"/>
    <w:rsid w:val="00F8147B"/>
    <w:rsid w:val="00F81D25"/>
    <w:rsid w:val="00F81DB0"/>
    <w:rsid w:val="00F821EF"/>
    <w:rsid w:val="00F82204"/>
    <w:rsid w:val="00F826FB"/>
    <w:rsid w:val="00F82A09"/>
    <w:rsid w:val="00F82E33"/>
    <w:rsid w:val="00F834E0"/>
    <w:rsid w:val="00F8403A"/>
    <w:rsid w:val="00F842D1"/>
    <w:rsid w:val="00F852D6"/>
    <w:rsid w:val="00F85415"/>
    <w:rsid w:val="00F85E27"/>
    <w:rsid w:val="00F86CBB"/>
    <w:rsid w:val="00F86FE6"/>
    <w:rsid w:val="00F87B2D"/>
    <w:rsid w:val="00F90076"/>
    <w:rsid w:val="00F900BA"/>
    <w:rsid w:val="00F911D6"/>
    <w:rsid w:val="00F91C24"/>
    <w:rsid w:val="00F91C4B"/>
    <w:rsid w:val="00F920A3"/>
    <w:rsid w:val="00F9250F"/>
    <w:rsid w:val="00F926B4"/>
    <w:rsid w:val="00F929AE"/>
    <w:rsid w:val="00F92B4C"/>
    <w:rsid w:val="00F92C11"/>
    <w:rsid w:val="00F939EE"/>
    <w:rsid w:val="00F93F3B"/>
    <w:rsid w:val="00F94A6D"/>
    <w:rsid w:val="00F9571A"/>
    <w:rsid w:val="00F958C8"/>
    <w:rsid w:val="00F95986"/>
    <w:rsid w:val="00F95A2F"/>
    <w:rsid w:val="00F95A7F"/>
    <w:rsid w:val="00F95C10"/>
    <w:rsid w:val="00F961B7"/>
    <w:rsid w:val="00F9636F"/>
    <w:rsid w:val="00F96717"/>
    <w:rsid w:val="00F96A44"/>
    <w:rsid w:val="00F96B2C"/>
    <w:rsid w:val="00F9700E"/>
    <w:rsid w:val="00F971AE"/>
    <w:rsid w:val="00F978A7"/>
    <w:rsid w:val="00FA046F"/>
    <w:rsid w:val="00FA1646"/>
    <w:rsid w:val="00FA1D63"/>
    <w:rsid w:val="00FA252C"/>
    <w:rsid w:val="00FA31D6"/>
    <w:rsid w:val="00FA32EC"/>
    <w:rsid w:val="00FA387D"/>
    <w:rsid w:val="00FA3A4F"/>
    <w:rsid w:val="00FA3ACE"/>
    <w:rsid w:val="00FA400E"/>
    <w:rsid w:val="00FA4318"/>
    <w:rsid w:val="00FA4A90"/>
    <w:rsid w:val="00FA50E2"/>
    <w:rsid w:val="00FA5CD3"/>
    <w:rsid w:val="00FA63F2"/>
    <w:rsid w:val="00FA6836"/>
    <w:rsid w:val="00FA6C1C"/>
    <w:rsid w:val="00FA6D2B"/>
    <w:rsid w:val="00FA6E83"/>
    <w:rsid w:val="00FA7072"/>
    <w:rsid w:val="00FA70EA"/>
    <w:rsid w:val="00FA7C95"/>
    <w:rsid w:val="00FA7EFC"/>
    <w:rsid w:val="00FB09FB"/>
    <w:rsid w:val="00FB0A35"/>
    <w:rsid w:val="00FB0CB4"/>
    <w:rsid w:val="00FB11A2"/>
    <w:rsid w:val="00FB1EBF"/>
    <w:rsid w:val="00FB24D0"/>
    <w:rsid w:val="00FB28DE"/>
    <w:rsid w:val="00FB2BE5"/>
    <w:rsid w:val="00FB2F12"/>
    <w:rsid w:val="00FB397E"/>
    <w:rsid w:val="00FB4629"/>
    <w:rsid w:val="00FB4971"/>
    <w:rsid w:val="00FB6046"/>
    <w:rsid w:val="00FB6152"/>
    <w:rsid w:val="00FB69B2"/>
    <w:rsid w:val="00FB71BC"/>
    <w:rsid w:val="00FB7447"/>
    <w:rsid w:val="00FB7877"/>
    <w:rsid w:val="00FC0537"/>
    <w:rsid w:val="00FC1019"/>
    <w:rsid w:val="00FC1398"/>
    <w:rsid w:val="00FC1902"/>
    <w:rsid w:val="00FC1F33"/>
    <w:rsid w:val="00FC1F60"/>
    <w:rsid w:val="00FC2AE5"/>
    <w:rsid w:val="00FC2BBB"/>
    <w:rsid w:val="00FC36D3"/>
    <w:rsid w:val="00FC3A30"/>
    <w:rsid w:val="00FC3F8B"/>
    <w:rsid w:val="00FC4009"/>
    <w:rsid w:val="00FC4140"/>
    <w:rsid w:val="00FC41A4"/>
    <w:rsid w:val="00FC4344"/>
    <w:rsid w:val="00FC4620"/>
    <w:rsid w:val="00FC4A12"/>
    <w:rsid w:val="00FC4FF0"/>
    <w:rsid w:val="00FC516C"/>
    <w:rsid w:val="00FC5272"/>
    <w:rsid w:val="00FC55B0"/>
    <w:rsid w:val="00FC56BB"/>
    <w:rsid w:val="00FC6486"/>
    <w:rsid w:val="00FC6766"/>
    <w:rsid w:val="00FC79E9"/>
    <w:rsid w:val="00FC7C7A"/>
    <w:rsid w:val="00FD02A3"/>
    <w:rsid w:val="00FD08C1"/>
    <w:rsid w:val="00FD1D48"/>
    <w:rsid w:val="00FD22E5"/>
    <w:rsid w:val="00FD241D"/>
    <w:rsid w:val="00FD2E3D"/>
    <w:rsid w:val="00FD332D"/>
    <w:rsid w:val="00FD3370"/>
    <w:rsid w:val="00FD3A7B"/>
    <w:rsid w:val="00FD3C27"/>
    <w:rsid w:val="00FD3C6E"/>
    <w:rsid w:val="00FD4381"/>
    <w:rsid w:val="00FD4702"/>
    <w:rsid w:val="00FD5BCE"/>
    <w:rsid w:val="00FD5E9B"/>
    <w:rsid w:val="00FD5F63"/>
    <w:rsid w:val="00FD649A"/>
    <w:rsid w:val="00FD666E"/>
    <w:rsid w:val="00FD68EA"/>
    <w:rsid w:val="00FE001B"/>
    <w:rsid w:val="00FE063B"/>
    <w:rsid w:val="00FE06C5"/>
    <w:rsid w:val="00FE0708"/>
    <w:rsid w:val="00FE0EB2"/>
    <w:rsid w:val="00FE214C"/>
    <w:rsid w:val="00FE2BEF"/>
    <w:rsid w:val="00FE2DCF"/>
    <w:rsid w:val="00FE3EAB"/>
    <w:rsid w:val="00FE460C"/>
    <w:rsid w:val="00FE4B1E"/>
    <w:rsid w:val="00FE4B80"/>
    <w:rsid w:val="00FE4FDB"/>
    <w:rsid w:val="00FE525A"/>
    <w:rsid w:val="00FE6044"/>
    <w:rsid w:val="00FE60B2"/>
    <w:rsid w:val="00FE646E"/>
    <w:rsid w:val="00FE65B2"/>
    <w:rsid w:val="00FE6C50"/>
    <w:rsid w:val="00FE6F7F"/>
    <w:rsid w:val="00FE712F"/>
    <w:rsid w:val="00FE71D3"/>
    <w:rsid w:val="00FE7410"/>
    <w:rsid w:val="00FE7A0D"/>
    <w:rsid w:val="00FF0009"/>
    <w:rsid w:val="00FF0207"/>
    <w:rsid w:val="00FF0C6E"/>
    <w:rsid w:val="00FF0D56"/>
    <w:rsid w:val="00FF0E06"/>
    <w:rsid w:val="00FF165F"/>
    <w:rsid w:val="00FF2485"/>
    <w:rsid w:val="00FF2834"/>
    <w:rsid w:val="00FF283E"/>
    <w:rsid w:val="00FF3159"/>
    <w:rsid w:val="00FF4A1E"/>
    <w:rsid w:val="00FF4D90"/>
    <w:rsid w:val="00FF4E76"/>
    <w:rsid w:val="00FF4E95"/>
    <w:rsid w:val="00FF5A68"/>
    <w:rsid w:val="00FF5D76"/>
    <w:rsid w:val="00FF5FF4"/>
    <w:rsid w:val="00FF61E0"/>
    <w:rsid w:val="00FF657F"/>
    <w:rsid w:val="00FF675B"/>
    <w:rsid w:val="00FF691D"/>
    <w:rsid w:val="00FF6F65"/>
    <w:rsid w:val="00FF7126"/>
    <w:rsid w:val="00FF753A"/>
    <w:rsid w:val="00FF75C6"/>
    <w:rsid w:val="00FF7A56"/>
    <w:rsid w:val="00FF7BC4"/>
    <w:rsid w:val="00FF7F2B"/>
    <w:rsid w:val="00FF7F8F"/>
    <w:rsid w:val="01224155"/>
    <w:rsid w:val="013B38E0"/>
    <w:rsid w:val="0174123F"/>
    <w:rsid w:val="018A618B"/>
    <w:rsid w:val="018B3E4D"/>
    <w:rsid w:val="01953CF4"/>
    <w:rsid w:val="020E1D6F"/>
    <w:rsid w:val="038E53CC"/>
    <w:rsid w:val="03FC3729"/>
    <w:rsid w:val="04DB4335"/>
    <w:rsid w:val="05032502"/>
    <w:rsid w:val="05F05804"/>
    <w:rsid w:val="06382918"/>
    <w:rsid w:val="06A62FB2"/>
    <w:rsid w:val="06B33682"/>
    <w:rsid w:val="06C54519"/>
    <w:rsid w:val="06FE7209"/>
    <w:rsid w:val="07BA33B0"/>
    <w:rsid w:val="09857BDB"/>
    <w:rsid w:val="099314FE"/>
    <w:rsid w:val="0A770F5B"/>
    <w:rsid w:val="0AAB1369"/>
    <w:rsid w:val="0ADE443A"/>
    <w:rsid w:val="0AEC4897"/>
    <w:rsid w:val="0B074F4D"/>
    <w:rsid w:val="0BB1184A"/>
    <w:rsid w:val="0DDD0FAF"/>
    <w:rsid w:val="0E246710"/>
    <w:rsid w:val="0E464F6C"/>
    <w:rsid w:val="0E5979E2"/>
    <w:rsid w:val="0F103217"/>
    <w:rsid w:val="0F171F2D"/>
    <w:rsid w:val="0F615967"/>
    <w:rsid w:val="0FB95DB6"/>
    <w:rsid w:val="0FE42C61"/>
    <w:rsid w:val="0FE97AD8"/>
    <w:rsid w:val="10026D2A"/>
    <w:rsid w:val="11061D11"/>
    <w:rsid w:val="11552222"/>
    <w:rsid w:val="11A25518"/>
    <w:rsid w:val="12BB4376"/>
    <w:rsid w:val="12F47146"/>
    <w:rsid w:val="13095318"/>
    <w:rsid w:val="13CC5A3E"/>
    <w:rsid w:val="13DD2F61"/>
    <w:rsid w:val="13DF00CE"/>
    <w:rsid w:val="140D4DF1"/>
    <w:rsid w:val="14321968"/>
    <w:rsid w:val="14380302"/>
    <w:rsid w:val="1547589C"/>
    <w:rsid w:val="158563E4"/>
    <w:rsid w:val="15BA42FB"/>
    <w:rsid w:val="15F974FB"/>
    <w:rsid w:val="16066D12"/>
    <w:rsid w:val="16396DEB"/>
    <w:rsid w:val="163C0A10"/>
    <w:rsid w:val="17841217"/>
    <w:rsid w:val="18EE7006"/>
    <w:rsid w:val="1A0C3534"/>
    <w:rsid w:val="1A152349"/>
    <w:rsid w:val="1A5E67CF"/>
    <w:rsid w:val="1A650E35"/>
    <w:rsid w:val="1A9D7788"/>
    <w:rsid w:val="1A9F16FF"/>
    <w:rsid w:val="1B2F033A"/>
    <w:rsid w:val="1B390691"/>
    <w:rsid w:val="1B6B7545"/>
    <w:rsid w:val="1BB74581"/>
    <w:rsid w:val="1BC36E18"/>
    <w:rsid w:val="1C0E5830"/>
    <w:rsid w:val="1D171CF4"/>
    <w:rsid w:val="1D22228D"/>
    <w:rsid w:val="1DAD659D"/>
    <w:rsid w:val="1DF44931"/>
    <w:rsid w:val="1F24181D"/>
    <w:rsid w:val="201141C8"/>
    <w:rsid w:val="20156153"/>
    <w:rsid w:val="20B41961"/>
    <w:rsid w:val="216249F2"/>
    <w:rsid w:val="21BD3DAF"/>
    <w:rsid w:val="229D1362"/>
    <w:rsid w:val="22F11DF0"/>
    <w:rsid w:val="24C504C9"/>
    <w:rsid w:val="254A1854"/>
    <w:rsid w:val="25DD4410"/>
    <w:rsid w:val="25E97F7E"/>
    <w:rsid w:val="26201A04"/>
    <w:rsid w:val="26A014E7"/>
    <w:rsid w:val="27DE664B"/>
    <w:rsid w:val="284B1BE4"/>
    <w:rsid w:val="28A67E0A"/>
    <w:rsid w:val="29133EFC"/>
    <w:rsid w:val="29F42A59"/>
    <w:rsid w:val="2A550A4E"/>
    <w:rsid w:val="2A7F037E"/>
    <w:rsid w:val="2A997FB3"/>
    <w:rsid w:val="2B0B1149"/>
    <w:rsid w:val="2B122FD1"/>
    <w:rsid w:val="2B2C59BF"/>
    <w:rsid w:val="2B8F021D"/>
    <w:rsid w:val="2BF0770E"/>
    <w:rsid w:val="2D367DFE"/>
    <w:rsid w:val="2DB019D0"/>
    <w:rsid w:val="2EB87E7C"/>
    <w:rsid w:val="2F96636E"/>
    <w:rsid w:val="2FCC7304"/>
    <w:rsid w:val="304902C7"/>
    <w:rsid w:val="318D0BC5"/>
    <w:rsid w:val="321C12FC"/>
    <w:rsid w:val="325A2D8C"/>
    <w:rsid w:val="32966277"/>
    <w:rsid w:val="331E4D7E"/>
    <w:rsid w:val="3335765A"/>
    <w:rsid w:val="33B02D60"/>
    <w:rsid w:val="33F203EB"/>
    <w:rsid w:val="348C7864"/>
    <w:rsid w:val="34B021DA"/>
    <w:rsid w:val="34DF41AF"/>
    <w:rsid w:val="34EB1254"/>
    <w:rsid w:val="35266104"/>
    <w:rsid w:val="361F250D"/>
    <w:rsid w:val="367A2F62"/>
    <w:rsid w:val="36F90FBD"/>
    <w:rsid w:val="370C6772"/>
    <w:rsid w:val="37605500"/>
    <w:rsid w:val="380E0600"/>
    <w:rsid w:val="383F0545"/>
    <w:rsid w:val="38BE0E17"/>
    <w:rsid w:val="394D2BC5"/>
    <w:rsid w:val="3A5A26D1"/>
    <w:rsid w:val="3B194CCF"/>
    <w:rsid w:val="3B7347CF"/>
    <w:rsid w:val="3BD3746B"/>
    <w:rsid w:val="3BF02FCB"/>
    <w:rsid w:val="3C4B6F30"/>
    <w:rsid w:val="3D6D67D8"/>
    <w:rsid w:val="3E7F7879"/>
    <w:rsid w:val="3EA77073"/>
    <w:rsid w:val="3ED513ED"/>
    <w:rsid w:val="3EDF56BB"/>
    <w:rsid w:val="3F3E1A80"/>
    <w:rsid w:val="3F534A8E"/>
    <w:rsid w:val="40EE555F"/>
    <w:rsid w:val="417E6178"/>
    <w:rsid w:val="42621CDD"/>
    <w:rsid w:val="42E64553"/>
    <w:rsid w:val="42E85B67"/>
    <w:rsid w:val="436000F7"/>
    <w:rsid w:val="44023E4B"/>
    <w:rsid w:val="44154F38"/>
    <w:rsid w:val="449F0C8A"/>
    <w:rsid w:val="451F2655"/>
    <w:rsid w:val="46C07A88"/>
    <w:rsid w:val="47030E07"/>
    <w:rsid w:val="474E7AB9"/>
    <w:rsid w:val="48820288"/>
    <w:rsid w:val="48B63D2B"/>
    <w:rsid w:val="494810BD"/>
    <w:rsid w:val="4ACF185B"/>
    <w:rsid w:val="4B1E045B"/>
    <w:rsid w:val="4B2577FC"/>
    <w:rsid w:val="4B3A66C8"/>
    <w:rsid w:val="4BAD18DA"/>
    <w:rsid w:val="4BB776C8"/>
    <w:rsid w:val="4BC87867"/>
    <w:rsid w:val="4BD309E0"/>
    <w:rsid w:val="4CA557D2"/>
    <w:rsid w:val="4CAF46DD"/>
    <w:rsid w:val="4D615A19"/>
    <w:rsid w:val="4DD10E10"/>
    <w:rsid w:val="4DD35935"/>
    <w:rsid w:val="4E444F6F"/>
    <w:rsid w:val="4E5706FF"/>
    <w:rsid w:val="4E8B4333"/>
    <w:rsid w:val="4E9B677E"/>
    <w:rsid w:val="4EA374E8"/>
    <w:rsid w:val="4F191370"/>
    <w:rsid w:val="4F417FFE"/>
    <w:rsid w:val="4FA40A0B"/>
    <w:rsid w:val="502318F4"/>
    <w:rsid w:val="5060763F"/>
    <w:rsid w:val="50792C4F"/>
    <w:rsid w:val="50B1666A"/>
    <w:rsid w:val="50C55CD8"/>
    <w:rsid w:val="517C4B68"/>
    <w:rsid w:val="518A64A7"/>
    <w:rsid w:val="52522B6D"/>
    <w:rsid w:val="52977F29"/>
    <w:rsid w:val="52A873AC"/>
    <w:rsid w:val="53D45DA3"/>
    <w:rsid w:val="53EA5CF4"/>
    <w:rsid w:val="540D50D0"/>
    <w:rsid w:val="5539739A"/>
    <w:rsid w:val="55956328"/>
    <w:rsid w:val="55BD751A"/>
    <w:rsid w:val="56010C49"/>
    <w:rsid w:val="56607DB1"/>
    <w:rsid w:val="568857E9"/>
    <w:rsid w:val="56911F37"/>
    <w:rsid w:val="56C01BDC"/>
    <w:rsid w:val="57945028"/>
    <w:rsid w:val="580A25A8"/>
    <w:rsid w:val="586568CF"/>
    <w:rsid w:val="589F28C2"/>
    <w:rsid w:val="58DF48AD"/>
    <w:rsid w:val="592B1DF3"/>
    <w:rsid w:val="5A483CAB"/>
    <w:rsid w:val="5A4B2ACA"/>
    <w:rsid w:val="5B252FB5"/>
    <w:rsid w:val="5B682B94"/>
    <w:rsid w:val="5BB045DD"/>
    <w:rsid w:val="5C033D1A"/>
    <w:rsid w:val="5C3418AA"/>
    <w:rsid w:val="5D392064"/>
    <w:rsid w:val="5D3F351F"/>
    <w:rsid w:val="5DAF29DF"/>
    <w:rsid w:val="5F545D71"/>
    <w:rsid w:val="5FAD08E7"/>
    <w:rsid w:val="612842B6"/>
    <w:rsid w:val="61D079B6"/>
    <w:rsid w:val="621E03CE"/>
    <w:rsid w:val="62287F68"/>
    <w:rsid w:val="62BA0A83"/>
    <w:rsid w:val="62F952EA"/>
    <w:rsid w:val="637C1146"/>
    <w:rsid w:val="641E7513"/>
    <w:rsid w:val="648722A7"/>
    <w:rsid w:val="64BF2322"/>
    <w:rsid w:val="66470893"/>
    <w:rsid w:val="685E3119"/>
    <w:rsid w:val="6883583C"/>
    <w:rsid w:val="68EF2B7B"/>
    <w:rsid w:val="69C17CB9"/>
    <w:rsid w:val="6A543C4D"/>
    <w:rsid w:val="6C9077DC"/>
    <w:rsid w:val="6CF44848"/>
    <w:rsid w:val="6D1C029E"/>
    <w:rsid w:val="6D253A0C"/>
    <w:rsid w:val="6DB443BA"/>
    <w:rsid w:val="6E2E57C0"/>
    <w:rsid w:val="6E6B1765"/>
    <w:rsid w:val="6EAC1A33"/>
    <w:rsid w:val="6EDC4ECE"/>
    <w:rsid w:val="6F676B85"/>
    <w:rsid w:val="6FDA10D4"/>
    <w:rsid w:val="70B677C9"/>
    <w:rsid w:val="7145731D"/>
    <w:rsid w:val="723C426E"/>
    <w:rsid w:val="72BA6DA7"/>
    <w:rsid w:val="7418589C"/>
    <w:rsid w:val="74B90BD1"/>
    <w:rsid w:val="751A471C"/>
    <w:rsid w:val="75574EBD"/>
    <w:rsid w:val="75E97AA0"/>
    <w:rsid w:val="75EF61AC"/>
    <w:rsid w:val="762F6DEB"/>
    <w:rsid w:val="76425B87"/>
    <w:rsid w:val="772A6C6A"/>
    <w:rsid w:val="777255DA"/>
    <w:rsid w:val="778C40C3"/>
    <w:rsid w:val="786959AF"/>
    <w:rsid w:val="7ABA5E62"/>
    <w:rsid w:val="7B7F14E3"/>
    <w:rsid w:val="7CAE3134"/>
    <w:rsid w:val="7DAD1171"/>
    <w:rsid w:val="7DC0108F"/>
    <w:rsid w:val="7DCA01A0"/>
    <w:rsid w:val="7DE24E29"/>
    <w:rsid w:val="7DED4417"/>
    <w:rsid w:val="7DFA374E"/>
    <w:rsid w:val="7F1D2455"/>
    <w:rsid w:val="7F9533E4"/>
    <w:rsid w:val="7FB55640"/>
    <w:rsid w:val="7FF43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 id="V:Rule2" type="connector" idref="#_x0000_s2055"/>
        <o:r id="V:Rule3" type="connector" idref="#_x0000_s2056"/>
        <o:r id="V:Rule4" type="connector" idref="#_x0000_s2057"/>
        <o:r id="V:Rule5" type="connector" idref="#_x0000_s2058"/>
        <o:r id="V:Rule6" type="connector" idref="#_x0000_s2059"/>
        <o:r id="V:Rule7" type="connector" idref="#_x0000_s2060"/>
        <o:r id="V:Rule8" type="connector" idref="#_x0000_s2065"/>
        <o:r id="V:Rule9" type="connector" idref="#_x0000_s2066"/>
        <o:r id="V:Rule10" type="connector" idref="#_x0000_s2069"/>
        <o:r id="V:Rule11" type="connector" idref="#_x0000_s2070"/>
        <o:r id="V:Rule12" type="connector" idref="#_x0000_s2072"/>
        <o:r id="V:Rule13" type="connector" idref="#_x0000_s2079"/>
        <o:r id="V:Rule14" type="connector" idref="#_x0000_s2080"/>
        <o:r id="V:Rule15" type="connector" idref="#_x0000_s2087"/>
        <o:r id="V:Rule16" type="connector" idref="#_x0000_s2089"/>
        <o:r id="V:Rule17" type="connector" idref="#_x0000_s2092"/>
        <o:r id="V:Rule18" type="connector" idref="#_x0000_s2093"/>
        <o:r id="V:Rule19" type="connector" idref="#_x0000_s2103"/>
        <o:r id="V:Rule20" type="connector" idref="#_x0000_s2104"/>
        <o:r id="V:Rule21" type="connector" idref="#_x0000_s2105"/>
        <o:r id="V:Rule22" type="connector" idref="#_x0000_s2108"/>
        <o:r id="V:Rule23" type="connector" idref="#_x0000_s2109"/>
        <o:r id="V:Rule24" type="connector" idref="#_x0000_s2110"/>
        <o:r id="V:Rule25" type="connector" idref="#_x0000_s2122"/>
        <o:r id="V:Rule26" type="connector" idref="#_x0000_s2127"/>
        <o:r id="V:Rule27" type="connector" idref="#_x0000_s2128"/>
        <o:r id="V:Rule28" type="connector" idref="#_x0000_s2129"/>
        <o:r id="V:Rule29" type="connector" idref="#_x0000_s2131"/>
        <o:r id="V:Rule30" type="connector" idref="#_x0000_s2135"/>
        <o:r id="V:Rule31" type="connector" idref="#_x0000_s2138"/>
        <o:r id="V:Rule32" type="connector" idref="#_x0000_s2141"/>
        <o:r id="V:Rule33" type="connector" idref="#_x0000_s2143"/>
        <o:r id="V:Rule34" type="connector" idref="#_x0000_s2145"/>
        <o:r id="V:Rule35" type="connector" idref="#_x0000_s2150"/>
        <o:r id="V:Rule36" type="connector" idref="#_x0000_s2152"/>
        <o:r id="V:Rule37" type="connector" idref="#_x0000_s2153"/>
        <o:r id="V:Rule38" type="connector" idref="#_x0000_s2154"/>
        <o:r id="V:Rule39" type="connector" idref="#_x0000_s21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1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03"/>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8"/>
    <w:qFormat/>
    <w:uiPriority w:val="9"/>
    <w:pPr>
      <w:keepNext/>
      <w:keepLines/>
      <w:spacing w:before="120"/>
      <w:outlineLvl w:val="2"/>
    </w:pPr>
    <w:rPr>
      <w:b/>
      <w:bCs/>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0"/>
    <w:unhideWhenUsed/>
    <w:qFormat/>
    <w:uiPriority w:val="99"/>
    <w:pPr>
      <w:pBdr>
        <w:bottom w:val="single" w:color="auto" w:sz="6" w:space="1"/>
      </w:pBdr>
      <w:tabs>
        <w:tab w:val="center" w:pos="4153"/>
        <w:tab w:val="right" w:pos="8306"/>
      </w:tabs>
      <w:snapToGrid w:val="0"/>
      <w:jc w:val="center"/>
    </w:pPr>
    <w:rPr>
      <w:kern w:val="0"/>
      <w:sz w:val="18"/>
      <w:szCs w:val="20"/>
    </w:rPr>
  </w:style>
  <w:style w:type="paragraph" w:styleId="3">
    <w:name w:val="macro"/>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7">
    <w:name w:val="Note Heading"/>
    <w:basedOn w:val="1"/>
    <w:next w:val="1"/>
    <w:link w:val="93"/>
    <w:qFormat/>
    <w:uiPriority w:val="99"/>
    <w:pPr>
      <w:jc w:val="center"/>
    </w:pPr>
    <w:rPr>
      <w:rFonts w:ascii="Times New Roman" w:hAnsi="Times New Roman"/>
      <w:szCs w:val="20"/>
    </w:rPr>
  </w:style>
  <w:style w:type="paragraph" w:styleId="8">
    <w:name w:val="Normal Indent"/>
    <w:basedOn w:val="1"/>
    <w:link w:val="61"/>
    <w:qFormat/>
    <w:uiPriority w:val="0"/>
    <w:pPr>
      <w:spacing w:beforeLines="50" w:afterLines="50" w:line="360" w:lineRule="auto"/>
      <w:ind w:firstLine="200" w:firstLineChars="200"/>
    </w:pPr>
    <w:rPr>
      <w:rFonts w:ascii="Times New Roman" w:hAnsi="Times New Roman"/>
      <w:sz w:val="24"/>
      <w:szCs w:val="20"/>
    </w:rPr>
  </w:style>
  <w:style w:type="paragraph" w:styleId="9">
    <w:name w:val="Document Map"/>
    <w:basedOn w:val="1"/>
    <w:link w:val="63"/>
    <w:semiHidden/>
    <w:qFormat/>
    <w:uiPriority w:val="99"/>
    <w:pPr>
      <w:shd w:val="clear" w:color="auto" w:fill="000080"/>
    </w:pPr>
    <w:rPr>
      <w:rFonts w:ascii="Times New Roman" w:hAnsi="Times New Roman"/>
      <w:sz w:val="0"/>
      <w:szCs w:val="0"/>
    </w:rPr>
  </w:style>
  <w:style w:type="paragraph" w:styleId="10">
    <w:name w:val="annotation text"/>
    <w:basedOn w:val="1"/>
    <w:link w:val="64"/>
    <w:qFormat/>
    <w:uiPriority w:val="0"/>
    <w:pPr>
      <w:jc w:val="left"/>
    </w:pPr>
  </w:style>
  <w:style w:type="paragraph" w:styleId="11">
    <w:name w:val="Body Text 3"/>
    <w:basedOn w:val="1"/>
    <w:link w:val="47"/>
    <w:qFormat/>
    <w:uiPriority w:val="99"/>
    <w:rPr>
      <w:rFonts w:ascii="Times New Roman" w:hAnsi="Times New Roman"/>
      <w:kern w:val="0"/>
      <w:sz w:val="24"/>
      <w:szCs w:val="20"/>
    </w:rPr>
  </w:style>
  <w:style w:type="paragraph" w:styleId="12">
    <w:name w:val="Body Text"/>
    <w:basedOn w:val="1"/>
    <w:link w:val="43"/>
    <w:qFormat/>
    <w:uiPriority w:val="99"/>
    <w:pPr>
      <w:spacing w:after="120"/>
    </w:pPr>
    <w:rPr>
      <w:rFonts w:ascii="Times New Roman" w:hAnsi="Times New Roman"/>
      <w:kern w:val="0"/>
      <w:sz w:val="24"/>
      <w:szCs w:val="20"/>
    </w:rPr>
  </w:style>
  <w:style w:type="paragraph" w:styleId="13">
    <w:name w:val="Body Text Indent"/>
    <w:basedOn w:val="1"/>
    <w:link w:val="45"/>
    <w:qFormat/>
    <w:uiPriority w:val="0"/>
    <w:pPr>
      <w:ind w:firstLine="540"/>
    </w:pPr>
    <w:rPr>
      <w:rFonts w:ascii="Times New Roman" w:hAnsi="Times New Roman"/>
      <w:kern w:val="0"/>
      <w:sz w:val="20"/>
      <w:szCs w:val="20"/>
    </w:rPr>
  </w:style>
  <w:style w:type="paragraph" w:styleId="14">
    <w:name w:val="List Bullet 2"/>
    <w:basedOn w:val="1"/>
    <w:qFormat/>
    <w:uiPriority w:val="99"/>
    <w:pPr>
      <w:spacing w:line="360" w:lineRule="auto"/>
      <w:ind w:firstLine="539"/>
    </w:pPr>
    <w:rPr>
      <w:rFonts w:ascii="Times New Roman" w:hAnsi="Times New Roman"/>
      <w:bCs/>
      <w:spacing w:val="-12"/>
      <w:sz w:val="24"/>
      <w:szCs w:val="20"/>
    </w:rPr>
  </w:style>
  <w:style w:type="paragraph" w:styleId="15">
    <w:name w:val="toc 3"/>
    <w:basedOn w:val="1"/>
    <w:next w:val="1"/>
    <w:unhideWhenUsed/>
    <w:qFormat/>
    <w:uiPriority w:val="39"/>
    <w:pPr>
      <w:adjustRightInd w:val="0"/>
      <w:snapToGrid w:val="0"/>
      <w:jc w:val="center"/>
    </w:pPr>
  </w:style>
  <w:style w:type="paragraph" w:styleId="16">
    <w:name w:val="Plain Text"/>
    <w:basedOn w:val="1"/>
    <w:link w:val="59"/>
    <w:qFormat/>
    <w:uiPriority w:val="0"/>
    <w:rPr>
      <w:rFonts w:ascii="宋体" w:hAnsi="Courier New"/>
      <w:szCs w:val="20"/>
    </w:rPr>
  </w:style>
  <w:style w:type="paragraph" w:styleId="17">
    <w:name w:val="Body Text Indent 2"/>
    <w:basedOn w:val="1"/>
    <w:link w:val="48"/>
    <w:qFormat/>
    <w:uiPriority w:val="99"/>
    <w:pPr>
      <w:ind w:left="105" w:firstLine="465"/>
    </w:pPr>
    <w:rPr>
      <w:rFonts w:ascii="Times New Roman" w:hAnsi="Times New Roman"/>
      <w:kern w:val="0"/>
      <w:sz w:val="20"/>
      <w:szCs w:val="20"/>
    </w:rPr>
  </w:style>
  <w:style w:type="paragraph" w:styleId="18">
    <w:name w:val="Balloon Text"/>
    <w:basedOn w:val="1"/>
    <w:link w:val="50"/>
    <w:semiHidden/>
    <w:qFormat/>
    <w:uiPriority w:val="99"/>
    <w:rPr>
      <w:rFonts w:ascii="Times New Roman" w:hAnsi="Times New Roman"/>
      <w:kern w:val="0"/>
      <w:sz w:val="18"/>
      <w:szCs w:val="20"/>
    </w:rPr>
  </w:style>
  <w:style w:type="paragraph" w:styleId="19">
    <w:name w:val="footer"/>
    <w:basedOn w:val="1"/>
    <w:link w:val="42"/>
    <w:unhideWhenUsed/>
    <w:qFormat/>
    <w:uiPriority w:val="99"/>
    <w:pPr>
      <w:tabs>
        <w:tab w:val="center" w:pos="4153"/>
        <w:tab w:val="right" w:pos="8306"/>
      </w:tabs>
      <w:snapToGrid w:val="0"/>
      <w:jc w:val="left"/>
    </w:pPr>
    <w:rPr>
      <w:kern w:val="0"/>
      <w:sz w:val="18"/>
      <w:szCs w:val="20"/>
    </w:rPr>
  </w:style>
  <w:style w:type="paragraph" w:styleId="20">
    <w:name w:val="toc 1"/>
    <w:basedOn w:val="1"/>
    <w:next w:val="1"/>
    <w:qFormat/>
    <w:uiPriority w:val="39"/>
    <w:pPr>
      <w:tabs>
        <w:tab w:val="right" w:leader="dot" w:pos="8296"/>
      </w:tabs>
      <w:spacing w:line="360" w:lineRule="auto"/>
    </w:pPr>
    <w:rPr>
      <w:rFonts w:ascii="Times New Roman" w:hAnsi="Times New Roman"/>
      <w:color w:val="000000"/>
      <w:sz w:val="28"/>
      <w:szCs w:val="28"/>
    </w:rPr>
  </w:style>
  <w:style w:type="paragraph" w:styleId="21">
    <w:name w:val="Body Text Indent 3"/>
    <w:basedOn w:val="1"/>
    <w:link w:val="49"/>
    <w:qFormat/>
    <w:uiPriority w:val="99"/>
    <w:pPr>
      <w:spacing w:line="360" w:lineRule="auto"/>
      <w:ind w:right="-53" w:firstLine="510"/>
    </w:pPr>
    <w:rPr>
      <w:rFonts w:ascii="Times New Roman" w:hAnsi="Times New Roman"/>
      <w:kern w:val="0"/>
      <w:sz w:val="24"/>
      <w:szCs w:val="20"/>
    </w:rPr>
  </w:style>
  <w:style w:type="paragraph" w:styleId="22">
    <w:name w:val="toc 2"/>
    <w:basedOn w:val="1"/>
    <w:next w:val="1"/>
    <w:unhideWhenUsed/>
    <w:qFormat/>
    <w:uiPriority w:val="39"/>
    <w:pPr>
      <w:widowControl/>
      <w:spacing w:after="100" w:line="276" w:lineRule="auto"/>
      <w:ind w:left="220"/>
      <w:jc w:val="left"/>
    </w:pPr>
    <w:rPr>
      <w:kern w:val="0"/>
      <w:sz w:val="22"/>
    </w:rPr>
  </w:style>
  <w:style w:type="paragraph" w:styleId="23">
    <w:name w:val="Body Text 2"/>
    <w:basedOn w:val="1"/>
    <w:link w:val="46"/>
    <w:qFormat/>
    <w:uiPriority w:val="99"/>
    <w:pPr>
      <w:spacing w:line="240" w:lineRule="atLeast"/>
    </w:pPr>
    <w:rPr>
      <w:rFonts w:ascii="Times New Roman" w:hAnsi="Times New Roman"/>
      <w:b/>
      <w:kern w:val="0"/>
      <w:position w:val="18"/>
      <w:sz w:val="20"/>
      <w:szCs w:val="20"/>
    </w:rPr>
  </w:style>
  <w:style w:type="paragraph" w:styleId="24">
    <w:name w:val="HTML Preformatted"/>
    <w:basedOn w:val="1"/>
    <w:link w:val="1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5">
    <w:name w:val="Normal (Web)"/>
    <w:basedOn w:val="1"/>
    <w:qFormat/>
    <w:uiPriority w:val="99"/>
    <w:rPr>
      <w:rFonts w:ascii="Times New Roman" w:hAnsi="Times New Roman"/>
      <w:sz w:val="24"/>
      <w:szCs w:val="24"/>
    </w:rPr>
  </w:style>
  <w:style w:type="paragraph" w:styleId="26">
    <w:name w:val="index 1"/>
    <w:basedOn w:val="1"/>
    <w:next w:val="1"/>
    <w:semiHidden/>
    <w:qFormat/>
    <w:uiPriority w:val="99"/>
    <w:pPr>
      <w:spacing w:line="300" w:lineRule="exact"/>
    </w:pPr>
    <w:rPr>
      <w:rFonts w:ascii="宋体" w:hAnsi="宋体"/>
      <w:spacing w:val="10"/>
      <w:szCs w:val="24"/>
    </w:rPr>
  </w:style>
  <w:style w:type="paragraph" w:styleId="27">
    <w:name w:val="annotation subject"/>
    <w:basedOn w:val="10"/>
    <w:next w:val="10"/>
    <w:link w:val="65"/>
    <w:semiHidden/>
    <w:qFormat/>
    <w:uiPriority w:val="99"/>
    <w:rPr>
      <w:b/>
      <w:bCs/>
    </w:rPr>
  </w:style>
  <w:style w:type="paragraph" w:styleId="28">
    <w:name w:val="Body Text First Indent"/>
    <w:basedOn w:val="12"/>
    <w:link w:val="44"/>
    <w:qFormat/>
    <w:uiPriority w:val="99"/>
    <w:pPr>
      <w:ind w:firstLine="420"/>
    </w:pPr>
    <w:rPr>
      <w:sz w:val="20"/>
    </w:rPr>
  </w:style>
  <w:style w:type="table" w:styleId="30">
    <w:name w:val="Table Grid"/>
    <w:basedOn w:val="29"/>
    <w:qFormat/>
    <w:uiPriority w:val="0"/>
    <w:pPr>
      <w:widowControl w:val="0"/>
      <w:jc w:val="both"/>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1">
    <w:name w:val="Table Theme"/>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qFormat/>
    <w:uiPriority w:val="99"/>
    <w:rPr>
      <w:rFonts w:cs="Times New Roman"/>
    </w:rPr>
  </w:style>
  <w:style w:type="character" w:styleId="35">
    <w:name w:val="Hyperlink"/>
    <w:qFormat/>
    <w:uiPriority w:val="99"/>
    <w:rPr>
      <w:color w:val="0000FF"/>
      <w:u w:val="single"/>
    </w:rPr>
  </w:style>
  <w:style w:type="character" w:styleId="36">
    <w:name w:val="annotation reference"/>
    <w:basedOn w:val="32"/>
    <w:qFormat/>
    <w:uiPriority w:val="0"/>
    <w:rPr>
      <w:sz w:val="21"/>
    </w:rPr>
  </w:style>
  <w:style w:type="paragraph" w:customStyle="1" w:styleId="37">
    <w:name w:val="Char Char Char Char Char Char"/>
    <w:basedOn w:val="1"/>
    <w:next w:val="3"/>
    <w:qFormat/>
    <w:uiPriority w:val="0"/>
    <w:rPr>
      <w:sz w:val="28"/>
      <w:szCs w:val="28"/>
    </w:rPr>
  </w:style>
  <w:style w:type="character" w:customStyle="1" w:styleId="38">
    <w:name w:val="标题 3 Char"/>
    <w:link w:val="6"/>
    <w:semiHidden/>
    <w:qFormat/>
    <w:uiPriority w:val="9"/>
    <w:rPr>
      <w:b/>
      <w:bCs/>
      <w:kern w:val="2"/>
      <w:sz w:val="32"/>
      <w:szCs w:val="32"/>
    </w:rPr>
  </w:style>
  <w:style w:type="character" w:customStyle="1" w:styleId="39">
    <w:name w:val="Header Char"/>
    <w:semiHidden/>
    <w:qFormat/>
    <w:locked/>
    <w:uiPriority w:val="99"/>
    <w:rPr>
      <w:sz w:val="18"/>
    </w:rPr>
  </w:style>
  <w:style w:type="character" w:customStyle="1" w:styleId="40">
    <w:name w:val="页眉 Char"/>
    <w:link w:val="2"/>
    <w:qFormat/>
    <w:locked/>
    <w:uiPriority w:val="99"/>
    <w:rPr>
      <w:sz w:val="18"/>
    </w:rPr>
  </w:style>
  <w:style w:type="character" w:customStyle="1" w:styleId="41">
    <w:name w:val="Footer Char"/>
    <w:semiHidden/>
    <w:qFormat/>
    <w:locked/>
    <w:uiPriority w:val="99"/>
    <w:rPr>
      <w:sz w:val="18"/>
    </w:rPr>
  </w:style>
  <w:style w:type="character" w:customStyle="1" w:styleId="42">
    <w:name w:val="页脚 Char"/>
    <w:link w:val="19"/>
    <w:qFormat/>
    <w:locked/>
    <w:uiPriority w:val="99"/>
    <w:rPr>
      <w:sz w:val="18"/>
    </w:rPr>
  </w:style>
  <w:style w:type="character" w:customStyle="1" w:styleId="43">
    <w:name w:val="正文文本 Char"/>
    <w:link w:val="12"/>
    <w:qFormat/>
    <w:locked/>
    <w:uiPriority w:val="99"/>
    <w:rPr>
      <w:rFonts w:ascii="Times New Roman" w:hAnsi="Times New Roman" w:eastAsia="宋体"/>
      <w:sz w:val="24"/>
    </w:rPr>
  </w:style>
  <w:style w:type="character" w:customStyle="1" w:styleId="44">
    <w:name w:val="正文首行缩进 Char"/>
    <w:link w:val="28"/>
    <w:qFormat/>
    <w:locked/>
    <w:uiPriority w:val="99"/>
    <w:rPr>
      <w:rFonts w:ascii="Times New Roman" w:hAnsi="Times New Roman" w:eastAsia="宋体"/>
      <w:sz w:val="20"/>
    </w:rPr>
  </w:style>
  <w:style w:type="character" w:customStyle="1" w:styleId="45">
    <w:name w:val="正文文本缩进 Char"/>
    <w:link w:val="13"/>
    <w:qFormat/>
    <w:locked/>
    <w:uiPriority w:val="0"/>
    <w:rPr>
      <w:rFonts w:ascii="Times New Roman" w:hAnsi="Times New Roman" w:eastAsia="宋体"/>
      <w:sz w:val="20"/>
    </w:rPr>
  </w:style>
  <w:style w:type="character" w:customStyle="1" w:styleId="46">
    <w:name w:val="正文文本 2 Char"/>
    <w:link w:val="23"/>
    <w:qFormat/>
    <w:locked/>
    <w:uiPriority w:val="99"/>
    <w:rPr>
      <w:rFonts w:ascii="Times New Roman" w:hAnsi="Times New Roman" w:eastAsia="宋体"/>
      <w:b/>
      <w:position w:val="18"/>
      <w:sz w:val="20"/>
    </w:rPr>
  </w:style>
  <w:style w:type="character" w:customStyle="1" w:styleId="47">
    <w:name w:val="正文文本 3 Char"/>
    <w:link w:val="11"/>
    <w:qFormat/>
    <w:locked/>
    <w:uiPriority w:val="99"/>
    <w:rPr>
      <w:rFonts w:ascii="Times New Roman" w:hAnsi="Times New Roman" w:eastAsia="宋体"/>
      <w:sz w:val="24"/>
    </w:rPr>
  </w:style>
  <w:style w:type="character" w:customStyle="1" w:styleId="48">
    <w:name w:val="正文文本缩进 2 Char"/>
    <w:link w:val="17"/>
    <w:qFormat/>
    <w:locked/>
    <w:uiPriority w:val="99"/>
    <w:rPr>
      <w:rFonts w:ascii="Times New Roman" w:hAnsi="Times New Roman" w:eastAsia="宋体"/>
      <w:sz w:val="20"/>
    </w:rPr>
  </w:style>
  <w:style w:type="character" w:customStyle="1" w:styleId="49">
    <w:name w:val="正文文本缩进 3 Char"/>
    <w:link w:val="21"/>
    <w:qFormat/>
    <w:locked/>
    <w:uiPriority w:val="99"/>
    <w:rPr>
      <w:rFonts w:ascii="Times New Roman" w:hAnsi="Times New Roman" w:eastAsia="宋体"/>
      <w:sz w:val="24"/>
    </w:rPr>
  </w:style>
  <w:style w:type="character" w:customStyle="1" w:styleId="50">
    <w:name w:val="批注框文本 Char"/>
    <w:link w:val="18"/>
    <w:semiHidden/>
    <w:qFormat/>
    <w:locked/>
    <w:uiPriority w:val="99"/>
    <w:rPr>
      <w:rFonts w:ascii="Times New Roman" w:hAnsi="Times New Roman" w:eastAsia="宋体"/>
      <w:sz w:val="18"/>
    </w:rPr>
  </w:style>
  <w:style w:type="paragraph" w:customStyle="1" w:styleId="51">
    <w:name w:val="Char Char Char Char Char Char Char"/>
    <w:basedOn w:val="1"/>
    <w:semiHidden/>
    <w:qFormat/>
    <w:uiPriority w:val="0"/>
    <w:rPr>
      <w:rFonts w:ascii="Times New Roman" w:hAnsi="Times New Roman"/>
      <w:szCs w:val="24"/>
    </w:rPr>
  </w:style>
  <w:style w:type="paragraph" w:customStyle="1" w:styleId="52">
    <w:name w:val="正文+四号+首行缩进"/>
    <w:basedOn w:val="25"/>
    <w:qFormat/>
    <w:uiPriority w:val="0"/>
    <w:pPr>
      <w:widowControl/>
      <w:spacing w:before="100" w:beforeAutospacing="1" w:after="100" w:afterAutospacing="1"/>
      <w:ind w:firstLine="420"/>
      <w:jc w:val="left"/>
    </w:pPr>
    <w:rPr>
      <w:rFonts w:ascii="宋体" w:hAnsi="宋体" w:cs="宋体"/>
      <w:kern w:val="0"/>
      <w:sz w:val="28"/>
      <w:szCs w:val="21"/>
    </w:rPr>
  </w:style>
  <w:style w:type="paragraph" w:customStyle="1" w:styleId="53">
    <w:name w:val="正文+10"/>
    <w:basedOn w:val="25"/>
    <w:qFormat/>
    <w:uiPriority w:val="0"/>
    <w:pPr>
      <w:widowControl/>
      <w:spacing w:before="100" w:beforeAutospacing="1" w:after="100" w:afterAutospacing="1"/>
      <w:jc w:val="center"/>
    </w:pPr>
    <w:rPr>
      <w:rFonts w:ascii="宋体" w:hAnsi="宋体" w:cs="宋体"/>
      <w:kern w:val="0"/>
      <w:sz w:val="20"/>
      <w:szCs w:val="20"/>
    </w:rPr>
  </w:style>
  <w:style w:type="paragraph" w:customStyle="1" w:styleId="54">
    <w:name w:val="表文字"/>
    <w:basedOn w:val="1"/>
    <w:link w:val="56"/>
    <w:qFormat/>
    <w:uiPriority w:val="0"/>
    <w:pPr>
      <w:topLinePunct/>
      <w:adjustRightInd w:val="0"/>
      <w:spacing w:line="240" w:lineRule="exact"/>
      <w:jc w:val="center"/>
      <w:textAlignment w:val="baseline"/>
    </w:pPr>
    <w:rPr>
      <w:rFonts w:ascii="Times New Roman" w:hAnsi="Times New Roman"/>
      <w:kern w:val="0"/>
      <w:szCs w:val="20"/>
    </w:rPr>
  </w:style>
  <w:style w:type="paragraph" w:customStyle="1" w:styleId="55">
    <w:name w:val="默认段落字体 Para Char"/>
    <w:basedOn w:val="1"/>
    <w:next w:val="1"/>
    <w:qFormat/>
    <w:uiPriority w:val="0"/>
    <w:pPr>
      <w:spacing w:line="360" w:lineRule="auto"/>
      <w:ind w:firstLine="200" w:firstLineChars="200"/>
    </w:pPr>
    <w:rPr>
      <w:rFonts w:ascii="宋体" w:hAnsi="宋体" w:cs="宋体"/>
      <w:sz w:val="24"/>
      <w:szCs w:val="24"/>
    </w:rPr>
  </w:style>
  <w:style w:type="character" w:customStyle="1" w:styleId="56">
    <w:name w:val="表文字 Char1"/>
    <w:link w:val="54"/>
    <w:qFormat/>
    <w:locked/>
    <w:uiPriority w:val="0"/>
    <w:rPr>
      <w:rFonts w:ascii="Times New Roman" w:hAnsi="Times New Roman" w:eastAsia="宋体"/>
      <w:sz w:val="21"/>
    </w:rPr>
  </w:style>
  <w:style w:type="paragraph" w:customStyle="1" w:styleId="57">
    <w:name w:val="Char Char Char Char Char Char Char1"/>
    <w:basedOn w:val="1"/>
    <w:semiHidden/>
    <w:qFormat/>
    <w:uiPriority w:val="0"/>
    <w:rPr>
      <w:rFonts w:ascii="Times New Roman" w:hAnsi="Times New Roman"/>
      <w:szCs w:val="24"/>
    </w:rPr>
  </w:style>
  <w:style w:type="character" w:customStyle="1" w:styleId="58">
    <w:name w:val="Plain Text Char"/>
    <w:semiHidden/>
    <w:qFormat/>
    <w:uiPriority w:val="99"/>
    <w:rPr>
      <w:rFonts w:ascii="宋体" w:hAnsi="Courier New" w:cs="Courier New"/>
      <w:kern w:val="2"/>
      <w:sz w:val="21"/>
      <w:szCs w:val="21"/>
    </w:rPr>
  </w:style>
  <w:style w:type="character" w:customStyle="1" w:styleId="59">
    <w:name w:val="纯文本 Char"/>
    <w:link w:val="16"/>
    <w:qFormat/>
    <w:locked/>
    <w:uiPriority w:val="0"/>
    <w:rPr>
      <w:rFonts w:ascii="宋体" w:hAnsi="Courier New"/>
      <w:kern w:val="2"/>
      <w:sz w:val="21"/>
    </w:rPr>
  </w:style>
  <w:style w:type="paragraph" w:customStyle="1" w:styleId="60">
    <w:name w:val="标题三"/>
    <w:basedOn w:val="1"/>
    <w:qFormat/>
    <w:uiPriority w:val="0"/>
    <w:pPr>
      <w:adjustRightInd w:val="0"/>
      <w:spacing w:line="360" w:lineRule="auto"/>
      <w:ind w:firstLine="176"/>
      <w:jc w:val="left"/>
      <w:textAlignment w:val="baseline"/>
      <w:outlineLvl w:val="2"/>
    </w:pPr>
    <w:rPr>
      <w:rFonts w:ascii="Times New Roman" w:hAnsi="Times New Roman"/>
      <w:b/>
      <w:kern w:val="0"/>
      <w:sz w:val="30"/>
      <w:szCs w:val="24"/>
    </w:rPr>
  </w:style>
  <w:style w:type="character" w:customStyle="1" w:styleId="61">
    <w:name w:val="正文缩进 Char"/>
    <w:link w:val="8"/>
    <w:qFormat/>
    <w:locked/>
    <w:uiPriority w:val="0"/>
    <w:rPr>
      <w:rFonts w:ascii="Times New Roman" w:hAnsi="Times New Roman"/>
      <w:kern w:val="2"/>
      <w:sz w:val="24"/>
    </w:rPr>
  </w:style>
  <w:style w:type="paragraph" w:customStyle="1" w:styleId="62">
    <w:name w:val="标题二"/>
    <w:basedOn w:val="1"/>
    <w:qFormat/>
    <w:uiPriority w:val="0"/>
    <w:pPr>
      <w:adjustRightInd w:val="0"/>
      <w:spacing w:line="600" w:lineRule="exact"/>
      <w:jc w:val="left"/>
      <w:textAlignment w:val="baseline"/>
      <w:outlineLvl w:val="1"/>
    </w:pPr>
    <w:rPr>
      <w:rFonts w:ascii="Times New Roman" w:hAnsi="Times New Roman"/>
      <w:b/>
      <w:kern w:val="0"/>
      <w:sz w:val="32"/>
      <w:szCs w:val="24"/>
    </w:rPr>
  </w:style>
  <w:style w:type="character" w:customStyle="1" w:styleId="63">
    <w:name w:val="文档结构图 Char"/>
    <w:link w:val="9"/>
    <w:semiHidden/>
    <w:qFormat/>
    <w:uiPriority w:val="99"/>
    <w:rPr>
      <w:rFonts w:ascii="Times New Roman" w:hAnsi="Times New Roman"/>
      <w:kern w:val="2"/>
      <w:sz w:val="0"/>
      <w:szCs w:val="0"/>
    </w:rPr>
  </w:style>
  <w:style w:type="character" w:customStyle="1" w:styleId="64">
    <w:name w:val="批注文字 Char"/>
    <w:link w:val="10"/>
    <w:qFormat/>
    <w:uiPriority w:val="0"/>
    <w:rPr>
      <w:kern w:val="2"/>
      <w:sz w:val="21"/>
      <w:szCs w:val="22"/>
    </w:rPr>
  </w:style>
  <w:style w:type="character" w:customStyle="1" w:styleId="65">
    <w:name w:val="批注主题 Char"/>
    <w:link w:val="27"/>
    <w:semiHidden/>
    <w:qFormat/>
    <w:uiPriority w:val="99"/>
    <w:rPr>
      <w:b/>
      <w:bCs/>
      <w:kern w:val="2"/>
      <w:sz w:val="21"/>
      <w:szCs w:val="22"/>
    </w:rPr>
  </w:style>
  <w:style w:type="paragraph" w:customStyle="1" w:styleId="66">
    <w:name w:val="无间隔1"/>
    <w:link w:val="67"/>
    <w:qFormat/>
    <w:uiPriority w:val="1"/>
    <w:rPr>
      <w:rFonts w:ascii="Calibri" w:hAnsi="Calibri" w:eastAsia="宋体" w:cs="Times New Roman"/>
      <w:sz w:val="22"/>
      <w:lang w:val="en-US" w:eastAsia="zh-CN" w:bidi="ar-SA"/>
    </w:rPr>
  </w:style>
  <w:style w:type="character" w:customStyle="1" w:styleId="67">
    <w:name w:val="无间隔 Char"/>
    <w:link w:val="66"/>
    <w:qFormat/>
    <w:locked/>
    <w:uiPriority w:val="1"/>
    <w:rPr>
      <w:sz w:val="22"/>
      <w:lang w:val="en-US" w:eastAsia="zh-CN" w:bidi="ar-SA"/>
    </w:rPr>
  </w:style>
  <w:style w:type="paragraph" w:customStyle="1" w:styleId="68">
    <w:name w:val="正文文本 21"/>
    <w:basedOn w:val="1"/>
    <w:qFormat/>
    <w:uiPriority w:val="0"/>
    <w:pPr>
      <w:adjustRightInd w:val="0"/>
      <w:ind w:firstLine="600"/>
      <w:textAlignment w:val="baseline"/>
    </w:pPr>
    <w:rPr>
      <w:rFonts w:ascii="Times New Roman" w:hAnsi="Times New Roman"/>
      <w:sz w:val="30"/>
      <w:szCs w:val="20"/>
    </w:rPr>
  </w:style>
  <w:style w:type="paragraph" w:customStyle="1" w:styleId="69">
    <w:name w:val="样式 仿宋_GB2312 四号 首行缩进:  1.06 厘米 行距: 1.5 倍行距"/>
    <w:basedOn w:val="1"/>
    <w:qFormat/>
    <w:uiPriority w:val="0"/>
    <w:pPr>
      <w:adjustRightInd w:val="0"/>
      <w:spacing w:line="360" w:lineRule="auto"/>
      <w:ind w:firstLine="600"/>
      <w:textAlignment w:val="baseline"/>
    </w:pPr>
    <w:rPr>
      <w:rFonts w:ascii="仿宋_GB2312" w:hAnsi="Times New Roman" w:eastAsia="仿宋_GB2312" w:cs="宋体"/>
      <w:sz w:val="30"/>
      <w:szCs w:val="20"/>
    </w:rPr>
  </w:style>
  <w:style w:type="paragraph" w:customStyle="1" w:styleId="70">
    <w:name w:val="样式 两端对齐 首行缩进:  2 字符"/>
    <w:basedOn w:val="1"/>
    <w:qFormat/>
    <w:uiPriority w:val="0"/>
    <w:pPr>
      <w:widowControl/>
      <w:ind w:firstLine="560" w:firstLineChars="200"/>
    </w:pPr>
    <w:rPr>
      <w:rFonts w:ascii="Times New Roman" w:hAnsi="Times New Roman" w:cs="宋体"/>
      <w:kern w:val="0"/>
      <w:sz w:val="28"/>
      <w:szCs w:val="28"/>
    </w:rPr>
  </w:style>
  <w:style w:type="paragraph" w:customStyle="1" w:styleId="71">
    <w:name w:val="样式 样式 标题 4 + Times New Roman 黑色 + 段前: 179.1 磅 段后: 179.1 磅"/>
    <w:basedOn w:val="1"/>
    <w:qFormat/>
    <w:uiPriority w:val="0"/>
    <w:pPr>
      <w:tabs>
        <w:tab w:val="left" w:pos="2040"/>
      </w:tabs>
      <w:spacing w:before="120" w:after="120"/>
      <w:ind w:left="2040" w:leftChars="800" w:hanging="360" w:hangingChars="200"/>
      <w:jc w:val="left"/>
      <w:outlineLvl w:val="3"/>
    </w:pPr>
    <w:rPr>
      <w:rFonts w:ascii="Times New Roman" w:hAnsi="Times New Roman" w:cs="宋体"/>
      <w:color w:val="000000"/>
      <w:kern w:val="0"/>
      <w:sz w:val="28"/>
      <w:szCs w:val="20"/>
    </w:rPr>
  </w:style>
  <w:style w:type="paragraph" w:customStyle="1" w:styleId="72">
    <w:name w:val="样式 小四 段前: 7.8 磅 段后: 7.8 磅 行距: 1.5 倍行距"/>
    <w:basedOn w:val="1"/>
    <w:qFormat/>
    <w:uiPriority w:val="0"/>
    <w:pPr>
      <w:spacing w:before="156" w:after="156" w:line="360" w:lineRule="auto"/>
      <w:ind w:firstLine="536" w:firstLineChars="200"/>
    </w:pPr>
    <w:rPr>
      <w:rFonts w:ascii="Times New Roman" w:hAnsi="Times New Roman"/>
      <w:color w:val="FF0000"/>
      <w:spacing w:val="15"/>
      <w:sz w:val="24"/>
      <w:szCs w:val="20"/>
    </w:rPr>
  </w:style>
  <w:style w:type="paragraph" w:customStyle="1" w:styleId="73">
    <w:name w:val="样式 样式 小四 段前: 7.8 磅 段后: 7.8 磅 行距: 1.5 倍行距 + 首行缩进:  2 字符"/>
    <w:basedOn w:val="1"/>
    <w:link w:val="91"/>
    <w:qFormat/>
    <w:uiPriority w:val="0"/>
    <w:pPr>
      <w:spacing w:line="360" w:lineRule="auto"/>
      <w:ind w:firstLine="480" w:firstLineChars="200"/>
    </w:pPr>
    <w:rPr>
      <w:rFonts w:hAnsi="宋体"/>
      <w:sz w:val="24"/>
      <w:szCs w:val="20"/>
    </w:rPr>
  </w:style>
  <w:style w:type="paragraph" w:customStyle="1" w:styleId="74">
    <w:name w:val="样式 样式 样式 小四 首行缩进:  2.25 字符 + 首行缩进:  2.25 字符 + 首行缩进:  2 字符"/>
    <w:basedOn w:val="1"/>
    <w:qFormat/>
    <w:uiPriority w:val="0"/>
    <w:pPr>
      <w:spacing w:line="440" w:lineRule="exact"/>
      <w:ind w:firstLine="200" w:firstLineChars="200"/>
    </w:pPr>
    <w:rPr>
      <w:rFonts w:ascii="Times New Roman" w:hAnsi="Times New Roman"/>
      <w:sz w:val="24"/>
      <w:szCs w:val="20"/>
    </w:rPr>
  </w:style>
  <w:style w:type="paragraph" w:customStyle="1" w:styleId="75">
    <w:name w:val="标准"/>
    <w:basedOn w:val="1"/>
    <w:qFormat/>
    <w:uiPriority w:val="0"/>
    <w:pPr>
      <w:adjustRightInd w:val="0"/>
      <w:spacing w:line="312" w:lineRule="atLeast"/>
      <w:jc w:val="center"/>
      <w:textAlignment w:val="baseline"/>
    </w:pPr>
    <w:rPr>
      <w:rFonts w:ascii="Times New Roman" w:hAnsi="Times New Roman"/>
      <w:kern w:val="0"/>
      <w:szCs w:val="21"/>
    </w:rPr>
  </w:style>
  <w:style w:type="paragraph" w:customStyle="1" w:styleId="76">
    <w:name w:val="Char"/>
    <w:basedOn w:val="1"/>
    <w:qFormat/>
    <w:uiPriority w:val="0"/>
    <w:rPr>
      <w:rFonts w:ascii="Times New Roman" w:hAnsi="Times New Roman"/>
      <w:sz w:val="24"/>
      <w:szCs w:val="24"/>
    </w:rPr>
  </w:style>
  <w:style w:type="paragraph" w:customStyle="1" w:styleId="77">
    <w:name w:val="Char1"/>
    <w:basedOn w:val="1"/>
    <w:semiHidden/>
    <w:qFormat/>
    <w:uiPriority w:val="0"/>
    <w:pPr>
      <w:ind w:left="510"/>
    </w:pPr>
    <w:rPr>
      <w:rFonts w:ascii="Times New Roman" w:hAnsi="Times New Roman"/>
      <w:szCs w:val="21"/>
    </w:rPr>
  </w:style>
  <w:style w:type="paragraph" w:customStyle="1" w:styleId="78">
    <w:name w:val="注释"/>
    <w:basedOn w:val="1"/>
    <w:link w:val="79"/>
    <w:qFormat/>
    <w:uiPriority w:val="0"/>
    <w:pPr>
      <w:adjustRightInd w:val="0"/>
      <w:snapToGrid w:val="0"/>
      <w:spacing w:line="360" w:lineRule="auto"/>
      <w:textAlignment w:val="baseline"/>
    </w:pPr>
    <w:rPr>
      <w:rFonts w:ascii="宋体"/>
      <w:snapToGrid w:val="0"/>
      <w:spacing w:val="4"/>
      <w:kern w:val="0"/>
      <w:sz w:val="24"/>
      <w:szCs w:val="20"/>
    </w:rPr>
  </w:style>
  <w:style w:type="character" w:customStyle="1" w:styleId="79">
    <w:name w:val="注释 Char"/>
    <w:link w:val="78"/>
    <w:qFormat/>
    <w:locked/>
    <w:uiPriority w:val="0"/>
    <w:rPr>
      <w:rFonts w:ascii="宋体" w:eastAsia="宋体"/>
      <w:snapToGrid w:val="0"/>
      <w:spacing w:val="4"/>
      <w:sz w:val="24"/>
      <w:lang w:val="en-US" w:eastAsia="zh-CN"/>
    </w:rPr>
  </w:style>
  <w:style w:type="character" w:customStyle="1" w:styleId="80">
    <w:name w:val="表格文字 Char"/>
    <w:qFormat/>
    <w:uiPriority w:val="0"/>
    <w:rPr>
      <w:rFonts w:ascii="宋体" w:hAnsi="Courier New" w:eastAsia="宋体"/>
      <w:kern w:val="2"/>
      <w:sz w:val="21"/>
      <w:lang w:val="en-US" w:eastAsia="zh-CN"/>
    </w:rPr>
  </w:style>
  <w:style w:type="paragraph" w:customStyle="1" w:styleId="81">
    <w:name w:val="Char Char Char Char Char Char Char Char Char Char Char Char Char"/>
    <w:basedOn w:val="1"/>
    <w:semiHidden/>
    <w:qFormat/>
    <w:uiPriority w:val="0"/>
    <w:rPr>
      <w:rFonts w:ascii="Times New Roman" w:hAnsi="Times New Roman"/>
      <w:szCs w:val="24"/>
    </w:rPr>
  </w:style>
  <w:style w:type="paragraph" w:customStyle="1" w:styleId="82">
    <w:name w:val="Char3"/>
    <w:basedOn w:val="1"/>
    <w:qFormat/>
    <w:uiPriority w:val="0"/>
    <w:rPr>
      <w:rFonts w:ascii="Tahoma" w:hAnsi="Tahoma"/>
      <w:sz w:val="24"/>
      <w:szCs w:val="20"/>
    </w:rPr>
  </w:style>
  <w:style w:type="paragraph" w:customStyle="1" w:styleId="83">
    <w:name w:val="Char2"/>
    <w:basedOn w:val="1"/>
    <w:qFormat/>
    <w:uiPriority w:val="0"/>
    <w:rPr>
      <w:rFonts w:ascii="Times New Roman" w:hAnsi="Times New Roman"/>
      <w:sz w:val="24"/>
      <w:szCs w:val="24"/>
    </w:rPr>
  </w:style>
  <w:style w:type="paragraph" w:customStyle="1" w:styleId="84">
    <w:name w:val="Char Char Char1 Char Char Char Char"/>
    <w:basedOn w:val="1"/>
    <w:semiHidden/>
    <w:qFormat/>
    <w:uiPriority w:val="0"/>
    <w:rPr>
      <w:rFonts w:ascii="Times New Roman" w:hAnsi="Times New Roman"/>
      <w:sz w:val="24"/>
      <w:szCs w:val="24"/>
    </w:rPr>
  </w:style>
  <w:style w:type="character" w:customStyle="1" w:styleId="85">
    <w:name w:val="Char Char7"/>
    <w:qFormat/>
    <w:uiPriority w:val="0"/>
    <w:rPr>
      <w:b/>
      <w:sz w:val="32"/>
    </w:rPr>
  </w:style>
  <w:style w:type="character" w:customStyle="1" w:styleId="86">
    <w:name w:val="ca-61"/>
    <w:qFormat/>
    <w:uiPriority w:val="0"/>
    <w:rPr>
      <w:rFonts w:cs="Times New Roman"/>
    </w:rPr>
  </w:style>
  <w:style w:type="character" w:customStyle="1" w:styleId="87">
    <w:name w:val="ca-81"/>
    <w:qFormat/>
    <w:uiPriority w:val="0"/>
    <w:rPr>
      <w:rFonts w:cs="Times New Roman"/>
    </w:rPr>
  </w:style>
  <w:style w:type="paragraph" w:customStyle="1" w:styleId="88">
    <w:name w:val="Char4 Char Char Char"/>
    <w:basedOn w:val="1"/>
    <w:qFormat/>
    <w:uiPriority w:val="0"/>
    <w:pPr>
      <w:snapToGrid w:val="0"/>
      <w:spacing w:line="360" w:lineRule="auto"/>
      <w:ind w:firstLine="200" w:firstLineChars="200"/>
    </w:pPr>
    <w:rPr>
      <w:rFonts w:ascii="Times New Roman" w:hAnsi="Times New Roman"/>
      <w:szCs w:val="24"/>
    </w:rPr>
  </w:style>
  <w:style w:type="character" w:customStyle="1" w:styleId="89">
    <w:name w:val="表标题 Char"/>
    <w:link w:val="90"/>
    <w:qFormat/>
    <w:locked/>
    <w:uiPriority w:val="0"/>
    <w:rPr>
      <w:rFonts w:ascii="黑体" w:hAnsi="宋体"/>
      <w:b/>
      <w:sz w:val="24"/>
    </w:rPr>
  </w:style>
  <w:style w:type="paragraph" w:customStyle="1" w:styleId="90">
    <w:name w:val="表标题"/>
    <w:basedOn w:val="1"/>
    <w:next w:val="1"/>
    <w:link w:val="89"/>
    <w:qFormat/>
    <w:uiPriority w:val="0"/>
    <w:pPr>
      <w:adjustRightInd w:val="0"/>
      <w:snapToGrid w:val="0"/>
      <w:spacing w:beforeLines="50" w:afterLines="50"/>
      <w:jc w:val="center"/>
      <w:textAlignment w:val="baseline"/>
    </w:pPr>
    <w:rPr>
      <w:rFonts w:ascii="黑体" w:hAnsi="宋体"/>
      <w:b/>
      <w:kern w:val="0"/>
      <w:sz w:val="24"/>
      <w:szCs w:val="20"/>
    </w:rPr>
  </w:style>
  <w:style w:type="character" w:customStyle="1" w:styleId="91">
    <w:name w:val="样式 样式 小四 段前: 7.8 磅 段后: 7.8 磅 行距: 1.5 倍行距 + 首行缩进:  2 字符 Char"/>
    <w:link w:val="73"/>
    <w:qFormat/>
    <w:locked/>
    <w:uiPriority w:val="0"/>
    <w:rPr>
      <w:rFonts w:hAnsi="宋体" w:eastAsia="宋体"/>
      <w:kern w:val="2"/>
      <w:sz w:val="24"/>
      <w:lang w:val="en-US" w:eastAsia="zh-CN"/>
    </w:rPr>
  </w:style>
  <w:style w:type="character" w:customStyle="1" w:styleId="92">
    <w:name w:val="网格型-ld Char"/>
    <w:qFormat/>
    <w:locked/>
    <w:uiPriority w:val="0"/>
    <w:rPr>
      <w:rFonts w:eastAsia="宋体"/>
      <w:kern w:val="2"/>
      <w:sz w:val="21"/>
      <w:lang w:val="en-US" w:eastAsia="zh-CN"/>
    </w:rPr>
  </w:style>
  <w:style w:type="character" w:customStyle="1" w:styleId="93">
    <w:name w:val="注释标题 Char"/>
    <w:link w:val="7"/>
    <w:qFormat/>
    <w:locked/>
    <w:uiPriority w:val="99"/>
    <w:rPr>
      <w:rFonts w:ascii="Times New Roman" w:hAnsi="Times New Roman"/>
      <w:kern w:val="2"/>
      <w:sz w:val="21"/>
    </w:rPr>
  </w:style>
  <w:style w:type="character" w:customStyle="1" w:styleId="94">
    <w:name w:val="无悬挂正文5号 Char"/>
    <w:qFormat/>
    <w:uiPriority w:val="0"/>
    <w:rPr>
      <w:rFonts w:eastAsia="宋体"/>
      <w:kern w:val="2"/>
      <w:sz w:val="24"/>
      <w:lang w:val="en-US" w:eastAsia="zh-CN"/>
    </w:rPr>
  </w:style>
  <w:style w:type="paragraph" w:customStyle="1" w:styleId="95">
    <w:name w:val="列出段落1"/>
    <w:basedOn w:val="1"/>
    <w:qFormat/>
    <w:uiPriority w:val="34"/>
    <w:pPr>
      <w:ind w:firstLine="420" w:firstLineChars="200"/>
    </w:pPr>
  </w:style>
  <w:style w:type="paragraph" w:customStyle="1" w:styleId="96">
    <w:name w:val="列出段落11"/>
    <w:basedOn w:val="1"/>
    <w:qFormat/>
    <w:uiPriority w:val="34"/>
    <w:pPr>
      <w:ind w:firstLine="420" w:firstLineChars="200"/>
    </w:pPr>
    <w:rPr>
      <w:rFonts w:ascii="Times New Roman" w:hAnsi="Times New Roman"/>
      <w:szCs w:val="24"/>
    </w:rPr>
  </w:style>
  <w:style w:type="paragraph" w:customStyle="1" w:styleId="97">
    <w:name w:val="_Style 11"/>
    <w:basedOn w:val="1"/>
    <w:next w:val="12"/>
    <w:qFormat/>
    <w:uiPriority w:val="0"/>
    <w:pPr>
      <w:jc w:val="center"/>
    </w:pPr>
    <w:rPr>
      <w:rFonts w:ascii="Times New Roman" w:hAnsi="Times New Roman"/>
      <w:szCs w:val="20"/>
    </w:rPr>
  </w:style>
  <w:style w:type="paragraph" w:customStyle="1" w:styleId="98">
    <w:name w:val="环科院正文"/>
    <w:basedOn w:val="1"/>
    <w:link w:val="99"/>
    <w:semiHidden/>
    <w:qFormat/>
    <w:uiPriority w:val="0"/>
    <w:pPr>
      <w:tabs>
        <w:tab w:val="left" w:pos="5760"/>
      </w:tabs>
      <w:spacing w:line="360" w:lineRule="auto"/>
      <w:jc w:val="center"/>
    </w:pPr>
    <w:rPr>
      <w:rFonts w:ascii="Times New Roman" w:hAnsi="Times New Roman"/>
      <w:bCs/>
      <w:color w:val="FF0000"/>
      <w:kern w:val="0"/>
      <w:sz w:val="24"/>
      <w:szCs w:val="24"/>
      <w:u w:color="000000"/>
      <w:lang w:val="zh-CN"/>
    </w:rPr>
  </w:style>
  <w:style w:type="character" w:customStyle="1" w:styleId="99">
    <w:name w:val="环科院正文 Char"/>
    <w:link w:val="98"/>
    <w:semiHidden/>
    <w:qFormat/>
    <w:uiPriority w:val="0"/>
    <w:rPr>
      <w:rFonts w:ascii="Times New Roman" w:hAnsi="Times New Roman"/>
      <w:bCs/>
      <w:color w:val="FF0000"/>
      <w:sz w:val="24"/>
      <w:szCs w:val="24"/>
      <w:u w:color="000000"/>
      <w:lang w:val="zh-CN"/>
    </w:rPr>
  </w:style>
  <w:style w:type="paragraph" w:customStyle="1" w:styleId="10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rPr>
  </w:style>
  <w:style w:type="paragraph" w:customStyle="1" w:styleId="101">
    <w:name w:val="报告正文 Char Char"/>
    <w:basedOn w:val="1"/>
    <w:qFormat/>
    <w:uiPriority w:val="0"/>
    <w:pPr>
      <w:wordWrap w:val="0"/>
      <w:topLinePunct/>
      <w:spacing w:before="120" w:line="360" w:lineRule="auto"/>
      <w:ind w:firstLine="200" w:firstLineChars="200"/>
    </w:pPr>
    <w:rPr>
      <w:rFonts w:ascii="Times New Roman" w:hAnsi="Times New Roman"/>
      <w:bCs/>
      <w:spacing w:val="14"/>
      <w:sz w:val="24"/>
      <w:szCs w:val="24"/>
    </w:rPr>
  </w:style>
  <w:style w:type="paragraph" w:customStyle="1" w:styleId="102">
    <w:name w:val="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szCs w:val="20"/>
    </w:rPr>
  </w:style>
  <w:style w:type="character" w:customStyle="1" w:styleId="103">
    <w:name w:val="标题 2 Char"/>
    <w:link w:val="5"/>
    <w:semiHidden/>
    <w:qFormat/>
    <w:uiPriority w:val="9"/>
    <w:rPr>
      <w:rFonts w:ascii="Cambria" w:hAnsi="Cambria" w:eastAsia="宋体" w:cs="Times New Roman"/>
      <w:b/>
      <w:bCs/>
      <w:kern w:val="2"/>
      <w:sz w:val="32"/>
      <w:szCs w:val="32"/>
    </w:rPr>
  </w:style>
  <w:style w:type="character" w:customStyle="1" w:styleId="104">
    <w:name w:val="HTML 预设格式 Char"/>
    <w:link w:val="24"/>
    <w:qFormat/>
    <w:uiPriority w:val="99"/>
    <w:rPr>
      <w:rFonts w:ascii="宋体" w:hAnsi="宋体" w:cs="宋体"/>
      <w:sz w:val="24"/>
      <w:szCs w:val="24"/>
    </w:rPr>
  </w:style>
  <w:style w:type="paragraph" w:customStyle="1" w:styleId="105">
    <w:name w:val="标题五"/>
    <w:basedOn w:val="1"/>
    <w:qFormat/>
    <w:uiPriority w:val="0"/>
    <w:pPr>
      <w:adjustRightInd w:val="0"/>
      <w:snapToGrid w:val="0"/>
      <w:jc w:val="center"/>
    </w:pPr>
    <w:rPr>
      <w:rFonts w:ascii="宋体" w:hAnsi="宋体"/>
      <w:sz w:val="24"/>
      <w:szCs w:val="24"/>
    </w:rPr>
  </w:style>
  <w:style w:type="paragraph" w:customStyle="1" w:styleId="106">
    <w:name w:val="缩进正文"/>
    <w:basedOn w:val="1"/>
    <w:qFormat/>
    <w:uiPriority w:val="0"/>
    <w:pPr>
      <w:adjustRightInd w:val="0"/>
      <w:snapToGrid w:val="0"/>
      <w:spacing w:before="156"/>
      <w:jc w:val="center"/>
    </w:pPr>
    <w:rPr>
      <w:rFonts w:ascii="Times New Roman" w:hAnsi="Times New Roman"/>
      <w:color w:val="FF0000"/>
      <w:szCs w:val="21"/>
    </w:rPr>
  </w:style>
  <w:style w:type="paragraph" w:customStyle="1" w:styleId="107">
    <w:name w:val="普通(网站)1"/>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08">
    <w:name w:val="正文(首行缩进) Char Char"/>
    <w:link w:val="109"/>
    <w:qFormat/>
    <w:uiPriority w:val="0"/>
    <w:rPr>
      <w:rFonts w:hAnsi="宋体"/>
      <w:spacing w:val="-8"/>
      <w:sz w:val="24"/>
      <w:szCs w:val="24"/>
    </w:rPr>
  </w:style>
  <w:style w:type="paragraph" w:customStyle="1" w:styleId="109">
    <w:name w:val="正文(首行缩进)"/>
    <w:basedOn w:val="1"/>
    <w:link w:val="108"/>
    <w:qFormat/>
    <w:uiPriority w:val="0"/>
    <w:pPr>
      <w:spacing w:line="360" w:lineRule="auto"/>
      <w:ind w:firstLine="475" w:firstLineChars="212"/>
    </w:pPr>
    <w:rPr>
      <w:rFonts w:hAnsi="宋体"/>
      <w:spacing w:val="-8"/>
      <w:kern w:val="0"/>
      <w:sz w:val="24"/>
      <w:szCs w:val="24"/>
    </w:rPr>
  </w:style>
  <w:style w:type="paragraph" w:customStyle="1" w:styleId="110">
    <w:name w:val="Char1 Char Char Char Char Char Char"/>
    <w:basedOn w:val="1"/>
    <w:qFormat/>
    <w:uiPriority w:val="0"/>
    <w:pPr>
      <w:widowControl/>
      <w:spacing w:after="160" w:line="240" w:lineRule="exact"/>
      <w:jc w:val="left"/>
    </w:pPr>
    <w:rPr>
      <w:rFonts w:ascii="Times New Roman" w:hAnsi="Times New Roman"/>
      <w:szCs w:val="24"/>
    </w:rPr>
  </w:style>
  <w:style w:type="paragraph" w:customStyle="1" w:styleId="111">
    <w:name w:val="正文1"/>
    <w:basedOn w:val="1"/>
    <w:qFormat/>
    <w:uiPriority w:val="0"/>
    <w:pPr>
      <w:spacing w:line="360" w:lineRule="auto"/>
      <w:ind w:firstLine="200" w:firstLineChars="200"/>
    </w:pPr>
    <w:rPr>
      <w:rFonts w:ascii="Times New Roman" w:hAnsi="Times New Roman"/>
      <w:kern w:val="0"/>
      <w:sz w:val="24"/>
      <w:szCs w:val="28"/>
    </w:rPr>
  </w:style>
  <w:style w:type="character" w:customStyle="1" w:styleId="112">
    <w:name w:val="标题 1 Char"/>
    <w:basedOn w:val="32"/>
    <w:link w:val="4"/>
    <w:qFormat/>
    <w:uiPriority w:val="9"/>
    <w:rPr>
      <w:b/>
      <w:bCs/>
      <w:kern w:val="44"/>
      <w:sz w:val="44"/>
      <w:szCs w:val="44"/>
    </w:rPr>
  </w:style>
  <w:style w:type="paragraph" w:customStyle="1" w:styleId="113">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14">
    <w:name w:val="apple-converted-space"/>
    <w:basedOn w:val="32"/>
    <w:qFormat/>
    <w:uiPriority w:val="0"/>
  </w:style>
  <w:style w:type="paragraph" w:customStyle="1" w:styleId="115">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Char Char Char Char Char Char Char Char Char Char Char Char Char Char Char Char Char Char Char Char Char Char1"/>
    <w:basedOn w:val="1"/>
    <w:qFormat/>
    <w:uiPriority w:val="0"/>
    <w:pPr>
      <w:spacing w:line="360" w:lineRule="auto"/>
      <w:ind w:firstLine="200" w:firstLineChars="200"/>
    </w:pPr>
    <w:rPr>
      <w:rFonts w:ascii="Times New Roman" w:hAnsi="Times New Roman"/>
      <w:szCs w:val="21"/>
    </w:rPr>
  </w:style>
  <w:style w:type="paragraph" w:customStyle="1" w:styleId="117">
    <w:name w:val="表题"/>
    <w:basedOn w:val="1"/>
    <w:link w:val="118"/>
    <w:qFormat/>
    <w:uiPriority w:val="0"/>
    <w:pPr>
      <w:ind w:firstLine="200" w:firstLineChars="200"/>
      <w:jc w:val="center"/>
    </w:pPr>
    <w:rPr>
      <w:rFonts w:ascii="Arial" w:hAnsi="Arial" w:eastAsia="黑体"/>
      <w:b/>
      <w:sz w:val="24"/>
      <w:szCs w:val="20"/>
    </w:rPr>
  </w:style>
  <w:style w:type="character" w:customStyle="1" w:styleId="118">
    <w:name w:val="表题 Char"/>
    <w:link w:val="117"/>
    <w:qFormat/>
    <w:uiPriority w:val="0"/>
    <w:rPr>
      <w:rFonts w:ascii="Arial" w:hAnsi="Arial" w:eastAsia="黑体"/>
      <w:b/>
      <w:kern w:val="2"/>
      <w:sz w:val="24"/>
    </w:rPr>
  </w:style>
  <w:style w:type="character" w:customStyle="1" w:styleId="119">
    <w:name w:val="apple-style-span"/>
    <w:basedOn w:val="32"/>
    <w:qFormat/>
    <w:uiPriority w:val="0"/>
  </w:style>
  <w:style w:type="paragraph" w:customStyle="1" w:styleId="120">
    <w:name w:val="15"/>
    <w:basedOn w:val="1"/>
    <w:qFormat/>
    <w:uiPriority w:val="0"/>
    <w:pPr>
      <w:widowControl/>
      <w:snapToGrid w:val="0"/>
      <w:spacing w:beforeAutospacing="1" w:afterAutospacing="1"/>
    </w:pPr>
    <w:rPr>
      <w:kern w:val="0"/>
      <w:sz w:val="20"/>
      <w:szCs w:val="20"/>
    </w:rPr>
  </w:style>
  <w:style w:type="paragraph" w:customStyle="1" w:styleId="121">
    <w:name w:val="表格标题"/>
    <w:basedOn w:val="1"/>
    <w:qFormat/>
    <w:uiPriority w:val="0"/>
    <w:pPr>
      <w:adjustRightInd w:val="0"/>
      <w:snapToGrid w:val="0"/>
      <w:jc w:val="center"/>
    </w:pPr>
    <w:rPr>
      <w:rFonts w:ascii="宋体" w:hAnsi="宋体"/>
      <w:szCs w:val="21"/>
    </w:rPr>
  </w:style>
  <w:style w:type="paragraph" w:customStyle="1" w:styleId="122">
    <w:name w:val="正文-G Char Char"/>
    <w:basedOn w:val="1"/>
    <w:qFormat/>
    <w:uiPriority w:val="0"/>
    <w:pPr>
      <w:spacing w:line="400" w:lineRule="exact"/>
      <w:ind w:firstLine="480" w:firstLineChars="200"/>
    </w:pPr>
    <w:rPr>
      <w:rFonts w:eastAsia="仿宋_GB2312"/>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Info spid="_x0000_s3074"/>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7542</Words>
  <Characters>8583</Characters>
  <Lines>256</Lines>
  <Paragraphs>72</Paragraphs>
  <TotalTime>14</TotalTime>
  <ScaleCrop>false</ScaleCrop>
  <LinksUpToDate>false</LinksUpToDate>
  <CharactersWithSpaces>8662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2016-06-07T03:24:00Z</dcterms:created>
  <dc:creator>微软用户</dc:creator>
  <cp:lastModifiedBy>刘变香</cp:lastModifiedBy>
  <cp:lastPrinted>2016-06-07T08:42:00Z</cp:lastPrinted>
  <dcterms:modified xsi:type="dcterms:W3CDTF">2025-09-16T01:25:10Z</dcterms:modified>
  <dc:title>建设项目基本情况</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BF108C24E167496DB35EF410170B68EB</vt:lpwstr>
  </property>
</Properties>
</file>