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074DA">
      <w:pPr>
        <w:rPr>
          <w:rFonts w:ascii="方正黑体_GBK" w:eastAsia="方正黑体_GBK"/>
          <w:color w:val="auto"/>
          <w:kern w:val="0"/>
        </w:rPr>
      </w:pPr>
    </w:p>
    <w:p w14:paraId="16E07E7F">
      <w:pPr>
        <w:jc w:val="center"/>
        <w:rPr>
          <w:b/>
          <w:color w:val="auto"/>
          <w:sz w:val="48"/>
        </w:rPr>
      </w:pPr>
    </w:p>
    <w:p w14:paraId="65E9AA5C">
      <w:pPr>
        <w:jc w:val="center"/>
        <w:rPr>
          <w:rFonts w:ascii="仿宋" w:hAnsi="仿宋" w:eastAsia="仿宋" w:cs="仿宋"/>
          <w:b/>
          <w:color w:val="auto"/>
          <w:sz w:val="48"/>
        </w:rPr>
      </w:pPr>
      <w:r>
        <w:rPr>
          <w:rFonts w:hint="eastAsia" w:ascii="仿宋" w:hAnsi="仿宋" w:eastAsia="仿宋" w:cs="仿宋"/>
          <w:b/>
          <w:color w:val="auto"/>
          <w:sz w:val="48"/>
          <w:lang w:eastAsia="zh-CN"/>
        </w:rPr>
        <w:t>云南省</w:t>
      </w:r>
      <w:r>
        <w:rPr>
          <w:rFonts w:hint="eastAsia" w:ascii="仿宋" w:hAnsi="仿宋" w:eastAsia="仿宋" w:cs="仿宋"/>
          <w:b/>
          <w:color w:val="auto"/>
          <w:sz w:val="48"/>
        </w:rPr>
        <w:t>危险废物收集经营许可证</w:t>
      </w:r>
    </w:p>
    <w:p w14:paraId="752486ED">
      <w:pPr>
        <w:jc w:val="center"/>
        <w:rPr>
          <w:rFonts w:ascii="仿宋" w:hAnsi="仿宋" w:eastAsia="仿宋" w:cs="仿宋"/>
          <w:b/>
          <w:color w:val="auto"/>
          <w:sz w:val="48"/>
        </w:rPr>
      </w:pPr>
      <w:r>
        <w:rPr>
          <w:rFonts w:hint="eastAsia" w:ascii="仿宋" w:hAnsi="仿宋" w:eastAsia="仿宋" w:cs="仿宋"/>
          <w:b/>
          <w:color w:val="auto"/>
          <w:sz w:val="48"/>
        </w:rPr>
        <w:t>申  请  表</w:t>
      </w:r>
    </w:p>
    <w:p w14:paraId="1888D1DB">
      <w:pPr>
        <w:jc w:val="center"/>
        <w:rPr>
          <w:rFonts w:ascii="仿宋" w:hAnsi="仿宋" w:eastAsia="仿宋" w:cs="仿宋"/>
          <w:b/>
          <w:color w:val="auto"/>
          <w:sz w:val="48"/>
        </w:rPr>
      </w:pPr>
    </w:p>
    <w:p w14:paraId="6593FCB2">
      <w:pPr>
        <w:tabs>
          <w:tab w:val="left" w:pos="227"/>
          <w:tab w:val="left" w:pos="454"/>
          <w:tab w:val="left" w:pos="2892"/>
        </w:tabs>
        <w:spacing w:line="740" w:lineRule="exact"/>
        <w:ind w:left="4480" w:hanging="4480" w:hangingChars="1600"/>
        <w:jc w:val="left"/>
        <w:rPr>
          <w:rFonts w:hint="eastAsia" w:ascii="宋体" w:hAnsi="宋体" w:eastAsia="宋体" w:cs="宋体"/>
          <w:color w:val="auto"/>
          <w:sz w:val="28"/>
          <w:szCs w:val="28"/>
        </w:rPr>
      </w:pPr>
      <w:r>
        <w:rPr>
          <w:rFonts w:hint="eastAsia" w:ascii="楷体" w:hAnsi="楷体" w:eastAsia="楷体" w:cs="楷体"/>
          <w:color w:val="auto"/>
          <w:sz w:val="28"/>
          <w:szCs w:val="28"/>
        </w:rPr>
        <w:t xml:space="preserve">申请单位   </w:t>
      </w:r>
      <w:r>
        <w:rPr>
          <w:rFonts w:hint="eastAsia" w:ascii="宋体" w:hAnsi="宋体" w:eastAsia="宋体" w:cs="宋体"/>
          <w:color w:val="auto"/>
          <w:sz w:val="28"/>
          <w:szCs w:val="28"/>
          <w:u w:val="single"/>
        </w:rPr>
        <w:t xml:space="preserve">  德宏州</w:t>
      </w:r>
      <w:r>
        <w:rPr>
          <w:rFonts w:hint="eastAsia" w:ascii="宋体" w:hAnsi="宋体" w:eastAsia="宋体" w:cs="宋体"/>
          <w:color w:val="auto"/>
          <w:sz w:val="28"/>
          <w:szCs w:val="28"/>
          <w:u w:val="single"/>
          <w:lang w:eastAsia="zh-CN"/>
        </w:rPr>
        <w:t>绿韵</w:t>
      </w:r>
      <w:r>
        <w:rPr>
          <w:rFonts w:hint="eastAsia" w:ascii="宋体" w:hAnsi="宋体" w:eastAsia="宋体" w:cs="宋体"/>
          <w:color w:val="auto"/>
          <w:sz w:val="28"/>
          <w:szCs w:val="28"/>
          <w:u w:val="single"/>
        </w:rPr>
        <w:t xml:space="preserve">再生资源回收有限公司  </w:t>
      </w:r>
      <w:r>
        <w:rPr>
          <w:rFonts w:hint="eastAsia" w:ascii="宋体" w:hAnsi="宋体" w:eastAsia="宋体" w:cs="宋体"/>
          <w:color w:val="auto"/>
          <w:sz w:val="28"/>
          <w:szCs w:val="28"/>
        </w:rPr>
        <w:t>（章）</w:t>
      </w:r>
    </w:p>
    <w:p w14:paraId="413C8E82">
      <w:pPr>
        <w:tabs>
          <w:tab w:val="left" w:pos="227"/>
          <w:tab w:val="left" w:pos="454"/>
          <w:tab w:val="left" w:pos="2892"/>
        </w:tabs>
        <w:spacing w:line="740" w:lineRule="exact"/>
        <w:jc w:val="left"/>
        <w:rPr>
          <w:rFonts w:hint="eastAsia" w:ascii="宋体" w:hAnsi="宋体" w:eastAsia="宋体" w:cs="宋体"/>
          <w:color w:val="auto"/>
          <w:sz w:val="28"/>
          <w:szCs w:val="28"/>
          <w:u w:val="single"/>
        </w:rPr>
      </w:pPr>
      <w:r>
        <w:rPr>
          <w:rFonts w:hint="eastAsia" w:ascii="宋体" w:hAnsi="宋体" w:eastAsia="宋体" w:cs="宋体"/>
          <w:color w:val="auto"/>
          <w:sz w:val="28"/>
          <w:szCs w:val="28"/>
        </w:rPr>
        <w:t xml:space="preserve">申请情况   </w:t>
      </w:r>
      <w:r>
        <w:rPr>
          <w:rFonts w:hint="eastAsia" w:ascii="宋体" w:hAnsi="宋体" w:eastAsia="宋体" w:cs="宋体"/>
          <w:color w:val="auto"/>
          <w:sz w:val="28"/>
          <w:szCs w:val="28"/>
          <w:u w:val="single"/>
        </w:rPr>
        <w:t>首次申请☑      重新申请□     到期换证□</w:t>
      </w:r>
    </w:p>
    <w:p w14:paraId="06E2A4D5">
      <w:pPr>
        <w:tabs>
          <w:tab w:val="left" w:pos="227"/>
          <w:tab w:val="left" w:pos="454"/>
          <w:tab w:val="left" w:pos="2892"/>
        </w:tabs>
        <w:spacing w:line="740" w:lineRule="exact"/>
        <w:jc w:val="left"/>
        <w:rPr>
          <w:rFonts w:hint="eastAsia" w:ascii="宋体" w:hAnsi="宋体" w:eastAsia="宋体" w:cs="宋体"/>
          <w:color w:val="auto"/>
          <w:sz w:val="28"/>
          <w:szCs w:val="28"/>
          <w:u w:val="single"/>
        </w:rPr>
      </w:pPr>
      <w:r>
        <w:rPr>
          <w:rFonts w:hint="eastAsia" w:ascii="宋体" w:hAnsi="宋体" w:eastAsia="宋体" w:cs="宋体"/>
          <w:color w:val="auto"/>
          <w:sz w:val="28"/>
          <w:szCs w:val="28"/>
        </w:rPr>
        <w:t>法人代表签字</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朱开吉</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印   章</w:t>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14:paraId="429583E0">
      <w:pPr>
        <w:tabs>
          <w:tab w:val="left" w:pos="227"/>
          <w:tab w:val="left" w:pos="454"/>
          <w:tab w:val="left" w:pos="2892"/>
        </w:tabs>
        <w:spacing w:line="74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联系人姓名</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none"/>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袁加永</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联系电话</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138*****760</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none"/>
        </w:rPr>
        <w:t xml:space="preserve">    </w:t>
      </w:r>
    </w:p>
    <w:p w14:paraId="5D49699F">
      <w:pPr>
        <w:tabs>
          <w:tab w:val="left" w:pos="227"/>
          <w:tab w:val="left" w:pos="454"/>
          <w:tab w:val="left" w:pos="2892"/>
        </w:tabs>
        <w:spacing w:line="740" w:lineRule="exact"/>
        <w:jc w:val="left"/>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rPr>
        <w:t xml:space="preserve">申请日期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default" w:ascii="宋体" w:hAnsi="宋体" w:eastAsia="宋体" w:cs="宋体"/>
          <w:color w:val="auto"/>
          <w:sz w:val="28"/>
          <w:szCs w:val="28"/>
          <w:u w:val="single"/>
          <w:lang w:val="en-US" w:eastAsia="zh-CN"/>
        </w:rPr>
        <w:t>2019</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年     </w:t>
      </w:r>
      <w:r>
        <w:rPr>
          <w:rFonts w:hint="default" w:ascii="宋体" w:hAnsi="宋体" w:eastAsia="宋体" w:cs="宋体"/>
          <w:color w:val="auto"/>
          <w:sz w:val="28"/>
          <w:szCs w:val="28"/>
          <w:u w:val="single"/>
          <w:lang w:val="en-US"/>
        </w:rPr>
        <w:t>9</w:t>
      </w:r>
      <w:r>
        <w:rPr>
          <w:rFonts w:hint="eastAsia" w:ascii="宋体" w:hAnsi="宋体" w:eastAsia="宋体" w:cs="宋体"/>
          <w:color w:val="auto"/>
          <w:sz w:val="28"/>
          <w:szCs w:val="28"/>
          <w:u w:val="single"/>
        </w:rPr>
        <w:t xml:space="preserve">   月   </w:t>
      </w:r>
      <w:r>
        <w:rPr>
          <w:rFonts w:hint="default" w:ascii="宋体" w:hAnsi="宋体" w:eastAsia="宋体" w:cs="宋体"/>
          <w:color w:val="auto"/>
          <w:sz w:val="28"/>
          <w:szCs w:val="28"/>
          <w:u w:val="single"/>
          <w:lang w:val="en-US"/>
        </w:rPr>
        <w:t>6</w:t>
      </w:r>
      <w:r>
        <w:rPr>
          <w:rFonts w:hint="eastAsia" w:ascii="宋体" w:hAnsi="宋体" w:eastAsia="宋体" w:cs="宋体"/>
          <w:color w:val="auto"/>
          <w:sz w:val="28"/>
          <w:szCs w:val="28"/>
          <w:u w:val="single"/>
        </w:rPr>
        <w:t xml:space="preserve">    日 </w:t>
      </w:r>
      <w:r>
        <w:rPr>
          <w:rFonts w:hint="eastAsia" w:ascii="宋体" w:hAnsi="宋体" w:eastAsia="宋体" w:cs="宋体"/>
          <w:color w:val="auto"/>
          <w:sz w:val="28"/>
          <w:szCs w:val="28"/>
          <w:u w:val="single"/>
          <w:lang w:val="en-US" w:eastAsia="zh-CN"/>
        </w:rPr>
        <w:t xml:space="preserve">        </w:t>
      </w:r>
    </w:p>
    <w:p w14:paraId="711CA788">
      <w:pPr>
        <w:tabs>
          <w:tab w:val="left" w:pos="227"/>
          <w:tab w:val="left" w:pos="454"/>
          <w:tab w:val="left" w:pos="2892"/>
        </w:tabs>
        <w:spacing w:line="740" w:lineRule="exact"/>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发证机关受理人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14:paraId="57C04A41">
      <w:pPr>
        <w:tabs>
          <w:tab w:val="left" w:pos="227"/>
          <w:tab w:val="left" w:pos="454"/>
          <w:tab w:val="left" w:pos="2892"/>
        </w:tabs>
        <w:spacing w:line="740" w:lineRule="exact"/>
        <w:jc w:val="left"/>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rPr>
        <w:t xml:space="preserve">受理日期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年        月        日</w:t>
      </w:r>
      <w:r>
        <w:rPr>
          <w:rFonts w:hint="eastAsia" w:ascii="宋体" w:hAnsi="宋体" w:eastAsia="宋体" w:cs="宋体"/>
          <w:color w:val="auto"/>
          <w:sz w:val="28"/>
          <w:szCs w:val="28"/>
          <w:u w:val="single"/>
          <w:lang w:val="en-US" w:eastAsia="zh-CN"/>
        </w:rPr>
        <w:t xml:space="preserve">          </w:t>
      </w:r>
    </w:p>
    <w:p w14:paraId="10B785B8">
      <w:pPr>
        <w:tabs>
          <w:tab w:val="left" w:pos="227"/>
          <w:tab w:val="left" w:pos="454"/>
          <w:tab w:val="left" w:pos="2892"/>
        </w:tabs>
        <w:spacing w:line="74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受理意见  受    理  □     退    回  □</w:t>
      </w:r>
    </w:p>
    <w:p w14:paraId="031755C8">
      <w:pPr>
        <w:tabs>
          <w:tab w:val="left" w:pos="227"/>
          <w:tab w:val="left" w:pos="454"/>
          <w:tab w:val="left" w:pos="2892"/>
        </w:tabs>
        <w:spacing w:line="74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许可证编号：</w:t>
      </w:r>
      <w:r>
        <w:rPr>
          <w:rFonts w:hint="eastAsia" w:ascii="宋体" w:hAnsi="宋体" w:eastAsia="宋体" w:cs="宋体"/>
          <w:color w:val="auto"/>
          <w:sz w:val="28"/>
          <w:szCs w:val="28"/>
          <w:u w:val="single"/>
        </w:rPr>
        <w:t xml:space="preserve">                                        </w:t>
      </w:r>
    </w:p>
    <w:p w14:paraId="211CF900">
      <w:pPr>
        <w:rPr>
          <w:rFonts w:hint="eastAsia" w:ascii="宋体" w:hAnsi="宋体" w:eastAsia="宋体" w:cs="宋体"/>
          <w:color w:val="auto"/>
          <w:sz w:val="28"/>
          <w:szCs w:val="28"/>
        </w:rPr>
      </w:pPr>
    </w:p>
    <w:p w14:paraId="62B078FF">
      <w:pPr>
        <w:rPr>
          <w:rFonts w:hint="eastAsia" w:ascii="宋体" w:hAnsi="宋体" w:eastAsia="宋体" w:cs="宋体"/>
          <w:color w:val="auto"/>
          <w:sz w:val="28"/>
          <w:szCs w:val="28"/>
        </w:rPr>
      </w:pPr>
    </w:p>
    <w:p w14:paraId="6E5E91A4">
      <w:pPr>
        <w:rPr>
          <w:rFonts w:hint="eastAsia" w:ascii="宋体" w:hAnsi="宋体" w:eastAsia="宋体" w:cs="宋体"/>
          <w:color w:val="auto"/>
          <w:sz w:val="28"/>
          <w:szCs w:val="28"/>
        </w:rPr>
      </w:pPr>
    </w:p>
    <w:p w14:paraId="3D864B3B">
      <w:pPr>
        <w:rPr>
          <w:rFonts w:hint="eastAsia" w:ascii="宋体" w:hAnsi="宋体" w:eastAsia="宋体" w:cs="宋体"/>
          <w:color w:val="auto"/>
          <w:sz w:val="28"/>
          <w:szCs w:val="28"/>
        </w:rPr>
      </w:pPr>
    </w:p>
    <w:p w14:paraId="66D8F69E">
      <w:pPr>
        <w:rPr>
          <w:rFonts w:hint="eastAsia" w:ascii="宋体" w:hAnsi="宋体" w:eastAsia="宋体" w:cs="宋体"/>
          <w:color w:val="auto"/>
          <w:sz w:val="28"/>
          <w:szCs w:val="28"/>
        </w:rPr>
      </w:pPr>
    </w:p>
    <w:p w14:paraId="21D3F642">
      <w:pPr>
        <w:rPr>
          <w:rFonts w:hint="eastAsia" w:ascii="宋体" w:hAnsi="宋体" w:eastAsia="宋体" w:cs="宋体"/>
          <w:color w:val="auto"/>
          <w:sz w:val="28"/>
          <w:szCs w:val="28"/>
        </w:rPr>
      </w:pPr>
    </w:p>
    <w:p w14:paraId="3F2739BF">
      <w:pPr>
        <w:rPr>
          <w:rFonts w:hint="eastAsia" w:ascii="宋体" w:hAnsi="宋体" w:eastAsia="宋体" w:cs="宋体"/>
          <w:color w:val="auto"/>
          <w:sz w:val="28"/>
          <w:szCs w:val="28"/>
        </w:rPr>
      </w:pPr>
    </w:p>
    <w:p w14:paraId="21F4945B">
      <w:pPr>
        <w:jc w:val="center"/>
        <w:rPr>
          <w:rFonts w:hint="eastAsia" w:ascii="宋体" w:hAnsi="宋体" w:eastAsia="宋体" w:cs="宋体"/>
          <w:b/>
          <w:color w:val="auto"/>
          <w:sz w:val="28"/>
          <w:szCs w:val="28"/>
          <w:lang w:eastAsia="zh-CN"/>
        </w:rPr>
      </w:pPr>
    </w:p>
    <w:p w14:paraId="3BF6C829">
      <w:pPr>
        <w:jc w:val="center"/>
        <w:rPr>
          <w:rFonts w:hint="eastAsia" w:ascii="宋体" w:hAnsi="宋体" w:eastAsia="宋体" w:cs="宋体"/>
          <w:b/>
          <w:color w:val="auto"/>
          <w:sz w:val="28"/>
          <w:szCs w:val="28"/>
          <w:lang w:eastAsia="zh-CN"/>
        </w:rPr>
      </w:pPr>
    </w:p>
    <w:p w14:paraId="4E1B685E">
      <w:pPr>
        <w:jc w:val="center"/>
        <w:rPr>
          <w:rFonts w:hint="eastAsia" w:ascii="宋体" w:hAnsi="宋体" w:eastAsia="宋体" w:cs="宋体"/>
          <w:b/>
          <w:color w:val="auto"/>
          <w:sz w:val="28"/>
          <w:szCs w:val="28"/>
          <w:lang w:eastAsia="zh-CN"/>
        </w:rPr>
      </w:pPr>
    </w:p>
    <w:p w14:paraId="0888D731">
      <w:pPr>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云南生态环境厅</w:t>
      </w:r>
      <w:r>
        <w:rPr>
          <w:rFonts w:hint="eastAsia" w:ascii="宋体" w:hAnsi="宋体" w:eastAsia="宋体" w:cs="宋体"/>
          <w:b/>
          <w:color w:val="auto"/>
          <w:sz w:val="28"/>
          <w:szCs w:val="28"/>
        </w:rPr>
        <w:t>制</w:t>
      </w:r>
    </w:p>
    <w:p w14:paraId="7F908018">
      <w:pPr>
        <w:adjustRightInd w:val="0"/>
        <w:snapToGrid w:val="0"/>
        <w:spacing w:line="365" w:lineRule="auto"/>
        <w:rPr>
          <w:rFonts w:hint="eastAsia" w:ascii="宋体" w:hAnsi="宋体" w:eastAsia="宋体" w:cs="宋体"/>
          <w:color w:val="auto"/>
          <w:sz w:val="28"/>
          <w:szCs w:val="28"/>
        </w:rPr>
      </w:pPr>
    </w:p>
    <w:p w14:paraId="3238ECE3">
      <w:pPr>
        <w:adjustRightInd w:val="0"/>
        <w:snapToGrid w:val="0"/>
        <w:spacing w:line="365"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说明：</w:t>
      </w:r>
    </w:p>
    <w:p w14:paraId="749398AC">
      <w:pPr>
        <w:adjustRightInd w:val="0"/>
        <w:snapToGrid w:val="0"/>
        <w:spacing w:line="365"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1．申请材料一式五份并附电子文件。</w:t>
      </w:r>
    </w:p>
    <w:p w14:paraId="69496FCD">
      <w:pPr>
        <w:adjustRightInd w:val="0"/>
        <w:snapToGrid w:val="0"/>
        <w:spacing w:line="365"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2．申请单位填写前应认真学习相关法律法规。相关法律法规可参见</w:t>
      </w:r>
      <w:r>
        <w:rPr>
          <w:rFonts w:hint="eastAsia" w:ascii="宋体" w:hAnsi="宋体" w:eastAsia="宋体" w:cs="宋体"/>
          <w:color w:val="auto"/>
          <w:sz w:val="28"/>
          <w:szCs w:val="28"/>
          <w:lang w:eastAsia="zh-CN"/>
        </w:rPr>
        <w:t>生态环境部</w:t>
      </w:r>
      <w:r>
        <w:rPr>
          <w:rFonts w:hint="eastAsia" w:ascii="宋体" w:hAnsi="宋体" w:eastAsia="宋体" w:cs="宋体"/>
          <w:color w:val="auto"/>
          <w:sz w:val="28"/>
          <w:szCs w:val="28"/>
        </w:rPr>
        <w:t>网站：http://www.dhms.gov.cn。</w:t>
      </w:r>
    </w:p>
    <w:p w14:paraId="6BBBFEE3">
      <w:pPr>
        <w:adjustRightInd w:val="0"/>
        <w:snapToGrid w:val="0"/>
        <w:spacing w:line="365"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3．申请单位应在提示处加盖公章；单位名称必须与单位公章完全一致。</w:t>
      </w:r>
    </w:p>
    <w:p w14:paraId="233B7533">
      <w:pPr>
        <w:adjustRightInd w:val="0"/>
        <w:snapToGrid w:val="0"/>
        <w:spacing w:line="365" w:lineRule="auto"/>
        <w:ind w:firstLine="560" w:firstLineChars="200"/>
        <w:rPr>
          <w:rFonts w:hint="eastAsia" w:ascii="宋体" w:hAnsi="宋体" w:eastAsia="宋体" w:cs="宋体"/>
          <w:color w:val="auto"/>
          <w:sz w:val="28"/>
          <w:szCs w:val="28"/>
        </w:rPr>
      </w:pPr>
    </w:p>
    <w:p w14:paraId="63A27045">
      <w:pPr>
        <w:adjustRightInd w:val="0"/>
        <w:snapToGrid w:val="0"/>
        <w:spacing w:line="365" w:lineRule="auto"/>
        <w:ind w:firstLine="560" w:firstLineChars="200"/>
        <w:rPr>
          <w:rFonts w:hint="eastAsia" w:ascii="宋体" w:hAnsi="宋体" w:eastAsia="宋体" w:cs="宋体"/>
          <w:color w:val="auto"/>
          <w:sz w:val="28"/>
          <w:szCs w:val="28"/>
        </w:rPr>
      </w:pPr>
    </w:p>
    <w:p w14:paraId="72EB9640">
      <w:pPr>
        <w:adjustRightInd w:val="0"/>
        <w:snapToGrid w:val="0"/>
        <w:spacing w:line="365" w:lineRule="auto"/>
        <w:ind w:firstLine="560" w:firstLineChars="200"/>
        <w:rPr>
          <w:rFonts w:hint="eastAsia" w:ascii="宋体" w:hAnsi="宋体" w:eastAsia="宋体" w:cs="宋体"/>
          <w:color w:val="auto"/>
          <w:sz w:val="28"/>
          <w:szCs w:val="28"/>
        </w:rPr>
      </w:pPr>
    </w:p>
    <w:p w14:paraId="36835309">
      <w:pPr>
        <w:adjustRightInd w:val="0"/>
        <w:snapToGrid w:val="0"/>
        <w:spacing w:line="365" w:lineRule="auto"/>
        <w:ind w:firstLine="560" w:firstLineChars="200"/>
        <w:rPr>
          <w:rFonts w:hint="eastAsia" w:ascii="宋体" w:hAnsi="宋体" w:eastAsia="宋体" w:cs="宋体"/>
          <w:color w:val="auto"/>
          <w:sz w:val="28"/>
          <w:szCs w:val="28"/>
        </w:rPr>
      </w:pPr>
    </w:p>
    <w:p w14:paraId="255544CF">
      <w:pPr>
        <w:adjustRightInd w:val="0"/>
        <w:snapToGrid w:val="0"/>
        <w:spacing w:line="365" w:lineRule="auto"/>
        <w:ind w:firstLine="560" w:firstLineChars="200"/>
        <w:rPr>
          <w:rFonts w:hint="eastAsia" w:ascii="宋体" w:hAnsi="宋体" w:eastAsia="宋体" w:cs="宋体"/>
          <w:color w:val="auto"/>
          <w:sz w:val="28"/>
          <w:szCs w:val="28"/>
        </w:rPr>
      </w:pPr>
    </w:p>
    <w:p w14:paraId="0D59ABE3">
      <w:pPr>
        <w:adjustRightInd w:val="0"/>
        <w:snapToGrid w:val="0"/>
        <w:spacing w:line="365" w:lineRule="auto"/>
        <w:ind w:firstLine="560" w:firstLineChars="200"/>
        <w:rPr>
          <w:rFonts w:hint="eastAsia" w:ascii="宋体" w:hAnsi="宋体" w:eastAsia="宋体" w:cs="宋体"/>
          <w:color w:val="auto"/>
          <w:sz w:val="28"/>
          <w:szCs w:val="28"/>
        </w:rPr>
      </w:pPr>
    </w:p>
    <w:p w14:paraId="2AC82CCB">
      <w:pPr>
        <w:adjustRightInd w:val="0"/>
        <w:snapToGrid w:val="0"/>
        <w:spacing w:line="365" w:lineRule="auto"/>
        <w:ind w:firstLine="560" w:firstLineChars="200"/>
        <w:rPr>
          <w:rFonts w:hint="eastAsia" w:ascii="宋体" w:hAnsi="宋体" w:eastAsia="宋体" w:cs="宋体"/>
          <w:color w:val="auto"/>
          <w:sz w:val="28"/>
          <w:szCs w:val="28"/>
        </w:rPr>
      </w:pPr>
    </w:p>
    <w:p w14:paraId="3B949217">
      <w:pPr>
        <w:adjustRightInd w:val="0"/>
        <w:snapToGrid w:val="0"/>
        <w:spacing w:line="365" w:lineRule="auto"/>
        <w:ind w:firstLine="560" w:firstLineChars="200"/>
        <w:rPr>
          <w:rFonts w:hint="eastAsia" w:ascii="宋体" w:hAnsi="宋体" w:eastAsia="宋体" w:cs="宋体"/>
          <w:color w:val="auto"/>
          <w:sz w:val="28"/>
          <w:szCs w:val="28"/>
        </w:rPr>
      </w:pPr>
    </w:p>
    <w:p w14:paraId="22BA6C6E">
      <w:pPr>
        <w:adjustRightInd w:val="0"/>
        <w:snapToGrid w:val="0"/>
        <w:spacing w:line="365" w:lineRule="auto"/>
        <w:ind w:firstLine="560" w:firstLineChars="200"/>
        <w:rPr>
          <w:rFonts w:hint="eastAsia" w:ascii="宋体" w:hAnsi="宋体" w:eastAsia="宋体" w:cs="宋体"/>
          <w:color w:val="auto"/>
          <w:sz w:val="28"/>
          <w:szCs w:val="28"/>
        </w:rPr>
      </w:pPr>
    </w:p>
    <w:p w14:paraId="0C329539">
      <w:pPr>
        <w:adjustRightInd w:val="0"/>
        <w:snapToGrid w:val="0"/>
        <w:spacing w:line="365" w:lineRule="auto"/>
        <w:ind w:firstLine="560" w:firstLineChars="200"/>
        <w:rPr>
          <w:rFonts w:hint="eastAsia" w:ascii="宋体" w:hAnsi="宋体" w:eastAsia="宋体" w:cs="宋体"/>
          <w:color w:val="auto"/>
          <w:sz w:val="28"/>
          <w:szCs w:val="28"/>
        </w:rPr>
      </w:pPr>
    </w:p>
    <w:p w14:paraId="41CEAF0B">
      <w:pPr>
        <w:adjustRightInd w:val="0"/>
        <w:snapToGrid w:val="0"/>
        <w:spacing w:line="365" w:lineRule="auto"/>
        <w:ind w:firstLine="560" w:firstLineChars="200"/>
        <w:rPr>
          <w:rFonts w:hint="eastAsia" w:ascii="宋体" w:hAnsi="宋体" w:eastAsia="宋体" w:cs="宋体"/>
          <w:color w:val="auto"/>
          <w:sz w:val="28"/>
          <w:szCs w:val="28"/>
        </w:rPr>
      </w:pPr>
    </w:p>
    <w:p w14:paraId="22166165">
      <w:pPr>
        <w:adjustRightInd w:val="0"/>
        <w:snapToGrid w:val="0"/>
        <w:spacing w:line="365" w:lineRule="auto"/>
        <w:ind w:firstLine="560" w:firstLineChars="200"/>
        <w:rPr>
          <w:rFonts w:hint="eastAsia" w:ascii="宋体" w:hAnsi="宋体" w:eastAsia="宋体" w:cs="宋体"/>
          <w:color w:val="auto"/>
          <w:sz w:val="28"/>
          <w:szCs w:val="28"/>
        </w:rPr>
      </w:pPr>
    </w:p>
    <w:p w14:paraId="10DD4F10">
      <w:pPr>
        <w:adjustRightInd w:val="0"/>
        <w:snapToGrid w:val="0"/>
        <w:spacing w:line="365" w:lineRule="auto"/>
        <w:ind w:firstLine="560" w:firstLineChars="200"/>
        <w:rPr>
          <w:rFonts w:hint="eastAsia" w:ascii="宋体" w:hAnsi="宋体" w:eastAsia="宋体" w:cs="宋体"/>
          <w:color w:val="auto"/>
          <w:sz w:val="28"/>
          <w:szCs w:val="28"/>
        </w:rPr>
      </w:pPr>
    </w:p>
    <w:p w14:paraId="177FD237">
      <w:pPr>
        <w:adjustRightInd w:val="0"/>
        <w:snapToGrid w:val="0"/>
        <w:spacing w:line="365" w:lineRule="auto"/>
        <w:ind w:firstLine="560" w:firstLineChars="200"/>
        <w:rPr>
          <w:rFonts w:hint="eastAsia" w:ascii="宋体" w:hAnsi="宋体" w:eastAsia="宋体" w:cs="宋体"/>
          <w:color w:val="auto"/>
          <w:sz w:val="28"/>
          <w:szCs w:val="28"/>
        </w:rPr>
      </w:pPr>
    </w:p>
    <w:p w14:paraId="69B69097">
      <w:pPr>
        <w:pageBreakBefore/>
        <w:adjustRightInd w:val="0"/>
        <w:snapToGrid w:val="0"/>
        <w:spacing w:line="365" w:lineRule="auto"/>
        <w:ind w:firstLine="562" w:firstLineChars="200"/>
        <w:outlineLvl w:val="0"/>
        <w:rPr>
          <w:rFonts w:hint="eastAsia" w:ascii="宋体" w:hAnsi="宋体" w:eastAsia="宋体" w:cs="宋体"/>
          <w:b/>
          <w:bCs/>
          <w:color w:val="auto"/>
          <w:sz w:val="28"/>
          <w:szCs w:val="28"/>
        </w:rPr>
      </w:pPr>
      <w:r>
        <w:rPr>
          <w:rFonts w:hint="eastAsia" w:ascii="宋体" w:hAnsi="宋体" w:eastAsia="宋体" w:cs="宋体"/>
          <w:b/>
          <w:bCs/>
          <w:color w:val="auto"/>
          <w:sz w:val="28"/>
          <w:szCs w:val="28"/>
        </w:rPr>
        <w:t>一、单位情况</w:t>
      </w:r>
    </w:p>
    <w:tbl>
      <w:tblPr>
        <w:tblStyle w:val="10"/>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626"/>
        <w:gridCol w:w="1440"/>
        <w:gridCol w:w="1440"/>
        <w:gridCol w:w="1620"/>
        <w:gridCol w:w="1657"/>
      </w:tblGrid>
      <w:tr w14:paraId="43CA8C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2" w:type="dxa"/>
            <w:vMerge w:val="restart"/>
            <w:vAlign w:val="center"/>
          </w:tcPr>
          <w:p w14:paraId="20C238F7">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申请单位</w:t>
            </w:r>
          </w:p>
        </w:tc>
        <w:tc>
          <w:tcPr>
            <w:tcW w:w="7783" w:type="dxa"/>
            <w:gridSpan w:val="5"/>
            <w:vAlign w:val="center"/>
          </w:tcPr>
          <w:p w14:paraId="65B11D86">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 xml:space="preserve">法人名称（中文）：   </w:t>
            </w:r>
            <w:r>
              <w:rPr>
                <w:rFonts w:hint="eastAsia" w:ascii="宋体" w:hAnsi="宋体" w:eastAsia="宋体" w:cs="宋体"/>
                <w:color w:val="auto"/>
                <w:kern w:val="0"/>
                <w:sz w:val="28"/>
                <w:szCs w:val="28"/>
                <w:lang w:val="en-US" w:eastAsia="zh-CN"/>
              </w:rPr>
              <w:t>德宏州绿韵</w:t>
            </w:r>
            <w:r>
              <w:rPr>
                <w:rFonts w:hint="eastAsia" w:ascii="宋体" w:hAnsi="宋体" w:eastAsia="宋体" w:cs="宋体"/>
                <w:color w:val="auto"/>
                <w:sz w:val="28"/>
                <w:szCs w:val="28"/>
              </w:rPr>
              <w:t>再生资源回收有限公司              （章）</w:t>
            </w:r>
          </w:p>
        </w:tc>
      </w:tr>
      <w:tr w14:paraId="0FAF52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62" w:type="dxa"/>
            <w:vMerge w:val="continue"/>
            <w:vAlign w:val="center"/>
          </w:tcPr>
          <w:p w14:paraId="11DDE75B">
            <w:pPr>
              <w:spacing w:line="400" w:lineRule="exact"/>
              <w:rPr>
                <w:rFonts w:hint="eastAsia" w:ascii="宋体" w:hAnsi="宋体" w:eastAsia="宋体" w:cs="宋体"/>
                <w:color w:val="auto"/>
                <w:sz w:val="28"/>
                <w:szCs w:val="28"/>
              </w:rPr>
            </w:pPr>
          </w:p>
        </w:tc>
        <w:tc>
          <w:tcPr>
            <w:tcW w:w="7783" w:type="dxa"/>
            <w:gridSpan w:val="5"/>
            <w:vAlign w:val="center"/>
          </w:tcPr>
          <w:p w14:paraId="20D6CB89">
            <w:pPr>
              <w:spacing w:line="400" w:lineRule="exac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法人名称（英文）：</w:t>
            </w:r>
            <w:r>
              <w:rPr>
                <w:rFonts w:hint="default" w:ascii="宋体" w:hAnsi="宋体" w:eastAsia="宋体" w:cs="宋体"/>
                <w:color w:val="auto"/>
                <w:sz w:val="28"/>
                <w:szCs w:val="28"/>
                <w:lang w:val="en-US"/>
              </w:rPr>
              <w:t>zhukaiji</w:t>
            </w:r>
          </w:p>
        </w:tc>
      </w:tr>
      <w:tr w14:paraId="04EAA2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062" w:type="dxa"/>
            <w:vMerge w:val="continue"/>
            <w:vAlign w:val="center"/>
          </w:tcPr>
          <w:p w14:paraId="0C13240F">
            <w:pPr>
              <w:spacing w:line="400" w:lineRule="exact"/>
              <w:rPr>
                <w:rFonts w:hint="eastAsia" w:ascii="宋体" w:hAnsi="宋体" w:eastAsia="宋体" w:cs="宋体"/>
                <w:color w:val="auto"/>
                <w:sz w:val="28"/>
                <w:szCs w:val="28"/>
              </w:rPr>
            </w:pPr>
          </w:p>
        </w:tc>
        <w:tc>
          <w:tcPr>
            <w:tcW w:w="7783" w:type="dxa"/>
            <w:gridSpan w:val="5"/>
            <w:vAlign w:val="center"/>
          </w:tcPr>
          <w:p w14:paraId="33C0FC2E">
            <w:pPr>
              <w:spacing w:line="400" w:lineRule="exac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住所：</w:t>
            </w:r>
            <w:r>
              <w:rPr>
                <w:rFonts w:hint="eastAsia" w:ascii="宋体" w:hAnsi="宋体" w:eastAsia="宋体" w:cs="宋体"/>
                <w:color w:val="auto"/>
                <w:sz w:val="28"/>
                <w:szCs w:val="28"/>
                <w:u w:val="single"/>
              </w:rPr>
              <w:t>云南省</w:t>
            </w:r>
            <w:r>
              <w:rPr>
                <w:rFonts w:hint="eastAsia" w:ascii="宋体" w:hAnsi="宋体" w:eastAsia="宋体" w:cs="宋体"/>
                <w:color w:val="auto"/>
                <w:sz w:val="28"/>
                <w:szCs w:val="28"/>
              </w:rPr>
              <w:t>（区、市）</w:t>
            </w:r>
            <w:r>
              <w:rPr>
                <w:rFonts w:hint="eastAsia" w:ascii="宋体" w:hAnsi="宋体" w:eastAsia="宋体" w:cs="宋体"/>
                <w:color w:val="auto"/>
                <w:sz w:val="28"/>
                <w:szCs w:val="28"/>
                <w:u w:val="single"/>
              </w:rPr>
              <w:t xml:space="preserve"> 德宏州</w:t>
            </w:r>
            <w:r>
              <w:rPr>
                <w:rFonts w:hint="eastAsia" w:ascii="宋体" w:hAnsi="宋体" w:eastAsia="宋体" w:cs="宋体"/>
                <w:color w:val="auto"/>
                <w:sz w:val="28"/>
                <w:szCs w:val="28"/>
              </w:rPr>
              <w:t xml:space="preserve">（区） </w:t>
            </w:r>
            <w:r>
              <w:rPr>
                <w:rFonts w:hint="eastAsia" w:ascii="宋体" w:hAnsi="宋体" w:eastAsia="宋体" w:cs="宋体"/>
                <w:color w:val="auto"/>
                <w:sz w:val="28"/>
                <w:szCs w:val="28"/>
                <w:u w:val="single"/>
                <w:lang w:val="en-US" w:eastAsia="zh-CN"/>
              </w:rPr>
              <w:t>芒市风平</w:t>
            </w:r>
            <w:r>
              <w:rPr>
                <w:rFonts w:hint="eastAsia" w:ascii="宋体" w:hAnsi="宋体" w:eastAsia="宋体" w:cs="宋体"/>
                <w:color w:val="auto"/>
                <w:sz w:val="28"/>
                <w:szCs w:val="28"/>
                <w:lang w:val="en-US" w:eastAsia="zh-CN"/>
              </w:rPr>
              <w:t>镇法帕户允</w:t>
            </w:r>
            <w:r>
              <w:rPr>
                <w:rFonts w:hint="eastAsia" w:ascii="宋体" w:hAnsi="宋体" w:eastAsia="宋体" w:cs="宋体"/>
                <w:color w:val="auto"/>
                <w:sz w:val="28"/>
                <w:szCs w:val="28"/>
                <w:u w:val="single"/>
                <w:lang w:val="en-US" w:eastAsia="zh-CN"/>
              </w:rPr>
              <w:t xml:space="preserve">村顺广安马地 </w:t>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color w:val="auto"/>
                <w:sz w:val="28"/>
                <w:szCs w:val="28"/>
              </w:rPr>
              <w:t>邮编：6784</w:t>
            </w:r>
            <w:r>
              <w:rPr>
                <w:rFonts w:hint="eastAsia" w:ascii="宋体" w:hAnsi="宋体" w:eastAsia="宋体" w:cs="宋体"/>
                <w:color w:val="auto"/>
                <w:sz w:val="28"/>
                <w:szCs w:val="28"/>
                <w:lang w:val="en-US" w:eastAsia="zh-CN"/>
              </w:rPr>
              <w:t>00</w:t>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color w:val="auto"/>
                <w:kern w:val="0"/>
                <w:sz w:val="28"/>
                <w:szCs w:val="28"/>
                <w:lang w:val="en-US" w:eastAsia="zh-CN"/>
              </w:rPr>
              <w:t>中心地理坐标：N24°24′06″、E98°34′53″</w:t>
            </w:r>
            <w:r>
              <w:rPr>
                <w:rFonts w:hint="eastAsia" w:ascii="宋体" w:hAnsi="宋体" w:eastAsia="宋体" w:cs="宋体"/>
                <w:color w:val="auto"/>
                <w:sz w:val="28"/>
                <w:szCs w:val="28"/>
              </w:rPr>
              <w:t xml:space="preserve">  </w:t>
            </w:r>
          </w:p>
        </w:tc>
      </w:tr>
      <w:tr w14:paraId="51F8C8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2" w:type="dxa"/>
            <w:vMerge w:val="continue"/>
            <w:vAlign w:val="center"/>
          </w:tcPr>
          <w:p w14:paraId="2487E13B">
            <w:pPr>
              <w:spacing w:line="400" w:lineRule="exact"/>
              <w:rPr>
                <w:rFonts w:hint="eastAsia" w:ascii="宋体" w:hAnsi="宋体" w:eastAsia="宋体" w:cs="宋体"/>
                <w:color w:val="auto"/>
                <w:sz w:val="28"/>
                <w:szCs w:val="28"/>
              </w:rPr>
            </w:pPr>
          </w:p>
        </w:tc>
        <w:tc>
          <w:tcPr>
            <w:tcW w:w="7783" w:type="dxa"/>
            <w:gridSpan w:val="5"/>
            <w:vAlign w:val="center"/>
          </w:tcPr>
          <w:p w14:paraId="0087CD93">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 xml:space="preserve">注册资金（百万）： </w:t>
            </w:r>
            <w:r>
              <w:rPr>
                <w:rFonts w:hint="eastAsia" w:ascii="宋体" w:hAnsi="宋体" w:eastAsia="宋体" w:cs="宋体"/>
                <w:color w:val="auto"/>
                <w:sz w:val="28"/>
                <w:szCs w:val="28"/>
                <w:lang w:eastAsia="zh-CN"/>
              </w:rPr>
              <w:t>一百万</w:t>
            </w:r>
            <w:r>
              <w:rPr>
                <w:rFonts w:hint="eastAsia" w:ascii="宋体" w:hAnsi="宋体" w:eastAsia="宋体" w:cs="宋体"/>
                <w:color w:val="auto"/>
                <w:sz w:val="28"/>
                <w:szCs w:val="28"/>
              </w:rPr>
              <w:t>元    固定资产投资（百万）：三十万</w:t>
            </w:r>
          </w:p>
        </w:tc>
      </w:tr>
      <w:tr w14:paraId="6E0BE3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62" w:type="dxa"/>
            <w:vMerge w:val="continue"/>
            <w:vAlign w:val="center"/>
          </w:tcPr>
          <w:p w14:paraId="49D8FE05">
            <w:pPr>
              <w:spacing w:line="400" w:lineRule="exact"/>
              <w:rPr>
                <w:rFonts w:hint="eastAsia" w:ascii="宋体" w:hAnsi="宋体" w:eastAsia="宋体" w:cs="宋体"/>
                <w:color w:val="auto"/>
                <w:sz w:val="28"/>
                <w:szCs w:val="28"/>
              </w:rPr>
            </w:pPr>
          </w:p>
        </w:tc>
        <w:tc>
          <w:tcPr>
            <w:tcW w:w="7783" w:type="dxa"/>
            <w:gridSpan w:val="5"/>
            <w:vAlign w:val="center"/>
          </w:tcPr>
          <w:p w14:paraId="16D04CD5">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资金组成：独资</w:t>
            </w:r>
          </w:p>
        </w:tc>
      </w:tr>
      <w:tr w14:paraId="689C75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62" w:type="dxa"/>
            <w:vMerge w:val="continue"/>
            <w:vAlign w:val="center"/>
          </w:tcPr>
          <w:p w14:paraId="367E0A5A">
            <w:pPr>
              <w:spacing w:line="400" w:lineRule="exact"/>
              <w:rPr>
                <w:rFonts w:hint="eastAsia" w:ascii="宋体" w:hAnsi="宋体" w:eastAsia="宋体" w:cs="宋体"/>
                <w:color w:val="auto"/>
                <w:sz w:val="28"/>
                <w:szCs w:val="28"/>
              </w:rPr>
            </w:pPr>
          </w:p>
        </w:tc>
        <w:tc>
          <w:tcPr>
            <w:tcW w:w="7783" w:type="dxa"/>
            <w:gridSpan w:val="5"/>
            <w:vAlign w:val="center"/>
          </w:tcPr>
          <w:p w14:paraId="4CA78B5E">
            <w:pPr>
              <w:spacing w:line="400" w:lineRule="exac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法人</w:t>
            </w:r>
            <w:r>
              <w:rPr>
                <w:rFonts w:hint="eastAsia" w:ascii="宋体" w:hAnsi="宋体" w:eastAsia="宋体" w:cs="宋体"/>
                <w:color w:val="auto"/>
                <w:sz w:val="28"/>
                <w:szCs w:val="28"/>
                <w:lang w:eastAsia="zh-CN"/>
              </w:rPr>
              <w:t>代表</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朱开吉</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身份证号：</w:t>
            </w:r>
            <w:r>
              <w:rPr>
                <w:rFonts w:hint="eastAsia" w:ascii="宋体" w:hAnsi="宋体" w:eastAsia="宋体" w:cs="宋体"/>
                <w:color w:val="auto"/>
                <w:sz w:val="28"/>
                <w:szCs w:val="28"/>
                <w:lang w:val="en-US" w:eastAsia="zh-CN"/>
              </w:rPr>
              <w:t>532233********461X</w:t>
            </w:r>
          </w:p>
          <w:p w14:paraId="1A12FFC7">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电子邮箱：</w:t>
            </w:r>
            <w:r>
              <w:rPr>
                <w:rFonts w:hint="eastAsia" w:ascii="宋体" w:hAnsi="宋体" w:eastAsia="宋体" w:cs="宋体"/>
                <w:color w:val="auto"/>
                <w:sz w:val="28"/>
                <w:szCs w:val="28"/>
                <w:lang w:val="en-US" w:eastAsia="zh-CN"/>
              </w:rPr>
              <w:t>183938920</w:t>
            </w:r>
            <w:r>
              <w:rPr>
                <w:rFonts w:hint="eastAsia" w:ascii="宋体" w:hAnsi="宋体" w:eastAsia="宋体" w:cs="宋体"/>
                <w:color w:val="auto"/>
                <w:sz w:val="28"/>
                <w:szCs w:val="28"/>
              </w:rPr>
              <w:t>@qq.com</w:t>
            </w:r>
          </w:p>
          <w:p w14:paraId="6C424038">
            <w:pPr>
              <w:spacing w:line="400" w:lineRule="exac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 xml:space="preserve">电话：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传真：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手机：</w:t>
            </w:r>
            <w:r>
              <w:rPr>
                <w:rFonts w:hint="eastAsia" w:ascii="宋体" w:hAnsi="宋体" w:eastAsia="宋体" w:cs="宋体"/>
                <w:color w:val="auto"/>
                <w:sz w:val="28"/>
                <w:szCs w:val="28"/>
                <w:lang w:val="en-US" w:eastAsia="zh-CN"/>
              </w:rPr>
              <w:t>138*****033</w:t>
            </w:r>
          </w:p>
        </w:tc>
      </w:tr>
      <w:tr w14:paraId="5CF2B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062" w:type="dxa"/>
            <w:vMerge w:val="continue"/>
            <w:vAlign w:val="center"/>
          </w:tcPr>
          <w:p w14:paraId="5771B462">
            <w:pPr>
              <w:spacing w:line="400" w:lineRule="exact"/>
              <w:rPr>
                <w:rFonts w:hint="eastAsia" w:ascii="宋体" w:hAnsi="宋体" w:eastAsia="宋体" w:cs="宋体"/>
                <w:color w:val="auto"/>
                <w:sz w:val="28"/>
                <w:szCs w:val="28"/>
              </w:rPr>
            </w:pPr>
          </w:p>
        </w:tc>
        <w:tc>
          <w:tcPr>
            <w:tcW w:w="7783" w:type="dxa"/>
            <w:gridSpan w:val="5"/>
            <w:vAlign w:val="center"/>
          </w:tcPr>
          <w:p w14:paraId="15C54849">
            <w:pPr>
              <w:spacing w:line="400" w:lineRule="exact"/>
              <w:ind w:firstLine="280" w:firstLineChars="1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联系人</w:t>
            </w:r>
            <w:r>
              <w:rPr>
                <w:rFonts w:hint="eastAsia" w:ascii="宋体" w:hAnsi="宋体" w:eastAsia="宋体" w:cs="宋体"/>
                <w:color w:val="auto"/>
                <w:sz w:val="28"/>
                <w:szCs w:val="28"/>
                <w:lang w:eastAsia="zh-CN"/>
              </w:rPr>
              <w:t>：袁加永</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身份证号：</w:t>
            </w:r>
            <w:r>
              <w:rPr>
                <w:rFonts w:hint="eastAsia" w:ascii="宋体" w:hAnsi="宋体" w:eastAsia="宋体" w:cs="宋体"/>
                <w:color w:val="auto"/>
                <w:sz w:val="28"/>
                <w:szCs w:val="28"/>
                <w:lang w:val="en-US" w:eastAsia="zh-CN"/>
              </w:rPr>
              <w:t>530326********4650</w:t>
            </w:r>
          </w:p>
          <w:p w14:paraId="45905BAD">
            <w:pPr>
              <w:spacing w:line="400" w:lineRule="exac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电子邮箱</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fldChar w:fldCharType="begin"/>
            </w:r>
            <w:r>
              <w:rPr>
                <w:rFonts w:hint="eastAsia" w:ascii="宋体" w:hAnsi="宋体" w:eastAsia="宋体" w:cs="宋体"/>
                <w:color w:val="auto"/>
                <w:sz w:val="28"/>
                <w:szCs w:val="28"/>
                <w:lang w:val="en-US" w:eastAsia="zh-CN"/>
              </w:rPr>
              <w:instrText xml:space="preserve"> HYPERLINK "mailto:183938920@qq.com" </w:instrText>
            </w:r>
            <w:r>
              <w:rPr>
                <w:rFonts w:hint="eastAsia" w:ascii="宋体" w:hAnsi="宋体" w:eastAsia="宋体" w:cs="宋体"/>
                <w:color w:val="auto"/>
                <w:sz w:val="28"/>
                <w:szCs w:val="28"/>
                <w:lang w:val="en-US" w:eastAsia="zh-CN"/>
              </w:rPr>
              <w:fldChar w:fldCharType="separate"/>
            </w:r>
            <w:r>
              <w:rPr>
                <w:rFonts w:hint="eastAsia" w:ascii="宋体" w:hAnsi="宋体" w:eastAsia="宋体" w:cs="宋体"/>
                <w:color w:val="auto"/>
                <w:sz w:val="28"/>
                <w:szCs w:val="28"/>
                <w:lang w:val="en-US" w:eastAsia="zh-CN"/>
              </w:rPr>
              <w:t>183938920@qq.com</w:t>
            </w:r>
            <w:r>
              <w:rPr>
                <w:rFonts w:hint="eastAsia" w:ascii="宋体" w:hAnsi="宋体" w:eastAsia="宋体" w:cs="宋体"/>
                <w:color w:val="auto"/>
                <w:sz w:val="28"/>
                <w:szCs w:val="28"/>
                <w:lang w:val="en-US" w:eastAsia="zh-CN"/>
              </w:rPr>
              <w:fldChar w:fldCharType="end"/>
            </w:r>
          </w:p>
          <w:p w14:paraId="3BD99D0C">
            <w:pPr>
              <w:spacing w:line="40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电话：</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传真：     手机：</w:t>
            </w:r>
            <w:r>
              <w:rPr>
                <w:rFonts w:hint="eastAsia" w:ascii="宋体" w:hAnsi="宋体" w:eastAsia="宋体" w:cs="宋体"/>
                <w:color w:val="auto"/>
                <w:sz w:val="28"/>
                <w:szCs w:val="28"/>
                <w:lang w:val="en-US" w:eastAsia="zh-CN"/>
              </w:rPr>
              <w:t>138*****760</w:t>
            </w:r>
          </w:p>
        </w:tc>
      </w:tr>
      <w:tr w14:paraId="034A7F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062" w:type="dxa"/>
            <w:vMerge w:val="continue"/>
            <w:vAlign w:val="center"/>
          </w:tcPr>
          <w:p w14:paraId="56767168">
            <w:pPr>
              <w:spacing w:line="400" w:lineRule="exact"/>
              <w:rPr>
                <w:rFonts w:hint="eastAsia" w:ascii="宋体" w:hAnsi="宋体" w:eastAsia="宋体" w:cs="宋体"/>
                <w:color w:val="auto"/>
                <w:sz w:val="28"/>
                <w:szCs w:val="28"/>
              </w:rPr>
            </w:pPr>
          </w:p>
        </w:tc>
        <w:tc>
          <w:tcPr>
            <w:tcW w:w="1626" w:type="dxa"/>
            <w:vAlign w:val="center"/>
          </w:tcPr>
          <w:p w14:paraId="55CBB613">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领导人员</w:t>
            </w:r>
          </w:p>
          <w:p w14:paraId="02B98286">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（人）</w:t>
            </w:r>
          </w:p>
        </w:tc>
        <w:tc>
          <w:tcPr>
            <w:tcW w:w="1440" w:type="dxa"/>
            <w:vAlign w:val="center"/>
          </w:tcPr>
          <w:p w14:paraId="62E74BE9">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高  工</w:t>
            </w:r>
          </w:p>
          <w:p w14:paraId="5217F90E">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（人）</w:t>
            </w:r>
          </w:p>
        </w:tc>
        <w:tc>
          <w:tcPr>
            <w:tcW w:w="1440" w:type="dxa"/>
            <w:vAlign w:val="center"/>
          </w:tcPr>
          <w:p w14:paraId="5CA6DD66">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工程师</w:t>
            </w:r>
          </w:p>
          <w:p w14:paraId="21A57076">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（人）</w:t>
            </w:r>
          </w:p>
        </w:tc>
        <w:tc>
          <w:tcPr>
            <w:tcW w:w="1620" w:type="dxa"/>
            <w:vAlign w:val="center"/>
          </w:tcPr>
          <w:p w14:paraId="58A537DA">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技术人员</w:t>
            </w:r>
          </w:p>
          <w:p w14:paraId="67D5E9F5">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（人）</w:t>
            </w:r>
          </w:p>
        </w:tc>
        <w:tc>
          <w:tcPr>
            <w:tcW w:w="1657" w:type="dxa"/>
            <w:vAlign w:val="center"/>
          </w:tcPr>
          <w:p w14:paraId="6A20B660">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操作工</w:t>
            </w:r>
          </w:p>
          <w:p w14:paraId="6B1CE0D0">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（人）</w:t>
            </w:r>
          </w:p>
        </w:tc>
      </w:tr>
      <w:tr w14:paraId="274E53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62" w:type="dxa"/>
            <w:vMerge w:val="continue"/>
            <w:vAlign w:val="center"/>
          </w:tcPr>
          <w:p w14:paraId="194FBA26">
            <w:pPr>
              <w:spacing w:line="400" w:lineRule="exact"/>
              <w:rPr>
                <w:rFonts w:hint="eastAsia" w:ascii="宋体" w:hAnsi="宋体" w:eastAsia="宋体" w:cs="宋体"/>
                <w:color w:val="auto"/>
                <w:sz w:val="28"/>
                <w:szCs w:val="28"/>
              </w:rPr>
            </w:pPr>
          </w:p>
        </w:tc>
        <w:tc>
          <w:tcPr>
            <w:tcW w:w="1626" w:type="dxa"/>
            <w:vAlign w:val="center"/>
          </w:tcPr>
          <w:p w14:paraId="2E4C7B61">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 xml:space="preserve">   1</w:t>
            </w:r>
          </w:p>
        </w:tc>
        <w:tc>
          <w:tcPr>
            <w:tcW w:w="1440" w:type="dxa"/>
            <w:vAlign w:val="center"/>
          </w:tcPr>
          <w:p w14:paraId="23A96C5A">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 xml:space="preserve">  1</w:t>
            </w:r>
          </w:p>
        </w:tc>
        <w:tc>
          <w:tcPr>
            <w:tcW w:w="1440" w:type="dxa"/>
            <w:vAlign w:val="center"/>
          </w:tcPr>
          <w:p w14:paraId="59FB4710">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 xml:space="preserve">  1</w:t>
            </w:r>
          </w:p>
        </w:tc>
        <w:tc>
          <w:tcPr>
            <w:tcW w:w="1620" w:type="dxa"/>
            <w:vAlign w:val="center"/>
          </w:tcPr>
          <w:p w14:paraId="6003B3F6">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 xml:space="preserve">  1</w:t>
            </w:r>
          </w:p>
        </w:tc>
        <w:tc>
          <w:tcPr>
            <w:tcW w:w="1657" w:type="dxa"/>
            <w:vAlign w:val="center"/>
          </w:tcPr>
          <w:p w14:paraId="49F7D576">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 xml:space="preserve"> 2</w:t>
            </w:r>
          </w:p>
        </w:tc>
      </w:tr>
      <w:tr w14:paraId="0094FA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1062" w:type="dxa"/>
            <w:vMerge w:val="restart"/>
            <w:vAlign w:val="center"/>
          </w:tcPr>
          <w:p w14:paraId="0BEDD20E">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危险废物收集经营设施地点</w:t>
            </w:r>
          </w:p>
        </w:tc>
        <w:tc>
          <w:tcPr>
            <w:tcW w:w="7783" w:type="dxa"/>
            <w:gridSpan w:val="5"/>
            <w:vAlign w:val="center"/>
          </w:tcPr>
          <w:p w14:paraId="25CE473B">
            <w:pPr>
              <w:spacing w:line="400" w:lineRule="exact"/>
              <w:rPr>
                <w:rFonts w:hint="eastAsia" w:ascii="宋体" w:hAnsi="宋体" w:eastAsia="宋体" w:cs="宋体"/>
                <w:color w:val="auto"/>
                <w:sz w:val="28"/>
                <w:szCs w:val="28"/>
                <w:u w:val="single"/>
              </w:rPr>
            </w:pPr>
            <w:r>
              <w:rPr>
                <w:rFonts w:hint="eastAsia" w:ascii="宋体" w:hAnsi="宋体" w:eastAsia="宋体" w:cs="宋体"/>
                <w:color w:val="auto"/>
                <w:sz w:val="28"/>
                <w:szCs w:val="28"/>
              </w:rPr>
              <w:t>地址：</w:t>
            </w:r>
            <w:r>
              <w:rPr>
                <w:rFonts w:hint="eastAsia" w:ascii="宋体" w:hAnsi="宋体" w:eastAsia="宋体" w:cs="宋体"/>
                <w:color w:val="auto"/>
                <w:sz w:val="28"/>
                <w:szCs w:val="28"/>
                <w:u w:val="single"/>
              </w:rPr>
              <w:t>云南省</w:t>
            </w:r>
            <w:r>
              <w:rPr>
                <w:rFonts w:hint="eastAsia" w:ascii="宋体" w:hAnsi="宋体" w:eastAsia="宋体" w:cs="宋体"/>
                <w:color w:val="auto"/>
                <w:sz w:val="28"/>
                <w:szCs w:val="28"/>
              </w:rPr>
              <w:t>（区、市</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rPr>
              <w:t>德宏州</w:t>
            </w:r>
            <w:r>
              <w:rPr>
                <w:rFonts w:hint="eastAsia" w:ascii="宋体" w:hAnsi="宋体" w:eastAsia="宋体" w:cs="宋体"/>
                <w:color w:val="auto"/>
                <w:sz w:val="28"/>
                <w:szCs w:val="28"/>
              </w:rPr>
              <w:t>（区）</w:t>
            </w:r>
            <w:r>
              <w:rPr>
                <w:rFonts w:hint="eastAsia" w:ascii="宋体" w:hAnsi="宋体" w:eastAsia="宋体" w:cs="宋体"/>
                <w:color w:val="auto"/>
                <w:sz w:val="28"/>
                <w:szCs w:val="28"/>
                <w:u w:val="single"/>
                <w:lang w:val="en-US" w:eastAsia="zh-CN"/>
              </w:rPr>
              <w:t>芒市风平</w:t>
            </w:r>
            <w:r>
              <w:rPr>
                <w:rFonts w:hint="eastAsia" w:ascii="宋体" w:hAnsi="宋体" w:eastAsia="宋体" w:cs="宋体"/>
                <w:color w:val="auto"/>
                <w:sz w:val="28"/>
                <w:szCs w:val="28"/>
                <w:lang w:val="en-US" w:eastAsia="zh-CN"/>
              </w:rPr>
              <w:t>镇</w:t>
            </w:r>
            <w:r>
              <w:rPr>
                <w:rFonts w:hint="eastAsia" w:ascii="宋体" w:hAnsi="宋体" w:eastAsia="宋体" w:cs="宋体"/>
                <w:color w:val="auto"/>
                <w:sz w:val="28"/>
                <w:szCs w:val="28"/>
                <w:u w:val="single"/>
                <w:lang w:val="en-US" w:eastAsia="zh-CN"/>
              </w:rPr>
              <w:t>法帕户允村顺广安马地</w:t>
            </w:r>
          </w:p>
          <w:p w14:paraId="25AB629E">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 xml:space="preserve">邮编：678411   </w:t>
            </w:r>
            <w:r>
              <w:rPr>
                <w:rFonts w:hint="eastAsia" w:ascii="宋体" w:hAnsi="宋体" w:eastAsia="宋体" w:cs="宋体"/>
                <w:color w:val="auto"/>
                <w:kern w:val="0"/>
                <w:sz w:val="28"/>
                <w:szCs w:val="28"/>
                <w:lang w:val="en-US" w:eastAsia="zh-CN"/>
              </w:rPr>
              <w:t>中心地理坐标：N24°24′06″、E98°34′53″</w:t>
            </w:r>
          </w:p>
        </w:tc>
      </w:tr>
      <w:tr w14:paraId="513751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062" w:type="dxa"/>
            <w:vMerge w:val="continue"/>
            <w:vAlign w:val="center"/>
          </w:tcPr>
          <w:p w14:paraId="5BB32FA1">
            <w:pPr>
              <w:spacing w:line="400" w:lineRule="exact"/>
              <w:rPr>
                <w:rFonts w:hint="eastAsia" w:ascii="宋体" w:hAnsi="宋体" w:eastAsia="宋体" w:cs="宋体"/>
                <w:color w:val="auto"/>
                <w:sz w:val="28"/>
                <w:szCs w:val="28"/>
              </w:rPr>
            </w:pPr>
          </w:p>
        </w:tc>
        <w:tc>
          <w:tcPr>
            <w:tcW w:w="7783" w:type="dxa"/>
            <w:gridSpan w:val="5"/>
            <w:vAlign w:val="center"/>
          </w:tcPr>
          <w:p w14:paraId="454275F9">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法人</w:t>
            </w:r>
            <w:r>
              <w:rPr>
                <w:rFonts w:hint="eastAsia" w:ascii="宋体" w:hAnsi="宋体" w:eastAsia="宋体" w:cs="宋体"/>
                <w:color w:val="auto"/>
                <w:sz w:val="28"/>
                <w:szCs w:val="28"/>
                <w:lang w:eastAsia="zh-CN"/>
              </w:rPr>
              <w:t>代表</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朱开吉</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性别：男</w:t>
            </w:r>
            <w:r>
              <w:rPr>
                <w:rFonts w:hint="eastAsia" w:ascii="宋体" w:hAnsi="宋体" w:eastAsia="宋体" w:cs="宋体"/>
                <w:color w:val="auto"/>
                <w:sz w:val="28"/>
                <w:szCs w:val="28"/>
              </w:rPr>
              <w:t xml:space="preserve">     </w:t>
            </w:r>
          </w:p>
          <w:p w14:paraId="7E97E89E">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身份证号：</w:t>
            </w:r>
            <w:r>
              <w:rPr>
                <w:rFonts w:hint="eastAsia" w:ascii="宋体" w:hAnsi="宋体" w:eastAsia="宋体" w:cs="宋体"/>
                <w:color w:val="auto"/>
                <w:sz w:val="28"/>
                <w:szCs w:val="28"/>
                <w:lang w:val="en-US" w:eastAsia="zh-CN"/>
              </w:rPr>
              <w:t>532233********461X</w:t>
            </w:r>
            <w:r>
              <w:rPr>
                <w:rFonts w:hint="eastAsia" w:ascii="宋体" w:hAnsi="宋体" w:eastAsia="宋体" w:cs="宋体"/>
                <w:color w:val="auto"/>
                <w:sz w:val="28"/>
                <w:szCs w:val="28"/>
              </w:rPr>
              <w:t>电子邮箱：</w:t>
            </w:r>
            <w:r>
              <w:rPr>
                <w:rFonts w:hint="eastAsia" w:ascii="宋体" w:hAnsi="宋体" w:eastAsia="宋体" w:cs="宋体"/>
                <w:color w:val="auto"/>
                <w:sz w:val="28"/>
                <w:szCs w:val="28"/>
                <w:lang w:val="en-US" w:eastAsia="zh-CN"/>
              </w:rPr>
              <w:t>183938920</w:t>
            </w:r>
            <w:r>
              <w:rPr>
                <w:rFonts w:hint="eastAsia" w:ascii="宋体" w:hAnsi="宋体" w:eastAsia="宋体" w:cs="宋体"/>
                <w:color w:val="auto"/>
                <w:sz w:val="28"/>
                <w:szCs w:val="28"/>
              </w:rPr>
              <w:t>@qq.com</w:t>
            </w:r>
          </w:p>
          <w:p w14:paraId="0C66794E">
            <w:pPr>
              <w:spacing w:line="4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电话：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传真：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手机：</w:t>
            </w:r>
            <w:r>
              <w:rPr>
                <w:rFonts w:hint="eastAsia" w:ascii="宋体" w:hAnsi="宋体" w:eastAsia="宋体" w:cs="宋体"/>
                <w:color w:val="auto"/>
                <w:sz w:val="28"/>
                <w:szCs w:val="28"/>
                <w:lang w:val="en-US" w:eastAsia="zh-CN"/>
              </w:rPr>
              <w:t>138*****033</w:t>
            </w:r>
          </w:p>
        </w:tc>
      </w:tr>
      <w:tr w14:paraId="68B14F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1062" w:type="dxa"/>
            <w:vAlign w:val="center"/>
          </w:tcPr>
          <w:p w14:paraId="0E6832F1">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申请原因</w:t>
            </w:r>
          </w:p>
        </w:tc>
        <w:tc>
          <w:tcPr>
            <w:tcW w:w="7783" w:type="dxa"/>
            <w:gridSpan w:val="5"/>
            <w:vAlign w:val="center"/>
          </w:tcPr>
          <w:p w14:paraId="1B7B6BEF">
            <w:pPr>
              <w:keepNext w:val="0"/>
              <w:keepLines w:val="0"/>
              <w:pageBreakBefore w:val="0"/>
              <w:widowControl w:val="0"/>
              <w:kinsoku/>
              <w:wordWrap/>
              <w:overflowPunct/>
              <w:topLinePunct w:val="0"/>
              <w:autoSpaceDE/>
              <w:autoSpaceDN/>
              <w:bidi w:val="0"/>
              <w:adjustRightInd/>
              <w:snapToGrid/>
              <w:spacing w:line="216" w:lineRule="auto"/>
              <w:jc w:val="distribute"/>
              <w:textAlignment w:val="auto"/>
              <w:outlineLvl w:val="9"/>
              <w:rPr>
                <w:rFonts w:hint="eastAsia" w:ascii="宋体" w:hAnsi="宋体" w:eastAsia="宋体" w:cs="宋体"/>
                <w:color w:val="auto"/>
                <w:w w:val="90"/>
                <w:sz w:val="28"/>
                <w:szCs w:val="28"/>
              </w:rPr>
            </w:pPr>
            <w:r>
              <w:rPr>
                <w:rFonts w:hint="eastAsia" w:ascii="宋体" w:hAnsi="宋体" w:eastAsia="宋体" w:cs="宋体"/>
                <w:color w:val="auto"/>
                <w:w w:val="90"/>
                <w:sz w:val="28"/>
                <w:szCs w:val="28"/>
              </w:rPr>
              <w:t>（一）改变危险废物收集经营方式                             □</w:t>
            </w:r>
          </w:p>
          <w:p w14:paraId="422B24C0">
            <w:pPr>
              <w:keepNext w:val="0"/>
              <w:keepLines w:val="0"/>
              <w:pageBreakBefore w:val="0"/>
              <w:widowControl w:val="0"/>
              <w:kinsoku/>
              <w:wordWrap/>
              <w:overflowPunct/>
              <w:topLinePunct w:val="0"/>
              <w:autoSpaceDE/>
              <w:autoSpaceDN/>
              <w:bidi w:val="0"/>
              <w:adjustRightInd/>
              <w:snapToGrid/>
              <w:spacing w:line="216" w:lineRule="auto"/>
              <w:jc w:val="distribute"/>
              <w:textAlignment w:val="auto"/>
              <w:outlineLvl w:val="9"/>
              <w:rPr>
                <w:rFonts w:hint="eastAsia" w:ascii="宋体" w:hAnsi="宋体" w:eastAsia="宋体" w:cs="宋体"/>
                <w:color w:val="auto"/>
                <w:w w:val="90"/>
                <w:sz w:val="28"/>
                <w:szCs w:val="28"/>
              </w:rPr>
            </w:pPr>
            <w:r>
              <w:rPr>
                <w:rFonts w:hint="eastAsia" w:ascii="宋体" w:hAnsi="宋体" w:eastAsia="宋体" w:cs="宋体"/>
                <w:color w:val="auto"/>
                <w:sz w:val="28"/>
                <w:szCs w:val="28"/>
              </w:rPr>
              <w:t>（二）增加危险废物类别</w:t>
            </w:r>
            <w:r>
              <w:rPr>
                <w:rFonts w:hint="eastAsia" w:ascii="宋体" w:hAnsi="宋体" w:eastAsia="宋体" w:cs="宋体"/>
                <w:color w:val="auto"/>
                <w:w w:val="90"/>
                <w:sz w:val="28"/>
                <w:szCs w:val="28"/>
              </w:rPr>
              <w:t xml:space="preserve">                                 □</w:t>
            </w:r>
          </w:p>
          <w:p w14:paraId="06216C9D">
            <w:pPr>
              <w:keepNext w:val="0"/>
              <w:keepLines w:val="0"/>
              <w:pageBreakBefore w:val="0"/>
              <w:widowControl w:val="0"/>
              <w:kinsoku/>
              <w:wordWrap/>
              <w:overflowPunct/>
              <w:topLinePunct w:val="0"/>
              <w:autoSpaceDE/>
              <w:autoSpaceDN/>
              <w:bidi w:val="0"/>
              <w:adjustRightInd/>
              <w:snapToGrid/>
              <w:spacing w:line="216" w:lineRule="auto"/>
              <w:jc w:val="distribute"/>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（三）新建或者改建</w:t>
            </w:r>
            <w:r>
              <w:rPr>
                <w:rFonts w:hint="eastAsia" w:ascii="宋体" w:hAnsi="宋体" w:eastAsia="宋体" w:cs="宋体"/>
                <w:color w:val="auto"/>
                <w:w w:val="90"/>
                <w:sz w:val="28"/>
                <w:szCs w:val="28"/>
              </w:rPr>
              <w:t>、扩</w:t>
            </w:r>
            <w:r>
              <w:rPr>
                <w:rFonts w:hint="eastAsia" w:ascii="宋体" w:hAnsi="宋体" w:eastAsia="宋体" w:cs="宋体"/>
                <w:color w:val="auto"/>
                <w:sz w:val="28"/>
                <w:szCs w:val="28"/>
              </w:rPr>
              <w:t>建原有危险废物收集经营设施      ☑</w:t>
            </w:r>
          </w:p>
          <w:p w14:paraId="1F3CEC8A">
            <w:pPr>
              <w:keepNext w:val="0"/>
              <w:keepLines w:val="0"/>
              <w:pageBreakBefore w:val="0"/>
              <w:widowControl w:val="0"/>
              <w:kinsoku/>
              <w:wordWrap/>
              <w:overflowPunct/>
              <w:topLinePunct w:val="0"/>
              <w:autoSpaceDE/>
              <w:autoSpaceDN/>
              <w:bidi w:val="0"/>
              <w:adjustRightInd/>
              <w:snapToGrid/>
              <w:spacing w:line="216" w:lineRule="auto"/>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（四</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经营危险废物超过原批准年经营规模２０％以上     □</w:t>
            </w:r>
          </w:p>
        </w:tc>
      </w:tr>
      <w:tr w14:paraId="1A7910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845" w:type="dxa"/>
            <w:gridSpan w:val="6"/>
            <w:vAlign w:val="center"/>
          </w:tcPr>
          <w:p w14:paraId="1A630C1D">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设施建设日期：2018年6月20日</w:t>
            </w:r>
          </w:p>
        </w:tc>
      </w:tr>
      <w:tr w14:paraId="6E319C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45" w:type="dxa"/>
            <w:gridSpan w:val="6"/>
            <w:vAlign w:val="center"/>
          </w:tcPr>
          <w:p w14:paraId="6D243D54">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设施运行日期：</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日</w:t>
            </w:r>
          </w:p>
        </w:tc>
      </w:tr>
    </w:tbl>
    <w:p w14:paraId="0DE4F0C9">
      <w:pPr>
        <w:keepNext w:val="0"/>
        <w:keepLines w:val="0"/>
        <w:pageBreakBefore/>
        <w:kinsoku/>
        <w:wordWrap/>
        <w:overflowPunct/>
        <w:topLinePunct w:val="0"/>
        <w:autoSpaceDE/>
        <w:autoSpaceDN/>
        <w:bidi w:val="0"/>
        <w:adjustRightInd w:val="0"/>
        <w:snapToGrid w:val="0"/>
        <w:spacing w:line="240" w:lineRule="auto"/>
        <w:ind w:right="0" w:rightChars="0"/>
        <w:textAlignment w:val="auto"/>
        <w:outlineLvl w:val="0"/>
        <w:rPr>
          <w:rFonts w:hint="eastAsia" w:ascii="宋体" w:hAnsi="宋体" w:eastAsia="宋体" w:cs="宋体"/>
          <w:b/>
          <w:bCs/>
          <w:color w:val="auto"/>
          <w:sz w:val="28"/>
          <w:szCs w:val="28"/>
        </w:rPr>
      </w:pPr>
      <w:r>
        <w:rPr>
          <w:rFonts w:hint="eastAsia" w:ascii="宋体" w:hAnsi="宋体" w:eastAsia="宋体" w:cs="宋体"/>
          <w:b/>
          <w:bCs/>
          <w:color w:val="auto"/>
          <w:sz w:val="28"/>
          <w:szCs w:val="28"/>
        </w:rPr>
        <w:t>二、地表水及地下水功能和监测本底</w:t>
      </w:r>
    </w:p>
    <w:p w14:paraId="675ECE32">
      <w:pPr>
        <w:pStyle w:val="9"/>
        <w:keepNext w:val="0"/>
        <w:keepLines w:val="0"/>
        <w:pageBreakBefore w:val="0"/>
        <w:kinsoku/>
        <w:wordWrap/>
        <w:overflowPunct/>
        <w:topLinePunct w:val="0"/>
        <w:autoSpaceDE/>
        <w:autoSpaceDN/>
        <w:bidi w:val="0"/>
        <w:spacing w:before="0" w:beforeAutospacing="0" w:after="0" w:afterAutospacing="0" w:line="240" w:lineRule="auto"/>
        <w:ind w:left="0" w:leftChars="0" w:right="0" w:rightChars="0" w:firstLine="560" w:firstLineChars="200"/>
        <w:textAlignment w:val="auto"/>
        <w:outlineLvl w:val="9"/>
        <w:rPr>
          <w:rFonts w:hint="eastAsia" w:ascii="宋体" w:hAnsi="宋体" w:eastAsia="宋体" w:cs="宋体"/>
          <w:bCs/>
          <w:color w:val="auto"/>
          <w:sz w:val="28"/>
          <w:szCs w:val="28"/>
        </w:rPr>
      </w:pPr>
      <w:r>
        <w:rPr>
          <w:rFonts w:hint="eastAsia" w:ascii="宋体" w:hAnsi="宋体" w:eastAsia="宋体" w:cs="宋体"/>
          <w:bCs/>
          <w:color w:val="auto"/>
          <w:sz w:val="28"/>
          <w:szCs w:val="28"/>
        </w:rPr>
        <w:t>地表水项目附近主要地表水体为芒市河，参照《云南省地表水水环境功能区划（2010-2020 年）》，项目所在区域属于芒市河“源头—</w:t>
      </w:r>
      <w:r>
        <w:rPr>
          <w:rFonts w:hint="eastAsia" w:ascii="宋体" w:hAnsi="宋体" w:eastAsia="宋体" w:cs="宋体"/>
          <w:bCs/>
          <w:color w:val="auto"/>
          <w:sz w:val="28"/>
          <w:szCs w:val="28"/>
          <w:lang w:eastAsia="zh-CN"/>
        </w:rPr>
        <w:t>瑞丽江</w:t>
      </w:r>
      <w:r>
        <w:rPr>
          <w:rFonts w:hint="eastAsia" w:ascii="宋体" w:hAnsi="宋体" w:eastAsia="宋体" w:cs="宋体"/>
          <w:bCs/>
          <w:color w:val="auto"/>
          <w:sz w:val="28"/>
          <w:szCs w:val="28"/>
        </w:rPr>
        <w:t>”；水环境功能为“饮用水二级”，水质类别为III 类，执行《地表水环境质量标准》(GB3838-2002)中的 III 类标准，具体标准值见表 1。</w:t>
      </w:r>
    </w:p>
    <w:p w14:paraId="16C9E927">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outlineLvl w:val="9"/>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表1  地表水环境质量标准（单位：mg/L，pH无量纲）</w:t>
      </w:r>
    </w:p>
    <w:tbl>
      <w:tblPr>
        <w:tblStyle w:val="10"/>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775"/>
        <w:gridCol w:w="1340"/>
        <w:gridCol w:w="1354"/>
        <w:gridCol w:w="1504"/>
        <w:gridCol w:w="1203"/>
        <w:gridCol w:w="1053"/>
      </w:tblGrid>
      <w:tr w14:paraId="068E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91" w:type="dxa"/>
            <w:vAlign w:val="center"/>
          </w:tcPr>
          <w:p w14:paraId="5A8DC3AE">
            <w:pPr>
              <w:adjustRightInd w:val="0"/>
              <w:snapToGrid w:val="0"/>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项目</w:t>
            </w:r>
          </w:p>
        </w:tc>
        <w:tc>
          <w:tcPr>
            <w:tcW w:w="775" w:type="dxa"/>
            <w:vAlign w:val="center"/>
          </w:tcPr>
          <w:p w14:paraId="4B20EA20">
            <w:pPr>
              <w:adjustRightInd w:val="0"/>
              <w:snapToGrid w:val="0"/>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pH</w:t>
            </w:r>
          </w:p>
        </w:tc>
        <w:tc>
          <w:tcPr>
            <w:tcW w:w="1340" w:type="dxa"/>
            <w:vAlign w:val="center"/>
          </w:tcPr>
          <w:p w14:paraId="37471C60">
            <w:pPr>
              <w:adjustRightInd w:val="0"/>
              <w:snapToGrid w:val="0"/>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CODcr</w:t>
            </w:r>
          </w:p>
        </w:tc>
        <w:tc>
          <w:tcPr>
            <w:tcW w:w="1354" w:type="dxa"/>
            <w:vAlign w:val="center"/>
          </w:tcPr>
          <w:p w14:paraId="08DC33A0">
            <w:pPr>
              <w:adjustRightInd w:val="0"/>
              <w:snapToGrid w:val="0"/>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BOD</w:t>
            </w:r>
            <w:r>
              <w:rPr>
                <w:rFonts w:hint="eastAsia" w:ascii="宋体" w:hAnsi="宋体" w:eastAsia="宋体" w:cs="宋体"/>
                <w:b w:val="0"/>
                <w:bCs/>
                <w:color w:val="auto"/>
                <w:sz w:val="28"/>
                <w:szCs w:val="28"/>
                <w:vertAlign w:val="subscript"/>
              </w:rPr>
              <w:t>5</w:t>
            </w:r>
          </w:p>
        </w:tc>
        <w:tc>
          <w:tcPr>
            <w:tcW w:w="1504" w:type="dxa"/>
            <w:vAlign w:val="center"/>
          </w:tcPr>
          <w:p w14:paraId="1FFEA74B">
            <w:pPr>
              <w:adjustRightInd w:val="0"/>
              <w:snapToGrid w:val="0"/>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石油类</w:t>
            </w:r>
          </w:p>
        </w:tc>
        <w:tc>
          <w:tcPr>
            <w:tcW w:w="1203" w:type="dxa"/>
            <w:vAlign w:val="center"/>
          </w:tcPr>
          <w:p w14:paraId="6B2769CB">
            <w:pPr>
              <w:adjustRightInd w:val="0"/>
              <w:snapToGrid w:val="0"/>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总磷</w:t>
            </w:r>
          </w:p>
        </w:tc>
        <w:tc>
          <w:tcPr>
            <w:tcW w:w="1053" w:type="dxa"/>
            <w:vAlign w:val="center"/>
          </w:tcPr>
          <w:p w14:paraId="1F1D1DD2">
            <w:pPr>
              <w:adjustRightInd w:val="0"/>
              <w:snapToGrid w:val="0"/>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氨氮</w:t>
            </w:r>
          </w:p>
        </w:tc>
      </w:tr>
      <w:tr w14:paraId="1987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91" w:type="dxa"/>
            <w:vAlign w:val="center"/>
          </w:tcPr>
          <w:p w14:paraId="7D2FBF5E">
            <w:pPr>
              <w:adjustRightInd w:val="0"/>
              <w:snapToGrid w:val="0"/>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III类标准</w:t>
            </w:r>
          </w:p>
        </w:tc>
        <w:tc>
          <w:tcPr>
            <w:tcW w:w="775" w:type="dxa"/>
            <w:vAlign w:val="center"/>
          </w:tcPr>
          <w:p w14:paraId="34A991F5">
            <w:pPr>
              <w:adjustRightInd w:val="0"/>
              <w:snapToGrid w:val="0"/>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6～9</w:t>
            </w:r>
          </w:p>
        </w:tc>
        <w:tc>
          <w:tcPr>
            <w:tcW w:w="1340" w:type="dxa"/>
            <w:vAlign w:val="center"/>
          </w:tcPr>
          <w:p w14:paraId="029FDCD2">
            <w:pPr>
              <w:adjustRightInd w:val="0"/>
              <w:snapToGrid w:val="0"/>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≤20</w:t>
            </w:r>
          </w:p>
        </w:tc>
        <w:tc>
          <w:tcPr>
            <w:tcW w:w="1354" w:type="dxa"/>
            <w:vAlign w:val="center"/>
          </w:tcPr>
          <w:p w14:paraId="22C026FD">
            <w:pPr>
              <w:adjustRightInd w:val="0"/>
              <w:snapToGrid w:val="0"/>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≤4</w:t>
            </w:r>
          </w:p>
        </w:tc>
        <w:tc>
          <w:tcPr>
            <w:tcW w:w="1504" w:type="dxa"/>
            <w:vAlign w:val="center"/>
          </w:tcPr>
          <w:p w14:paraId="726A8BE1">
            <w:pPr>
              <w:adjustRightInd w:val="0"/>
              <w:snapToGrid w:val="0"/>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≤0.05</w:t>
            </w:r>
          </w:p>
        </w:tc>
        <w:tc>
          <w:tcPr>
            <w:tcW w:w="1203" w:type="dxa"/>
            <w:vAlign w:val="center"/>
          </w:tcPr>
          <w:p w14:paraId="720D9112">
            <w:pPr>
              <w:adjustRightInd w:val="0"/>
              <w:snapToGrid w:val="0"/>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≤0.2</w:t>
            </w:r>
          </w:p>
        </w:tc>
        <w:tc>
          <w:tcPr>
            <w:tcW w:w="1053" w:type="dxa"/>
            <w:vAlign w:val="center"/>
          </w:tcPr>
          <w:p w14:paraId="640977CD">
            <w:pPr>
              <w:adjustRightInd w:val="0"/>
              <w:snapToGrid w:val="0"/>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≤1.0</w:t>
            </w:r>
          </w:p>
        </w:tc>
      </w:tr>
    </w:tbl>
    <w:p w14:paraId="45B78D12">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地下水项目区域地下水环境质量执行《地下水质量标准》（GB/T14848-93）Ⅲ类标准，具体限值如表2所示。</w:t>
      </w:r>
    </w:p>
    <w:p w14:paraId="72F86835">
      <w:pPr>
        <w:adjustRightInd w:val="0"/>
        <w:snapToGrid w:val="0"/>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表2  地下水质量标准限值一览表</w:t>
      </w:r>
      <w:r>
        <w:rPr>
          <w:rFonts w:hint="eastAsia" w:ascii="宋体" w:hAnsi="宋体" w:eastAsia="宋体" w:cs="宋体"/>
          <w:b w:val="0"/>
          <w:bCs/>
          <w:color w:val="auto"/>
          <w:sz w:val="28"/>
          <w:szCs w:val="28"/>
        </w:rPr>
        <w:tab/>
      </w:r>
      <w:r>
        <w:rPr>
          <w:rFonts w:hint="eastAsia" w:ascii="宋体" w:hAnsi="宋体" w:eastAsia="宋体" w:cs="宋体"/>
          <w:b w:val="0"/>
          <w:bCs/>
          <w:color w:val="auto"/>
          <w:sz w:val="28"/>
          <w:szCs w:val="28"/>
        </w:rPr>
        <w:t>单位：mg/L（pH除外）</w:t>
      </w:r>
    </w:p>
    <w:tbl>
      <w:tblPr>
        <w:tblStyle w:val="10"/>
        <w:tblW w:w="8514" w:type="dxa"/>
        <w:tblInd w:w="-5" w:type="dxa"/>
        <w:tblLayout w:type="fixed"/>
        <w:tblCellMar>
          <w:top w:w="0" w:type="dxa"/>
          <w:left w:w="0" w:type="dxa"/>
          <w:bottom w:w="0" w:type="dxa"/>
          <w:right w:w="0" w:type="dxa"/>
        </w:tblCellMar>
      </w:tblPr>
      <w:tblGrid>
        <w:gridCol w:w="2133"/>
        <w:gridCol w:w="2134"/>
        <w:gridCol w:w="2124"/>
        <w:gridCol w:w="2123"/>
      </w:tblGrid>
      <w:tr w14:paraId="3581E08D">
        <w:tblPrEx>
          <w:tblCellMar>
            <w:top w:w="0" w:type="dxa"/>
            <w:left w:w="0" w:type="dxa"/>
            <w:bottom w:w="0" w:type="dxa"/>
            <w:right w:w="0" w:type="dxa"/>
          </w:tblCellMar>
        </w:tblPrEx>
        <w:trPr>
          <w:trHeight w:val="90" w:hRule="atLeast"/>
        </w:trPr>
        <w:tc>
          <w:tcPr>
            <w:tcW w:w="2133" w:type="dxa"/>
            <w:tcBorders>
              <w:top w:val="single" w:color="000000" w:sz="4" w:space="0"/>
              <w:left w:val="single" w:color="000000" w:sz="4" w:space="0"/>
              <w:bottom w:val="single" w:color="000000" w:sz="6" w:space="0"/>
              <w:right w:val="single" w:color="000000" w:sz="6" w:space="0"/>
            </w:tcBorders>
            <w:vAlign w:val="center"/>
          </w:tcPr>
          <w:p w14:paraId="223C4A8C">
            <w:pPr>
              <w:widowControl/>
              <w:jc w:val="center"/>
              <w:rPr>
                <w:rFonts w:hint="eastAsia" w:ascii="宋体" w:hAnsi="宋体" w:eastAsia="宋体" w:cs="宋体"/>
                <w:b w:val="0"/>
                <w:bCs/>
                <w:color w:val="auto"/>
                <w:kern w:val="0"/>
                <w:sz w:val="28"/>
                <w:szCs w:val="28"/>
              </w:rPr>
            </w:pPr>
            <w:r>
              <w:rPr>
                <w:rFonts w:hint="eastAsia" w:ascii="宋体" w:hAnsi="宋体" w:eastAsia="宋体" w:cs="宋体"/>
                <w:b w:val="0"/>
                <w:bCs/>
                <w:color w:val="auto"/>
                <w:kern w:val="0"/>
                <w:sz w:val="28"/>
                <w:szCs w:val="28"/>
              </w:rPr>
              <w:t>项目</w:t>
            </w:r>
          </w:p>
        </w:tc>
        <w:tc>
          <w:tcPr>
            <w:tcW w:w="2134" w:type="dxa"/>
            <w:tcBorders>
              <w:top w:val="single" w:color="000000" w:sz="4" w:space="0"/>
              <w:left w:val="single" w:color="000000" w:sz="6" w:space="0"/>
              <w:bottom w:val="single" w:color="000000" w:sz="6" w:space="0"/>
              <w:right w:val="single" w:color="000000" w:sz="4" w:space="0"/>
            </w:tcBorders>
            <w:vAlign w:val="center"/>
          </w:tcPr>
          <w:p w14:paraId="22EBF9E4">
            <w:pPr>
              <w:widowControl/>
              <w:jc w:val="center"/>
              <w:rPr>
                <w:rFonts w:hint="eastAsia" w:ascii="宋体" w:hAnsi="宋体" w:eastAsia="宋体" w:cs="宋体"/>
                <w:b w:val="0"/>
                <w:bCs/>
                <w:color w:val="auto"/>
                <w:kern w:val="0"/>
                <w:sz w:val="28"/>
                <w:szCs w:val="28"/>
              </w:rPr>
            </w:pPr>
            <w:r>
              <w:rPr>
                <w:rFonts w:hint="eastAsia" w:ascii="宋体" w:hAnsi="宋体" w:eastAsia="宋体" w:cs="宋体"/>
                <w:b w:val="0"/>
                <w:bCs/>
                <w:color w:val="auto"/>
                <w:kern w:val="0"/>
                <w:sz w:val="28"/>
                <w:szCs w:val="28"/>
              </w:rPr>
              <w:t>Ⅲ类标准值</w:t>
            </w:r>
          </w:p>
        </w:tc>
        <w:tc>
          <w:tcPr>
            <w:tcW w:w="2124" w:type="dxa"/>
            <w:tcBorders>
              <w:top w:val="single" w:color="000000" w:sz="4" w:space="0"/>
              <w:left w:val="single" w:color="000000" w:sz="6" w:space="0"/>
              <w:bottom w:val="single" w:color="000000" w:sz="6" w:space="0"/>
              <w:right w:val="single" w:color="000000" w:sz="4" w:space="0"/>
            </w:tcBorders>
            <w:vAlign w:val="center"/>
          </w:tcPr>
          <w:p w14:paraId="3516A6EC">
            <w:pPr>
              <w:widowControl/>
              <w:jc w:val="center"/>
              <w:rPr>
                <w:rFonts w:hint="eastAsia" w:ascii="宋体" w:hAnsi="宋体" w:eastAsia="宋体" w:cs="宋体"/>
                <w:b w:val="0"/>
                <w:bCs/>
                <w:color w:val="auto"/>
                <w:kern w:val="0"/>
                <w:sz w:val="28"/>
                <w:szCs w:val="28"/>
              </w:rPr>
            </w:pPr>
            <w:r>
              <w:rPr>
                <w:rFonts w:hint="eastAsia" w:ascii="宋体" w:hAnsi="宋体" w:eastAsia="宋体" w:cs="宋体"/>
                <w:b w:val="0"/>
                <w:bCs/>
                <w:color w:val="auto"/>
                <w:kern w:val="0"/>
                <w:sz w:val="28"/>
                <w:szCs w:val="28"/>
              </w:rPr>
              <w:t>项目</w:t>
            </w:r>
          </w:p>
        </w:tc>
        <w:tc>
          <w:tcPr>
            <w:tcW w:w="2123" w:type="dxa"/>
            <w:tcBorders>
              <w:top w:val="single" w:color="000000" w:sz="4" w:space="0"/>
              <w:left w:val="single" w:color="000000" w:sz="6" w:space="0"/>
              <w:bottom w:val="single" w:color="000000" w:sz="6" w:space="0"/>
              <w:right w:val="single" w:color="000000" w:sz="4" w:space="0"/>
            </w:tcBorders>
            <w:vAlign w:val="center"/>
          </w:tcPr>
          <w:p w14:paraId="5A9669CF">
            <w:pPr>
              <w:widowControl/>
              <w:jc w:val="center"/>
              <w:rPr>
                <w:rFonts w:hint="eastAsia" w:ascii="宋体" w:hAnsi="宋体" w:eastAsia="宋体" w:cs="宋体"/>
                <w:b w:val="0"/>
                <w:bCs/>
                <w:color w:val="auto"/>
                <w:kern w:val="0"/>
                <w:sz w:val="28"/>
                <w:szCs w:val="28"/>
              </w:rPr>
            </w:pPr>
            <w:r>
              <w:rPr>
                <w:rFonts w:hint="eastAsia" w:ascii="宋体" w:hAnsi="宋体" w:eastAsia="宋体" w:cs="宋体"/>
                <w:b w:val="0"/>
                <w:bCs/>
                <w:color w:val="auto"/>
                <w:kern w:val="0"/>
                <w:sz w:val="28"/>
                <w:szCs w:val="28"/>
              </w:rPr>
              <w:t>Ⅲ类标准值</w:t>
            </w:r>
          </w:p>
        </w:tc>
      </w:tr>
      <w:tr w14:paraId="2DD062DE">
        <w:tblPrEx>
          <w:tblCellMar>
            <w:top w:w="0" w:type="dxa"/>
            <w:left w:w="0" w:type="dxa"/>
            <w:bottom w:w="0" w:type="dxa"/>
            <w:right w:w="0" w:type="dxa"/>
          </w:tblCellMar>
        </w:tblPrEx>
        <w:trPr>
          <w:trHeight w:val="340" w:hRule="atLeast"/>
        </w:trPr>
        <w:tc>
          <w:tcPr>
            <w:tcW w:w="2133" w:type="dxa"/>
            <w:tcBorders>
              <w:top w:val="single" w:color="000000" w:sz="6" w:space="0"/>
              <w:left w:val="single" w:color="000000" w:sz="4" w:space="0"/>
              <w:bottom w:val="single" w:color="000000" w:sz="6" w:space="0"/>
              <w:right w:val="single" w:color="000000" w:sz="6" w:space="0"/>
            </w:tcBorders>
            <w:vAlign w:val="center"/>
          </w:tcPr>
          <w:p w14:paraId="6DD72326">
            <w:pPr>
              <w:widowControl/>
              <w:jc w:val="center"/>
              <w:rPr>
                <w:rFonts w:hint="eastAsia" w:ascii="宋体" w:hAnsi="宋体" w:eastAsia="宋体" w:cs="宋体"/>
                <w:b w:val="0"/>
                <w:bCs/>
                <w:color w:val="auto"/>
                <w:kern w:val="0"/>
                <w:sz w:val="28"/>
                <w:szCs w:val="28"/>
              </w:rPr>
            </w:pPr>
            <w:r>
              <w:rPr>
                <w:rFonts w:hint="eastAsia" w:ascii="宋体" w:hAnsi="宋体" w:eastAsia="宋体" w:cs="宋体"/>
                <w:b w:val="0"/>
                <w:bCs/>
                <w:color w:val="auto"/>
                <w:kern w:val="0"/>
                <w:sz w:val="28"/>
                <w:szCs w:val="28"/>
              </w:rPr>
              <w:t>pH</w:t>
            </w:r>
          </w:p>
        </w:tc>
        <w:tc>
          <w:tcPr>
            <w:tcW w:w="2134" w:type="dxa"/>
            <w:tcBorders>
              <w:top w:val="single" w:color="000000" w:sz="6" w:space="0"/>
              <w:left w:val="single" w:color="000000" w:sz="6" w:space="0"/>
              <w:bottom w:val="single" w:color="000000" w:sz="6" w:space="0"/>
              <w:right w:val="single" w:color="000000" w:sz="4" w:space="0"/>
            </w:tcBorders>
            <w:vAlign w:val="center"/>
          </w:tcPr>
          <w:p w14:paraId="6EF30AE6">
            <w:pPr>
              <w:widowControl/>
              <w:jc w:val="center"/>
              <w:rPr>
                <w:rFonts w:hint="eastAsia" w:ascii="宋体" w:hAnsi="宋体" w:eastAsia="宋体" w:cs="宋体"/>
                <w:b w:val="0"/>
                <w:bCs/>
                <w:color w:val="auto"/>
                <w:kern w:val="0"/>
                <w:sz w:val="28"/>
                <w:szCs w:val="28"/>
              </w:rPr>
            </w:pPr>
            <w:r>
              <w:rPr>
                <w:rFonts w:hint="eastAsia" w:ascii="宋体" w:hAnsi="宋体" w:eastAsia="宋体" w:cs="宋体"/>
                <w:b w:val="0"/>
                <w:bCs/>
                <w:color w:val="auto"/>
                <w:kern w:val="0"/>
                <w:sz w:val="28"/>
                <w:szCs w:val="28"/>
              </w:rPr>
              <w:t>6.5~8.5</w:t>
            </w:r>
          </w:p>
        </w:tc>
        <w:tc>
          <w:tcPr>
            <w:tcW w:w="2124" w:type="dxa"/>
            <w:tcBorders>
              <w:top w:val="single" w:color="000000" w:sz="6" w:space="0"/>
              <w:left w:val="single" w:color="000000" w:sz="6" w:space="0"/>
              <w:bottom w:val="single" w:color="000000" w:sz="6" w:space="0"/>
              <w:right w:val="single" w:color="000000" w:sz="4" w:space="0"/>
            </w:tcBorders>
            <w:vAlign w:val="center"/>
          </w:tcPr>
          <w:p w14:paraId="6CDC0601">
            <w:pPr>
              <w:widowControl/>
              <w:jc w:val="center"/>
              <w:rPr>
                <w:rFonts w:hint="eastAsia" w:ascii="宋体" w:hAnsi="宋体" w:eastAsia="宋体" w:cs="宋体"/>
                <w:b w:val="0"/>
                <w:bCs/>
                <w:color w:val="auto"/>
                <w:kern w:val="0"/>
                <w:sz w:val="28"/>
                <w:szCs w:val="28"/>
              </w:rPr>
            </w:pPr>
            <w:r>
              <w:rPr>
                <w:rFonts w:hint="eastAsia" w:ascii="宋体" w:hAnsi="宋体" w:eastAsia="宋体" w:cs="宋体"/>
                <w:b w:val="0"/>
                <w:bCs/>
                <w:color w:val="auto"/>
                <w:kern w:val="0"/>
                <w:sz w:val="28"/>
                <w:szCs w:val="28"/>
              </w:rPr>
              <w:t>挥发性酚类</w:t>
            </w:r>
          </w:p>
        </w:tc>
        <w:tc>
          <w:tcPr>
            <w:tcW w:w="2123" w:type="dxa"/>
            <w:tcBorders>
              <w:top w:val="single" w:color="000000" w:sz="6" w:space="0"/>
              <w:left w:val="single" w:color="000000" w:sz="6" w:space="0"/>
              <w:bottom w:val="single" w:color="000000" w:sz="6" w:space="0"/>
              <w:right w:val="single" w:color="000000" w:sz="4" w:space="0"/>
            </w:tcBorders>
            <w:vAlign w:val="center"/>
          </w:tcPr>
          <w:p w14:paraId="627AB33B">
            <w:pPr>
              <w:widowControl/>
              <w:jc w:val="center"/>
              <w:rPr>
                <w:rFonts w:hint="eastAsia" w:ascii="宋体" w:hAnsi="宋体" w:eastAsia="宋体" w:cs="宋体"/>
                <w:b w:val="0"/>
                <w:bCs/>
                <w:color w:val="auto"/>
                <w:kern w:val="0"/>
                <w:sz w:val="28"/>
                <w:szCs w:val="28"/>
                <w:lang w:val="en-US" w:eastAsia="zh-CN"/>
              </w:rPr>
            </w:pPr>
            <w:r>
              <w:rPr>
                <w:rFonts w:hint="eastAsia" w:ascii="宋体" w:hAnsi="宋体" w:eastAsia="宋体" w:cs="宋体"/>
                <w:b w:val="0"/>
                <w:bCs/>
                <w:color w:val="auto"/>
                <w:kern w:val="0"/>
                <w:sz w:val="28"/>
                <w:szCs w:val="28"/>
              </w:rPr>
              <w:t>≤0.0</w:t>
            </w:r>
            <w:r>
              <w:rPr>
                <w:rFonts w:hint="eastAsia" w:ascii="宋体" w:hAnsi="宋体" w:eastAsia="宋体" w:cs="宋体"/>
                <w:b w:val="0"/>
                <w:bCs/>
                <w:color w:val="auto"/>
                <w:kern w:val="0"/>
                <w:sz w:val="28"/>
                <w:szCs w:val="28"/>
                <w:lang w:val="en-US" w:eastAsia="zh-CN"/>
              </w:rPr>
              <w:t>02</w:t>
            </w:r>
          </w:p>
        </w:tc>
      </w:tr>
      <w:tr w14:paraId="6B121DB2">
        <w:tblPrEx>
          <w:tblCellMar>
            <w:top w:w="0" w:type="dxa"/>
            <w:left w:w="0" w:type="dxa"/>
            <w:bottom w:w="0" w:type="dxa"/>
            <w:right w:w="0" w:type="dxa"/>
          </w:tblCellMar>
        </w:tblPrEx>
        <w:trPr>
          <w:trHeight w:val="340" w:hRule="atLeast"/>
        </w:trPr>
        <w:tc>
          <w:tcPr>
            <w:tcW w:w="2133" w:type="dxa"/>
            <w:tcBorders>
              <w:top w:val="single" w:color="000000" w:sz="6" w:space="0"/>
              <w:left w:val="single" w:color="000000" w:sz="4" w:space="0"/>
              <w:bottom w:val="single" w:color="000000" w:sz="6" w:space="0"/>
              <w:right w:val="single" w:color="000000" w:sz="6" w:space="0"/>
            </w:tcBorders>
            <w:vAlign w:val="center"/>
          </w:tcPr>
          <w:p w14:paraId="3C815C3A">
            <w:pPr>
              <w:widowControl/>
              <w:jc w:val="center"/>
              <w:rPr>
                <w:rFonts w:hint="eastAsia" w:ascii="宋体" w:hAnsi="宋体" w:eastAsia="宋体" w:cs="宋体"/>
                <w:b w:val="0"/>
                <w:bCs/>
                <w:color w:val="auto"/>
                <w:kern w:val="0"/>
                <w:sz w:val="28"/>
                <w:szCs w:val="28"/>
              </w:rPr>
            </w:pPr>
            <w:r>
              <w:rPr>
                <w:rFonts w:hint="eastAsia" w:ascii="宋体" w:hAnsi="宋体" w:eastAsia="宋体" w:cs="宋体"/>
                <w:b w:val="0"/>
                <w:bCs/>
                <w:color w:val="auto"/>
                <w:kern w:val="0"/>
                <w:sz w:val="28"/>
                <w:szCs w:val="28"/>
              </w:rPr>
              <w:t>高锰酸盐指数</w:t>
            </w:r>
          </w:p>
        </w:tc>
        <w:tc>
          <w:tcPr>
            <w:tcW w:w="2134" w:type="dxa"/>
            <w:tcBorders>
              <w:top w:val="single" w:color="000000" w:sz="6" w:space="0"/>
              <w:left w:val="single" w:color="000000" w:sz="6" w:space="0"/>
              <w:bottom w:val="single" w:color="000000" w:sz="6" w:space="0"/>
              <w:right w:val="single" w:color="000000" w:sz="4" w:space="0"/>
            </w:tcBorders>
            <w:vAlign w:val="center"/>
          </w:tcPr>
          <w:p w14:paraId="07FB26FC">
            <w:pPr>
              <w:widowControl/>
              <w:jc w:val="center"/>
              <w:rPr>
                <w:rFonts w:hint="eastAsia" w:ascii="宋体" w:hAnsi="宋体" w:eastAsia="宋体" w:cs="宋体"/>
                <w:b w:val="0"/>
                <w:bCs/>
                <w:color w:val="auto"/>
                <w:kern w:val="0"/>
                <w:sz w:val="28"/>
                <w:szCs w:val="28"/>
              </w:rPr>
            </w:pPr>
            <w:r>
              <w:rPr>
                <w:rFonts w:hint="eastAsia" w:ascii="宋体" w:hAnsi="宋体" w:eastAsia="宋体" w:cs="宋体"/>
                <w:b w:val="0"/>
                <w:bCs/>
                <w:color w:val="auto"/>
                <w:kern w:val="0"/>
                <w:sz w:val="28"/>
                <w:szCs w:val="28"/>
              </w:rPr>
              <w:t>≤3.0</w:t>
            </w:r>
          </w:p>
        </w:tc>
        <w:tc>
          <w:tcPr>
            <w:tcW w:w="2124" w:type="dxa"/>
            <w:tcBorders>
              <w:top w:val="single" w:color="000000" w:sz="6" w:space="0"/>
              <w:left w:val="single" w:color="000000" w:sz="6" w:space="0"/>
              <w:bottom w:val="single" w:color="000000" w:sz="6" w:space="0"/>
              <w:right w:val="single" w:color="000000" w:sz="4" w:space="0"/>
            </w:tcBorders>
            <w:vAlign w:val="center"/>
          </w:tcPr>
          <w:p w14:paraId="49FFCAF6">
            <w:pPr>
              <w:widowControl/>
              <w:jc w:val="center"/>
              <w:rPr>
                <w:rFonts w:hint="eastAsia" w:ascii="宋体" w:hAnsi="宋体" w:eastAsia="宋体" w:cs="宋体"/>
                <w:b w:val="0"/>
                <w:bCs/>
                <w:color w:val="auto"/>
                <w:kern w:val="0"/>
                <w:sz w:val="28"/>
                <w:szCs w:val="28"/>
              </w:rPr>
            </w:pPr>
            <w:r>
              <w:rPr>
                <w:rFonts w:hint="eastAsia" w:ascii="宋体" w:hAnsi="宋体" w:eastAsia="宋体" w:cs="宋体"/>
                <w:b w:val="0"/>
                <w:bCs/>
                <w:color w:val="auto"/>
                <w:kern w:val="0"/>
                <w:sz w:val="28"/>
                <w:szCs w:val="28"/>
              </w:rPr>
              <w:t>硫酸盐</w:t>
            </w:r>
          </w:p>
        </w:tc>
        <w:tc>
          <w:tcPr>
            <w:tcW w:w="2123" w:type="dxa"/>
            <w:tcBorders>
              <w:top w:val="single" w:color="000000" w:sz="6" w:space="0"/>
              <w:left w:val="single" w:color="000000" w:sz="6" w:space="0"/>
              <w:bottom w:val="single" w:color="000000" w:sz="6" w:space="0"/>
              <w:right w:val="single" w:color="000000" w:sz="4" w:space="0"/>
            </w:tcBorders>
            <w:vAlign w:val="center"/>
          </w:tcPr>
          <w:p w14:paraId="521BC6A9">
            <w:pPr>
              <w:widowControl/>
              <w:jc w:val="center"/>
              <w:rPr>
                <w:rFonts w:hint="eastAsia" w:ascii="宋体" w:hAnsi="宋体" w:eastAsia="宋体" w:cs="宋体"/>
                <w:b w:val="0"/>
                <w:bCs/>
                <w:color w:val="auto"/>
                <w:kern w:val="0"/>
                <w:sz w:val="28"/>
                <w:szCs w:val="28"/>
              </w:rPr>
            </w:pPr>
            <w:r>
              <w:rPr>
                <w:rFonts w:hint="eastAsia" w:ascii="宋体" w:hAnsi="宋体" w:eastAsia="宋体" w:cs="宋体"/>
                <w:b w:val="0"/>
                <w:bCs/>
                <w:color w:val="auto"/>
                <w:kern w:val="0"/>
                <w:sz w:val="28"/>
                <w:szCs w:val="28"/>
              </w:rPr>
              <w:t>≤250</w:t>
            </w:r>
          </w:p>
        </w:tc>
      </w:tr>
      <w:tr w14:paraId="25B89240">
        <w:tblPrEx>
          <w:tblCellMar>
            <w:top w:w="0" w:type="dxa"/>
            <w:left w:w="0" w:type="dxa"/>
            <w:bottom w:w="0" w:type="dxa"/>
            <w:right w:w="0" w:type="dxa"/>
          </w:tblCellMar>
        </w:tblPrEx>
        <w:trPr>
          <w:trHeight w:val="340" w:hRule="atLeast"/>
        </w:trPr>
        <w:tc>
          <w:tcPr>
            <w:tcW w:w="2133" w:type="dxa"/>
            <w:tcBorders>
              <w:top w:val="single" w:color="000000" w:sz="6" w:space="0"/>
              <w:left w:val="single" w:color="000000" w:sz="4" w:space="0"/>
              <w:bottom w:val="single" w:color="000000" w:sz="6" w:space="0"/>
              <w:right w:val="single" w:color="000000" w:sz="6" w:space="0"/>
            </w:tcBorders>
            <w:vAlign w:val="center"/>
          </w:tcPr>
          <w:p w14:paraId="09347D45">
            <w:pPr>
              <w:widowControl/>
              <w:jc w:val="center"/>
              <w:rPr>
                <w:rFonts w:hint="eastAsia" w:ascii="宋体" w:hAnsi="宋体" w:eastAsia="宋体" w:cs="宋体"/>
                <w:b w:val="0"/>
                <w:bCs/>
                <w:color w:val="auto"/>
                <w:kern w:val="0"/>
                <w:sz w:val="28"/>
                <w:szCs w:val="28"/>
              </w:rPr>
            </w:pPr>
            <w:r>
              <w:rPr>
                <w:rFonts w:hint="eastAsia" w:ascii="宋体" w:hAnsi="宋体" w:eastAsia="宋体" w:cs="宋体"/>
                <w:b w:val="0"/>
                <w:bCs/>
                <w:color w:val="auto"/>
                <w:kern w:val="0"/>
                <w:sz w:val="28"/>
                <w:szCs w:val="28"/>
              </w:rPr>
              <w:t>氨氮（NH</w:t>
            </w:r>
            <w:r>
              <w:rPr>
                <w:rFonts w:hint="eastAsia" w:ascii="宋体" w:hAnsi="宋体" w:eastAsia="宋体" w:cs="宋体"/>
                <w:b w:val="0"/>
                <w:bCs/>
                <w:color w:val="auto"/>
                <w:kern w:val="0"/>
                <w:sz w:val="28"/>
                <w:szCs w:val="28"/>
                <w:vertAlign w:val="subscript"/>
              </w:rPr>
              <w:t>3</w:t>
            </w:r>
            <w:r>
              <w:rPr>
                <w:rFonts w:hint="eastAsia" w:ascii="宋体" w:hAnsi="宋体" w:eastAsia="宋体" w:cs="宋体"/>
                <w:b w:val="0"/>
                <w:bCs/>
                <w:color w:val="auto"/>
                <w:kern w:val="0"/>
                <w:sz w:val="28"/>
                <w:szCs w:val="28"/>
              </w:rPr>
              <w:t>-N）</w:t>
            </w:r>
          </w:p>
        </w:tc>
        <w:tc>
          <w:tcPr>
            <w:tcW w:w="2134" w:type="dxa"/>
            <w:tcBorders>
              <w:top w:val="single" w:color="000000" w:sz="6" w:space="0"/>
              <w:left w:val="single" w:color="000000" w:sz="6" w:space="0"/>
              <w:bottom w:val="single" w:color="000000" w:sz="6" w:space="0"/>
              <w:right w:val="single" w:color="000000" w:sz="4" w:space="0"/>
            </w:tcBorders>
            <w:vAlign w:val="center"/>
          </w:tcPr>
          <w:p w14:paraId="615D33B0">
            <w:pPr>
              <w:widowControl/>
              <w:jc w:val="center"/>
              <w:rPr>
                <w:rFonts w:hint="eastAsia" w:ascii="宋体" w:hAnsi="宋体" w:eastAsia="宋体" w:cs="宋体"/>
                <w:b w:val="0"/>
                <w:bCs/>
                <w:color w:val="auto"/>
                <w:kern w:val="0"/>
                <w:sz w:val="28"/>
                <w:szCs w:val="28"/>
              </w:rPr>
            </w:pPr>
            <w:r>
              <w:rPr>
                <w:rFonts w:hint="eastAsia" w:ascii="宋体" w:hAnsi="宋体" w:eastAsia="宋体" w:cs="宋体"/>
                <w:b w:val="0"/>
                <w:bCs/>
                <w:color w:val="auto"/>
                <w:kern w:val="0"/>
                <w:sz w:val="28"/>
                <w:szCs w:val="28"/>
              </w:rPr>
              <w:t>≤0.2</w:t>
            </w:r>
          </w:p>
        </w:tc>
        <w:tc>
          <w:tcPr>
            <w:tcW w:w="2124" w:type="dxa"/>
            <w:tcBorders>
              <w:top w:val="single" w:color="000000" w:sz="6" w:space="0"/>
              <w:left w:val="single" w:color="000000" w:sz="6" w:space="0"/>
              <w:bottom w:val="single" w:color="000000" w:sz="6" w:space="0"/>
              <w:right w:val="single" w:color="000000" w:sz="4" w:space="0"/>
            </w:tcBorders>
            <w:vAlign w:val="center"/>
          </w:tcPr>
          <w:p w14:paraId="23A5B10C">
            <w:pPr>
              <w:widowControl/>
              <w:jc w:val="center"/>
              <w:rPr>
                <w:rFonts w:hint="eastAsia" w:ascii="宋体" w:hAnsi="宋体" w:eastAsia="宋体" w:cs="宋体"/>
                <w:b w:val="0"/>
                <w:bCs/>
                <w:color w:val="auto"/>
                <w:kern w:val="0"/>
                <w:sz w:val="28"/>
                <w:szCs w:val="28"/>
              </w:rPr>
            </w:pPr>
            <w:r>
              <w:rPr>
                <w:rFonts w:hint="eastAsia" w:ascii="宋体" w:hAnsi="宋体" w:eastAsia="宋体" w:cs="宋体"/>
                <w:b w:val="0"/>
                <w:bCs/>
                <w:color w:val="auto"/>
                <w:kern w:val="0"/>
                <w:sz w:val="28"/>
                <w:szCs w:val="28"/>
              </w:rPr>
              <w:t>铅</w:t>
            </w:r>
          </w:p>
        </w:tc>
        <w:tc>
          <w:tcPr>
            <w:tcW w:w="2123" w:type="dxa"/>
            <w:tcBorders>
              <w:top w:val="single" w:color="000000" w:sz="6" w:space="0"/>
              <w:left w:val="single" w:color="000000" w:sz="6" w:space="0"/>
              <w:bottom w:val="single" w:color="000000" w:sz="6" w:space="0"/>
              <w:right w:val="single" w:color="000000" w:sz="4" w:space="0"/>
            </w:tcBorders>
            <w:vAlign w:val="center"/>
          </w:tcPr>
          <w:p w14:paraId="512906BA">
            <w:pPr>
              <w:widowControl/>
              <w:jc w:val="center"/>
              <w:rPr>
                <w:rFonts w:hint="eastAsia" w:ascii="宋体" w:hAnsi="宋体" w:eastAsia="宋体" w:cs="宋体"/>
                <w:b w:val="0"/>
                <w:bCs/>
                <w:color w:val="auto"/>
                <w:kern w:val="0"/>
                <w:sz w:val="28"/>
                <w:szCs w:val="28"/>
              </w:rPr>
            </w:pPr>
            <w:r>
              <w:rPr>
                <w:rFonts w:hint="eastAsia" w:ascii="宋体" w:hAnsi="宋体" w:eastAsia="宋体" w:cs="宋体"/>
                <w:b w:val="0"/>
                <w:bCs/>
                <w:color w:val="auto"/>
                <w:kern w:val="0"/>
                <w:sz w:val="28"/>
                <w:szCs w:val="28"/>
              </w:rPr>
              <w:t>≤0.05</w:t>
            </w:r>
          </w:p>
        </w:tc>
      </w:tr>
    </w:tbl>
    <w:p w14:paraId="0C4CD76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560" w:firstLineChars="200"/>
        <w:textAlignment w:val="auto"/>
        <w:outlineLvl w:val="9"/>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2019年</w:t>
      </w:r>
      <w:r>
        <w:rPr>
          <w:rFonts w:hint="eastAsia" w:ascii="宋体" w:hAnsi="宋体" w:eastAsia="宋体" w:cs="宋体"/>
          <w:b w:val="0"/>
          <w:bCs/>
          <w:color w:val="auto"/>
          <w:sz w:val="28"/>
          <w:szCs w:val="28"/>
          <w:lang w:val="en-US" w:eastAsia="zh-CN"/>
        </w:rPr>
        <w:t xml:space="preserve"> </w:t>
      </w:r>
      <w:r>
        <w:rPr>
          <w:rFonts w:hint="default" w:ascii="宋体" w:hAnsi="宋体" w:eastAsia="宋体" w:cs="宋体"/>
          <w:b w:val="0"/>
          <w:bCs/>
          <w:color w:val="auto"/>
          <w:sz w:val="28"/>
          <w:szCs w:val="28"/>
          <w:lang w:val="en-US" w:eastAsia="zh-CN"/>
        </w:rPr>
        <w:t>8</w:t>
      </w:r>
      <w:r>
        <w:rPr>
          <w:rFonts w:hint="eastAsia" w:ascii="宋体" w:hAnsi="宋体" w:eastAsia="宋体" w:cs="宋体"/>
          <w:b w:val="0"/>
          <w:bCs/>
          <w:color w:val="auto"/>
          <w:sz w:val="28"/>
          <w:szCs w:val="28"/>
          <w:lang w:val="en-US" w:eastAsia="zh-CN"/>
        </w:rPr>
        <w:t xml:space="preserve"> </w:t>
      </w:r>
      <w:r>
        <w:rPr>
          <w:rFonts w:hint="eastAsia" w:ascii="宋体" w:hAnsi="宋体" w:eastAsia="宋体" w:cs="宋体"/>
          <w:b w:val="0"/>
          <w:bCs/>
          <w:color w:val="auto"/>
          <w:sz w:val="28"/>
          <w:szCs w:val="28"/>
        </w:rPr>
        <w:t>月</w:t>
      </w:r>
      <w:r>
        <w:rPr>
          <w:rFonts w:hint="eastAsia" w:ascii="宋体" w:hAnsi="宋体" w:eastAsia="宋体" w:cs="宋体"/>
          <w:b w:val="0"/>
          <w:bCs/>
          <w:color w:val="auto"/>
          <w:sz w:val="28"/>
          <w:szCs w:val="28"/>
          <w:lang w:val="en-US" w:eastAsia="zh-CN"/>
        </w:rPr>
        <w:t xml:space="preserve"> </w:t>
      </w:r>
      <w:r>
        <w:rPr>
          <w:rFonts w:hint="default" w:ascii="宋体" w:hAnsi="宋体" w:eastAsia="宋体" w:cs="宋体"/>
          <w:b w:val="0"/>
          <w:bCs/>
          <w:color w:val="auto"/>
          <w:sz w:val="28"/>
          <w:szCs w:val="28"/>
          <w:lang w:val="en-US" w:eastAsia="zh-CN"/>
        </w:rPr>
        <w:t>12</w:t>
      </w:r>
      <w:r>
        <w:rPr>
          <w:rFonts w:hint="eastAsia" w:ascii="宋体" w:hAnsi="宋体" w:eastAsia="宋体" w:cs="宋体"/>
          <w:b w:val="0"/>
          <w:bCs/>
          <w:color w:val="auto"/>
          <w:sz w:val="28"/>
          <w:szCs w:val="28"/>
          <w:lang w:val="en-US" w:eastAsia="zh-CN"/>
        </w:rPr>
        <w:t xml:space="preserve"> </w:t>
      </w:r>
      <w:r>
        <w:rPr>
          <w:rFonts w:hint="eastAsia" w:ascii="宋体" w:hAnsi="宋体" w:eastAsia="宋体" w:cs="宋体"/>
          <w:b w:val="0"/>
          <w:bCs/>
          <w:color w:val="auto"/>
          <w:sz w:val="28"/>
          <w:szCs w:val="28"/>
        </w:rPr>
        <w:t>日建设单位委托云南坤发环境监测有限公司对项目区的地下水现状进行了检测，详见表3。</w:t>
      </w:r>
    </w:p>
    <w:p w14:paraId="25424E42">
      <w:pPr>
        <w:keepNext w:val="0"/>
        <w:keepLines w:val="0"/>
        <w:pageBreakBefore w:val="0"/>
        <w:widowControl w:val="0"/>
        <w:kinsoku/>
        <w:wordWrap/>
        <w:overflowPunct/>
        <w:topLinePunct w:val="0"/>
        <w:bidi w:val="0"/>
        <w:spacing w:line="240" w:lineRule="auto"/>
        <w:ind w:left="0" w:leftChars="0" w:right="0" w:rightChars="0"/>
        <w:jc w:val="center"/>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表3地下水</w:t>
      </w:r>
      <w:r>
        <w:rPr>
          <w:rFonts w:hint="eastAsia" w:ascii="宋体" w:hAnsi="宋体" w:eastAsia="宋体" w:cs="宋体"/>
          <w:b/>
          <w:color w:val="auto"/>
          <w:sz w:val="28"/>
          <w:szCs w:val="28"/>
        </w:rPr>
        <w:t>检测结果一览表</w:t>
      </w:r>
    </w:p>
    <w:tbl>
      <w:tblPr>
        <w:tblStyle w:val="10"/>
        <w:tblW w:w="8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55"/>
        <w:gridCol w:w="1716"/>
        <w:gridCol w:w="1715"/>
        <w:gridCol w:w="1716"/>
        <w:gridCol w:w="1718"/>
      </w:tblGrid>
      <w:tr w14:paraId="4ABF7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855" w:type="dxa"/>
            <w:vAlign w:val="center"/>
          </w:tcPr>
          <w:p w14:paraId="077B3CBC">
            <w:pPr>
              <w:spacing w:line="240" w:lineRule="atLeas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检测点位</w:t>
            </w:r>
          </w:p>
        </w:tc>
        <w:tc>
          <w:tcPr>
            <w:tcW w:w="6865" w:type="dxa"/>
            <w:gridSpan w:val="4"/>
            <w:vAlign w:val="center"/>
          </w:tcPr>
          <w:p w14:paraId="615E316F">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项目区周边泉眼</w:t>
            </w:r>
          </w:p>
        </w:tc>
      </w:tr>
      <w:tr w14:paraId="0E8F0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855" w:type="dxa"/>
            <w:tcBorders>
              <w:bottom w:val="single" w:color="auto" w:sz="4" w:space="0"/>
            </w:tcBorders>
            <w:vAlign w:val="center"/>
          </w:tcPr>
          <w:p w14:paraId="4878A93D">
            <w:pPr>
              <w:spacing w:line="240" w:lineRule="atLeast"/>
              <w:jc w:val="center"/>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lang w:eastAsia="zh-CN"/>
              </w:rPr>
              <w:t>样品编号</w:t>
            </w:r>
          </w:p>
        </w:tc>
        <w:tc>
          <w:tcPr>
            <w:tcW w:w="3431" w:type="dxa"/>
            <w:gridSpan w:val="2"/>
            <w:vAlign w:val="center"/>
          </w:tcPr>
          <w:p w14:paraId="4C42AD28">
            <w:pPr>
              <w:jc w:val="center"/>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W190719F01-1</w:t>
            </w:r>
          </w:p>
        </w:tc>
        <w:tc>
          <w:tcPr>
            <w:tcW w:w="3434" w:type="dxa"/>
            <w:gridSpan w:val="2"/>
            <w:vAlign w:val="center"/>
          </w:tcPr>
          <w:p w14:paraId="36DF52E1">
            <w:pPr>
              <w:jc w:val="center"/>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W190720F01-1</w:t>
            </w:r>
          </w:p>
        </w:tc>
      </w:tr>
      <w:tr w14:paraId="01BFC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855" w:type="dxa"/>
            <w:tcBorders>
              <w:bottom w:val="single" w:color="auto" w:sz="4" w:space="0"/>
            </w:tcBorders>
            <w:vAlign w:val="center"/>
          </w:tcPr>
          <w:p w14:paraId="1B84B619">
            <w:pPr>
              <w:spacing w:line="240" w:lineRule="atLeas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采样日期/接样日期</w:t>
            </w:r>
          </w:p>
        </w:tc>
        <w:tc>
          <w:tcPr>
            <w:tcW w:w="3431" w:type="dxa"/>
            <w:gridSpan w:val="2"/>
            <w:vAlign w:val="center"/>
          </w:tcPr>
          <w:p w14:paraId="2365A905">
            <w:pPr>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2019.0</w:t>
            </w:r>
            <w:r>
              <w:rPr>
                <w:rFonts w:hint="eastAsia" w:ascii="宋体" w:hAnsi="宋体" w:eastAsia="宋体" w:cs="宋体"/>
                <w:bCs/>
                <w:color w:val="auto"/>
                <w:sz w:val="28"/>
                <w:szCs w:val="28"/>
                <w:lang w:val="en-US" w:eastAsia="zh-CN"/>
              </w:rPr>
              <w:t>7</w:t>
            </w:r>
            <w:r>
              <w:rPr>
                <w:rFonts w:hint="eastAsia" w:ascii="宋体" w:hAnsi="宋体" w:eastAsia="宋体" w:cs="宋体"/>
                <w:bCs/>
                <w:color w:val="auto"/>
                <w:sz w:val="28"/>
                <w:szCs w:val="28"/>
              </w:rPr>
              <w:t>.19/2019.0</w:t>
            </w:r>
            <w:r>
              <w:rPr>
                <w:rFonts w:hint="eastAsia" w:ascii="宋体" w:hAnsi="宋体" w:eastAsia="宋体" w:cs="宋体"/>
                <w:bCs/>
                <w:color w:val="auto"/>
                <w:sz w:val="28"/>
                <w:szCs w:val="28"/>
                <w:lang w:val="en-US" w:eastAsia="zh-CN"/>
              </w:rPr>
              <w:t>7</w:t>
            </w:r>
            <w:r>
              <w:rPr>
                <w:rFonts w:hint="eastAsia" w:ascii="宋体" w:hAnsi="宋体" w:eastAsia="宋体" w:cs="宋体"/>
                <w:bCs/>
                <w:color w:val="auto"/>
                <w:sz w:val="28"/>
                <w:szCs w:val="28"/>
              </w:rPr>
              <w:t>.20</w:t>
            </w:r>
          </w:p>
        </w:tc>
        <w:tc>
          <w:tcPr>
            <w:tcW w:w="3434" w:type="dxa"/>
            <w:gridSpan w:val="2"/>
            <w:vAlign w:val="center"/>
          </w:tcPr>
          <w:p w14:paraId="63D9EB77">
            <w:pPr>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2019.0</w:t>
            </w:r>
            <w:r>
              <w:rPr>
                <w:rFonts w:hint="eastAsia" w:ascii="宋体" w:hAnsi="宋体" w:eastAsia="宋体" w:cs="宋体"/>
                <w:bCs/>
                <w:color w:val="auto"/>
                <w:sz w:val="28"/>
                <w:szCs w:val="28"/>
                <w:lang w:val="en-US" w:eastAsia="zh-CN"/>
              </w:rPr>
              <w:t>7</w:t>
            </w:r>
            <w:r>
              <w:rPr>
                <w:rFonts w:hint="eastAsia" w:ascii="宋体" w:hAnsi="宋体" w:eastAsia="宋体" w:cs="宋体"/>
                <w:bCs/>
                <w:color w:val="auto"/>
                <w:sz w:val="28"/>
                <w:szCs w:val="28"/>
              </w:rPr>
              <w:t>.20/2019.0</w:t>
            </w:r>
            <w:r>
              <w:rPr>
                <w:rFonts w:hint="eastAsia" w:ascii="宋体" w:hAnsi="宋体" w:eastAsia="宋体" w:cs="宋体"/>
                <w:bCs/>
                <w:color w:val="auto"/>
                <w:sz w:val="28"/>
                <w:szCs w:val="28"/>
                <w:lang w:val="en-US" w:eastAsia="zh-CN"/>
              </w:rPr>
              <w:t>7</w:t>
            </w:r>
            <w:r>
              <w:rPr>
                <w:rFonts w:hint="eastAsia" w:ascii="宋体" w:hAnsi="宋体" w:eastAsia="宋体" w:cs="宋体"/>
                <w:bCs/>
                <w:color w:val="auto"/>
                <w:sz w:val="28"/>
                <w:szCs w:val="28"/>
              </w:rPr>
              <w:t>.21</w:t>
            </w:r>
          </w:p>
        </w:tc>
      </w:tr>
      <w:tr w14:paraId="0051C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9" w:hRule="atLeast"/>
          <w:jc w:val="center"/>
        </w:trPr>
        <w:tc>
          <w:tcPr>
            <w:tcW w:w="1855" w:type="dxa"/>
            <w:tcBorders>
              <w:top w:val="single" w:color="auto" w:sz="4" w:space="0"/>
              <w:tl2br w:val="single" w:color="auto" w:sz="4" w:space="0"/>
            </w:tcBorders>
            <w:vAlign w:val="center"/>
          </w:tcPr>
          <w:p w14:paraId="5BADD902">
            <w:pPr>
              <w:spacing w:line="240" w:lineRule="atLeas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 xml:space="preserve"> </w:t>
            </w:r>
            <w:r>
              <w:rPr>
                <w:rFonts w:hint="eastAsia" w:ascii="宋体" w:hAnsi="宋体" w:eastAsia="宋体" w:cs="宋体"/>
                <w:bCs/>
                <w:color w:val="auto"/>
                <w:sz w:val="28"/>
                <w:szCs w:val="28"/>
                <w:lang w:val="en-US" w:eastAsia="zh-CN"/>
              </w:rPr>
              <w:t>样品状态</w:t>
            </w:r>
            <w:r>
              <w:rPr>
                <w:rFonts w:hint="eastAsia" w:ascii="宋体" w:hAnsi="宋体" w:eastAsia="宋体" w:cs="宋体"/>
                <w:bCs/>
                <w:color w:val="auto"/>
                <w:sz w:val="28"/>
                <w:szCs w:val="28"/>
              </w:rPr>
              <w:t xml:space="preserve">         </w:t>
            </w:r>
          </w:p>
          <w:p w14:paraId="705A18D7">
            <w:pPr>
              <w:spacing w:line="240" w:lineRule="atLeast"/>
              <w:rPr>
                <w:rFonts w:hint="eastAsia" w:ascii="宋体" w:hAnsi="宋体" w:eastAsia="宋体" w:cs="宋体"/>
                <w:bCs/>
                <w:color w:val="auto"/>
                <w:sz w:val="28"/>
                <w:szCs w:val="28"/>
              </w:rPr>
            </w:pPr>
            <w:r>
              <w:rPr>
                <w:rFonts w:hint="eastAsia" w:ascii="宋体" w:hAnsi="宋体" w:eastAsia="宋体" w:cs="宋体"/>
                <w:bCs/>
                <w:color w:val="auto"/>
                <w:sz w:val="28"/>
                <w:szCs w:val="28"/>
              </w:rPr>
              <w:t>项目</w:t>
            </w:r>
          </w:p>
        </w:tc>
        <w:tc>
          <w:tcPr>
            <w:tcW w:w="1716" w:type="dxa"/>
            <w:vAlign w:val="center"/>
          </w:tcPr>
          <w:p w14:paraId="61D69B69">
            <w:pPr>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无色、无味、清澈</w:t>
            </w:r>
          </w:p>
        </w:tc>
        <w:tc>
          <w:tcPr>
            <w:tcW w:w="1715" w:type="dxa"/>
            <w:vAlign w:val="center"/>
          </w:tcPr>
          <w:p w14:paraId="3A41C8E1">
            <w:pPr>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无色、无味、清澈</w:t>
            </w:r>
          </w:p>
        </w:tc>
        <w:tc>
          <w:tcPr>
            <w:tcW w:w="1716" w:type="dxa"/>
            <w:vAlign w:val="center"/>
          </w:tcPr>
          <w:p w14:paraId="7CC34204">
            <w:pPr>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无色、无味、清澈</w:t>
            </w:r>
          </w:p>
        </w:tc>
        <w:tc>
          <w:tcPr>
            <w:tcW w:w="1718" w:type="dxa"/>
            <w:vAlign w:val="center"/>
          </w:tcPr>
          <w:p w14:paraId="00C6E290">
            <w:pPr>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无色、无味、清澈</w:t>
            </w:r>
          </w:p>
        </w:tc>
      </w:tr>
      <w:tr w14:paraId="38929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1855" w:type="dxa"/>
            <w:vAlign w:val="center"/>
          </w:tcPr>
          <w:p w14:paraId="61E1B539">
            <w:pPr>
              <w:widowControl/>
              <w:spacing w:line="240" w:lineRule="atLeast"/>
              <w:jc w:val="center"/>
              <w:rPr>
                <w:rFonts w:hint="eastAsia" w:ascii="宋体" w:hAnsi="宋体" w:eastAsia="宋体" w:cs="宋体"/>
                <w:color w:val="auto"/>
                <w:kern w:val="0"/>
                <w:sz w:val="28"/>
                <w:szCs w:val="28"/>
              </w:rPr>
            </w:pPr>
            <w:r>
              <w:rPr>
                <w:rFonts w:hint="eastAsia" w:ascii="宋体" w:hAnsi="宋体" w:eastAsia="宋体" w:cs="宋体"/>
                <w:color w:val="auto"/>
                <w:sz w:val="28"/>
                <w:szCs w:val="28"/>
              </w:rPr>
              <w:t>pH（无量纲）</w:t>
            </w:r>
          </w:p>
        </w:tc>
        <w:tc>
          <w:tcPr>
            <w:tcW w:w="1716" w:type="dxa"/>
            <w:vAlign w:val="center"/>
          </w:tcPr>
          <w:p w14:paraId="30ED9D8F">
            <w:pPr>
              <w:pStyle w:val="16"/>
              <w:ind w:firstLine="0" w:firstLineChars="0"/>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6.90</w:t>
            </w:r>
          </w:p>
        </w:tc>
        <w:tc>
          <w:tcPr>
            <w:tcW w:w="1715" w:type="dxa"/>
            <w:vAlign w:val="center"/>
          </w:tcPr>
          <w:p w14:paraId="0C9123DF">
            <w:pPr>
              <w:pStyle w:val="16"/>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7.38</w:t>
            </w:r>
          </w:p>
        </w:tc>
        <w:tc>
          <w:tcPr>
            <w:tcW w:w="1716" w:type="dxa"/>
            <w:vAlign w:val="center"/>
          </w:tcPr>
          <w:p w14:paraId="15140B0F">
            <w:pPr>
              <w:pStyle w:val="16"/>
              <w:ind w:firstLine="0" w:firstLineChars="0"/>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6.84</w:t>
            </w:r>
          </w:p>
        </w:tc>
        <w:tc>
          <w:tcPr>
            <w:tcW w:w="1718" w:type="dxa"/>
            <w:vAlign w:val="center"/>
          </w:tcPr>
          <w:p w14:paraId="46DC83E6">
            <w:pPr>
              <w:pStyle w:val="16"/>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7.42</w:t>
            </w:r>
          </w:p>
        </w:tc>
      </w:tr>
      <w:tr w14:paraId="27577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1855" w:type="dxa"/>
            <w:vAlign w:val="center"/>
          </w:tcPr>
          <w:p w14:paraId="1075C239">
            <w:pPr>
              <w:widowControl/>
              <w:spacing w:line="240" w:lineRule="atLeas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高锰酸盐指数（</w:t>
            </w:r>
            <w:r>
              <w:rPr>
                <w:rFonts w:hint="eastAsia" w:ascii="宋体" w:hAnsi="宋体" w:eastAsia="宋体" w:cs="宋体"/>
                <w:color w:val="auto"/>
                <w:sz w:val="28"/>
                <w:szCs w:val="28"/>
              </w:rPr>
              <w:t>mg/L）</w:t>
            </w:r>
          </w:p>
        </w:tc>
        <w:tc>
          <w:tcPr>
            <w:tcW w:w="1716" w:type="dxa"/>
            <w:vAlign w:val="center"/>
          </w:tcPr>
          <w:p w14:paraId="282D143A">
            <w:pPr>
              <w:pStyle w:val="16"/>
              <w:ind w:firstLine="0" w:firstLineChars="0"/>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0.731</w:t>
            </w:r>
          </w:p>
        </w:tc>
        <w:tc>
          <w:tcPr>
            <w:tcW w:w="1715" w:type="dxa"/>
            <w:vAlign w:val="center"/>
          </w:tcPr>
          <w:p w14:paraId="2939F461">
            <w:pPr>
              <w:pStyle w:val="16"/>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0.510</w:t>
            </w:r>
          </w:p>
        </w:tc>
        <w:tc>
          <w:tcPr>
            <w:tcW w:w="1716" w:type="dxa"/>
            <w:vAlign w:val="center"/>
          </w:tcPr>
          <w:p w14:paraId="3DC9D4C0">
            <w:pPr>
              <w:pStyle w:val="16"/>
              <w:ind w:firstLine="0" w:firstLineChars="0"/>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0.774</w:t>
            </w:r>
          </w:p>
        </w:tc>
        <w:tc>
          <w:tcPr>
            <w:tcW w:w="1718" w:type="dxa"/>
            <w:vAlign w:val="center"/>
          </w:tcPr>
          <w:p w14:paraId="10AD9030">
            <w:pPr>
              <w:pStyle w:val="16"/>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0.486</w:t>
            </w:r>
          </w:p>
        </w:tc>
      </w:tr>
      <w:tr w14:paraId="562E9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 w:hRule="atLeast"/>
          <w:jc w:val="center"/>
        </w:trPr>
        <w:tc>
          <w:tcPr>
            <w:tcW w:w="1855" w:type="dxa"/>
            <w:vAlign w:val="center"/>
          </w:tcPr>
          <w:p w14:paraId="66130BC4">
            <w:pPr>
              <w:widowControl/>
              <w:spacing w:line="240" w:lineRule="atLeas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氨氮（</w:t>
            </w:r>
            <w:r>
              <w:rPr>
                <w:rFonts w:hint="eastAsia" w:ascii="宋体" w:hAnsi="宋体" w:eastAsia="宋体" w:cs="宋体"/>
                <w:color w:val="auto"/>
                <w:sz w:val="28"/>
                <w:szCs w:val="28"/>
              </w:rPr>
              <w:t>mg/L）</w:t>
            </w:r>
          </w:p>
        </w:tc>
        <w:tc>
          <w:tcPr>
            <w:tcW w:w="1716" w:type="dxa"/>
            <w:vAlign w:val="center"/>
          </w:tcPr>
          <w:p w14:paraId="7B0E4A04">
            <w:pPr>
              <w:pStyle w:val="16"/>
              <w:ind w:firstLine="0" w:firstLineChars="0"/>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0.075</w:t>
            </w:r>
          </w:p>
        </w:tc>
        <w:tc>
          <w:tcPr>
            <w:tcW w:w="1715" w:type="dxa"/>
            <w:vAlign w:val="center"/>
          </w:tcPr>
          <w:p w14:paraId="0114B20E">
            <w:pPr>
              <w:pStyle w:val="16"/>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0.057</w:t>
            </w:r>
          </w:p>
        </w:tc>
        <w:tc>
          <w:tcPr>
            <w:tcW w:w="1716" w:type="dxa"/>
            <w:vAlign w:val="center"/>
          </w:tcPr>
          <w:p w14:paraId="75D6269C">
            <w:pPr>
              <w:pStyle w:val="16"/>
              <w:ind w:firstLine="0" w:firstLineChars="0"/>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0.083</w:t>
            </w:r>
          </w:p>
        </w:tc>
        <w:tc>
          <w:tcPr>
            <w:tcW w:w="1718" w:type="dxa"/>
            <w:vAlign w:val="center"/>
          </w:tcPr>
          <w:p w14:paraId="2EDD3897">
            <w:pPr>
              <w:pStyle w:val="16"/>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0.062</w:t>
            </w:r>
          </w:p>
        </w:tc>
      </w:tr>
      <w:tr w14:paraId="44F9B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855" w:type="dxa"/>
            <w:vAlign w:val="center"/>
          </w:tcPr>
          <w:p w14:paraId="1B8519BC">
            <w:pPr>
              <w:widowControl/>
              <w:spacing w:line="240" w:lineRule="atLeas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挥发酚（</w:t>
            </w:r>
            <w:r>
              <w:rPr>
                <w:rFonts w:hint="eastAsia" w:ascii="宋体" w:hAnsi="宋体" w:eastAsia="宋体" w:cs="宋体"/>
                <w:color w:val="auto"/>
                <w:sz w:val="28"/>
                <w:szCs w:val="28"/>
              </w:rPr>
              <w:t>mg/L）</w:t>
            </w:r>
          </w:p>
        </w:tc>
        <w:tc>
          <w:tcPr>
            <w:tcW w:w="1716" w:type="dxa"/>
            <w:vAlign w:val="center"/>
          </w:tcPr>
          <w:p w14:paraId="152B8A83">
            <w:pPr>
              <w:pStyle w:val="16"/>
              <w:ind w:firstLine="0" w:firstLineChars="0"/>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0.0003</w:t>
            </w:r>
          </w:p>
        </w:tc>
        <w:tc>
          <w:tcPr>
            <w:tcW w:w="1715" w:type="dxa"/>
            <w:vAlign w:val="center"/>
          </w:tcPr>
          <w:p w14:paraId="31BDFD62">
            <w:pPr>
              <w:pStyle w:val="16"/>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3.68×10</w:t>
            </w:r>
            <w:r>
              <w:rPr>
                <w:rFonts w:hint="eastAsia" w:ascii="宋体" w:hAnsi="宋体" w:eastAsia="宋体" w:cs="宋体"/>
                <w:color w:val="auto"/>
                <w:sz w:val="28"/>
                <w:szCs w:val="28"/>
                <w:vertAlign w:val="superscript"/>
              </w:rPr>
              <w:t>-4</w:t>
            </w:r>
          </w:p>
        </w:tc>
        <w:tc>
          <w:tcPr>
            <w:tcW w:w="1716" w:type="dxa"/>
            <w:vAlign w:val="center"/>
          </w:tcPr>
          <w:p w14:paraId="0054DB2D">
            <w:pPr>
              <w:pStyle w:val="16"/>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3.05×10</w:t>
            </w:r>
            <w:r>
              <w:rPr>
                <w:rFonts w:hint="eastAsia" w:ascii="宋体" w:hAnsi="宋体" w:eastAsia="宋体" w:cs="宋体"/>
                <w:color w:val="auto"/>
                <w:sz w:val="28"/>
                <w:szCs w:val="28"/>
                <w:vertAlign w:val="superscript"/>
              </w:rPr>
              <w:t>-4</w:t>
            </w:r>
          </w:p>
        </w:tc>
        <w:tc>
          <w:tcPr>
            <w:tcW w:w="1718" w:type="dxa"/>
            <w:vAlign w:val="center"/>
          </w:tcPr>
          <w:p w14:paraId="0665BE26">
            <w:pPr>
              <w:pStyle w:val="16"/>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＜0.0003</w:t>
            </w:r>
          </w:p>
        </w:tc>
      </w:tr>
      <w:tr w14:paraId="1A3EA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855" w:type="dxa"/>
            <w:vAlign w:val="center"/>
          </w:tcPr>
          <w:p w14:paraId="48F828B5">
            <w:pPr>
              <w:widowControl/>
              <w:spacing w:line="240" w:lineRule="atLeas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铅（</w:t>
            </w:r>
            <w:r>
              <w:rPr>
                <w:rFonts w:hint="eastAsia" w:ascii="宋体" w:hAnsi="宋体" w:eastAsia="宋体" w:cs="宋体"/>
                <w:color w:val="auto"/>
                <w:sz w:val="28"/>
                <w:szCs w:val="28"/>
              </w:rPr>
              <w:t>mg/L）</w:t>
            </w:r>
          </w:p>
        </w:tc>
        <w:tc>
          <w:tcPr>
            <w:tcW w:w="1716" w:type="dxa"/>
            <w:vAlign w:val="center"/>
          </w:tcPr>
          <w:p w14:paraId="3814953E">
            <w:pPr>
              <w:pStyle w:val="16"/>
              <w:ind w:firstLine="0" w:firstLineChars="0"/>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0.0009</w:t>
            </w:r>
          </w:p>
        </w:tc>
        <w:tc>
          <w:tcPr>
            <w:tcW w:w="1715" w:type="dxa"/>
            <w:vAlign w:val="center"/>
          </w:tcPr>
          <w:p w14:paraId="71E04D61">
            <w:pPr>
              <w:pStyle w:val="16"/>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0.0036</w:t>
            </w:r>
          </w:p>
        </w:tc>
        <w:tc>
          <w:tcPr>
            <w:tcW w:w="1716" w:type="dxa"/>
            <w:vAlign w:val="center"/>
          </w:tcPr>
          <w:p w14:paraId="677E20A8">
            <w:pPr>
              <w:pStyle w:val="16"/>
              <w:ind w:firstLine="0" w:firstLineChars="0"/>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0.0009</w:t>
            </w:r>
          </w:p>
        </w:tc>
        <w:tc>
          <w:tcPr>
            <w:tcW w:w="1718" w:type="dxa"/>
            <w:vAlign w:val="center"/>
          </w:tcPr>
          <w:p w14:paraId="3AAB2782">
            <w:pPr>
              <w:pStyle w:val="16"/>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0.0037</w:t>
            </w:r>
          </w:p>
        </w:tc>
      </w:tr>
      <w:tr w14:paraId="3EE03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855" w:type="dxa"/>
            <w:vAlign w:val="center"/>
          </w:tcPr>
          <w:p w14:paraId="4B80BFE6">
            <w:pPr>
              <w:widowControl/>
              <w:spacing w:line="240" w:lineRule="atLeas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硫酸盐（</w:t>
            </w:r>
            <w:r>
              <w:rPr>
                <w:rFonts w:hint="eastAsia" w:ascii="宋体" w:hAnsi="宋体" w:eastAsia="宋体" w:cs="宋体"/>
                <w:color w:val="auto"/>
                <w:sz w:val="28"/>
                <w:szCs w:val="28"/>
              </w:rPr>
              <w:t>mg/L）</w:t>
            </w:r>
          </w:p>
        </w:tc>
        <w:tc>
          <w:tcPr>
            <w:tcW w:w="1716" w:type="dxa"/>
            <w:vAlign w:val="center"/>
          </w:tcPr>
          <w:p w14:paraId="2283E45A">
            <w:pPr>
              <w:pStyle w:val="16"/>
              <w:ind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8</w:t>
            </w:r>
          </w:p>
        </w:tc>
        <w:tc>
          <w:tcPr>
            <w:tcW w:w="1715" w:type="dxa"/>
            <w:vAlign w:val="center"/>
          </w:tcPr>
          <w:p w14:paraId="0D739547">
            <w:pPr>
              <w:pStyle w:val="16"/>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16.4</w:t>
            </w:r>
          </w:p>
        </w:tc>
        <w:tc>
          <w:tcPr>
            <w:tcW w:w="1716" w:type="dxa"/>
            <w:vAlign w:val="center"/>
          </w:tcPr>
          <w:p w14:paraId="5975502F">
            <w:pPr>
              <w:pStyle w:val="16"/>
              <w:ind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8</w:t>
            </w:r>
          </w:p>
        </w:tc>
        <w:tc>
          <w:tcPr>
            <w:tcW w:w="1718" w:type="dxa"/>
            <w:vAlign w:val="center"/>
          </w:tcPr>
          <w:p w14:paraId="165AA9F2">
            <w:pPr>
              <w:pStyle w:val="16"/>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17.7</w:t>
            </w:r>
          </w:p>
        </w:tc>
      </w:tr>
    </w:tbl>
    <w:p w14:paraId="510F79BE">
      <w:pPr>
        <w:autoSpaceDE w:val="0"/>
        <w:autoSpaceDN w:val="0"/>
        <w:adjustRightInd w:val="0"/>
        <w:snapToGrid w:val="0"/>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检测结果显示，项目区地下水现状符合区域地下水环境质量《地下水质量标准》（GB/T14848-93）Ⅲ类标准。</w:t>
      </w:r>
    </w:p>
    <w:p w14:paraId="32CEB610">
      <w:pPr>
        <w:autoSpaceDE w:val="0"/>
        <w:autoSpaceDN w:val="0"/>
        <w:adjustRightInd w:val="0"/>
        <w:snapToGrid w:val="0"/>
        <w:spacing w:line="360" w:lineRule="auto"/>
        <w:ind w:firstLine="560" w:firstLineChars="200"/>
        <w:jc w:val="left"/>
        <w:rPr>
          <w:rFonts w:hint="eastAsia" w:ascii="宋体" w:hAnsi="宋体" w:eastAsia="宋体" w:cs="宋体"/>
          <w:b/>
          <w:bCs/>
          <w:color w:val="auto"/>
          <w:sz w:val="28"/>
          <w:szCs w:val="28"/>
        </w:rPr>
      </w:pPr>
      <w:r>
        <w:rPr>
          <w:rFonts w:hint="eastAsia" w:ascii="宋体" w:hAnsi="宋体" w:eastAsia="宋体" w:cs="宋体"/>
          <w:color w:val="auto"/>
          <w:sz w:val="28"/>
          <w:szCs w:val="28"/>
          <w:lang w:val="en-US" w:eastAsia="zh-CN"/>
        </w:rPr>
        <w:t>三、</w:t>
      </w:r>
      <w:r>
        <w:rPr>
          <w:rFonts w:hint="eastAsia" w:ascii="宋体" w:hAnsi="宋体" w:eastAsia="宋体" w:cs="宋体"/>
          <w:b/>
          <w:bCs/>
          <w:color w:val="auto"/>
          <w:sz w:val="28"/>
          <w:szCs w:val="28"/>
        </w:rPr>
        <w:t>周围1公里范围内居民及周边土地使用情况</w:t>
      </w:r>
    </w:p>
    <w:tbl>
      <w:tblPr>
        <w:tblStyle w:val="10"/>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287"/>
        <w:gridCol w:w="1578"/>
        <w:gridCol w:w="967"/>
        <w:gridCol w:w="3787"/>
      </w:tblGrid>
      <w:tr w14:paraId="41C6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83" w:type="dxa"/>
            <w:vAlign w:val="center"/>
          </w:tcPr>
          <w:p w14:paraId="7EF26D04">
            <w:pPr>
              <w:pStyle w:val="5"/>
              <w:adjustRightInd w:val="0"/>
              <w:snapToGrid w:val="0"/>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1287" w:type="dxa"/>
            <w:vAlign w:val="center"/>
          </w:tcPr>
          <w:p w14:paraId="5611361F">
            <w:pPr>
              <w:pStyle w:val="5"/>
              <w:adjustRightInd w:val="0"/>
              <w:snapToGrid w:val="0"/>
              <w:rPr>
                <w:rFonts w:hint="eastAsia" w:ascii="宋体" w:hAnsi="宋体" w:eastAsia="宋体" w:cs="宋体"/>
                <w:color w:val="auto"/>
                <w:sz w:val="28"/>
                <w:szCs w:val="28"/>
              </w:rPr>
            </w:pPr>
            <w:r>
              <w:rPr>
                <w:rFonts w:hint="eastAsia" w:ascii="宋体" w:hAnsi="宋体" w:eastAsia="宋体" w:cs="宋体"/>
                <w:color w:val="auto"/>
                <w:sz w:val="28"/>
                <w:szCs w:val="28"/>
              </w:rPr>
              <w:t>居民点</w:t>
            </w:r>
          </w:p>
        </w:tc>
        <w:tc>
          <w:tcPr>
            <w:tcW w:w="1578" w:type="dxa"/>
            <w:vAlign w:val="center"/>
          </w:tcPr>
          <w:p w14:paraId="043D0ECB">
            <w:pPr>
              <w:pStyle w:val="5"/>
              <w:adjustRightInd w:val="0"/>
              <w:snapToGrid w:val="0"/>
              <w:rPr>
                <w:rFonts w:hint="eastAsia" w:ascii="宋体" w:hAnsi="宋体" w:eastAsia="宋体" w:cs="宋体"/>
                <w:color w:val="auto"/>
                <w:sz w:val="28"/>
                <w:szCs w:val="28"/>
              </w:rPr>
            </w:pPr>
            <w:r>
              <w:rPr>
                <w:rFonts w:hint="eastAsia" w:ascii="宋体" w:hAnsi="宋体" w:eastAsia="宋体" w:cs="宋体"/>
                <w:color w:val="auto"/>
                <w:sz w:val="28"/>
                <w:szCs w:val="28"/>
              </w:rPr>
              <w:t>位置距离</w:t>
            </w:r>
          </w:p>
        </w:tc>
        <w:tc>
          <w:tcPr>
            <w:tcW w:w="967" w:type="dxa"/>
            <w:vAlign w:val="center"/>
          </w:tcPr>
          <w:p w14:paraId="7F9AE3CA">
            <w:pPr>
              <w:pStyle w:val="5"/>
              <w:adjustRightInd w:val="0"/>
              <w:snapToGrid w:val="0"/>
              <w:rPr>
                <w:rFonts w:hint="eastAsia" w:ascii="宋体" w:hAnsi="宋体" w:eastAsia="宋体" w:cs="宋体"/>
                <w:color w:val="auto"/>
                <w:sz w:val="28"/>
                <w:szCs w:val="28"/>
              </w:rPr>
            </w:pPr>
            <w:r>
              <w:rPr>
                <w:rFonts w:hint="eastAsia" w:ascii="宋体" w:hAnsi="宋体" w:eastAsia="宋体" w:cs="宋体"/>
                <w:color w:val="auto"/>
                <w:sz w:val="28"/>
                <w:szCs w:val="28"/>
              </w:rPr>
              <w:t>人数</w:t>
            </w:r>
          </w:p>
        </w:tc>
        <w:tc>
          <w:tcPr>
            <w:tcW w:w="3787" w:type="dxa"/>
            <w:vAlign w:val="center"/>
          </w:tcPr>
          <w:p w14:paraId="18612D3A">
            <w:pPr>
              <w:pStyle w:val="5"/>
              <w:adjustRightInd w:val="0"/>
              <w:snapToGrid w:val="0"/>
              <w:rPr>
                <w:rFonts w:hint="eastAsia" w:ascii="宋体" w:hAnsi="宋体" w:eastAsia="宋体" w:cs="宋体"/>
                <w:color w:val="auto"/>
                <w:sz w:val="28"/>
                <w:szCs w:val="28"/>
              </w:rPr>
            </w:pPr>
            <w:r>
              <w:rPr>
                <w:rFonts w:hint="eastAsia" w:ascii="宋体" w:hAnsi="宋体" w:eastAsia="宋体" w:cs="宋体"/>
                <w:color w:val="auto"/>
                <w:sz w:val="28"/>
                <w:szCs w:val="28"/>
              </w:rPr>
              <w:t>周边土地使用情况</w:t>
            </w:r>
          </w:p>
        </w:tc>
      </w:tr>
      <w:tr w14:paraId="69FA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83" w:type="dxa"/>
            <w:vAlign w:val="center"/>
          </w:tcPr>
          <w:p w14:paraId="33A0B83D">
            <w:pPr>
              <w:pStyle w:val="5"/>
              <w:adjustRightInd w:val="0"/>
              <w:snapToGrid w:val="0"/>
              <w:rPr>
                <w:rFonts w:hint="eastAsia" w:ascii="宋体" w:hAnsi="宋体" w:eastAsia="宋体" w:cs="宋体"/>
                <w:color w:val="auto"/>
                <w:sz w:val="28"/>
                <w:szCs w:val="28"/>
              </w:rPr>
            </w:pPr>
            <w:r>
              <w:rPr>
                <w:rFonts w:hint="eastAsia" w:ascii="宋体" w:hAnsi="宋体" w:eastAsia="宋体" w:cs="宋体"/>
                <w:color w:val="auto"/>
                <w:sz w:val="28"/>
                <w:szCs w:val="28"/>
              </w:rPr>
              <w:t>1</w:t>
            </w:r>
          </w:p>
        </w:tc>
        <w:tc>
          <w:tcPr>
            <w:tcW w:w="1287" w:type="dxa"/>
            <w:vAlign w:val="center"/>
          </w:tcPr>
          <w:p w14:paraId="549540EF">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帕峦村</w:t>
            </w:r>
          </w:p>
        </w:tc>
        <w:tc>
          <w:tcPr>
            <w:tcW w:w="1578" w:type="dxa"/>
            <w:vAlign w:val="center"/>
          </w:tcPr>
          <w:p w14:paraId="2B60EE06">
            <w:pPr>
              <w:adjustRightInd w:val="0"/>
              <w:snapToGrid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北侧600m</w:t>
            </w:r>
          </w:p>
        </w:tc>
        <w:tc>
          <w:tcPr>
            <w:tcW w:w="967" w:type="dxa"/>
            <w:vAlign w:val="center"/>
          </w:tcPr>
          <w:p w14:paraId="0BD64C87">
            <w:pPr>
              <w:adjustRightInd w:val="0"/>
              <w:snapToGrid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190人</w:t>
            </w:r>
          </w:p>
        </w:tc>
        <w:tc>
          <w:tcPr>
            <w:tcW w:w="3787" w:type="dxa"/>
            <w:vAlign w:val="center"/>
          </w:tcPr>
          <w:p w14:paraId="784E831C">
            <w:pPr>
              <w:pStyle w:val="5"/>
              <w:adjustRightInd w:val="0"/>
              <w:snapToGrid w:val="0"/>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     耕地</w:t>
            </w:r>
          </w:p>
        </w:tc>
      </w:tr>
      <w:tr w14:paraId="59B9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14:paraId="3770224C">
            <w:pPr>
              <w:pStyle w:val="5"/>
              <w:adjustRightInd w:val="0"/>
              <w:snapToGrid w:val="0"/>
              <w:rPr>
                <w:rFonts w:hint="eastAsia" w:ascii="宋体" w:hAnsi="宋体" w:eastAsia="宋体" w:cs="宋体"/>
                <w:color w:val="auto"/>
                <w:sz w:val="28"/>
                <w:szCs w:val="28"/>
              </w:rPr>
            </w:pPr>
            <w:r>
              <w:rPr>
                <w:rFonts w:hint="eastAsia" w:ascii="宋体" w:hAnsi="宋体" w:eastAsia="宋体" w:cs="宋体"/>
                <w:color w:val="auto"/>
                <w:sz w:val="28"/>
                <w:szCs w:val="28"/>
              </w:rPr>
              <w:t>2</w:t>
            </w:r>
          </w:p>
        </w:tc>
        <w:tc>
          <w:tcPr>
            <w:tcW w:w="1287" w:type="dxa"/>
            <w:vAlign w:val="center"/>
          </w:tcPr>
          <w:p w14:paraId="6FA51874">
            <w:pPr>
              <w:rPr>
                <w:rFonts w:hint="eastAsia" w:ascii="宋体" w:hAnsi="宋体" w:eastAsia="宋体" w:cs="宋体"/>
                <w:color w:val="auto"/>
                <w:sz w:val="28"/>
                <w:szCs w:val="28"/>
              </w:rPr>
            </w:pPr>
            <w:r>
              <w:rPr>
                <w:rFonts w:hint="eastAsia" w:ascii="宋体" w:hAnsi="宋体" w:eastAsia="宋体" w:cs="宋体"/>
                <w:color w:val="auto"/>
                <w:sz w:val="28"/>
                <w:szCs w:val="28"/>
              </w:rPr>
              <w:t>广撒村</w:t>
            </w:r>
          </w:p>
        </w:tc>
        <w:tc>
          <w:tcPr>
            <w:tcW w:w="1578" w:type="dxa"/>
            <w:vAlign w:val="center"/>
          </w:tcPr>
          <w:p w14:paraId="5A67D5C4">
            <w:pPr>
              <w:adjustRightInd w:val="0"/>
              <w:snapToGrid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东侧1Km</w:t>
            </w:r>
          </w:p>
        </w:tc>
        <w:tc>
          <w:tcPr>
            <w:tcW w:w="967" w:type="dxa"/>
            <w:vAlign w:val="center"/>
          </w:tcPr>
          <w:p w14:paraId="42993820">
            <w:pPr>
              <w:adjustRightInd w:val="0"/>
              <w:snapToGrid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170人</w:t>
            </w:r>
          </w:p>
        </w:tc>
        <w:tc>
          <w:tcPr>
            <w:tcW w:w="3787" w:type="dxa"/>
            <w:vAlign w:val="center"/>
          </w:tcPr>
          <w:p w14:paraId="230B466A">
            <w:pPr>
              <w:pStyle w:val="5"/>
              <w:adjustRightInd w:val="0"/>
              <w:snapToGrid w:val="0"/>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     耕地  </w:t>
            </w:r>
          </w:p>
        </w:tc>
      </w:tr>
      <w:tr w14:paraId="68DF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14:paraId="09DC4EEF">
            <w:pPr>
              <w:pStyle w:val="5"/>
              <w:adjustRightInd w:val="0"/>
              <w:snapToGrid w:val="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w:t>
            </w:r>
          </w:p>
        </w:tc>
        <w:tc>
          <w:tcPr>
            <w:tcW w:w="1287" w:type="dxa"/>
            <w:vAlign w:val="center"/>
          </w:tcPr>
          <w:p w14:paraId="09437749">
            <w:pPr>
              <w:keepNext w:val="0"/>
              <w:keepLines w:val="0"/>
              <w:widowControl/>
              <w:suppressLineNumbers w:val="0"/>
              <w:jc w:val="cente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南</w:t>
            </w:r>
            <w:r>
              <w:rPr>
                <w:rFonts w:hint="eastAsia" w:ascii="宋体" w:hAnsi="宋体" w:eastAsia="宋体" w:cs="宋体"/>
                <w:color w:val="auto"/>
                <w:kern w:val="0"/>
                <w:sz w:val="28"/>
                <w:szCs w:val="28"/>
                <w:lang w:val="en-US" w:eastAsia="zh-CN"/>
              </w:rPr>
              <w:t>蚌</w:t>
            </w:r>
            <w:r>
              <w:rPr>
                <w:rFonts w:hint="eastAsia" w:ascii="宋体" w:hAnsi="宋体" w:eastAsia="宋体" w:cs="宋体"/>
                <w:color w:val="auto"/>
                <w:sz w:val="28"/>
                <w:szCs w:val="28"/>
                <w:lang w:eastAsia="zh-CN"/>
              </w:rPr>
              <w:t>村</w:t>
            </w:r>
          </w:p>
        </w:tc>
        <w:tc>
          <w:tcPr>
            <w:tcW w:w="1578" w:type="dxa"/>
            <w:vAlign w:val="center"/>
          </w:tcPr>
          <w:p w14:paraId="631E52E0">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西侧</w:t>
            </w:r>
            <w:r>
              <w:rPr>
                <w:rFonts w:hint="eastAsia" w:ascii="宋体" w:hAnsi="宋体" w:eastAsia="宋体" w:cs="宋体"/>
                <w:color w:val="auto"/>
                <w:sz w:val="28"/>
                <w:szCs w:val="28"/>
                <w:lang w:val="en-US" w:eastAsia="zh-CN"/>
              </w:rPr>
              <w:t>1.5Km</w:t>
            </w:r>
          </w:p>
        </w:tc>
        <w:tc>
          <w:tcPr>
            <w:tcW w:w="967" w:type="dxa"/>
            <w:vAlign w:val="center"/>
          </w:tcPr>
          <w:p w14:paraId="5421D2D6">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250人</w:t>
            </w:r>
          </w:p>
        </w:tc>
        <w:tc>
          <w:tcPr>
            <w:tcW w:w="3787" w:type="dxa"/>
            <w:vAlign w:val="center"/>
          </w:tcPr>
          <w:p w14:paraId="44E4303E">
            <w:pPr>
              <w:pStyle w:val="5"/>
              <w:adjustRightInd w:val="0"/>
              <w:snapToGrid w:val="0"/>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     耕地</w:t>
            </w:r>
          </w:p>
        </w:tc>
      </w:tr>
      <w:tr w14:paraId="2062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14:paraId="0BD8491B">
            <w:pPr>
              <w:pStyle w:val="5"/>
              <w:adjustRightInd w:val="0"/>
              <w:snapToGrid w:val="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p>
        </w:tc>
        <w:tc>
          <w:tcPr>
            <w:tcW w:w="1287" w:type="dxa"/>
            <w:vAlign w:val="center"/>
          </w:tcPr>
          <w:p w14:paraId="18544D4F">
            <w:pPr>
              <w:keepNext w:val="0"/>
              <w:keepLines w:val="0"/>
              <w:widowControl/>
              <w:suppressLineNumbers w:val="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团坡</w:t>
            </w:r>
          </w:p>
        </w:tc>
        <w:tc>
          <w:tcPr>
            <w:tcW w:w="1578" w:type="dxa"/>
            <w:vAlign w:val="center"/>
          </w:tcPr>
          <w:p w14:paraId="233F07EA">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南侧</w:t>
            </w:r>
            <w:r>
              <w:rPr>
                <w:rFonts w:hint="eastAsia" w:ascii="宋体" w:hAnsi="宋体" w:eastAsia="宋体" w:cs="宋体"/>
                <w:color w:val="auto"/>
                <w:sz w:val="28"/>
                <w:szCs w:val="28"/>
                <w:lang w:val="en-US" w:eastAsia="zh-CN"/>
              </w:rPr>
              <w:t>2.6Km</w:t>
            </w:r>
          </w:p>
        </w:tc>
        <w:tc>
          <w:tcPr>
            <w:tcW w:w="967" w:type="dxa"/>
            <w:vAlign w:val="center"/>
          </w:tcPr>
          <w:p w14:paraId="0DA65E4E">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140人</w:t>
            </w:r>
          </w:p>
        </w:tc>
        <w:tc>
          <w:tcPr>
            <w:tcW w:w="3787" w:type="dxa"/>
            <w:vAlign w:val="center"/>
          </w:tcPr>
          <w:p w14:paraId="2FD2F73B">
            <w:pPr>
              <w:pStyle w:val="5"/>
              <w:adjustRightInd w:val="0"/>
              <w:snapToGrid w:val="0"/>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     耕地  </w:t>
            </w:r>
          </w:p>
        </w:tc>
      </w:tr>
    </w:tbl>
    <w:p w14:paraId="75BC5B9A">
      <w:pPr>
        <w:autoSpaceDE w:val="0"/>
        <w:autoSpaceDN w:val="0"/>
        <w:adjustRightInd w:val="0"/>
        <w:snapToGrid w:val="0"/>
        <w:spacing w:line="360" w:lineRule="auto"/>
        <w:ind w:firstLine="560" w:firstLineChars="200"/>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项目区位于芒市风平镇发帕户允村顺广安马地，距离居民点较远，四周均为种植农作物的农民用地，项目</w:t>
      </w:r>
      <w:r>
        <w:rPr>
          <w:rFonts w:hint="eastAsia" w:ascii="宋体" w:hAnsi="宋体" w:eastAsia="宋体" w:cs="宋体"/>
          <w:color w:val="auto"/>
          <w:sz w:val="28"/>
          <w:szCs w:val="28"/>
        </w:rPr>
        <w:t>周边土地</w:t>
      </w:r>
      <w:r>
        <w:rPr>
          <w:rFonts w:hint="eastAsia" w:ascii="宋体" w:hAnsi="宋体" w:eastAsia="宋体" w:cs="宋体"/>
          <w:color w:val="auto"/>
          <w:sz w:val="28"/>
          <w:szCs w:val="28"/>
          <w:lang w:eastAsia="zh-CN"/>
        </w:rPr>
        <w:t>不涉及饮用水源、</w:t>
      </w:r>
      <w:r>
        <w:rPr>
          <w:rFonts w:hint="eastAsia" w:ascii="宋体" w:hAnsi="宋体" w:eastAsia="宋体" w:cs="宋体"/>
          <w:color w:val="auto"/>
          <w:kern w:val="0"/>
          <w:sz w:val="28"/>
          <w:szCs w:val="28"/>
          <w:lang w:eastAsia="zh-CN"/>
        </w:rPr>
        <w:t>风景名盛区、自然保护区及其他需要特殊保护的动植物。</w:t>
      </w:r>
    </w:p>
    <w:p w14:paraId="636F4FA8">
      <w:pPr>
        <w:autoSpaceDE w:val="0"/>
        <w:autoSpaceDN w:val="0"/>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四、厂房面积：单位（m</w:t>
      </w:r>
      <w:r>
        <w:rPr>
          <w:rFonts w:hint="eastAsia" w:ascii="宋体" w:hAnsi="宋体" w:eastAsia="宋体" w:cs="宋体"/>
          <w:color w:val="auto"/>
          <w:sz w:val="28"/>
          <w:szCs w:val="28"/>
          <w:vertAlign w:val="superscript"/>
        </w:rPr>
        <w:t>2</w:t>
      </w:r>
      <w:r>
        <w:rPr>
          <w:rFonts w:hint="eastAsia" w:ascii="宋体" w:hAnsi="宋体" w:eastAsia="宋体" w:cs="宋体"/>
          <w:color w:val="auto"/>
          <w:sz w:val="28"/>
          <w:szCs w:val="28"/>
        </w:rPr>
        <w:t>）</w:t>
      </w:r>
    </w:p>
    <w:tbl>
      <w:tblPr>
        <w:tblStyle w:val="10"/>
        <w:tblW w:w="88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007"/>
        <w:gridCol w:w="1093"/>
        <w:gridCol w:w="1086"/>
        <w:gridCol w:w="1379"/>
        <w:gridCol w:w="1084"/>
        <w:gridCol w:w="1118"/>
        <w:gridCol w:w="1112"/>
      </w:tblGrid>
      <w:tr w14:paraId="5C70C5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1" w:type="dxa"/>
            <w:vAlign w:val="center"/>
          </w:tcPr>
          <w:p w14:paraId="1F994BD7">
            <w:pPr>
              <w:autoSpaceDE w:val="0"/>
              <w:autoSpaceDN w:val="0"/>
              <w:adjustRightInd w:val="0"/>
              <w:snapToGrid w:val="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总面积</w:t>
            </w:r>
          </w:p>
        </w:tc>
        <w:tc>
          <w:tcPr>
            <w:tcW w:w="1007" w:type="dxa"/>
            <w:vAlign w:val="center"/>
          </w:tcPr>
          <w:p w14:paraId="235F8956">
            <w:pPr>
              <w:autoSpaceDE w:val="0"/>
              <w:autoSpaceDN w:val="0"/>
              <w:adjustRightInd w:val="0"/>
              <w:snapToGrid w:val="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仓库</w:t>
            </w:r>
          </w:p>
        </w:tc>
        <w:tc>
          <w:tcPr>
            <w:tcW w:w="1093" w:type="dxa"/>
            <w:vAlign w:val="center"/>
          </w:tcPr>
          <w:p w14:paraId="51A56561">
            <w:pPr>
              <w:autoSpaceDE w:val="0"/>
              <w:autoSpaceDN w:val="0"/>
              <w:adjustRightInd w:val="0"/>
              <w:snapToGrid w:val="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填埋场</w:t>
            </w:r>
          </w:p>
        </w:tc>
        <w:tc>
          <w:tcPr>
            <w:tcW w:w="1086" w:type="dxa"/>
            <w:vAlign w:val="center"/>
          </w:tcPr>
          <w:p w14:paraId="44EF41F3">
            <w:pPr>
              <w:autoSpaceDE w:val="0"/>
              <w:autoSpaceDN w:val="0"/>
              <w:adjustRightInd w:val="0"/>
              <w:snapToGrid w:val="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焚烧厂</w:t>
            </w:r>
          </w:p>
        </w:tc>
        <w:tc>
          <w:tcPr>
            <w:tcW w:w="1379" w:type="dxa"/>
            <w:vAlign w:val="center"/>
          </w:tcPr>
          <w:p w14:paraId="615C3DA3">
            <w:pPr>
              <w:autoSpaceDE w:val="0"/>
              <w:autoSpaceDN w:val="0"/>
              <w:adjustRightInd w:val="0"/>
              <w:snapToGrid w:val="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预处理厂</w:t>
            </w:r>
          </w:p>
        </w:tc>
        <w:tc>
          <w:tcPr>
            <w:tcW w:w="1084" w:type="dxa"/>
            <w:vAlign w:val="center"/>
          </w:tcPr>
          <w:p w14:paraId="281E2CA8">
            <w:pPr>
              <w:autoSpaceDE w:val="0"/>
              <w:autoSpaceDN w:val="0"/>
              <w:adjustRightInd w:val="0"/>
              <w:snapToGrid w:val="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综合</w:t>
            </w:r>
          </w:p>
          <w:p w14:paraId="6BA1F6E4">
            <w:pPr>
              <w:autoSpaceDE w:val="0"/>
              <w:autoSpaceDN w:val="0"/>
              <w:adjustRightInd w:val="0"/>
              <w:snapToGrid w:val="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利用厂</w:t>
            </w:r>
          </w:p>
        </w:tc>
        <w:tc>
          <w:tcPr>
            <w:tcW w:w="1118" w:type="dxa"/>
            <w:vAlign w:val="center"/>
          </w:tcPr>
          <w:p w14:paraId="0B257A90">
            <w:pPr>
              <w:autoSpaceDE w:val="0"/>
              <w:autoSpaceDN w:val="0"/>
              <w:adjustRightInd w:val="0"/>
              <w:snapToGrid w:val="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车 库</w:t>
            </w:r>
          </w:p>
        </w:tc>
        <w:tc>
          <w:tcPr>
            <w:tcW w:w="1112" w:type="dxa"/>
            <w:vAlign w:val="center"/>
          </w:tcPr>
          <w:p w14:paraId="08EE516F">
            <w:pPr>
              <w:autoSpaceDE w:val="0"/>
              <w:autoSpaceDN w:val="0"/>
              <w:adjustRightInd w:val="0"/>
              <w:snapToGrid w:val="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绿化</w:t>
            </w:r>
          </w:p>
          <w:p w14:paraId="413B43FF">
            <w:pPr>
              <w:autoSpaceDE w:val="0"/>
              <w:autoSpaceDN w:val="0"/>
              <w:adjustRightInd w:val="0"/>
              <w:snapToGrid w:val="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面积</w:t>
            </w:r>
          </w:p>
        </w:tc>
      </w:tr>
      <w:tr w14:paraId="439BA1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1" w:type="dxa"/>
            <w:vAlign w:val="center"/>
          </w:tcPr>
          <w:p w14:paraId="414F6D8A">
            <w:pPr>
              <w:autoSpaceDE w:val="0"/>
              <w:autoSpaceDN w:val="0"/>
              <w:adjustRightInd w:val="0"/>
              <w:snapToGrid w:val="0"/>
              <w:jc w:val="center"/>
              <w:rPr>
                <w:rFonts w:hint="eastAsia" w:ascii="宋体" w:hAnsi="宋体" w:eastAsia="宋体" w:cs="宋体"/>
                <w:color w:val="auto"/>
                <w:kern w:val="0"/>
                <w:sz w:val="28"/>
                <w:szCs w:val="28"/>
              </w:rPr>
            </w:pPr>
            <w:r>
              <w:rPr>
                <w:rFonts w:hint="eastAsia" w:ascii="宋体" w:hAnsi="宋体" w:eastAsia="宋体" w:cs="宋体"/>
                <w:b w:val="0"/>
                <w:bCs w:val="0"/>
                <w:color w:val="auto"/>
                <w:sz w:val="28"/>
                <w:szCs w:val="28"/>
                <w:lang w:val="en-US" w:eastAsia="zh-CN"/>
              </w:rPr>
              <w:t>3466.67</w:t>
            </w:r>
            <w:r>
              <w:rPr>
                <w:rFonts w:hint="eastAsia" w:ascii="宋体" w:hAnsi="宋体" w:eastAsia="宋体" w:cs="宋体"/>
                <w:b w:val="0"/>
                <w:bCs w:val="0"/>
                <w:color w:val="auto"/>
                <w:sz w:val="28"/>
                <w:szCs w:val="28"/>
              </w:rPr>
              <w:t>m</w:t>
            </w:r>
            <w:r>
              <w:rPr>
                <w:rFonts w:hint="eastAsia" w:ascii="宋体" w:hAnsi="宋体" w:eastAsia="宋体" w:cs="宋体"/>
                <w:b w:val="0"/>
                <w:bCs w:val="0"/>
                <w:color w:val="auto"/>
                <w:sz w:val="28"/>
                <w:szCs w:val="28"/>
                <w:vertAlign w:val="superscript"/>
              </w:rPr>
              <w:t>2</w:t>
            </w:r>
          </w:p>
        </w:tc>
        <w:tc>
          <w:tcPr>
            <w:tcW w:w="1007" w:type="dxa"/>
            <w:vAlign w:val="center"/>
          </w:tcPr>
          <w:p w14:paraId="489DEF16">
            <w:pPr>
              <w:autoSpaceDE w:val="0"/>
              <w:autoSpaceDN w:val="0"/>
              <w:adjustRightInd w:val="0"/>
              <w:snapToGrid w:val="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300</w:t>
            </w:r>
            <w:r>
              <w:rPr>
                <w:rFonts w:hint="eastAsia" w:ascii="宋体" w:hAnsi="宋体" w:eastAsia="宋体" w:cs="宋体"/>
                <w:color w:val="auto"/>
                <w:kern w:val="0"/>
                <w:sz w:val="28"/>
                <w:szCs w:val="28"/>
              </w:rPr>
              <w:t>m</w:t>
            </w:r>
            <w:r>
              <w:rPr>
                <w:rFonts w:hint="eastAsia" w:ascii="宋体" w:hAnsi="宋体" w:eastAsia="宋体" w:cs="宋体"/>
                <w:color w:val="auto"/>
                <w:kern w:val="0"/>
                <w:sz w:val="28"/>
                <w:szCs w:val="28"/>
                <w:vertAlign w:val="superscript"/>
              </w:rPr>
              <w:t>2</w:t>
            </w:r>
          </w:p>
        </w:tc>
        <w:tc>
          <w:tcPr>
            <w:tcW w:w="1093" w:type="dxa"/>
            <w:vAlign w:val="center"/>
          </w:tcPr>
          <w:p w14:paraId="7F3EC93B">
            <w:pPr>
              <w:autoSpaceDE w:val="0"/>
              <w:autoSpaceDN w:val="0"/>
              <w:adjustRightInd w:val="0"/>
              <w:snapToGrid w:val="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0</w:t>
            </w:r>
          </w:p>
        </w:tc>
        <w:tc>
          <w:tcPr>
            <w:tcW w:w="1086" w:type="dxa"/>
            <w:vAlign w:val="center"/>
          </w:tcPr>
          <w:p w14:paraId="2B42AC0D">
            <w:pPr>
              <w:autoSpaceDE w:val="0"/>
              <w:autoSpaceDN w:val="0"/>
              <w:adjustRightInd w:val="0"/>
              <w:snapToGrid w:val="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0</w:t>
            </w:r>
          </w:p>
        </w:tc>
        <w:tc>
          <w:tcPr>
            <w:tcW w:w="1379" w:type="dxa"/>
            <w:vAlign w:val="center"/>
          </w:tcPr>
          <w:p w14:paraId="60F15AFC">
            <w:pPr>
              <w:autoSpaceDE w:val="0"/>
              <w:autoSpaceDN w:val="0"/>
              <w:adjustRightInd w:val="0"/>
              <w:snapToGrid w:val="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0</w:t>
            </w:r>
          </w:p>
        </w:tc>
        <w:tc>
          <w:tcPr>
            <w:tcW w:w="1084" w:type="dxa"/>
            <w:vAlign w:val="center"/>
          </w:tcPr>
          <w:p w14:paraId="658D6D70">
            <w:pPr>
              <w:autoSpaceDE w:val="0"/>
              <w:autoSpaceDN w:val="0"/>
              <w:adjustRightInd w:val="0"/>
              <w:snapToGrid w:val="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0</w:t>
            </w:r>
          </w:p>
        </w:tc>
        <w:tc>
          <w:tcPr>
            <w:tcW w:w="1118" w:type="dxa"/>
            <w:vAlign w:val="center"/>
          </w:tcPr>
          <w:p w14:paraId="54C06177">
            <w:pPr>
              <w:autoSpaceDE w:val="0"/>
              <w:autoSpaceDN w:val="0"/>
              <w:adjustRightInd w:val="0"/>
              <w:snapToGrid w:val="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0</w:t>
            </w:r>
          </w:p>
        </w:tc>
        <w:tc>
          <w:tcPr>
            <w:tcW w:w="1112" w:type="dxa"/>
            <w:vAlign w:val="center"/>
          </w:tcPr>
          <w:p w14:paraId="598AD1A1">
            <w:pPr>
              <w:autoSpaceDE w:val="0"/>
              <w:autoSpaceDN w:val="0"/>
              <w:adjustRightInd w:val="0"/>
              <w:snapToGrid w:val="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00</w:t>
            </w:r>
          </w:p>
        </w:tc>
      </w:tr>
    </w:tbl>
    <w:p w14:paraId="01291E1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560" w:firstLineChars="200"/>
        <w:jc w:val="both"/>
        <w:textAlignment w:val="auto"/>
        <w:outlineLvl w:val="0"/>
        <w:rPr>
          <w:rFonts w:hint="eastAsia" w:ascii="宋体" w:hAnsi="宋体" w:eastAsia="宋体" w:cs="宋体"/>
          <w:color w:val="auto"/>
          <w:sz w:val="28"/>
          <w:szCs w:val="28"/>
        </w:rPr>
      </w:pPr>
    </w:p>
    <w:p w14:paraId="0AFDDF8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outlineLvl w:val="0"/>
        <w:rPr>
          <w:rFonts w:hint="eastAsia" w:ascii="宋体" w:hAnsi="宋体" w:eastAsia="宋体" w:cs="宋体"/>
          <w:color w:val="auto"/>
          <w:sz w:val="28"/>
          <w:szCs w:val="28"/>
        </w:rPr>
      </w:pPr>
      <w:r>
        <w:rPr>
          <w:rFonts w:hint="eastAsia" w:ascii="宋体" w:hAnsi="宋体" w:eastAsia="宋体" w:cs="宋体"/>
          <w:color w:val="auto"/>
          <w:sz w:val="28"/>
          <w:szCs w:val="28"/>
        </w:rPr>
        <w:t>五、设施所在地的地质结构</w:t>
      </w:r>
    </w:p>
    <w:p w14:paraId="014A856D">
      <w:pPr>
        <w:autoSpaceDE w:val="0"/>
        <w:autoSpaceDN w:val="0"/>
        <w:adjustRightIn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项目区大地构造属青藏滇缅印尼“歹”字形构造体系，西支中段与南北向构造体系的复合部位，属于高黎贡山—三台山弧形构造带，处于龙陵—瑞丽一线大断裂带以东，地史属滨海、浅海交替环境，隶属保山—掸邦微型板块。在燕山运动中期和晚期两板块发生碰撞，海域消失，把两部拼接成一体，结束了东西两部差异发展的历史，于新生代起开始了统一发展演变历程。由于两板块俯冲碰撞，使广大地区迅速升起发生褶皱、断裂和岩浆活动，并使岩石遭受变质作用和混合岩化的深刻改造，形成德宏走向为北东—南西向的系列褶皱、断裂和变质岩与岩浆岩的地质构造格局和地貌形态基础。项目区岩类属于酸性结晶岩类。</w:t>
      </w:r>
    </w:p>
    <w:p w14:paraId="15411D34">
      <w:pPr>
        <w:autoSpaceDE w:val="0"/>
        <w:autoSpaceDN w:val="0"/>
        <w:adjustRightInd w:val="0"/>
        <w:spacing w:line="240" w:lineRule="atLeast"/>
        <w:ind w:right="-1216"/>
        <w:outlineLvl w:val="0"/>
        <w:rPr>
          <w:rFonts w:hint="eastAsia" w:ascii="宋体" w:hAnsi="宋体" w:eastAsia="宋体" w:cs="宋体"/>
          <w:color w:val="auto"/>
          <w:sz w:val="28"/>
          <w:szCs w:val="28"/>
        </w:rPr>
      </w:pP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申请经营内容 （按表格填报）</w:t>
      </w:r>
    </w:p>
    <w:p w14:paraId="1D6D82FF">
      <w:pPr>
        <w:autoSpaceDE w:val="0"/>
        <w:autoSpaceDN w:val="0"/>
        <w:adjustRightInd w:val="0"/>
        <w:spacing w:line="240" w:lineRule="atLeast"/>
        <w:ind w:left="480" w:right="-1216"/>
        <w:jc w:val="right"/>
        <w:outlineLvl w:val="0"/>
        <w:rPr>
          <w:rFonts w:hint="eastAsia" w:ascii="宋体" w:hAnsi="宋体" w:eastAsia="宋体" w:cs="宋体"/>
          <w:color w:val="auto"/>
          <w:sz w:val="28"/>
          <w:szCs w:val="28"/>
        </w:rPr>
      </w:pPr>
      <w:r>
        <w:rPr>
          <w:rFonts w:hint="eastAsia" w:ascii="宋体" w:hAnsi="宋体" w:eastAsia="宋体" w:cs="宋体"/>
          <w:color w:val="auto"/>
          <w:sz w:val="28"/>
          <w:szCs w:val="28"/>
        </w:rPr>
        <w:t>单位：（万吨/年）</w:t>
      </w:r>
    </w:p>
    <w:tbl>
      <w:tblPr>
        <w:tblStyle w:val="10"/>
        <w:tblW w:w="9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1752"/>
        <w:gridCol w:w="1148"/>
        <w:gridCol w:w="1074"/>
        <w:gridCol w:w="987"/>
        <w:gridCol w:w="2671"/>
      </w:tblGrid>
      <w:tr w14:paraId="3570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393" w:type="dxa"/>
            <w:vMerge w:val="restart"/>
            <w:vAlign w:val="center"/>
          </w:tcPr>
          <w:p w14:paraId="7FC16E6F">
            <w:pPr>
              <w:autoSpaceDE w:val="0"/>
              <w:autoSpaceDN w:val="0"/>
              <w:adjustRightInd w:val="0"/>
              <w:spacing w:line="360" w:lineRule="atLeast"/>
              <w:ind w:left="40" w:right="40"/>
              <w:jc w:val="center"/>
              <w:rPr>
                <w:rFonts w:hint="eastAsia" w:ascii="宋体" w:hAnsi="宋体" w:eastAsia="宋体" w:cs="宋体"/>
                <w:color w:val="auto"/>
                <w:sz w:val="28"/>
                <w:szCs w:val="28"/>
              </w:rPr>
            </w:pPr>
            <w:r>
              <w:rPr>
                <w:rFonts w:hint="eastAsia" w:ascii="宋体" w:hAnsi="宋体" w:eastAsia="宋体" w:cs="宋体"/>
                <w:color w:val="auto"/>
                <w:sz w:val="28"/>
                <w:szCs w:val="28"/>
              </w:rPr>
              <w:t>危险废物名称</w:t>
            </w:r>
          </w:p>
        </w:tc>
        <w:tc>
          <w:tcPr>
            <w:tcW w:w="1752" w:type="dxa"/>
            <w:vMerge w:val="restart"/>
            <w:vAlign w:val="center"/>
          </w:tcPr>
          <w:p w14:paraId="25BBEF0F">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危险废物编号</w:t>
            </w:r>
          </w:p>
        </w:tc>
        <w:tc>
          <w:tcPr>
            <w:tcW w:w="1148" w:type="dxa"/>
            <w:vMerge w:val="restart"/>
            <w:tcBorders>
              <w:right w:val="single" w:color="auto" w:sz="4" w:space="0"/>
            </w:tcBorders>
            <w:vAlign w:val="center"/>
          </w:tcPr>
          <w:p w14:paraId="25A5F7F2">
            <w:pPr>
              <w:autoSpaceDE w:val="0"/>
              <w:autoSpaceDN w:val="0"/>
              <w:adjustRightInd w:val="0"/>
              <w:spacing w:line="360" w:lineRule="atLeast"/>
              <w:ind w:left="40" w:right="40"/>
              <w:jc w:val="center"/>
              <w:rPr>
                <w:rFonts w:hint="eastAsia" w:ascii="宋体" w:hAnsi="宋体" w:eastAsia="宋体" w:cs="宋体"/>
                <w:color w:val="auto"/>
                <w:sz w:val="28"/>
                <w:szCs w:val="28"/>
              </w:rPr>
            </w:pPr>
            <w:r>
              <w:rPr>
                <w:rFonts w:hint="eastAsia" w:ascii="宋体" w:hAnsi="宋体" w:eastAsia="宋体" w:cs="宋体"/>
                <w:color w:val="auto"/>
                <w:sz w:val="28"/>
                <w:szCs w:val="28"/>
              </w:rPr>
              <w:t>收集</w:t>
            </w:r>
          </w:p>
          <w:p w14:paraId="2D9FD9BD">
            <w:pPr>
              <w:autoSpaceDE w:val="0"/>
              <w:autoSpaceDN w:val="0"/>
              <w:adjustRightInd w:val="0"/>
              <w:spacing w:line="360" w:lineRule="atLeast"/>
              <w:ind w:left="40" w:right="40"/>
              <w:jc w:val="center"/>
              <w:rPr>
                <w:rFonts w:hint="eastAsia" w:ascii="宋体" w:hAnsi="宋体" w:eastAsia="宋体" w:cs="宋体"/>
                <w:color w:val="auto"/>
                <w:sz w:val="28"/>
                <w:szCs w:val="28"/>
              </w:rPr>
            </w:pPr>
            <w:r>
              <w:rPr>
                <w:rFonts w:hint="eastAsia" w:ascii="宋体" w:hAnsi="宋体" w:eastAsia="宋体" w:cs="宋体"/>
                <w:color w:val="auto"/>
                <w:sz w:val="28"/>
                <w:szCs w:val="28"/>
              </w:rPr>
              <w:t>规模</w:t>
            </w:r>
          </w:p>
        </w:tc>
        <w:tc>
          <w:tcPr>
            <w:tcW w:w="1074" w:type="dxa"/>
            <w:vMerge w:val="restart"/>
            <w:tcBorders>
              <w:left w:val="single" w:color="auto" w:sz="4" w:space="0"/>
            </w:tcBorders>
            <w:vAlign w:val="center"/>
          </w:tcPr>
          <w:p w14:paraId="6FC99066">
            <w:pPr>
              <w:autoSpaceDE w:val="0"/>
              <w:autoSpaceDN w:val="0"/>
              <w:adjustRightInd w:val="0"/>
              <w:spacing w:line="360" w:lineRule="atLeast"/>
              <w:ind w:left="40" w:right="40"/>
              <w:jc w:val="center"/>
              <w:rPr>
                <w:rFonts w:hint="eastAsia" w:ascii="宋体" w:hAnsi="宋体" w:eastAsia="宋体" w:cs="宋体"/>
                <w:color w:val="auto"/>
                <w:sz w:val="28"/>
                <w:szCs w:val="28"/>
              </w:rPr>
            </w:pPr>
            <w:r>
              <w:rPr>
                <w:rFonts w:hint="eastAsia" w:ascii="宋体" w:hAnsi="宋体" w:eastAsia="宋体" w:cs="宋体"/>
                <w:color w:val="auto"/>
                <w:sz w:val="28"/>
                <w:szCs w:val="28"/>
              </w:rPr>
              <w:t>贮存</w:t>
            </w:r>
          </w:p>
          <w:p w14:paraId="1C234C55">
            <w:pPr>
              <w:autoSpaceDE w:val="0"/>
              <w:autoSpaceDN w:val="0"/>
              <w:adjustRightInd w:val="0"/>
              <w:spacing w:line="360" w:lineRule="atLeast"/>
              <w:ind w:left="40" w:right="40"/>
              <w:jc w:val="center"/>
              <w:rPr>
                <w:rFonts w:hint="eastAsia" w:ascii="宋体" w:hAnsi="宋体" w:eastAsia="宋体" w:cs="宋体"/>
                <w:color w:val="auto"/>
                <w:sz w:val="28"/>
                <w:szCs w:val="28"/>
              </w:rPr>
            </w:pPr>
            <w:r>
              <w:rPr>
                <w:rFonts w:hint="eastAsia" w:ascii="宋体" w:hAnsi="宋体" w:eastAsia="宋体" w:cs="宋体"/>
                <w:color w:val="auto"/>
                <w:sz w:val="28"/>
                <w:szCs w:val="28"/>
              </w:rPr>
              <w:t>规模</w:t>
            </w:r>
          </w:p>
        </w:tc>
        <w:tc>
          <w:tcPr>
            <w:tcW w:w="3658" w:type="dxa"/>
            <w:gridSpan w:val="2"/>
            <w:tcBorders>
              <w:bottom w:val="single" w:color="auto" w:sz="4" w:space="0"/>
            </w:tcBorders>
            <w:vAlign w:val="center"/>
          </w:tcPr>
          <w:p w14:paraId="1E48E8F9">
            <w:pPr>
              <w:autoSpaceDE w:val="0"/>
              <w:autoSpaceDN w:val="0"/>
              <w:adjustRightInd w:val="0"/>
              <w:spacing w:line="360" w:lineRule="atLeast"/>
              <w:ind w:left="40" w:right="40"/>
              <w:jc w:val="center"/>
              <w:rPr>
                <w:rFonts w:hint="eastAsia" w:ascii="宋体" w:hAnsi="宋体" w:eastAsia="宋体" w:cs="宋体"/>
                <w:color w:val="auto"/>
                <w:sz w:val="28"/>
                <w:szCs w:val="28"/>
              </w:rPr>
            </w:pPr>
            <w:r>
              <w:rPr>
                <w:rFonts w:hint="eastAsia" w:ascii="宋体" w:hAnsi="宋体" w:eastAsia="宋体" w:cs="宋体"/>
                <w:color w:val="auto"/>
                <w:sz w:val="28"/>
                <w:szCs w:val="28"/>
              </w:rPr>
              <w:t>处   置</w:t>
            </w:r>
          </w:p>
        </w:tc>
      </w:tr>
      <w:tr w14:paraId="07F6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393" w:type="dxa"/>
            <w:vMerge w:val="continue"/>
            <w:tcBorders>
              <w:bottom w:val="single" w:color="auto" w:sz="4" w:space="0"/>
            </w:tcBorders>
            <w:vAlign w:val="center"/>
          </w:tcPr>
          <w:p w14:paraId="0F079DD2">
            <w:pPr>
              <w:autoSpaceDE w:val="0"/>
              <w:autoSpaceDN w:val="0"/>
              <w:adjustRightInd w:val="0"/>
              <w:spacing w:line="360" w:lineRule="atLeast"/>
              <w:ind w:left="40" w:right="40"/>
              <w:jc w:val="center"/>
              <w:rPr>
                <w:rFonts w:hint="eastAsia" w:ascii="宋体" w:hAnsi="宋体" w:eastAsia="宋体" w:cs="宋体"/>
                <w:color w:val="auto"/>
                <w:sz w:val="28"/>
                <w:szCs w:val="28"/>
              </w:rPr>
            </w:pPr>
          </w:p>
        </w:tc>
        <w:tc>
          <w:tcPr>
            <w:tcW w:w="1752" w:type="dxa"/>
            <w:vMerge w:val="continue"/>
            <w:tcBorders>
              <w:bottom w:val="single" w:color="auto" w:sz="4" w:space="0"/>
            </w:tcBorders>
            <w:vAlign w:val="center"/>
          </w:tcPr>
          <w:p w14:paraId="5EA7495B">
            <w:pPr>
              <w:jc w:val="center"/>
              <w:rPr>
                <w:rFonts w:hint="eastAsia" w:ascii="宋体" w:hAnsi="宋体" w:eastAsia="宋体" w:cs="宋体"/>
                <w:color w:val="auto"/>
                <w:sz w:val="28"/>
                <w:szCs w:val="28"/>
              </w:rPr>
            </w:pPr>
          </w:p>
        </w:tc>
        <w:tc>
          <w:tcPr>
            <w:tcW w:w="1148" w:type="dxa"/>
            <w:vMerge w:val="continue"/>
            <w:tcBorders>
              <w:bottom w:val="single" w:color="auto" w:sz="4" w:space="0"/>
              <w:right w:val="single" w:color="auto" w:sz="4" w:space="0"/>
            </w:tcBorders>
            <w:vAlign w:val="center"/>
          </w:tcPr>
          <w:p w14:paraId="6ADA2978">
            <w:pPr>
              <w:autoSpaceDE w:val="0"/>
              <w:autoSpaceDN w:val="0"/>
              <w:adjustRightInd w:val="0"/>
              <w:spacing w:line="360" w:lineRule="atLeast"/>
              <w:ind w:left="40" w:right="40"/>
              <w:jc w:val="center"/>
              <w:rPr>
                <w:rFonts w:hint="eastAsia" w:ascii="宋体" w:hAnsi="宋体" w:eastAsia="宋体" w:cs="宋体"/>
                <w:color w:val="auto"/>
                <w:sz w:val="28"/>
                <w:szCs w:val="28"/>
              </w:rPr>
            </w:pPr>
          </w:p>
        </w:tc>
        <w:tc>
          <w:tcPr>
            <w:tcW w:w="1074" w:type="dxa"/>
            <w:vMerge w:val="continue"/>
            <w:tcBorders>
              <w:left w:val="single" w:color="auto" w:sz="4" w:space="0"/>
              <w:bottom w:val="single" w:color="auto" w:sz="4" w:space="0"/>
            </w:tcBorders>
            <w:vAlign w:val="center"/>
          </w:tcPr>
          <w:p w14:paraId="195FEB77">
            <w:pPr>
              <w:autoSpaceDE w:val="0"/>
              <w:autoSpaceDN w:val="0"/>
              <w:adjustRightInd w:val="0"/>
              <w:spacing w:line="360" w:lineRule="atLeast"/>
              <w:ind w:left="40" w:right="40"/>
              <w:jc w:val="center"/>
              <w:rPr>
                <w:rFonts w:hint="eastAsia" w:ascii="宋体" w:hAnsi="宋体" w:eastAsia="宋体" w:cs="宋体"/>
                <w:color w:val="auto"/>
                <w:sz w:val="28"/>
                <w:szCs w:val="28"/>
              </w:rPr>
            </w:pPr>
          </w:p>
        </w:tc>
        <w:tc>
          <w:tcPr>
            <w:tcW w:w="987" w:type="dxa"/>
            <w:tcBorders>
              <w:bottom w:val="single" w:color="auto" w:sz="4" w:space="0"/>
            </w:tcBorders>
            <w:vAlign w:val="center"/>
          </w:tcPr>
          <w:p w14:paraId="77453484">
            <w:pPr>
              <w:autoSpaceDE w:val="0"/>
              <w:autoSpaceDN w:val="0"/>
              <w:adjustRightInd w:val="0"/>
              <w:spacing w:line="360" w:lineRule="atLeast"/>
              <w:ind w:left="40" w:right="40"/>
              <w:jc w:val="center"/>
              <w:rPr>
                <w:rFonts w:hint="eastAsia" w:ascii="宋体" w:hAnsi="宋体" w:eastAsia="宋体" w:cs="宋体"/>
                <w:color w:val="auto"/>
                <w:sz w:val="28"/>
                <w:szCs w:val="28"/>
              </w:rPr>
            </w:pPr>
            <w:r>
              <w:rPr>
                <w:rFonts w:hint="eastAsia" w:ascii="宋体" w:hAnsi="宋体" w:eastAsia="宋体" w:cs="宋体"/>
                <w:color w:val="auto"/>
                <w:sz w:val="28"/>
                <w:szCs w:val="28"/>
              </w:rPr>
              <w:t>处置</w:t>
            </w:r>
          </w:p>
          <w:p w14:paraId="1DDDE68B">
            <w:pPr>
              <w:autoSpaceDE w:val="0"/>
              <w:autoSpaceDN w:val="0"/>
              <w:adjustRightInd w:val="0"/>
              <w:spacing w:line="360" w:lineRule="atLeast"/>
              <w:ind w:left="40" w:right="40"/>
              <w:jc w:val="center"/>
              <w:rPr>
                <w:rFonts w:hint="eastAsia" w:ascii="宋体" w:hAnsi="宋体" w:eastAsia="宋体" w:cs="宋体"/>
                <w:color w:val="auto"/>
                <w:sz w:val="28"/>
                <w:szCs w:val="28"/>
              </w:rPr>
            </w:pPr>
            <w:r>
              <w:rPr>
                <w:rFonts w:hint="eastAsia" w:ascii="宋体" w:hAnsi="宋体" w:eastAsia="宋体" w:cs="宋体"/>
                <w:color w:val="auto"/>
                <w:sz w:val="28"/>
                <w:szCs w:val="28"/>
              </w:rPr>
              <w:t>规模</w:t>
            </w:r>
          </w:p>
        </w:tc>
        <w:tc>
          <w:tcPr>
            <w:tcW w:w="2671" w:type="dxa"/>
            <w:tcBorders>
              <w:bottom w:val="single" w:color="auto" w:sz="4" w:space="0"/>
            </w:tcBorders>
            <w:vAlign w:val="center"/>
          </w:tcPr>
          <w:p w14:paraId="79969C87">
            <w:pPr>
              <w:autoSpaceDE w:val="0"/>
              <w:autoSpaceDN w:val="0"/>
              <w:adjustRightInd w:val="0"/>
              <w:spacing w:line="360" w:lineRule="atLeast"/>
              <w:ind w:left="40" w:right="40"/>
              <w:jc w:val="center"/>
              <w:rPr>
                <w:rFonts w:hint="eastAsia" w:ascii="宋体" w:hAnsi="宋体" w:eastAsia="宋体" w:cs="宋体"/>
                <w:color w:val="auto"/>
                <w:sz w:val="28"/>
                <w:szCs w:val="28"/>
              </w:rPr>
            </w:pPr>
            <w:r>
              <w:rPr>
                <w:rFonts w:hint="eastAsia" w:ascii="宋体" w:hAnsi="宋体" w:eastAsia="宋体" w:cs="宋体"/>
                <w:color w:val="auto"/>
                <w:sz w:val="28"/>
                <w:szCs w:val="28"/>
              </w:rPr>
              <w:t>处置方式</w:t>
            </w:r>
          </w:p>
        </w:tc>
      </w:tr>
      <w:tr w14:paraId="3100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1" w:hRule="atLeast"/>
        </w:trPr>
        <w:tc>
          <w:tcPr>
            <w:tcW w:w="1393" w:type="dxa"/>
            <w:vAlign w:val="center"/>
          </w:tcPr>
          <w:p w14:paraId="1B90F7F1">
            <w:pPr>
              <w:jc w:val="center"/>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t>废矿物</w:t>
            </w:r>
            <w:r>
              <w:rPr>
                <w:rFonts w:hint="eastAsia" w:ascii="宋体" w:hAnsi="宋体" w:eastAsia="宋体" w:cs="宋体"/>
                <w:bCs/>
                <w:color w:val="auto"/>
                <w:sz w:val="28"/>
                <w:szCs w:val="28"/>
                <w:lang w:eastAsia="zh-CN"/>
              </w:rPr>
              <w:t>油（</w:t>
            </w:r>
            <w:r>
              <w:rPr>
                <w:rFonts w:hint="eastAsia" w:ascii="宋体" w:hAnsi="宋体" w:eastAsia="宋体" w:cs="宋体"/>
                <w:color w:val="auto"/>
                <w:sz w:val="28"/>
                <w:szCs w:val="28"/>
                <w:lang w:val="en-US" w:eastAsia="zh-CN"/>
              </w:rPr>
              <w:t>HW08</w:t>
            </w:r>
          </w:p>
          <w:p w14:paraId="3EA496A1">
            <w:pPr>
              <w:jc w:val="center"/>
              <w:rPr>
                <w:rFonts w:hint="eastAsia" w:ascii="宋体" w:hAnsi="宋体" w:eastAsia="宋体" w:cs="宋体"/>
                <w:color w:val="auto"/>
                <w:sz w:val="28"/>
                <w:szCs w:val="28"/>
                <w:lang w:eastAsia="zh-CN"/>
              </w:rPr>
            </w:pPr>
            <w:r>
              <w:rPr>
                <w:rFonts w:hint="eastAsia" w:ascii="宋体" w:hAnsi="宋体" w:eastAsia="宋体" w:cs="宋体"/>
                <w:bCs/>
                <w:color w:val="auto"/>
                <w:sz w:val="28"/>
                <w:szCs w:val="28"/>
                <w:lang w:eastAsia="zh-CN"/>
              </w:rPr>
              <w:t>）</w:t>
            </w:r>
          </w:p>
        </w:tc>
        <w:tc>
          <w:tcPr>
            <w:tcW w:w="1752" w:type="dxa"/>
            <w:vAlign w:val="center"/>
          </w:tcPr>
          <w:p w14:paraId="57F11781">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900-2</w:t>
            </w:r>
            <w:r>
              <w:rPr>
                <w:rFonts w:hint="eastAsia" w:ascii="宋体" w:hAnsi="宋体" w:eastAsia="宋体" w:cs="宋体"/>
                <w:color w:val="auto"/>
                <w:sz w:val="28"/>
                <w:szCs w:val="28"/>
                <w:lang w:val="en-US" w:eastAsia="zh-CN"/>
              </w:rPr>
              <w:t>01</w:t>
            </w:r>
            <w:r>
              <w:rPr>
                <w:rFonts w:hint="eastAsia" w:ascii="宋体" w:hAnsi="宋体" w:eastAsia="宋体" w:cs="宋体"/>
                <w:color w:val="auto"/>
                <w:sz w:val="28"/>
                <w:szCs w:val="28"/>
              </w:rPr>
              <w:t>-08</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900-2</w:t>
            </w:r>
            <w:r>
              <w:rPr>
                <w:rFonts w:hint="eastAsia" w:ascii="宋体" w:hAnsi="宋体" w:eastAsia="宋体" w:cs="宋体"/>
                <w:color w:val="auto"/>
                <w:sz w:val="28"/>
                <w:szCs w:val="28"/>
                <w:lang w:val="en-US" w:eastAsia="zh-CN"/>
              </w:rPr>
              <w:t>49</w:t>
            </w:r>
            <w:r>
              <w:rPr>
                <w:rFonts w:hint="eastAsia" w:ascii="宋体" w:hAnsi="宋体" w:eastAsia="宋体" w:cs="宋体"/>
                <w:color w:val="auto"/>
                <w:sz w:val="28"/>
                <w:szCs w:val="28"/>
              </w:rPr>
              <w:t>-08</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251</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001</w:t>
            </w:r>
            <w:r>
              <w:rPr>
                <w:rFonts w:hint="eastAsia" w:ascii="宋体" w:hAnsi="宋体" w:eastAsia="宋体" w:cs="宋体"/>
                <w:color w:val="auto"/>
                <w:sz w:val="28"/>
                <w:szCs w:val="28"/>
              </w:rPr>
              <w:t>-08</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900-</w:t>
            </w:r>
            <w:r>
              <w:rPr>
                <w:rFonts w:hint="eastAsia" w:ascii="宋体" w:hAnsi="宋体" w:eastAsia="宋体" w:cs="宋体"/>
                <w:color w:val="auto"/>
                <w:sz w:val="28"/>
                <w:szCs w:val="28"/>
                <w:lang w:val="en-US" w:eastAsia="zh-CN"/>
              </w:rPr>
              <w:t>199</w:t>
            </w:r>
            <w:r>
              <w:rPr>
                <w:rFonts w:hint="eastAsia" w:ascii="宋体" w:hAnsi="宋体" w:eastAsia="宋体" w:cs="宋体"/>
                <w:color w:val="auto"/>
                <w:sz w:val="28"/>
                <w:szCs w:val="28"/>
              </w:rPr>
              <w:t>-08</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900-214-08</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900-2</w:t>
            </w:r>
            <w:r>
              <w:rPr>
                <w:rFonts w:hint="eastAsia" w:ascii="宋体" w:hAnsi="宋体" w:eastAsia="宋体" w:cs="宋体"/>
                <w:color w:val="auto"/>
                <w:sz w:val="28"/>
                <w:szCs w:val="28"/>
                <w:lang w:val="en-US" w:eastAsia="zh-CN"/>
              </w:rPr>
              <w:t>16</w:t>
            </w:r>
            <w:r>
              <w:rPr>
                <w:rFonts w:hint="eastAsia" w:ascii="宋体" w:hAnsi="宋体" w:eastAsia="宋体" w:cs="宋体"/>
                <w:color w:val="auto"/>
                <w:sz w:val="28"/>
                <w:szCs w:val="28"/>
              </w:rPr>
              <w:t>-08</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900-2</w:t>
            </w:r>
            <w:r>
              <w:rPr>
                <w:rFonts w:hint="eastAsia" w:ascii="宋体" w:hAnsi="宋体" w:eastAsia="宋体" w:cs="宋体"/>
                <w:color w:val="auto"/>
                <w:sz w:val="28"/>
                <w:szCs w:val="28"/>
                <w:lang w:val="en-US" w:eastAsia="zh-CN"/>
              </w:rPr>
              <w:t>17</w:t>
            </w:r>
            <w:r>
              <w:rPr>
                <w:rFonts w:hint="eastAsia" w:ascii="宋体" w:hAnsi="宋体" w:eastAsia="宋体" w:cs="宋体"/>
                <w:color w:val="auto"/>
                <w:sz w:val="28"/>
                <w:szCs w:val="28"/>
              </w:rPr>
              <w:t>-08</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900-2</w:t>
            </w:r>
            <w:r>
              <w:rPr>
                <w:rFonts w:hint="eastAsia" w:ascii="宋体" w:hAnsi="宋体" w:eastAsia="宋体" w:cs="宋体"/>
                <w:color w:val="auto"/>
                <w:sz w:val="28"/>
                <w:szCs w:val="28"/>
                <w:lang w:val="en-US" w:eastAsia="zh-CN"/>
              </w:rPr>
              <w:t>18</w:t>
            </w:r>
            <w:r>
              <w:rPr>
                <w:rFonts w:hint="eastAsia" w:ascii="宋体" w:hAnsi="宋体" w:eastAsia="宋体" w:cs="宋体"/>
                <w:color w:val="auto"/>
                <w:sz w:val="28"/>
                <w:szCs w:val="28"/>
              </w:rPr>
              <w:t>-08</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900-2</w:t>
            </w:r>
            <w:r>
              <w:rPr>
                <w:rFonts w:hint="eastAsia" w:ascii="宋体" w:hAnsi="宋体" w:eastAsia="宋体" w:cs="宋体"/>
                <w:color w:val="auto"/>
                <w:sz w:val="28"/>
                <w:szCs w:val="28"/>
                <w:lang w:val="en-US" w:eastAsia="zh-CN"/>
              </w:rPr>
              <w:t>19</w:t>
            </w:r>
            <w:r>
              <w:rPr>
                <w:rFonts w:hint="eastAsia" w:ascii="宋体" w:hAnsi="宋体" w:eastAsia="宋体" w:cs="宋体"/>
                <w:color w:val="auto"/>
                <w:sz w:val="28"/>
                <w:szCs w:val="28"/>
              </w:rPr>
              <w:t>-08</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900-2</w:t>
            </w:r>
            <w:r>
              <w:rPr>
                <w:rFonts w:hint="eastAsia" w:ascii="宋体" w:hAnsi="宋体" w:eastAsia="宋体" w:cs="宋体"/>
                <w:color w:val="auto"/>
                <w:sz w:val="28"/>
                <w:szCs w:val="28"/>
                <w:lang w:val="en-US" w:eastAsia="zh-CN"/>
              </w:rPr>
              <w:t>20</w:t>
            </w:r>
            <w:r>
              <w:rPr>
                <w:rFonts w:hint="eastAsia" w:ascii="宋体" w:hAnsi="宋体" w:eastAsia="宋体" w:cs="宋体"/>
                <w:color w:val="auto"/>
                <w:sz w:val="28"/>
                <w:szCs w:val="28"/>
              </w:rPr>
              <w:t>-08</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900-2</w:t>
            </w:r>
            <w:r>
              <w:rPr>
                <w:rFonts w:hint="eastAsia" w:ascii="宋体" w:hAnsi="宋体" w:eastAsia="宋体" w:cs="宋体"/>
                <w:color w:val="auto"/>
                <w:sz w:val="28"/>
                <w:szCs w:val="28"/>
                <w:lang w:val="en-US" w:eastAsia="zh-CN"/>
              </w:rPr>
              <w:t>21</w:t>
            </w:r>
            <w:r>
              <w:rPr>
                <w:rFonts w:hint="eastAsia" w:ascii="宋体" w:hAnsi="宋体" w:eastAsia="宋体" w:cs="宋体"/>
                <w:color w:val="auto"/>
                <w:sz w:val="28"/>
                <w:szCs w:val="28"/>
              </w:rPr>
              <w:t>-08</w:t>
            </w:r>
          </w:p>
        </w:tc>
        <w:tc>
          <w:tcPr>
            <w:tcW w:w="1148" w:type="dxa"/>
            <w:tcBorders>
              <w:right w:val="single" w:color="auto" w:sz="4" w:space="0"/>
            </w:tcBorders>
            <w:vAlign w:val="center"/>
          </w:tcPr>
          <w:p w14:paraId="34D289EA">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0.2</w:t>
            </w:r>
          </w:p>
        </w:tc>
        <w:tc>
          <w:tcPr>
            <w:tcW w:w="1074" w:type="dxa"/>
            <w:tcBorders>
              <w:left w:val="single" w:color="auto" w:sz="4" w:space="0"/>
            </w:tcBorders>
            <w:vAlign w:val="center"/>
          </w:tcPr>
          <w:p w14:paraId="08C93A5B">
            <w:pPr>
              <w:autoSpaceDE w:val="0"/>
              <w:autoSpaceDN w:val="0"/>
              <w:adjustRightInd w:val="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25t/次</w:t>
            </w:r>
          </w:p>
        </w:tc>
        <w:tc>
          <w:tcPr>
            <w:tcW w:w="987" w:type="dxa"/>
            <w:vAlign w:val="center"/>
          </w:tcPr>
          <w:p w14:paraId="09217C1F">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p>
        </w:tc>
        <w:tc>
          <w:tcPr>
            <w:tcW w:w="2671" w:type="dxa"/>
          </w:tcPr>
          <w:p w14:paraId="0FD08B59">
            <w:pPr>
              <w:pStyle w:val="9"/>
              <w:keepNext w:val="0"/>
              <w:keepLines w:val="0"/>
              <w:widowControl/>
              <w:suppressLineNumbers w:val="0"/>
              <w:rPr>
                <w:rFonts w:hint="eastAsia" w:ascii="宋体" w:hAnsi="宋体" w:eastAsia="宋体" w:cs="宋体"/>
                <w:color w:val="auto"/>
                <w:sz w:val="28"/>
                <w:szCs w:val="28"/>
              </w:rPr>
            </w:pPr>
          </w:p>
          <w:p w14:paraId="76517960">
            <w:pPr>
              <w:pStyle w:val="9"/>
              <w:keepNext w:val="0"/>
              <w:keepLines w:val="0"/>
              <w:widowControl/>
              <w:suppressLineNumbers w:val="0"/>
              <w:rPr>
                <w:rFonts w:hint="eastAsia" w:ascii="宋体" w:hAnsi="宋体" w:eastAsia="宋体" w:cs="宋体"/>
                <w:color w:val="auto"/>
                <w:sz w:val="28"/>
                <w:szCs w:val="28"/>
              </w:rPr>
            </w:pPr>
            <w:r>
              <w:rPr>
                <w:rFonts w:hint="eastAsia" w:ascii="宋体" w:hAnsi="宋体" w:eastAsia="宋体" w:cs="宋体"/>
                <w:color w:val="auto"/>
                <w:sz w:val="28"/>
                <w:szCs w:val="28"/>
              </w:rPr>
              <w:t>收集后送至云南</w:t>
            </w:r>
            <w:r>
              <w:rPr>
                <w:rFonts w:hint="eastAsia" w:ascii="宋体" w:hAnsi="宋体" w:eastAsia="宋体" w:cs="宋体"/>
                <w:color w:val="auto"/>
                <w:sz w:val="28"/>
                <w:szCs w:val="28"/>
                <w:lang w:eastAsia="zh-CN"/>
              </w:rPr>
              <w:t>新昊</w:t>
            </w:r>
            <w:r>
              <w:rPr>
                <w:rFonts w:hint="eastAsia" w:ascii="宋体" w:hAnsi="宋体" w:eastAsia="宋体" w:cs="宋体"/>
                <w:color w:val="auto"/>
                <w:sz w:val="28"/>
                <w:szCs w:val="28"/>
              </w:rPr>
              <w:t>环保科技有限公司处置</w:t>
            </w:r>
          </w:p>
          <w:p w14:paraId="05C2AC66">
            <w:pPr>
              <w:autoSpaceDE w:val="0"/>
              <w:autoSpaceDN w:val="0"/>
              <w:adjustRightInd w:val="0"/>
              <w:jc w:val="center"/>
              <w:rPr>
                <w:rFonts w:hint="eastAsia" w:ascii="宋体" w:hAnsi="宋体" w:eastAsia="宋体" w:cs="宋体"/>
                <w:color w:val="auto"/>
                <w:sz w:val="28"/>
                <w:szCs w:val="28"/>
              </w:rPr>
            </w:pPr>
          </w:p>
        </w:tc>
      </w:tr>
      <w:tr w14:paraId="6F8F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3145" w:type="dxa"/>
            <w:gridSpan w:val="2"/>
            <w:tcBorders>
              <w:bottom w:val="single" w:color="auto" w:sz="4" w:space="0"/>
            </w:tcBorders>
            <w:vAlign w:val="center"/>
          </w:tcPr>
          <w:p w14:paraId="33475803">
            <w:pPr>
              <w:autoSpaceDE w:val="0"/>
              <w:autoSpaceDN w:val="0"/>
              <w:adjustRightInd w:val="0"/>
              <w:spacing w:line="360" w:lineRule="atLeast"/>
              <w:ind w:right="40"/>
              <w:jc w:val="center"/>
              <w:rPr>
                <w:rFonts w:hint="eastAsia" w:ascii="宋体" w:hAnsi="宋体" w:eastAsia="宋体" w:cs="宋体"/>
                <w:color w:val="auto"/>
                <w:sz w:val="28"/>
                <w:szCs w:val="28"/>
              </w:rPr>
            </w:pPr>
            <w:r>
              <w:rPr>
                <w:rFonts w:hint="eastAsia" w:ascii="宋体" w:hAnsi="宋体" w:eastAsia="宋体" w:cs="宋体"/>
                <w:color w:val="auto"/>
                <w:sz w:val="28"/>
                <w:szCs w:val="28"/>
              </w:rPr>
              <w:t>经营活动区域范围</w:t>
            </w:r>
          </w:p>
        </w:tc>
        <w:tc>
          <w:tcPr>
            <w:tcW w:w="5880" w:type="dxa"/>
            <w:gridSpan w:val="4"/>
            <w:tcBorders>
              <w:bottom w:val="single" w:color="auto" w:sz="4" w:space="0"/>
            </w:tcBorders>
            <w:vAlign w:val="center"/>
          </w:tcPr>
          <w:p w14:paraId="489A43B1">
            <w:pPr>
              <w:autoSpaceDE w:val="0"/>
              <w:autoSpaceDN w:val="0"/>
              <w:adjustRightInd w:val="0"/>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芒市及周边地区</w:t>
            </w:r>
          </w:p>
        </w:tc>
      </w:tr>
    </w:tbl>
    <w:p w14:paraId="4D2AED2C">
      <w:pPr>
        <w:autoSpaceDE w:val="0"/>
        <w:autoSpaceDN w:val="0"/>
        <w:adjustRightInd w:val="0"/>
        <w:spacing w:line="240" w:lineRule="atLeast"/>
        <w:ind w:right="-1216"/>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14:paraId="02AE343B">
      <w:pPr>
        <w:autoSpaceDE w:val="0"/>
        <w:autoSpaceDN w:val="0"/>
        <w:adjustRightInd w:val="0"/>
        <w:spacing w:line="240" w:lineRule="atLeast"/>
        <w:ind w:right="-1216"/>
        <w:rPr>
          <w:rFonts w:hint="eastAsia" w:ascii="宋体" w:hAnsi="宋体" w:eastAsia="宋体" w:cs="宋体"/>
          <w:color w:val="auto"/>
          <w:sz w:val="28"/>
          <w:szCs w:val="28"/>
        </w:rPr>
      </w:pPr>
    </w:p>
    <w:p w14:paraId="6560C590">
      <w:pPr>
        <w:autoSpaceDE w:val="0"/>
        <w:autoSpaceDN w:val="0"/>
        <w:adjustRightInd w:val="0"/>
        <w:spacing w:line="240" w:lineRule="atLeast"/>
        <w:ind w:right="-1216"/>
        <w:rPr>
          <w:rFonts w:hint="eastAsia" w:ascii="宋体" w:hAnsi="宋体" w:eastAsia="宋体" w:cs="宋体"/>
          <w:color w:val="auto"/>
          <w:sz w:val="28"/>
          <w:szCs w:val="28"/>
        </w:rPr>
      </w:pPr>
    </w:p>
    <w:p w14:paraId="305A3247">
      <w:pPr>
        <w:autoSpaceDE w:val="0"/>
        <w:autoSpaceDN w:val="0"/>
        <w:adjustRightInd w:val="0"/>
        <w:spacing w:line="240" w:lineRule="atLeast"/>
        <w:ind w:right="-1216"/>
        <w:rPr>
          <w:rFonts w:hint="eastAsia" w:ascii="宋体" w:hAnsi="宋体" w:eastAsia="宋体" w:cs="宋体"/>
          <w:color w:val="auto"/>
          <w:sz w:val="28"/>
          <w:szCs w:val="28"/>
        </w:rPr>
      </w:pPr>
    </w:p>
    <w:p w14:paraId="67F33CF4">
      <w:pPr>
        <w:autoSpaceDE w:val="0"/>
        <w:autoSpaceDN w:val="0"/>
        <w:adjustRightInd w:val="0"/>
        <w:spacing w:line="240" w:lineRule="atLeast"/>
        <w:ind w:right="-1216"/>
        <w:rPr>
          <w:rFonts w:hint="eastAsia" w:ascii="宋体" w:hAnsi="宋体" w:eastAsia="宋体" w:cs="宋体"/>
          <w:color w:val="auto"/>
          <w:sz w:val="28"/>
          <w:szCs w:val="28"/>
        </w:rPr>
      </w:pPr>
    </w:p>
    <w:p w14:paraId="506CEEBD">
      <w:pPr>
        <w:numPr>
          <w:ilvl w:val="0"/>
          <w:numId w:val="1"/>
        </w:numPr>
        <w:autoSpaceDE w:val="0"/>
        <w:autoSpaceDN w:val="0"/>
        <w:adjustRightInd w:val="0"/>
        <w:spacing w:line="240" w:lineRule="atLeast"/>
        <w:ind w:right="-1216"/>
        <w:rPr>
          <w:rFonts w:hint="eastAsia" w:ascii="宋体" w:hAnsi="宋体" w:eastAsia="宋体" w:cs="宋体"/>
          <w:b/>
          <w:bCs/>
          <w:color w:val="auto"/>
          <w:sz w:val="28"/>
          <w:szCs w:val="28"/>
        </w:rPr>
      </w:pPr>
      <w:r>
        <w:rPr>
          <w:rFonts w:hint="eastAsia" w:ascii="宋体" w:hAnsi="宋体" w:eastAsia="宋体" w:cs="宋体"/>
          <w:b/>
          <w:bCs/>
          <w:color w:val="auto"/>
          <w:sz w:val="28"/>
          <w:szCs w:val="28"/>
        </w:rPr>
        <w:t>拟接受的危险废物特性分析和描述</w:t>
      </w:r>
    </w:p>
    <w:p w14:paraId="4CFF899A">
      <w:pPr>
        <w:pStyle w:val="2"/>
        <w:numPr>
          <w:ilvl w:val="0"/>
          <w:numId w:val="0"/>
        </w:numPr>
        <w:jc w:val="both"/>
        <w:rPr>
          <w:rFonts w:hint="eastAsia"/>
        </w:rPr>
      </w:pPr>
    </w:p>
    <w:tbl>
      <w:tblPr>
        <w:tblStyle w:val="10"/>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723"/>
        <w:gridCol w:w="856"/>
        <w:gridCol w:w="1594"/>
        <w:gridCol w:w="1416"/>
        <w:gridCol w:w="802"/>
        <w:gridCol w:w="1372"/>
      </w:tblGrid>
      <w:tr w14:paraId="67BE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741" w:type="dxa"/>
          </w:tcPr>
          <w:p w14:paraId="6E4A07AD">
            <w:pPr>
              <w:autoSpaceDE w:val="0"/>
              <w:autoSpaceDN w:val="0"/>
              <w:adjustRightInd w:val="0"/>
              <w:jc w:val="both"/>
              <w:rPr>
                <w:rFonts w:hint="eastAsia" w:ascii="宋体" w:hAnsi="宋体" w:eastAsia="宋体" w:cs="宋体"/>
                <w:color w:val="auto"/>
                <w:sz w:val="28"/>
                <w:szCs w:val="28"/>
              </w:rPr>
            </w:pPr>
            <w:r>
              <w:rPr>
                <w:rFonts w:hint="eastAsia" w:ascii="宋体" w:hAnsi="宋体" w:eastAsia="宋体" w:cs="宋体"/>
                <w:color w:val="auto"/>
                <w:sz w:val="28"/>
                <w:szCs w:val="28"/>
              </w:rPr>
              <w:t>编号</w:t>
            </w:r>
          </w:p>
        </w:tc>
        <w:tc>
          <w:tcPr>
            <w:tcW w:w="723" w:type="dxa"/>
          </w:tcPr>
          <w:p w14:paraId="2F791B4A">
            <w:pPr>
              <w:autoSpaceDE w:val="0"/>
              <w:autoSpaceDN w:val="0"/>
              <w:adjustRightInd w:val="0"/>
              <w:jc w:val="both"/>
              <w:rPr>
                <w:rFonts w:hint="eastAsia" w:ascii="宋体" w:hAnsi="宋体" w:eastAsia="宋体" w:cs="宋体"/>
                <w:color w:val="auto"/>
                <w:sz w:val="28"/>
                <w:szCs w:val="28"/>
              </w:rPr>
            </w:pPr>
            <w:r>
              <w:rPr>
                <w:rFonts w:hint="eastAsia" w:ascii="宋体" w:hAnsi="宋体" w:eastAsia="宋体" w:cs="宋体"/>
                <w:color w:val="auto"/>
                <w:sz w:val="28"/>
                <w:szCs w:val="28"/>
              </w:rPr>
              <w:t>废物名称</w:t>
            </w:r>
          </w:p>
        </w:tc>
        <w:tc>
          <w:tcPr>
            <w:tcW w:w="856" w:type="dxa"/>
          </w:tcPr>
          <w:p w14:paraId="7D6115E8">
            <w:pPr>
              <w:autoSpaceDE w:val="0"/>
              <w:autoSpaceDN w:val="0"/>
              <w:adjustRightInd w:val="0"/>
              <w:jc w:val="both"/>
              <w:rPr>
                <w:rFonts w:hint="eastAsia" w:ascii="宋体" w:hAnsi="宋体" w:eastAsia="宋体" w:cs="宋体"/>
                <w:color w:val="auto"/>
                <w:sz w:val="28"/>
                <w:szCs w:val="28"/>
              </w:rPr>
            </w:pPr>
            <w:r>
              <w:rPr>
                <w:rFonts w:hint="eastAsia" w:ascii="宋体" w:hAnsi="宋体" w:eastAsia="宋体" w:cs="宋体"/>
                <w:color w:val="auto"/>
                <w:sz w:val="28"/>
                <w:szCs w:val="28"/>
              </w:rPr>
              <w:t>废物类别</w:t>
            </w:r>
          </w:p>
        </w:tc>
        <w:tc>
          <w:tcPr>
            <w:tcW w:w="1594" w:type="dxa"/>
          </w:tcPr>
          <w:p w14:paraId="01EFBFA7">
            <w:pPr>
              <w:autoSpaceDE w:val="0"/>
              <w:autoSpaceDN w:val="0"/>
              <w:adjustRightInd w:val="0"/>
              <w:jc w:val="both"/>
              <w:rPr>
                <w:rFonts w:hint="eastAsia" w:ascii="宋体" w:hAnsi="宋体" w:eastAsia="宋体" w:cs="宋体"/>
                <w:color w:val="auto"/>
                <w:sz w:val="28"/>
                <w:szCs w:val="28"/>
              </w:rPr>
            </w:pPr>
            <w:r>
              <w:rPr>
                <w:rFonts w:hint="eastAsia" w:ascii="宋体" w:hAnsi="宋体" w:eastAsia="宋体" w:cs="宋体"/>
                <w:color w:val="auto"/>
                <w:sz w:val="28"/>
                <w:szCs w:val="28"/>
              </w:rPr>
              <w:t>典型组成成份及其比例</w:t>
            </w:r>
          </w:p>
        </w:tc>
        <w:tc>
          <w:tcPr>
            <w:tcW w:w="1416" w:type="dxa"/>
          </w:tcPr>
          <w:p w14:paraId="22D58BF4">
            <w:pPr>
              <w:autoSpaceDE w:val="0"/>
              <w:autoSpaceDN w:val="0"/>
              <w:adjustRightInd w:val="0"/>
              <w:jc w:val="both"/>
              <w:rPr>
                <w:rFonts w:hint="eastAsia" w:ascii="宋体" w:hAnsi="宋体" w:eastAsia="宋体" w:cs="宋体"/>
                <w:color w:val="auto"/>
                <w:sz w:val="28"/>
                <w:szCs w:val="28"/>
              </w:rPr>
            </w:pPr>
            <w:r>
              <w:rPr>
                <w:rFonts w:hint="eastAsia" w:ascii="宋体" w:hAnsi="宋体" w:eastAsia="宋体" w:cs="宋体"/>
                <w:color w:val="auto"/>
                <w:sz w:val="28"/>
                <w:szCs w:val="28"/>
              </w:rPr>
              <w:t>主要危害物质及其比例</w:t>
            </w:r>
          </w:p>
        </w:tc>
        <w:tc>
          <w:tcPr>
            <w:tcW w:w="802" w:type="dxa"/>
          </w:tcPr>
          <w:p w14:paraId="781EB874">
            <w:pPr>
              <w:autoSpaceDE w:val="0"/>
              <w:autoSpaceDN w:val="0"/>
              <w:adjustRightInd w:val="0"/>
              <w:jc w:val="both"/>
              <w:rPr>
                <w:rFonts w:hint="eastAsia" w:ascii="宋体" w:hAnsi="宋体" w:eastAsia="宋体" w:cs="宋体"/>
                <w:color w:val="auto"/>
                <w:sz w:val="28"/>
                <w:szCs w:val="28"/>
              </w:rPr>
            </w:pPr>
            <w:r>
              <w:rPr>
                <w:rFonts w:hint="eastAsia" w:ascii="宋体" w:hAnsi="宋体" w:eastAsia="宋体" w:cs="宋体"/>
                <w:color w:val="auto"/>
                <w:sz w:val="28"/>
                <w:szCs w:val="28"/>
              </w:rPr>
              <w:t>危险特性</w:t>
            </w:r>
          </w:p>
        </w:tc>
        <w:tc>
          <w:tcPr>
            <w:tcW w:w="1372" w:type="dxa"/>
          </w:tcPr>
          <w:p w14:paraId="3EAB2839">
            <w:pPr>
              <w:autoSpaceDE w:val="0"/>
              <w:autoSpaceDN w:val="0"/>
              <w:adjustRightInd w:val="0"/>
              <w:jc w:val="both"/>
              <w:rPr>
                <w:rFonts w:hint="eastAsia" w:ascii="宋体" w:hAnsi="宋体" w:eastAsia="宋体" w:cs="宋体"/>
                <w:color w:val="auto"/>
                <w:sz w:val="28"/>
                <w:szCs w:val="28"/>
              </w:rPr>
            </w:pPr>
            <w:r>
              <w:rPr>
                <w:rFonts w:hint="eastAsia" w:ascii="宋体" w:hAnsi="宋体" w:eastAsia="宋体" w:cs="宋体"/>
                <w:color w:val="auto"/>
                <w:sz w:val="28"/>
                <w:szCs w:val="28"/>
              </w:rPr>
              <w:t>物理化学</w:t>
            </w:r>
          </w:p>
          <w:p w14:paraId="64DECB1C">
            <w:pPr>
              <w:autoSpaceDE w:val="0"/>
              <w:autoSpaceDN w:val="0"/>
              <w:adjustRightInd w:val="0"/>
              <w:jc w:val="both"/>
              <w:rPr>
                <w:rFonts w:hint="eastAsia" w:ascii="宋体" w:hAnsi="宋体" w:eastAsia="宋体" w:cs="宋体"/>
                <w:color w:val="auto"/>
                <w:sz w:val="28"/>
                <w:szCs w:val="28"/>
              </w:rPr>
            </w:pPr>
            <w:r>
              <w:rPr>
                <w:rFonts w:hint="eastAsia" w:ascii="宋体" w:hAnsi="宋体" w:eastAsia="宋体" w:cs="宋体"/>
                <w:color w:val="auto"/>
                <w:sz w:val="28"/>
                <w:szCs w:val="28"/>
              </w:rPr>
              <w:t>性质</w:t>
            </w:r>
          </w:p>
        </w:tc>
      </w:tr>
      <w:tr w14:paraId="0AA7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741" w:type="dxa"/>
          </w:tcPr>
          <w:p w14:paraId="35FEA97B">
            <w:pPr>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900-2</w:t>
            </w:r>
            <w:r>
              <w:rPr>
                <w:rFonts w:hint="eastAsia" w:ascii="宋体" w:hAnsi="宋体" w:eastAsia="宋体" w:cs="宋体"/>
                <w:color w:val="auto"/>
                <w:sz w:val="28"/>
                <w:szCs w:val="28"/>
                <w:lang w:val="en-US" w:eastAsia="zh-CN"/>
              </w:rPr>
              <w:t>01</w:t>
            </w:r>
            <w:r>
              <w:rPr>
                <w:rFonts w:hint="eastAsia" w:ascii="宋体" w:hAnsi="宋体" w:eastAsia="宋体" w:cs="宋体"/>
                <w:color w:val="auto"/>
                <w:sz w:val="28"/>
                <w:szCs w:val="28"/>
              </w:rPr>
              <w:t>-08</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900-2</w:t>
            </w:r>
            <w:r>
              <w:rPr>
                <w:rFonts w:hint="eastAsia" w:ascii="宋体" w:hAnsi="宋体" w:eastAsia="宋体" w:cs="宋体"/>
                <w:color w:val="auto"/>
                <w:sz w:val="28"/>
                <w:szCs w:val="28"/>
                <w:lang w:val="en-US" w:eastAsia="zh-CN"/>
              </w:rPr>
              <w:t>49</w:t>
            </w:r>
            <w:r>
              <w:rPr>
                <w:rFonts w:hint="eastAsia" w:ascii="宋体" w:hAnsi="宋体" w:eastAsia="宋体" w:cs="宋体"/>
                <w:color w:val="auto"/>
                <w:sz w:val="28"/>
                <w:szCs w:val="28"/>
              </w:rPr>
              <w:t>-08</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251</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001</w:t>
            </w:r>
            <w:r>
              <w:rPr>
                <w:rFonts w:hint="eastAsia" w:ascii="宋体" w:hAnsi="宋体" w:eastAsia="宋体" w:cs="宋体"/>
                <w:color w:val="auto"/>
                <w:sz w:val="28"/>
                <w:szCs w:val="28"/>
              </w:rPr>
              <w:t>-08</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900-</w:t>
            </w:r>
            <w:r>
              <w:rPr>
                <w:rFonts w:hint="eastAsia" w:ascii="宋体" w:hAnsi="宋体" w:eastAsia="宋体" w:cs="宋体"/>
                <w:color w:val="auto"/>
                <w:sz w:val="28"/>
                <w:szCs w:val="28"/>
                <w:lang w:val="en-US" w:eastAsia="zh-CN"/>
              </w:rPr>
              <w:t>199</w:t>
            </w:r>
            <w:r>
              <w:rPr>
                <w:rFonts w:hint="eastAsia" w:ascii="宋体" w:hAnsi="宋体" w:eastAsia="宋体" w:cs="宋体"/>
                <w:color w:val="auto"/>
                <w:sz w:val="28"/>
                <w:szCs w:val="28"/>
              </w:rPr>
              <w:t>-08</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900-214-08</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900-2</w:t>
            </w:r>
            <w:r>
              <w:rPr>
                <w:rFonts w:hint="eastAsia" w:ascii="宋体" w:hAnsi="宋体" w:eastAsia="宋体" w:cs="宋体"/>
                <w:color w:val="auto"/>
                <w:sz w:val="28"/>
                <w:szCs w:val="28"/>
                <w:lang w:val="en-US" w:eastAsia="zh-CN"/>
              </w:rPr>
              <w:t>16</w:t>
            </w:r>
            <w:r>
              <w:rPr>
                <w:rFonts w:hint="eastAsia" w:ascii="宋体" w:hAnsi="宋体" w:eastAsia="宋体" w:cs="宋体"/>
                <w:color w:val="auto"/>
                <w:sz w:val="28"/>
                <w:szCs w:val="28"/>
              </w:rPr>
              <w:t>-08</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900-2</w:t>
            </w:r>
            <w:r>
              <w:rPr>
                <w:rFonts w:hint="eastAsia" w:ascii="宋体" w:hAnsi="宋体" w:eastAsia="宋体" w:cs="宋体"/>
                <w:color w:val="auto"/>
                <w:sz w:val="28"/>
                <w:szCs w:val="28"/>
                <w:lang w:val="en-US" w:eastAsia="zh-CN"/>
              </w:rPr>
              <w:t>17</w:t>
            </w:r>
            <w:r>
              <w:rPr>
                <w:rFonts w:hint="eastAsia" w:ascii="宋体" w:hAnsi="宋体" w:eastAsia="宋体" w:cs="宋体"/>
                <w:color w:val="auto"/>
                <w:sz w:val="28"/>
                <w:szCs w:val="28"/>
              </w:rPr>
              <w:t>-08</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900-2</w:t>
            </w:r>
            <w:r>
              <w:rPr>
                <w:rFonts w:hint="eastAsia" w:ascii="宋体" w:hAnsi="宋体" w:eastAsia="宋体" w:cs="宋体"/>
                <w:color w:val="auto"/>
                <w:sz w:val="28"/>
                <w:szCs w:val="28"/>
                <w:lang w:val="en-US" w:eastAsia="zh-CN"/>
              </w:rPr>
              <w:t>18</w:t>
            </w:r>
            <w:r>
              <w:rPr>
                <w:rFonts w:hint="eastAsia" w:ascii="宋体" w:hAnsi="宋体" w:eastAsia="宋体" w:cs="宋体"/>
                <w:color w:val="auto"/>
                <w:sz w:val="28"/>
                <w:szCs w:val="28"/>
              </w:rPr>
              <w:t>-08</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900-2</w:t>
            </w:r>
            <w:r>
              <w:rPr>
                <w:rFonts w:hint="eastAsia" w:ascii="宋体" w:hAnsi="宋体" w:eastAsia="宋体" w:cs="宋体"/>
                <w:color w:val="auto"/>
                <w:sz w:val="28"/>
                <w:szCs w:val="28"/>
                <w:lang w:val="en-US" w:eastAsia="zh-CN"/>
              </w:rPr>
              <w:t>19</w:t>
            </w:r>
            <w:r>
              <w:rPr>
                <w:rFonts w:hint="eastAsia" w:ascii="宋体" w:hAnsi="宋体" w:eastAsia="宋体" w:cs="宋体"/>
                <w:color w:val="auto"/>
                <w:sz w:val="28"/>
                <w:szCs w:val="28"/>
              </w:rPr>
              <w:t>-08</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900-2</w:t>
            </w:r>
            <w:r>
              <w:rPr>
                <w:rFonts w:hint="eastAsia" w:ascii="宋体" w:hAnsi="宋体" w:eastAsia="宋体" w:cs="宋体"/>
                <w:color w:val="auto"/>
                <w:sz w:val="28"/>
                <w:szCs w:val="28"/>
                <w:lang w:val="en-US" w:eastAsia="zh-CN"/>
              </w:rPr>
              <w:t>20</w:t>
            </w:r>
            <w:r>
              <w:rPr>
                <w:rFonts w:hint="eastAsia" w:ascii="宋体" w:hAnsi="宋体" w:eastAsia="宋体" w:cs="宋体"/>
                <w:color w:val="auto"/>
                <w:sz w:val="28"/>
                <w:szCs w:val="28"/>
              </w:rPr>
              <w:t>-08</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900-2</w:t>
            </w:r>
            <w:r>
              <w:rPr>
                <w:rFonts w:hint="eastAsia" w:ascii="宋体" w:hAnsi="宋体" w:eastAsia="宋体" w:cs="宋体"/>
                <w:color w:val="auto"/>
                <w:sz w:val="28"/>
                <w:szCs w:val="28"/>
                <w:lang w:val="en-US" w:eastAsia="zh-CN"/>
              </w:rPr>
              <w:t>21</w:t>
            </w:r>
            <w:r>
              <w:rPr>
                <w:rFonts w:hint="eastAsia" w:ascii="宋体" w:hAnsi="宋体" w:eastAsia="宋体" w:cs="宋体"/>
                <w:color w:val="auto"/>
                <w:sz w:val="28"/>
                <w:szCs w:val="28"/>
              </w:rPr>
              <w:t>-08</w:t>
            </w:r>
          </w:p>
        </w:tc>
        <w:tc>
          <w:tcPr>
            <w:tcW w:w="723" w:type="dxa"/>
          </w:tcPr>
          <w:p w14:paraId="1C0899D0">
            <w:pPr>
              <w:jc w:val="both"/>
              <w:rPr>
                <w:rFonts w:hint="eastAsia" w:ascii="宋体" w:hAnsi="宋体" w:eastAsia="宋体" w:cs="宋体"/>
                <w:color w:val="auto"/>
                <w:sz w:val="28"/>
                <w:szCs w:val="28"/>
              </w:rPr>
            </w:pPr>
            <w:r>
              <w:rPr>
                <w:rFonts w:hint="eastAsia" w:ascii="宋体" w:hAnsi="宋体" w:eastAsia="宋体" w:cs="宋体"/>
                <w:color w:val="auto"/>
                <w:sz w:val="28"/>
                <w:szCs w:val="28"/>
              </w:rPr>
              <w:t>废</w:t>
            </w:r>
            <w:r>
              <w:rPr>
                <w:rFonts w:hint="eastAsia" w:ascii="宋体" w:hAnsi="宋体" w:eastAsia="宋体" w:cs="宋体"/>
                <w:color w:val="auto"/>
                <w:sz w:val="28"/>
                <w:szCs w:val="28"/>
                <w:lang w:eastAsia="zh-CN"/>
              </w:rPr>
              <w:t>矿物</w:t>
            </w:r>
            <w:r>
              <w:rPr>
                <w:rFonts w:hint="eastAsia" w:ascii="宋体" w:hAnsi="宋体" w:eastAsia="宋体" w:cs="宋体"/>
                <w:color w:val="auto"/>
                <w:sz w:val="28"/>
                <w:szCs w:val="28"/>
              </w:rPr>
              <w:t>油</w:t>
            </w:r>
          </w:p>
        </w:tc>
        <w:tc>
          <w:tcPr>
            <w:tcW w:w="856" w:type="dxa"/>
          </w:tcPr>
          <w:p w14:paraId="3A306F3A">
            <w:p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HW08</w:t>
            </w:r>
          </w:p>
        </w:tc>
        <w:tc>
          <w:tcPr>
            <w:tcW w:w="1594" w:type="dxa"/>
          </w:tcPr>
          <w:p w14:paraId="3451E151">
            <w:pPr>
              <w:jc w:val="both"/>
              <w:rPr>
                <w:rFonts w:hint="eastAsia" w:ascii="宋体" w:hAnsi="宋体" w:eastAsia="宋体" w:cs="宋体"/>
                <w:color w:val="auto"/>
                <w:sz w:val="28"/>
                <w:szCs w:val="28"/>
              </w:rPr>
            </w:pPr>
            <w:r>
              <w:rPr>
                <w:rFonts w:hint="eastAsia" w:ascii="宋体" w:hAnsi="宋体" w:eastAsia="宋体" w:cs="宋体"/>
                <w:color w:val="auto"/>
                <w:sz w:val="28"/>
                <w:szCs w:val="28"/>
              </w:rPr>
              <w:t>由多种物质组成的复杂混合物，主要成分有C15-C36的烷烃、多环芳烃（PAHs）、烯烃、苯系物、酚类等</w:t>
            </w:r>
          </w:p>
        </w:tc>
        <w:tc>
          <w:tcPr>
            <w:tcW w:w="1416" w:type="dxa"/>
          </w:tcPr>
          <w:p w14:paraId="0B406AF4">
            <w:pPr>
              <w:autoSpaceDE w:val="0"/>
              <w:autoSpaceDN w:val="0"/>
              <w:adjustRightInd w:val="0"/>
              <w:jc w:val="both"/>
              <w:rPr>
                <w:rFonts w:hint="eastAsia" w:ascii="宋体" w:hAnsi="宋体" w:eastAsia="宋体" w:cs="宋体"/>
                <w:color w:val="auto"/>
                <w:sz w:val="28"/>
                <w:szCs w:val="28"/>
              </w:rPr>
            </w:pPr>
            <w:r>
              <w:rPr>
                <w:rFonts w:hint="eastAsia" w:ascii="宋体" w:hAnsi="宋体" w:eastAsia="宋体" w:cs="宋体"/>
                <w:color w:val="auto"/>
                <w:sz w:val="28"/>
                <w:szCs w:val="28"/>
              </w:rPr>
              <w:t>烷烃、多环芳烃</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烯烃、苯系物、酚类等</w:t>
            </w:r>
          </w:p>
        </w:tc>
        <w:tc>
          <w:tcPr>
            <w:tcW w:w="802" w:type="dxa"/>
          </w:tcPr>
          <w:p w14:paraId="4DF734FC">
            <w:pPr>
              <w:autoSpaceDE w:val="0"/>
              <w:autoSpaceDN w:val="0"/>
              <w:adjustRightInd w:val="0"/>
              <w:jc w:val="both"/>
              <w:rPr>
                <w:rFonts w:hint="eastAsia" w:ascii="宋体" w:hAnsi="宋体" w:eastAsia="宋体" w:cs="宋体"/>
                <w:color w:val="auto"/>
                <w:sz w:val="28"/>
                <w:szCs w:val="28"/>
              </w:rPr>
            </w:pPr>
            <w:r>
              <w:rPr>
                <w:rFonts w:hint="eastAsia" w:ascii="宋体" w:hAnsi="宋体" w:eastAsia="宋体" w:cs="宋体"/>
                <w:color w:val="auto"/>
                <w:sz w:val="28"/>
                <w:szCs w:val="28"/>
              </w:rPr>
              <w:t>危险废物</w:t>
            </w:r>
          </w:p>
        </w:tc>
        <w:tc>
          <w:tcPr>
            <w:tcW w:w="1372" w:type="dxa"/>
          </w:tcPr>
          <w:p w14:paraId="3B68A1F9">
            <w:pPr>
              <w:autoSpaceDE w:val="0"/>
              <w:autoSpaceDN w:val="0"/>
              <w:adjustRightInd w:val="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易燃性</w:t>
            </w:r>
          </w:p>
        </w:tc>
      </w:tr>
    </w:tbl>
    <w:p w14:paraId="17B3920F">
      <w:pPr>
        <w:autoSpaceDE w:val="0"/>
        <w:autoSpaceDN w:val="0"/>
        <w:adjustRightInd w:val="0"/>
        <w:spacing w:line="240" w:lineRule="atLeast"/>
        <w:ind w:right="-1216"/>
        <w:rPr>
          <w:rFonts w:hint="eastAsia" w:ascii="宋体" w:hAnsi="宋体" w:eastAsia="宋体" w:cs="宋体"/>
          <w:color w:val="auto"/>
          <w:sz w:val="28"/>
          <w:szCs w:val="28"/>
        </w:rPr>
      </w:pPr>
    </w:p>
    <w:p w14:paraId="6F0E844B">
      <w:pPr>
        <w:autoSpaceDE w:val="0"/>
        <w:autoSpaceDN w:val="0"/>
        <w:adjustRightInd w:val="0"/>
        <w:spacing w:line="240" w:lineRule="atLeast"/>
        <w:ind w:right="-1216"/>
        <w:rPr>
          <w:rFonts w:hint="eastAsia" w:ascii="宋体" w:hAnsi="宋体" w:eastAsia="宋体" w:cs="宋体"/>
          <w:b/>
          <w:bCs/>
          <w:color w:val="auto"/>
          <w:sz w:val="28"/>
          <w:szCs w:val="28"/>
        </w:rPr>
      </w:pPr>
      <w:r>
        <w:rPr>
          <w:rFonts w:hint="eastAsia" w:ascii="宋体" w:hAnsi="宋体" w:eastAsia="宋体" w:cs="宋体"/>
          <w:b/>
          <w:bCs/>
          <w:color w:val="auto"/>
          <w:sz w:val="28"/>
          <w:szCs w:val="28"/>
        </w:rPr>
        <w:t>八、厂址周围环境描述</w:t>
      </w:r>
    </w:p>
    <w:p w14:paraId="7D9549A0">
      <w:pPr>
        <w:autoSpaceDE w:val="0"/>
        <w:autoSpaceDN w:val="0"/>
        <w:adjustRightInd w:val="0"/>
        <w:spacing w:line="30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1、厂址周围环境描述</w:t>
      </w:r>
    </w:p>
    <w:p w14:paraId="060F501B">
      <w:pPr>
        <w:autoSpaceDE w:val="0"/>
        <w:autoSpaceDN w:val="0"/>
        <w:adjustRightInd w:val="0"/>
        <w:snapToGrid w:val="0"/>
        <w:spacing w:line="360" w:lineRule="auto"/>
        <w:ind w:firstLine="560" w:firstLineChars="200"/>
        <w:jc w:val="left"/>
        <w:rPr>
          <w:rFonts w:hint="eastAsia" w:ascii="宋体" w:hAnsi="宋体" w:eastAsia="宋体" w:cs="宋体"/>
          <w:b/>
          <w:bCs/>
          <w:color w:val="auto"/>
          <w:kern w:val="0"/>
          <w:sz w:val="28"/>
          <w:szCs w:val="28"/>
          <w:lang w:eastAsia="zh-CN"/>
        </w:rPr>
      </w:pPr>
      <w:r>
        <w:rPr>
          <w:rFonts w:hint="eastAsia" w:ascii="宋体" w:hAnsi="宋体" w:eastAsia="宋体" w:cs="宋体"/>
          <w:color w:val="auto"/>
          <w:sz w:val="28"/>
          <w:szCs w:val="28"/>
          <w:lang w:eastAsia="zh-CN"/>
        </w:rPr>
        <w:t>德宏州</w:t>
      </w:r>
      <w:r>
        <w:rPr>
          <w:rFonts w:hint="eastAsia" w:ascii="宋体" w:hAnsi="宋体" w:eastAsia="宋体" w:cs="宋体"/>
          <w:color w:val="auto"/>
          <w:sz w:val="28"/>
          <w:szCs w:val="28"/>
          <w:lang w:val="en-US" w:eastAsia="zh-CN"/>
        </w:rPr>
        <w:t>绿韵</w:t>
      </w:r>
      <w:r>
        <w:rPr>
          <w:rFonts w:hint="eastAsia" w:ascii="宋体" w:hAnsi="宋体" w:eastAsia="宋体" w:cs="宋体"/>
          <w:color w:val="auto"/>
          <w:sz w:val="28"/>
          <w:szCs w:val="28"/>
          <w:lang w:eastAsia="zh-CN"/>
        </w:rPr>
        <w:t>再生资源回收有限公司</w:t>
      </w:r>
      <w:r>
        <w:rPr>
          <w:rFonts w:hint="eastAsia" w:ascii="宋体" w:hAnsi="宋体" w:eastAsia="宋体" w:cs="宋体"/>
          <w:color w:val="auto"/>
          <w:sz w:val="28"/>
          <w:szCs w:val="28"/>
          <w:lang w:val="en-US" w:eastAsia="zh-CN"/>
        </w:rPr>
        <w:t>废矿物油临时收集中转点</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位于</w:t>
      </w:r>
      <w:r>
        <w:rPr>
          <w:rFonts w:hint="eastAsia" w:ascii="宋体" w:hAnsi="宋体" w:eastAsia="宋体" w:cs="宋体"/>
          <w:color w:val="auto"/>
          <w:sz w:val="28"/>
          <w:szCs w:val="28"/>
          <w:lang w:eastAsia="zh-CN"/>
        </w:rPr>
        <w:t>德宏州芒市</w:t>
      </w:r>
      <w:r>
        <w:rPr>
          <w:rFonts w:hint="eastAsia" w:ascii="宋体" w:hAnsi="宋体" w:eastAsia="宋体" w:cs="宋体"/>
          <w:color w:val="auto"/>
          <w:kern w:val="0"/>
          <w:sz w:val="28"/>
          <w:szCs w:val="28"/>
          <w:lang w:val="en-US" w:eastAsia="zh-CN"/>
        </w:rPr>
        <w:t>风平镇法帕户允村</w:t>
      </w:r>
      <w:r>
        <w:rPr>
          <w:rFonts w:hint="eastAsia" w:ascii="宋体" w:hAnsi="宋体" w:eastAsia="宋体" w:cs="宋体"/>
          <w:color w:val="auto"/>
          <w:sz w:val="28"/>
          <w:szCs w:val="28"/>
          <w:lang w:val="en-US" w:eastAsia="zh-CN"/>
        </w:rPr>
        <w:t>顺广安马地（</w:t>
      </w:r>
      <w:r>
        <w:rPr>
          <w:rFonts w:hint="eastAsia" w:ascii="宋体" w:hAnsi="宋体" w:eastAsia="宋体" w:cs="宋体"/>
          <w:color w:val="auto"/>
          <w:kern w:val="0"/>
          <w:sz w:val="28"/>
          <w:szCs w:val="28"/>
          <w:lang w:val="en-US" w:eastAsia="zh-CN"/>
        </w:rPr>
        <w:t>中心地理坐标：N24°24′06″、E98°34′53″）</w:t>
      </w:r>
      <w:r>
        <w:rPr>
          <w:rFonts w:hint="eastAsia" w:ascii="宋体" w:hAnsi="宋体" w:eastAsia="宋体" w:cs="宋体"/>
          <w:color w:val="auto"/>
          <w:sz w:val="28"/>
          <w:szCs w:val="28"/>
          <w:lang w:eastAsia="zh-CN"/>
        </w:rPr>
        <w:t>，项目北侧约</w:t>
      </w:r>
      <w:r>
        <w:rPr>
          <w:rFonts w:hint="eastAsia" w:ascii="宋体" w:hAnsi="宋体" w:eastAsia="宋体" w:cs="宋体"/>
          <w:color w:val="auto"/>
          <w:sz w:val="28"/>
          <w:szCs w:val="28"/>
          <w:lang w:val="en-US" w:eastAsia="zh-CN"/>
        </w:rPr>
        <w:t>255m为户允村居民，项目东北侧约368m为户允小学，项目南侧约20m为厂房，距离项目最近的地表水体为项目西北侧约5.8km处的芒市大河。</w:t>
      </w:r>
    </w:p>
    <w:p w14:paraId="07D7D236">
      <w:pPr>
        <w:autoSpaceDE w:val="0"/>
        <w:autoSpaceDN w:val="0"/>
        <w:adjustRightInd w:val="0"/>
        <w:snapToGrid w:val="0"/>
        <w:spacing w:line="360" w:lineRule="auto"/>
        <w:ind w:firstLine="562" w:firstLineChars="200"/>
        <w:jc w:val="center"/>
        <w:rPr>
          <w:rFonts w:hint="eastAsia" w:ascii="宋体" w:hAnsi="宋体" w:eastAsia="宋体" w:cs="宋体"/>
          <w:b/>
          <w:bCs/>
          <w:color w:val="auto"/>
          <w:kern w:val="0"/>
          <w:sz w:val="28"/>
          <w:szCs w:val="28"/>
          <w:lang w:eastAsia="zh-CN"/>
        </w:rPr>
      </w:pPr>
      <w:r>
        <w:rPr>
          <w:rFonts w:hint="eastAsia" w:ascii="宋体" w:hAnsi="宋体" w:eastAsia="宋体" w:cs="宋体"/>
          <w:b/>
          <w:bCs/>
          <w:color w:val="auto"/>
          <w:kern w:val="0"/>
          <w:sz w:val="28"/>
          <w:szCs w:val="28"/>
          <w:lang w:eastAsia="zh-CN"/>
        </w:rPr>
        <w:t>表</w:t>
      </w:r>
      <w:r>
        <w:rPr>
          <w:rFonts w:hint="eastAsia" w:ascii="宋体" w:hAnsi="宋体" w:eastAsia="宋体" w:cs="宋体"/>
          <w:b/>
          <w:bCs/>
          <w:color w:val="auto"/>
          <w:kern w:val="0"/>
          <w:sz w:val="28"/>
          <w:szCs w:val="28"/>
          <w:lang w:val="en-US" w:eastAsia="zh-CN"/>
        </w:rPr>
        <w:t>8</w:t>
      </w:r>
      <w:r>
        <w:rPr>
          <w:rFonts w:hint="eastAsia" w:ascii="宋体" w:hAnsi="宋体" w:eastAsia="宋体" w:cs="宋体"/>
          <w:b/>
          <w:bCs/>
          <w:color w:val="auto"/>
          <w:sz w:val="28"/>
          <w:szCs w:val="28"/>
          <w:lang w:val="zh-CN"/>
        </w:rPr>
        <w:t>环境保护目标及敏感点表</w:t>
      </w:r>
    </w:p>
    <w:tbl>
      <w:tblPr>
        <w:tblStyle w:val="10"/>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61"/>
        <w:gridCol w:w="1688"/>
        <w:gridCol w:w="1236"/>
        <w:gridCol w:w="3115"/>
      </w:tblGrid>
      <w:tr w14:paraId="2B907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02" w:type="dxa"/>
            <w:vAlign w:val="center"/>
          </w:tcPr>
          <w:p w14:paraId="20027BD6">
            <w:pPr>
              <w:pStyle w:val="5"/>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1561" w:type="dxa"/>
            <w:vAlign w:val="center"/>
          </w:tcPr>
          <w:p w14:paraId="5EB50388">
            <w:pPr>
              <w:pStyle w:val="5"/>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关心点名称</w:t>
            </w:r>
          </w:p>
        </w:tc>
        <w:tc>
          <w:tcPr>
            <w:tcW w:w="1688" w:type="dxa"/>
            <w:vAlign w:val="center"/>
          </w:tcPr>
          <w:p w14:paraId="27B0BD55">
            <w:pPr>
              <w:pStyle w:val="5"/>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位置距离</w:t>
            </w:r>
          </w:p>
        </w:tc>
        <w:tc>
          <w:tcPr>
            <w:tcW w:w="1236" w:type="dxa"/>
            <w:vAlign w:val="center"/>
          </w:tcPr>
          <w:p w14:paraId="319E32EB">
            <w:pPr>
              <w:pStyle w:val="5"/>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保护类别</w:t>
            </w:r>
          </w:p>
        </w:tc>
        <w:tc>
          <w:tcPr>
            <w:tcW w:w="3115" w:type="dxa"/>
            <w:vAlign w:val="center"/>
          </w:tcPr>
          <w:p w14:paraId="6552DA28">
            <w:pPr>
              <w:pStyle w:val="5"/>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采用标准</w:t>
            </w:r>
          </w:p>
        </w:tc>
      </w:tr>
      <w:tr w14:paraId="03D3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702" w:type="dxa"/>
            <w:vAlign w:val="center"/>
          </w:tcPr>
          <w:p w14:paraId="7F3CF27D">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kern w:val="0"/>
                <w:sz w:val="28"/>
                <w:szCs w:val="28"/>
              </w:rPr>
              <w:t>1</w:t>
            </w:r>
          </w:p>
        </w:tc>
        <w:tc>
          <w:tcPr>
            <w:tcW w:w="1561" w:type="dxa"/>
            <w:vAlign w:val="center"/>
          </w:tcPr>
          <w:p w14:paraId="376BE354">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户允村居民</w:t>
            </w:r>
          </w:p>
        </w:tc>
        <w:tc>
          <w:tcPr>
            <w:tcW w:w="1688" w:type="dxa"/>
            <w:vAlign w:val="center"/>
          </w:tcPr>
          <w:p w14:paraId="60ADA863">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北侧255m</w:t>
            </w:r>
          </w:p>
        </w:tc>
        <w:tc>
          <w:tcPr>
            <w:tcW w:w="1236" w:type="dxa"/>
            <w:vMerge w:val="restart"/>
            <w:vAlign w:val="center"/>
          </w:tcPr>
          <w:p w14:paraId="5270F485">
            <w:pPr>
              <w:pStyle w:val="5"/>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大气环境</w:t>
            </w:r>
          </w:p>
          <w:p w14:paraId="77772D97">
            <w:pPr>
              <w:pStyle w:val="5"/>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声环境</w:t>
            </w:r>
          </w:p>
        </w:tc>
        <w:tc>
          <w:tcPr>
            <w:tcW w:w="3115" w:type="dxa"/>
            <w:vMerge w:val="restart"/>
            <w:vAlign w:val="center"/>
          </w:tcPr>
          <w:p w14:paraId="0266CDD8">
            <w:pPr>
              <w:pStyle w:val="5"/>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《环境空气质量标准》（GB3095-2012）二级标准；</w:t>
            </w:r>
          </w:p>
          <w:p w14:paraId="7004C292">
            <w:pPr>
              <w:pStyle w:val="5"/>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区域内噪声执行《声环境质量标准》（GB3096-2008）2类标准</w:t>
            </w:r>
          </w:p>
        </w:tc>
      </w:tr>
      <w:tr w14:paraId="26BE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 w:type="dxa"/>
            <w:vAlign w:val="center"/>
          </w:tcPr>
          <w:p w14:paraId="77A293B8">
            <w:pPr>
              <w:pStyle w:val="5"/>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p>
        </w:tc>
        <w:tc>
          <w:tcPr>
            <w:tcW w:w="1561" w:type="dxa"/>
            <w:vAlign w:val="center"/>
          </w:tcPr>
          <w:p w14:paraId="2C1700D2">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ind w:left="0" w:leftChars="0" w:right="0" w:rightChars="0" w:firstLine="0" w:firstLineChars="0"/>
              <w:jc w:val="center"/>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户允小学</w:t>
            </w:r>
          </w:p>
        </w:tc>
        <w:tc>
          <w:tcPr>
            <w:tcW w:w="1688" w:type="dxa"/>
            <w:vAlign w:val="center"/>
          </w:tcPr>
          <w:p w14:paraId="540D7717">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东北侧368m</w:t>
            </w:r>
          </w:p>
        </w:tc>
        <w:tc>
          <w:tcPr>
            <w:tcW w:w="1236" w:type="dxa"/>
            <w:vMerge w:val="continue"/>
            <w:vAlign w:val="center"/>
          </w:tcPr>
          <w:p w14:paraId="3AF62086">
            <w:pPr>
              <w:pStyle w:val="5"/>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auto"/>
                <w:sz w:val="28"/>
                <w:szCs w:val="28"/>
              </w:rPr>
            </w:pPr>
          </w:p>
        </w:tc>
        <w:tc>
          <w:tcPr>
            <w:tcW w:w="3115" w:type="dxa"/>
            <w:vMerge w:val="continue"/>
            <w:vAlign w:val="center"/>
          </w:tcPr>
          <w:p w14:paraId="69AA0DFA">
            <w:pPr>
              <w:pStyle w:val="5"/>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auto"/>
                <w:sz w:val="28"/>
                <w:szCs w:val="28"/>
              </w:rPr>
            </w:pPr>
          </w:p>
        </w:tc>
      </w:tr>
      <w:tr w14:paraId="0AB3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 w:type="dxa"/>
            <w:vAlign w:val="center"/>
          </w:tcPr>
          <w:p w14:paraId="0E17D8EA">
            <w:pPr>
              <w:pStyle w:val="5"/>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3</w:t>
            </w:r>
          </w:p>
        </w:tc>
        <w:tc>
          <w:tcPr>
            <w:tcW w:w="1561" w:type="dxa"/>
            <w:vAlign w:val="center"/>
          </w:tcPr>
          <w:p w14:paraId="404B9A4E">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ind w:left="0" w:leftChars="0" w:right="0" w:rightChars="0" w:firstLine="0" w:firstLineChars="0"/>
              <w:jc w:val="center"/>
              <w:textAlignment w:val="auto"/>
              <w:outlineLvl w:val="9"/>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芒市</w:t>
            </w:r>
            <w:r>
              <w:rPr>
                <w:rFonts w:hint="eastAsia" w:ascii="宋体" w:hAnsi="宋体" w:eastAsia="宋体" w:cs="宋体"/>
                <w:color w:val="auto"/>
                <w:sz w:val="28"/>
                <w:szCs w:val="28"/>
                <w:lang w:val="en-US" w:eastAsia="zh-CN"/>
              </w:rPr>
              <w:t>大</w:t>
            </w:r>
            <w:r>
              <w:rPr>
                <w:rFonts w:hint="eastAsia" w:ascii="宋体" w:hAnsi="宋体" w:eastAsia="宋体" w:cs="宋体"/>
                <w:color w:val="auto"/>
                <w:sz w:val="28"/>
                <w:szCs w:val="28"/>
                <w:lang w:eastAsia="zh-CN"/>
              </w:rPr>
              <w:t>河</w:t>
            </w:r>
          </w:p>
        </w:tc>
        <w:tc>
          <w:tcPr>
            <w:tcW w:w="1688" w:type="dxa"/>
            <w:vAlign w:val="center"/>
          </w:tcPr>
          <w:p w14:paraId="64A01D1D">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西北</w:t>
            </w:r>
            <w:r>
              <w:rPr>
                <w:rFonts w:hint="eastAsia" w:ascii="宋体" w:hAnsi="宋体" w:eastAsia="宋体" w:cs="宋体"/>
                <w:color w:val="auto"/>
                <w:sz w:val="28"/>
                <w:szCs w:val="28"/>
              </w:rPr>
              <w:t>侧</w:t>
            </w:r>
            <w:r>
              <w:rPr>
                <w:rFonts w:hint="eastAsia" w:ascii="宋体" w:hAnsi="宋体" w:eastAsia="宋体" w:cs="宋体"/>
                <w:color w:val="auto"/>
                <w:sz w:val="28"/>
                <w:szCs w:val="28"/>
                <w:lang w:val="en-US" w:eastAsia="zh-CN"/>
              </w:rPr>
              <w:t>5.8k</w:t>
            </w:r>
            <w:r>
              <w:rPr>
                <w:rFonts w:hint="eastAsia" w:ascii="宋体" w:hAnsi="宋体" w:eastAsia="宋体" w:cs="宋体"/>
                <w:color w:val="auto"/>
                <w:sz w:val="28"/>
                <w:szCs w:val="28"/>
              </w:rPr>
              <w:t>m</w:t>
            </w:r>
          </w:p>
        </w:tc>
        <w:tc>
          <w:tcPr>
            <w:tcW w:w="1236" w:type="dxa"/>
            <w:vAlign w:val="center"/>
          </w:tcPr>
          <w:p w14:paraId="786E3105">
            <w:pPr>
              <w:pStyle w:val="5"/>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地表水</w:t>
            </w:r>
          </w:p>
          <w:p w14:paraId="4096E556">
            <w:pPr>
              <w:pStyle w:val="5"/>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环境</w:t>
            </w:r>
          </w:p>
        </w:tc>
        <w:tc>
          <w:tcPr>
            <w:tcW w:w="3115" w:type="dxa"/>
            <w:vAlign w:val="center"/>
          </w:tcPr>
          <w:p w14:paraId="0D6469DB">
            <w:pPr>
              <w:pStyle w:val="5"/>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auto"/>
                <w:sz w:val="28"/>
                <w:szCs w:val="28"/>
                <w:highlight w:val="yellow"/>
              </w:rPr>
            </w:pPr>
            <w:r>
              <w:rPr>
                <w:rFonts w:hint="eastAsia" w:ascii="宋体" w:hAnsi="宋体" w:eastAsia="宋体" w:cs="宋体"/>
                <w:color w:val="auto"/>
                <w:sz w:val="28"/>
                <w:szCs w:val="28"/>
              </w:rPr>
              <w:t>《地表水环境质量标准》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GB3838—2002</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III类标准</w:t>
            </w:r>
          </w:p>
        </w:tc>
      </w:tr>
      <w:tr w14:paraId="26ED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 w:type="dxa"/>
            <w:vAlign w:val="center"/>
          </w:tcPr>
          <w:p w14:paraId="10875248">
            <w:pPr>
              <w:pStyle w:val="5"/>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4</w:t>
            </w:r>
          </w:p>
        </w:tc>
        <w:tc>
          <w:tcPr>
            <w:tcW w:w="1561" w:type="dxa"/>
            <w:vAlign w:val="center"/>
          </w:tcPr>
          <w:p w14:paraId="688B34F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auto"/>
                <w:kern w:val="10"/>
                <w:sz w:val="28"/>
                <w:szCs w:val="28"/>
              </w:rPr>
            </w:pPr>
            <w:r>
              <w:rPr>
                <w:rFonts w:hint="eastAsia" w:ascii="宋体" w:hAnsi="宋体" w:eastAsia="宋体" w:cs="宋体"/>
                <w:color w:val="auto"/>
                <w:kern w:val="10"/>
                <w:sz w:val="28"/>
                <w:szCs w:val="28"/>
              </w:rPr>
              <w:t>植被</w:t>
            </w:r>
            <w:r>
              <w:rPr>
                <w:rFonts w:hint="eastAsia" w:ascii="宋体" w:hAnsi="宋体" w:eastAsia="宋体" w:cs="宋体"/>
                <w:color w:val="auto"/>
                <w:kern w:val="10"/>
                <w:sz w:val="28"/>
                <w:szCs w:val="28"/>
                <w:lang w:eastAsia="zh-CN"/>
              </w:rPr>
              <w:t>、</w:t>
            </w:r>
            <w:r>
              <w:rPr>
                <w:rFonts w:hint="eastAsia" w:ascii="宋体" w:hAnsi="宋体" w:eastAsia="宋体" w:cs="宋体"/>
                <w:color w:val="auto"/>
                <w:kern w:val="10"/>
                <w:sz w:val="28"/>
                <w:szCs w:val="28"/>
              </w:rPr>
              <w:t>地貌</w:t>
            </w:r>
          </w:p>
        </w:tc>
        <w:tc>
          <w:tcPr>
            <w:tcW w:w="1688" w:type="dxa"/>
            <w:vAlign w:val="center"/>
          </w:tcPr>
          <w:p w14:paraId="69548F3C">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auto"/>
                <w:kern w:val="10"/>
                <w:sz w:val="28"/>
                <w:szCs w:val="28"/>
              </w:rPr>
            </w:pPr>
            <w:r>
              <w:rPr>
                <w:rFonts w:hint="eastAsia" w:ascii="宋体" w:hAnsi="宋体" w:eastAsia="宋体" w:cs="宋体"/>
                <w:color w:val="auto"/>
                <w:sz w:val="28"/>
                <w:szCs w:val="28"/>
              </w:rPr>
              <w:t>项目用地范围</w:t>
            </w:r>
          </w:p>
        </w:tc>
        <w:tc>
          <w:tcPr>
            <w:tcW w:w="1236" w:type="dxa"/>
            <w:vAlign w:val="center"/>
          </w:tcPr>
          <w:p w14:paraId="3300185F">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auto"/>
                <w:kern w:val="10"/>
                <w:sz w:val="28"/>
                <w:szCs w:val="28"/>
              </w:rPr>
            </w:pPr>
            <w:r>
              <w:rPr>
                <w:rFonts w:hint="eastAsia" w:ascii="宋体" w:hAnsi="宋体" w:eastAsia="宋体" w:cs="宋体"/>
                <w:color w:val="auto"/>
                <w:kern w:val="10"/>
                <w:sz w:val="28"/>
                <w:szCs w:val="28"/>
              </w:rPr>
              <w:t>生态环境</w:t>
            </w:r>
          </w:p>
        </w:tc>
        <w:tc>
          <w:tcPr>
            <w:tcW w:w="3115" w:type="dxa"/>
            <w:vAlign w:val="center"/>
          </w:tcPr>
          <w:p w14:paraId="74D64ED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auto"/>
                <w:kern w:val="10"/>
                <w:sz w:val="28"/>
                <w:szCs w:val="28"/>
              </w:rPr>
            </w:pPr>
            <w:r>
              <w:rPr>
                <w:rFonts w:hint="eastAsia" w:ascii="宋体" w:hAnsi="宋体" w:eastAsia="宋体" w:cs="宋体"/>
                <w:color w:val="auto"/>
                <w:kern w:val="10"/>
                <w:sz w:val="28"/>
                <w:szCs w:val="28"/>
              </w:rPr>
              <w:t>/</w:t>
            </w:r>
          </w:p>
        </w:tc>
      </w:tr>
    </w:tbl>
    <w:p w14:paraId="75F3775F">
      <w:pPr>
        <w:numPr>
          <w:ilvl w:val="0"/>
          <w:numId w:val="2"/>
        </w:numPr>
        <w:autoSpaceDE w:val="0"/>
        <w:autoSpaceDN w:val="0"/>
        <w:adjustRightInd w:val="0"/>
        <w:spacing w:line="30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厂区平面布置图</w:t>
      </w:r>
    </w:p>
    <w:p w14:paraId="3ACFAE35">
      <w:pPr>
        <w:autoSpaceDE w:val="0"/>
        <w:autoSpaceDN w:val="0"/>
        <w:adjustRightInd w:val="0"/>
        <w:spacing w:line="360" w:lineRule="auto"/>
        <w:ind w:firstLine="840" w:firstLineChars="300"/>
        <w:jc w:val="left"/>
        <w:rPr>
          <w:rFonts w:hint="eastAsia" w:ascii="宋体" w:hAnsi="宋体" w:eastAsia="宋体" w:cs="宋体"/>
          <w:color w:val="auto"/>
          <w:sz w:val="28"/>
          <w:szCs w:val="28"/>
          <w:lang w:eastAsia="zh-CN"/>
        </w:rPr>
      </w:pPr>
      <w:r>
        <w:rPr>
          <w:rFonts w:hint="eastAsia" w:ascii="宋体" w:hAnsi="宋体" w:eastAsia="宋体" w:cs="宋体"/>
          <w:color w:val="auto"/>
          <w:kern w:val="0"/>
          <w:sz w:val="28"/>
          <w:szCs w:val="28"/>
        </w:rPr>
        <w:t>中转点主要以废油临时存放区及运输空场地为主，</w:t>
      </w:r>
      <w:r>
        <w:rPr>
          <w:rFonts w:hint="eastAsia" w:ascii="宋体" w:hAnsi="宋体" w:eastAsia="宋体" w:cs="宋体"/>
          <w:color w:val="auto"/>
          <w:kern w:val="0"/>
          <w:sz w:val="28"/>
          <w:szCs w:val="28"/>
          <w:lang w:val="en-US" w:eastAsia="zh-CN"/>
        </w:rPr>
        <w:t>房区地面进行浇灌处理防渗。</w:t>
      </w:r>
      <w:r>
        <w:rPr>
          <w:rFonts w:hint="eastAsia" w:ascii="宋体" w:hAnsi="宋体" w:eastAsia="宋体" w:cs="宋体"/>
          <w:color w:val="auto"/>
          <w:kern w:val="0"/>
          <w:sz w:val="28"/>
          <w:szCs w:val="28"/>
        </w:rPr>
        <w:t>废油临时存放区位于项目</w:t>
      </w:r>
      <w:r>
        <w:rPr>
          <w:rFonts w:hint="eastAsia" w:ascii="宋体" w:hAnsi="宋体" w:eastAsia="宋体" w:cs="宋体"/>
          <w:color w:val="auto"/>
          <w:kern w:val="0"/>
          <w:sz w:val="28"/>
          <w:szCs w:val="28"/>
          <w:lang w:val="en-US" w:eastAsia="zh-CN"/>
        </w:rPr>
        <w:t>北</w:t>
      </w:r>
      <w:r>
        <w:rPr>
          <w:rFonts w:hint="eastAsia" w:ascii="宋体" w:hAnsi="宋体" w:eastAsia="宋体" w:cs="宋体"/>
          <w:color w:val="auto"/>
          <w:kern w:val="0"/>
          <w:sz w:val="28"/>
          <w:szCs w:val="28"/>
        </w:rPr>
        <w:t>侧，废油临时存放区内设置有废油储罐区，地面进行防渗处理，废油储罐区内设置一个</w:t>
      </w: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0m</w:t>
      </w:r>
      <w:r>
        <w:rPr>
          <w:rFonts w:hint="eastAsia" w:ascii="宋体" w:hAnsi="宋体" w:eastAsia="宋体" w:cs="宋体"/>
          <w:color w:val="auto"/>
          <w:kern w:val="0"/>
          <w:sz w:val="28"/>
          <w:szCs w:val="28"/>
          <w:vertAlign w:val="superscript"/>
        </w:rPr>
        <w:t>3</w:t>
      </w:r>
      <w:r>
        <w:rPr>
          <w:rFonts w:hint="eastAsia" w:ascii="宋体" w:hAnsi="宋体" w:eastAsia="宋体" w:cs="宋体"/>
          <w:color w:val="auto"/>
          <w:kern w:val="0"/>
          <w:sz w:val="28"/>
          <w:szCs w:val="28"/>
        </w:rPr>
        <w:t>的废油储罐，</w:t>
      </w:r>
      <w:r>
        <w:rPr>
          <w:rFonts w:hint="eastAsia" w:ascii="宋体" w:hAnsi="宋体" w:eastAsia="宋体" w:cs="宋体"/>
          <w:color w:val="auto"/>
          <w:kern w:val="0"/>
          <w:sz w:val="28"/>
          <w:szCs w:val="28"/>
          <w:lang w:val="en-US" w:eastAsia="zh-CN"/>
        </w:rPr>
        <w:t>一</w:t>
      </w:r>
      <w:r>
        <w:rPr>
          <w:rFonts w:hint="eastAsia" w:ascii="宋体" w:hAnsi="宋体" w:eastAsia="宋体" w:cs="宋体"/>
          <w:color w:val="auto"/>
          <w:kern w:val="0"/>
          <w:sz w:val="28"/>
          <w:szCs w:val="28"/>
        </w:rPr>
        <w:t>个应急储罐</w:t>
      </w: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rPr>
        <w:t>0m</w:t>
      </w:r>
      <w:r>
        <w:rPr>
          <w:rFonts w:hint="eastAsia" w:ascii="宋体" w:hAnsi="宋体" w:eastAsia="宋体" w:cs="宋体"/>
          <w:color w:val="auto"/>
          <w:kern w:val="0"/>
          <w:sz w:val="28"/>
          <w:szCs w:val="28"/>
          <w:vertAlign w:val="superscript"/>
        </w:rPr>
        <w:t>3</w:t>
      </w:r>
      <w:r>
        <w:rPr>
          <w:rFonts w:hint="eastAsia" w:ascii="宋体" w:hAnsi="宋体" w:eastAsia="宋体" w:cs="宋体"/>
          <w:color w:val="auto"/>
          <w:kern w:val="0"/>
          <w:sz w:val="28"/>
          <w:szCs w:val="28"/>
        </w:rPr>
        <w:t>，外围设置</w:t>
      </w:r>
      <w:r>
        <w:rPr>
          <w:rFonts w:hint="eastAsia" w:ascii="宋体" w:hAnsi="宋体" w:eastAsia="宋体" w:cs="宋体"/>
          <w:color w:val="auto"/>
          <w:kern w:val="0"/>
          <w:sz w:val="28"/>
          <w:szCs w:val="28"/>
          <w:lang w:val="en-US" w:eastAsia="zh-CN"/>
        </w:rPr>
        <w:t>80m</w:t>
      </w:r>
      <w:r>
        <w:rPr>
          <w:rFonts w:hint="eastAsia" w:ascii="宋体" w:hAnsi="宋体" w:eastAsia="宋体" w:cs="宋体"/>
          <w:color w:val="auto"/>
          <w:kern w:val="0"/>
          <w:sz w:val="28"/>
          <w:szCs w:val="28"/>
          <w:vertAlign w:val="superscript"/>
          <w:lang w:val="en-US" w:eastAsia="zh-CN"/>
        </w:rPr>
        <w:t>3</w:t>
      </w:r>
      <w:r>
        <w:rPr>
          <w:rFonts w:hint="eastAsia" w:ascii="宋体" w:hAnsi="宋体" w:eastAsia="宋体" w:cs="宋体"/>
          <w:color w:val="auto"/>
          <w:kern w:val="0"/>
          <w:sz w:val="28"/>
          <w:szCs w:val="28"/>
          <w:vertAlign w:val="baseline"/>
          <w:lang w:val="en-US" w:eastAsia="zh-CN"/>
        </w:rPr>
        <w:t>的</w:t>
      </w:r>
      <w:r>
        <w:rPr>
          <w:rFonts w:hint="eastAsia" w:ascii="宋体" w:hAnsi="宋体" w:eastAsia="宋体" w:cs="宋体"/>
          <w:color w:val="auto"/>
          <w:kern w:val="0"/>
          <w:sz w:val="28"/>
          <w:szCs w:val="28"/>
        </w:rPr>
        <w:t>安全围堰。废油临时存放区内</w:t>
      </w:r>
      <w:r>
        <w:rPr>
          <w:rFonts w:hint="eastAsia" w:ascii="宋体" w:hAnsi="宋体" w:eastAsia="宋体" w:cs="宋体"/>
          <w:color w:val="auto"/>
          <w:kern w:val="0"/>
          <w:sz w:val="28"/>
          <w:szCs w:val="28"/>
          <w:lang w:val="en-US" w:eastAsia="zh-CN"/>
        </w:rPr>
        <w:t>西北</w:t>
      </w:r>
      <w:r>
        <w:rPr>
          <w:rFonts w:hint="eastAsia" w:ascii="宋体" w:hAnsi="宋体" w:eastAsia="宋体" w:cs="宋体"/>
          <w:color w:val="auto"/>
          <w:kern w:val="0"/>
          <w:sz w:val="28"/>
          <w:szCs w:val="28"/>
        </w:rPr>
        <w:t>侧设置有一个20m</w:t>
      </w:r>
      <w:r>
        <w:rPr>
          <w:rFonts w:hint="eastAsia" w:ascii="宋体" w:hAnsi="宋体" w:eastAsia="宋体" w:cs="宋体"/>
          <w:color w:val="auto"/>
          <w:kern w:val="0"/>
          <w:sz w:val="28"/>
          <w:szCs w:val="28"/>
          <w:vertAlign w:val="superscript"/>
        </w:rPr>
        <w:t>2</w:t>
      </w:r>
      <w:r>
        <w:rPr>
          <w:rFonts w:hint="eastAsia" w:ascii="宋体" w:hAnsi="宋体" w:eastAsia="宋体" w:cs="宋体"/>
          <w:color w:val="auto"/>
          <w:kern w:val="0"/>
          <w:sz w:val="28"/>
          <w:szCs w:val="28"/>
        </w:rPr>
        <w:t>的废物暂存间，</w:t>
      </w:r>
      <w:r>
        <w:rPr>
          <w:rFonts w:hint="eastAsia" w:ascii="宋体" w:hAnsi="宋体" w:eastAsia="宋体" w:cs="宋体"/>
          <w:color w:val="auto"/>
          <w:kern w:val="0"/>
          <w:sz w:val="28"/>
          <w:szCs w:val="28"/>
          <w:lang w:val="en-US" w:eastAsia="zh-CN"/>
        </w:rPr>
        <w:t>围堰内设置</w:t>
      </w:r>
      <w:r>
        <w:rPr>
          <w:rFonts w:hint="eastAsia" w:ascii="宋体" w:hAnsi="宋体" w:eastAsia="宋体" w:cs="宋体"/>
          <w:color w:val="auto"/>
          <w:kern w:val="0"/>
          <w:sz w:val="28"/>
          <w:szCs w:val="28"/>
        </w:rPr>
        <w:t>一个2m</w:t>
      </w:r>
      <w:r>
        <w:rPr>
          <w:rFonts w:hint="eastAsia" w:ascii="宋体" w:hAnsi="宋体" w:eastAsia="宋体" w:cs="宋体"/>
          <w:color w:val="auto"/>
          <w:kern w:val="0"/>
          <w:sz w:val="28"/>
          <w:szCs w:val="28"/>
          <w:vertAlign w:val="superscript"/>
        </w:rPr>
        <w:t>2</w:t>
      </w:r>
      <w:r>
        <w:rPr>
          <w:rFonts w:hint="eastAsia" w:ascii="宋体" w:hAnsi="宋体" w:eastAsia="宋体" w:cs="宋体"/>
          <w:color w:val="auto"/>
          <w:kern w:val="0"/>
          <w:sz w:val="28"/>
          <w:szCs w:val="28"/>
        </w:rPr>
        <w:t>的消防沙池</w:t>
      </w:r>
      <w:r>
        <w:rPr>
          <w:rFonts w:hint="eastAsia" w:ascii="宋体" w:hAnsi="宋体" w:eastAsia="宋体" w:cs="宋体"/>
          <w:color w:val="auto"/>
          <w:kern w:val="0"/>
          <w:sz w:val="28"/>
          <w:szCs w:val="28"/>
          <w:lang w:val="en-US" w:eastAsia="zh-CN"/>
        </w:rPr>
        <w:t>和一个5m</w:t>
      </w:r>
      <w:r>
        <w:rPr>
          <w:rFonts w:hint="eastAsia" w:ascii="宋体" w:hAnsi="宋体" w:eastAsia="宋体" w:cs="宋体"/>
          <w:color w:val="auto"/>
          <w:kern w:val="0"/>
          <w:sz w:val="28"/>
          <w:szCs w:val="28"/>
          <w:vertAlign w:val="superscript"/>
          <w:lang w:val="en-US" w:eastAsia="zh-CN"/>
        </w:rPr>
        <w:t>3</w:t>
      </w:r>
      <w:r>
        <w:rPr>
          <w:rFonts w:hint="eastAsia" w:ascii="宋体" w:hAnsi="宋体" w:eastAsia="宋体" w:cs="宋体"/>
          <w:color w:val="auto"/>
          <w:kern w:val="0"/>
          <w:sz w:val="28"/>
          <w:szCs w:val="28"/>
          <w:vertAlign w:val="baseline"/>
          <w:lang w:val="en-US" w:eastAsia="zh-CN"/>
        </w:rPr>
        <w:t>的消防应急水池</w:t>
      </w:r>
      <w:r>
        <w:rPr>
          <w:rFonts w:hint="eastAsia" w:ascii="宋体" w:hAnsi="宋体" w:eastAsia="宋体" w:cs="宋体"/>
          <w:color w:val="auto"/>
          <w:kern w:val="0"/>
          <w:sz w:val="28"/>
          <w:szCs w:val="28"/>
        </w:rPr>
        <w:t>，废油临时存放区</w:t>
      </w:r>
      <w:r>
        <w:rPr>
          <w:rFonts w:hint="eastAsia" w:ascii="宋体" w:hAnsi="宋体" w:eastAsia="宋体" w:cs="宋体"/>
          <w:color w:val="auto"/>
          <w:kern w:val="0"/>
          <w:sz w:val="28"/>
          <w:szCs w:val="28"/>
          <w:lang w:val="en-US" w:eastAsia="zh-CN"/>
        </w:rPr>
        <w:t>外设置一个5m</w:t>
      </w:r>
      <w:r>
        <w:rPr>
          <w:rFonts w:hint="eastAsia" w:ascii="宋体" w:hAnsi="宋体" w:eastAsia="宋体" w:cs="宋体"/>
          <w:color w:val="auto"/>
          <w:kern w:val="0"/>
          <w:sz w:val="28"/>
          <w:szCs w:val="28"/>
          <w:vertAlign w:val="superscript"/>
          <w:lang w:val="en-US" w:eastAsia="zh-CN"/>
        </w:rPr>
        <w:t>3</w:t>
      </w:r>
      <w:r>
        <w:rPr>
          <w:rFonts w:hint="eastAsia" w:ascii="宋体" w:hAnsi="宋体" w:eastAsia="宋体" w:cs="宋体"/>
          <w:color w:val="auto"/>
          <w:kern w:val="0"/>
          <w:sz w:val="28"/>
          <w:szCs w:val="28"/>
          <w:vertAlign w:val="baseline"/>
          <w:lang w:val="en-US" w:eastAsia="zh-CN"/>
        </w:rPr>
        <w:t>的隔油池。</w:t>
      </w:r>
      <w:r>
        <w:rPr>
          <w:rFonts w:hint="eastAsia" w:ascii="宋体" w:hAnsi="宋体" w:eastAsia="宋体" w:cs="宋体"/>
          <w:color w:val="auto"/>
          <w:kern w:val="0"/>
          <w:sz w:val="28"/>
          <w:szCs w:val="28"/>
        </w:rPr>
        <w:t>另外废油临时存放区内还放置有应急储备用品，如灭火器、破拆装备、钢桶、铁铲、吸油棉等。废油临时存放区场地开阔，可以停放运输车辆。废油临时存放区东侧设置开口3米宽的大门。办公区位于项目区</w:t>
      </w:r>
      <w:r>
        <w:rPr>
          <w:rFonts w:hint="eastAsia" w:ascii="宋体" w:hAnsi="宋体" w:eastAsia="宋体" w:cs="宋体"/>
          <w:color w:val="auto"/>
          <w:kern w:val="0"/>
          <w:sz w:val="28"/>
          <w:szCs w:val="28"/>
          <w:lang w:val="en-US" w:eastAsia="zh-CN"/>
        </w:rPr>
        <w:t>东</w:t>
      </w:r>
      <w:r>
        <w:rPr>
          <w:rFonts w:hint="eastAsia" w:ascii="宋体" w:hAnsi="宋体" w:eastAsia="宋体" w:cs="宋体"/>
          <w:color w:val="auto"/>
          <w:kern w:val="0"/>
          <w:sz w:val="28"/>
          <w:szCs w:val="28"/>
        </w:rPr>
        <w:t>侧，在远离废油临时存放区的一侧，旱厕在</w:t>
      </w:r>
      <w:r>
        <w:rPr>
          <w:rFonts w:hint="eastAsia" w:ascii="宋体" w:hAnsi="宋体" w:eastAsia="宋体" w:cs="宋体"/>
          <w:color w:val="auto"/>
          <w:kern w:val="0"/>
          <w:sz w:val="28"/>
          <w:szCs w:val="28"/>
          <w:lang w:val="en-US" w:eastAsia="zh-CN"/>
        </w:rPr>
        <w:t>项目区</w:t>
      </w:r>
      <w:r>
        <w:rPr>
          <w:rFonts w:hint="eastAsia" w:ascii="宋体" w:hAnsi="宋体" w:eastAsia="宋体" w:cs="宋体"/>
          <w:color w:val="auto"/>
          <w:kern w:val="0"/>
          <w:sz w:val="28"/>
          <w:szCs w:val="28"/>
        </w:rPr>
        <w:t>的西侧，项目区大门设置在场地</w:t>
      </w:r>
      <w:r>
        <w:rPr>
          <w:rFonts w:hint="eastAsia" w:ascii="宋体" w:hAnsi="宋体" w:eastAsia="宋体" w:cs="宋体"/>
          <w:color w:val="auto"/>
          <w:kern w:val="0"/>
          <w:sz w:val="28"/>
          <w:szCs w:val="28"/>
          <w:lang w:val="en-US" w:eastAsia="zh-CN"/>
        </w:rPr>
        <w:t>东南</w:t>
      </w:r>
      <w:r>
        <w:rPr>
          <w:rFonts w:hint="eastAsia" w:ascii="宋体" w:hAnsi="宋体" w:eastAsia="宋体" w:cs="宋体"/>
          <w:color w:val="auto"/>
          <w:kern w:val="0"/>
          <w:sz w:val="28"/>
          <w:szCs w:val="28"/>
        </w:rPr>
        <w:t>侧，宽6m，与乡村道路连接，便于车辆运输行驶</w:t>
      </w:r>
      <w:r>
        <w:rPr>
          <w:rFonts w:hint="eastAsia" w:ascii="宋体" w:hAnsi="宋体" w:eastAsia="宋体" w:cs="宋体"/>
          <w:color w:val="auto"/>
          <w:sz w:val="28"/>
          <w:szCs w:val="28"/>
        </w:rPr>
        <w:t>。项目具体平面布置图详见</w:t>
      </w:r>
      <w:r>
        <w:rPr>
          <w:rFonts w:hint="eastAsia" w:ascii="宋体" w:hAnsi="宋体" w:eastAsia="宋体" w:cs="宋体"/>
          <w:color w:val="auto"/>
          <w:sz w:val="28"/>
          <w:szCs w:val="28"/>
          <w:lang w:eastAsia="zh-CN"/>
        </w:rPr>
        <w:t>下图。</w:t>
      </w:r>
    </w:p>
    <w:p w14:paraId="0E193630">
      <w:pPr>
        <w:pStyle w:val="2"/>
        <w:rPr>
          <w:rFonts w:hint="eastAsia"/>
          <w:lang w:eastAsia="zh-CN"/>
        </w:rPr>
      </w:pPr>
    </w:p>
    <w:p w14:paraId="0E220AF5">
      <w:pPr>
        <w:pStyle w:val="2"/>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drawing>
          <wp:inline distT="0" distB="0" distL="0" distR="0">
            <wp:extent cx="5397500" cy="3172460"/>
            <wp:effectExtent l="0" t="0" r="12700" b="8890"/>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5" cstate="print"/>
                    <a:srcRect/>
                    <a:stretch>
                      <a:fillRect/>
                    </a:stretch>
                  </pic:blipFill>
                  <pic:spPr>
                    <a:xfrm>
                      <a:off x="0" y="0"/>
                      <a:ext cx="5397500" cy="3172460"/>
                    </a:xfrm>
                    <a:prstGeom prst="rect">
                      <a:avLst/>
                    </a:prstGeom>
                  </pic:spPr>
                </pic:pic>
              </a:graphicData>
            </a:graphic>
          </wp:inline>
        </w:drawing>
      </w:r>
    </w:p>
    <w:p w14:paraId="310FDB02">
      <w:pPr>
        <w:tabs>
          <w:tab w:val="left" w:pos="1530"/>
        </w:tabs>
        <w:adjustRightInd w:val="0"/>
        <w:snapToGrid w:val="0"/>
        <w:spacing w:beforeLines="50"/>
        <w:jc w:val="left"/>
        <w:outlineLvl w:val="0"/>
        <w:rPr>
          <w:rFonts w:hint="eastAsia" w:ascii="宋体" w:hAnsi="宋体" w:eastAsia="宋体" w:cs="宋体"/>
          <w:color w:val="auto"/>
          <w:sz w:val="28"/>
          <w:szCs w:val="28"/>
        </w:rPr>
      </w:pPr>
    </w:p>
    <w:p w14:paraId="07DC2C06">
      <w:pPr>
        <w:tabs>
          <w:tab w:val="left" w:pos="1530"/>
        </w:tabs>
        <w:adjustRightInd w:val="0"/>
        <w:snapToGrid w:val="0"/>
        <w:spacing w:beforeLines="50"/>
        <w:jc w:val="left"/>
        <w:outlineLvl w:val="0"/>
        <w:rPr>
          <w:rFonts w:hint="eastAsia" w:ascii="宋体" w:hAnsi="宋体" w:eastAsia="宋体" w:cs="宋体"/>
          <w:b/>
          <w:bCs/>
          <w:color w:val="auto"/>
          <w:sz w:val="28"/>
          <w:szCs w:val="28"/>
        </w:rPr>
      </w:pPr>
      <w:r>
        <w:rPr>
          <w:rFonts w:hint="eastAsia" w:ascii="宋体" w:hAnsi="宋体" w:eastAsia="宋体" w:cs="宋体"/>
          <w:b/>
          <w:bCs/>
          <w:color w:val="auto"/>
          <w:sz w:val="28"/>
          <w:szCs w:val="28"/>
        </w:rPr>
        <w:t>九、污染防治措施（含应急措施）</w:t>
      </w:r>
    </w:p>
    <w:p w14:paraId="754E6627">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宋体" w:hAnsi="宋体" w:eastAsia="宋体" w:cs="宋体"/>
          <w:bCs/>
          <w:color w:val="auto"/>
          <w:sz w:val="28"/>
          <w:szCs w:val="28"/>
        </w:rPr>
      </w:pPr>
      <w:r>
        <w:rPr>
          <w:rFonts w:hint="eastAsia" w:ascii="宋体" w:hAnsi="宋体" w:eastAsia="宋体" w:cs="宋体"/>
          <w:bCs/>
          <w:color w:val="auto"/>
          <w:sz w:val="28"/>
          <w:szCs w:val="28"/>
        </w:rPr>
        <w:t>（1）废气</w:t>
      </w:r>
    </w:p>
    <w:p w14:paraId="316017DA">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jc w:val="left"/>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本项目废气主要为废矿物油油罐大小呼吸、装卸油损失及跑冒滴漏等排放的非甲烷总烃，均为无组织排放，仓库内固留有80公分通风口0.02563mg/m3，占标率为 8.54%，出现在下风向 87m 处，能满足《工业企业设计卫生标准》（TJ 36-79）中的相关标准要求。项目运营期油罐大小呼吸、装卸油损失及跑冒滴漏等排放的非甲烷总烃无组织排放污染物最大落地浓度为 0.02437mg/m3，占标率为 1.22%，出现在下风向 48m 处，能满足 2.0mg/m3标准限值，对区域内环境空气影响较小。</w:t>
      </w:r>
    </w:p>
    <w:p w14:paraId="316D47A1">
      <w:pPr>
        <w:pStyle w:val="9"/>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宋体" w:hAnsi="宋体" w:eastAsia="宋体" w:cs="宋体"/>
          <w:bCs/>
          <w:color w:val="auto"/>
          <w:sz w:val="28"/>
          <w:szCs w:val="28"/>
        </w:rPr>
      </w:pPr>
      <w:r>
        <w:rPr>
          <w:rFonts w:hint="eastAsia" w:ascii="宋体" w:hAnsi="宋体" w:eastAsia="宋体" w:cs="宋体"/>
          <w:bCs/>
          <w:color w:val="auto"/>
          <w:sz w:val="28"/>
          <w:szCs w:val="28"/>
        </w:rPr>
        <w:t>噪声</w:t>
      </w:r>
    </w:p>
    <w:p w14:paraId="1661F385">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jc w:val="left"/>
        <w:textAlignment w:val="auto"/>
        <w:outlineLvl w:val="9"/>
        <w:rPr>
          <w:rFonts w:hint="eastAsia" w:ascii="宋体" w:hAnsi="宋体" w:eastAsia="宋体" w:cs="宋体"/>
          <w:bCs/>
          <w:color w:val="auto"/>
          <w:sz w:val="28"/>
          <w:szCs w:val="28"/>
        </w:rPr>
      </w:pPr>
      <w:r>
        <w:rPr>
          <w:rFonts w:hint="eastAsia" w:ascii="宋体" w:hAnsi="宋体" w:eastAsia="宋体" w:cs="宋体"/>
          <w:bCs/>
          <w:color w:val="auto"/>
          <w:sz w:val="28"/>
          <w:szCs w:val="28"/>
        </w:rPr>
        <w:t>加强管理，禁止暴力搬运，限制进场车速、禁止鸣笛等。由预测结果可知，项目厂界噪声值都能达到 GB12348-2008《工业企业厂界环境噪声排放标准》中 2 类标准，生产车间距离最近的敏感点 100 米以上，生产噪声经距离衰减后对其影响较小。</w:t>
      </w:r>
    </w:p>
    <w:p w14:paraId="6C85FA77">
      <w:pPr>
        <w:pStyle w:val="9"/>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宋体" w:hAnsi="宋体" w:eastAsia="宋体" w:cs="宋体"/>
          <w:bCs/>
          <w:color w:val="auto"/>
          <w:sz w:val="28"/>
          <w:szCs w:val="28"/>
        </w:rPr>
      </w:pPr>
      <w:r>
        <w:rPr>
          <w:rFonts w:hint="eastAsia" w:ascii="宋体" w:hAnsi="宋体" w:eastAsia="宋体" w:cs="宋体"/>
          <w:bCs/>
          <w:color w:val="auto"/>
          <w:sz w:val="28"/>
          <w:szCs w:val="28"/>
        </w:rPr>
        <w:t>废水</w:t>
      </w:r>
    </w:p>
    <w:p w14:paraId="3F9809BB">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jc w:val="left"/>
        <w:textAlignment w:val="auto"/>
        <w:outlineLvl w:val="9"/>
        <w:rPr>
          <w:rFonts w:hint="eastAsia" w:ascii="宋体" w:hAnsi="宋体" w:eastAsia="宋体" w:cs="宋体"/>
          <w:bCs/>
          <w:color w:val="auto"/>
          <w:sz w:val="28"/>
          <w:szCs w:val="28"/>
        </w:rPr>
      </w:pPr>
      <w:r>
        <w:rPr>
          <w:rFonts w:hint="eastAsia" w:ascii="宋体" w:hAnsi="宋体" w:eastAsia="宋体" w:cs="宋体"/>
          <w:bCs/>
          <w:color w:val="auto"/>
          <w:sz w:val="28"/>
          <w:szCs w:val="28"/>
        </w:rPr>
        <w:t>项目生活污水经化粪池处理后，由农民运走，作为农家肥使用。</w:t>
      </w:r>
    </w:p>
    <w:p w14:paraId="3A635923">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宋体" w:hAnsi="宋体" w:eastAsia="宋体" w:cs="宋体"/>
          <w:bCs/>
          <w:color w:val="auto"/>
          <w:sz w:val="28"/>
          <w:szCs w:val="28"/>
        </w:rPr>
      </w:pPr>
      <w:r>
        <w:rPr>
          <w:rFonts w:hint="eastAsia" w:ascii="宋体" w:hAnsi="宋体" w:eastAsia="宋体" w:cs="宋体"/>
          <w:bCs/>
          <w:color w:val="auto"/>
          <w:sz w:val="28"/>
          <w:szCs w:val="28"/>
        </w:rPr>
        <w:t>（4）固废</w:t>
      </w:r>
    </w:p>
    <w:p w14:paraId="1FC013A5">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jc w:val="left"/>
        <w:textAlignment w:val="auto"/>
        <w:outlineLvl w:val="9"/>
        <w:rPr>
          <w:rFonts w:hint="eastAsia" w:ascii="宋体" w:hAnsi="宋体" w:eastAsia="宋体" w:cs="宋体"/>
          <w:bCs/>
          <w:color w:val="auto"/>
          <w:sz w:val="28"/>
          <w:szCs w:val="28"/>
        </w:rPr>
      </w:pPr>
      <w:r>
        <w:rPr>
          <w:rFonts w:hint="eastAsia" w:ascii="宋体" w:hAnsi="宋体" w:eastAsia="宋体" w:cs="宋体"/>
          <w:bCs/>
          <w:color w:val="auto"/>
          <w:sz w:val="28"/>
          <w:szCs w:val="28"/>
        </w:rPr>
        <w:t>项目产生的固体废物主要为生活垃圾和危险废物，项目生活垃圾和危险废物严格按照相关要求和技术规范进行处理后，分类收集，设置专用危险废物暂存间，加强危险废物的收集、管理措施。生活垃圾统一由当地环卫部门统一收集。项目产生的固体废物都能得到妥善处理，对周边环境的影响在可控制的范围内</w:t>
      </w:r>
    </w:p>
    <w:p w14:paraId="0437DC8A">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（5）环境风险防范措施</w:t>
      </w:r>
    </w:p>
    <w:p w14:paraId="2283D293">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firstLine="280" w:firstLineChars="100"/>
        <w:jc w:val="left"/>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仓库外围隔离墙体建设；2、消防设施、警示标志、应急防护设施等；3、硬化地面，地面无裂隙；4、通讯设备、公用设备、隔离设施、报警装置、照明设施、防风防晒防雨设施等；5、应急物资、防护服等；6、降低风险事故的发生概率，减小风险事故后果损失设置导流沟，事故状态将泄漏液引入截留池中，仓库内设置1个截留池，经导流槽进入截留池的电解液及冲洗废水，收集的含铅废液不直接外排，委托资质单位处理处置；并设5m</w:t>
      </w:r>
      <w:r>
        <w:rPr>
          <w:rFonts w:hint="eastAsia" w:ascii="宋体" w:hAnsi="宋体" w:eastAsia="宋体" w:cs="宋体"/>
          <w:color w:val="auto"/>
          <w:sz w:val="28"/>
          <w:szCs w:val="28"/>
          <w:vertAlign w:val="superscript"/>
        </w:rPr>
        <w:t>3</w:t>
      </w:r>
      <w:r>
        <w:rPr>
          <w:rFonts w:hint="eastAsia" w:ascii="宋体" w:hAnsi="宋体" w:eastAsia="宋体" w:cs="宋体"/>
          <w:color w:val="auto"/>
          <w:sz w:val="28"/>
          <w:szCs w:val="28"/>
        </w:rPr>
        <w:t>地埋式事故池1座，平时保持空置状态。</w:t>
      </w:r>
    </w:p>
    <w:p w14:paraId="76CFECA4">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(6)事故应急措施</w:t>
      </w:r>
    </w:p>
    <w:p w14:paraId="6D1B3578">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jc w:val="left"/>
        <w:textAlignment w:val="auto"/>
        <w:outlineLvl w:val="9"/>
        <w:rPr>
          <w:rFonts w:hint="eastAsia" w:ascii="宋体" w:hAnsi="宋体" w:eastAsia="宋体" w:cs="宋体"/>
          <w:b/>
          <w:color w:val="auto"/>
          <w:sz w:val="28"/>
          <w:szCs w:val="28"/>
        </w:rPr>
      </w:pPr>
      <w:r>
        <w:rPr>
          <w:rFonts w:hint="eastAsia" w:ascii="宋体" w:hAnsi="宋体" w:eastAsia="宋体" w:cs="宋体"/>
          <w:bCs/>
          <w:color w:val="auto"/>
          <w:sz w:val="28"/>
          <w:szCs w:val="28"/>
        </w:rPr>
        <w:t>在事故发生后，迅速准确的处理事故，尽可能减少事故所造成的损失，平时必须做好应急救援的准备工作，落实岗位责任制和各项制度</w:t>
      </w:r>
      <w:r>
        <w:rPr>
          <w:rFonts w:hint="eastAsia" w:ascii="宋体" w:hAnsi="宋体" w:eastAsia="宋体" w:cs="宋体"/>
          <w:bCs/>
          <w:color w:val="auto"/>
          <w:sz w:val="28"/>
          <w:szCs w:val="28"/>
          <w:lang w:eastAsia="zh-CN"/>
        </w:rPr>
        <w:t>以及充分准备好应急物资和装备储备以应对突发事故</w:t>
      </w:r>
      <w:r>
        <w:rPr>
          <w:rFonts w:hint="eastAsia" w:ascii="宋体" w:hAnsi="宋体" w:eastAsia="宋体" w:cs="宋体"/>
          <w:bCs/>
          <w:color w:val="auto"/>
          <w:sz w:val="28"/>
          <w:szCs w:val="28"/>
        </w:rPr>
        <w:t>。具体措施为</w:t>
      </w:r>
      <w:r>
        <w:rPr>
          <w:rFonts w:hint="eastAsia" w:ascii="宋体" w:hAnsi="宋体" w:eastAsia="宋体" w:cs="宋体"/>
          <w:b/>
          <w:color w:val="auto"/>
          <w:sz w:val="28"/>
          <w:szCs w:val="28"/>
        </w:rPr>
        <w:t>：</w:t>
      </w:r>
    </w:p>
    <w:p w14:paraId="6B276E45">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①落实应急救援组织，救援指挥部成员和救援人员应按照任务分工，本着便于领导、便于集结和开展救援的原则，每年初要根据人员进行组织调整，确保救援组织的落实。</w:t>
      </w:r>
    </w:p>
    <w:p w14:paraId="5D90ECF6">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②要做好救援物资器材的准备工作，并有物资库人员保管，定期检查保养，使其处于良好状态。</w:t>
      </w:r>
    </w:p>
    <w:p w14:paraId="0303D9ED">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③定期组织救援训练，各救援队伍按专业每年训练一次，提高指挥水平和救援能力。</w:t>
      </w:r>
    </w:p>
    <w:p w14:paraId="21BDA215">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④定期组织全公司学习安全生产知识和消防安全知识。</w:t>
      </w:r>
    </w:p>
    <w:p w14:paraId="7496327F">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⑤落实检查制度，每季对消防器材、抢修工具等救援物资和应急救援工作落实情况进行检查。</w:t>
      </w:r>
    </w:p>
    <w:p w14:paraId="040BAF6A">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⑥每年末对应急救援工作进行总结评比。</w:t>
      </w:r>
    </w:p>
    <w:p w14:paraId="74E991F8">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⑦要求企业在生产过程对应急预案不断加以演练，进行补充完善。</w:t>
      </w:r>
    </w:p>
    <w:p w14:paraId="035A2D84">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7</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环境应急物资、装备、场所状况</w:t>
      </w:r>
    </w:p>
    <w:p w14:paraId="34FC3F9E">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jc w:val="left"/>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为保障应急需要，公司根据需要设置应急救援物资，并指定专人管理，确保应急物资种类、数量、性能、存放位置符合应急需要，在需要时可及时获取并有效使用。应急救援物资、器材见表</w:t>
      </w:r>
      <w:r>
        <w:rPr>
          <w:rFonts w:hint="eastAsia" w:ascii="宋体" w:hAnsi="宋体" w:eastAsia="宋体" w:cs="宋体"/>
          <w:color w:val="auto"/>
          <w:sz w:val="28"/>
          <w:szCs w:val="28"/>
          <w:lang w:val="en-US" w:eastAsia="zh-CN"/>
        </w:rPr>
        <w:t>9-1</w:t>
      </w:r>
      <w:r>
        <w:rPr>
          <w:rFonts w:hint="eastAsia" w:ascii="宋体" w:hAnsi="宋体" w:eastAsia="宋体" w:cs="宋体"/>
          <w:color w:val="auto"/>
          <w:sz w:val="28"/>
          <w:szCs w:val="28"/>
        </w:rPr>
        <w:t>。</w:t>
      </w:r>
    </w:p>
    <w:p w14:paraId="0938FCDD">
      <w:pPr>
        <w:spacing w:line="360" w:lineRule="auto"/>
        <w:ind w:firstLine="1405" w:firstLineChars="500"/>
        <w:rPr>
          <w:rFonts w:hint="eastAsia" w:ascii="宋体" w:hAnsi="宋体" w:eastAsia="宋体" w:cs="宋体"/>
          <w:b/>
          <w:bCs/>
          <w:color w:val="auto"/>
          <w:sz w:val="28"/>
          <w:szCs w:val="28"/>
        </w:rPr>
      </w:pPr>
    </w:p>
    <w:p w14:paraId="68A5D9DF">
      <w:pPr>
        <w:spacing w:line="360" w:lineRule="auto"/>
        <w:ind w:firstLine="1405" w:firstLineChars="500"/>
        <w:rPr>
          <w:rFonts w:hint="eastAsia" w:ascii="宋体" w:hAnsi="宋体" w:eastAsia="宋体" w:cs="宋体"/>
          <w:color w:val="auto"/>
          <w:sz w:val="28"/>
          <w:szCs w:val="28"/>
        </w:rPr>
      </w:pPr>
      <w:r>
        <w:rPr>
          <w:rFonts w:hint="eastAsia" w:ascii="宋体" w:hAnsi="宋体" w:eastAsia="宋体" w:cs="宋体"/>
          <w:b/>
          <w:bCs/>
          <w:color w:val="auto"/>
          <w:sz w:val="28"/>
          <w:szCs w:val="28"/>
        </w:rPr>
        <w:t>表</w:t>
      </w:r>
      <w:r>
        <w:rPr>
          <w:rFonts w:hint="eastAsia" w:ascii="宋体" w:hAnsi="宋体" w:eastAsia="宋体" w:cs="宋体"/>
          <w:b/>
          <w:bCs/>
          <w:color w:val="auto"/>
          <w:sz w:val="28"/>
          <w:szCs w:val="28"/>
          <w:lang w:val="en-US" w:eastAsia="zh-CN"/>
        </w:rPr>
        <w:t>9-1</w:t>
      </w:r>
      <w:r>
        <w:rPr>
          <w:rFonts w:hint="eastAsia" w:ascii="宋体" w:hAnsi="宋体" w:eastAsia="宋体" w:cs="宋体"/>
          <w:b/>
          <w:bCs/>
          <w:color w:val="auto"/>
          <w:sz w:val="28"/>
          <w:szCs w:val="28"/>
        </w:rPr>
        <w:t xml:space="preserve"> 突发环境事件应急救援物资一览表</w:t>
      </w:r>
    </w:p>
    <w:tbl>
      <w:tblPr>
        <w:tblStyle w:val="10"/>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400"/>
        <w:gridCol w:w="2160"/>
        <w:gridCol w:w="2067"/>
        <w:gridCol w:w="1161"/>
      </w:tblGrid>
      <w:tr w14:paraId="22D8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39" w:type="dxa"/>
            <w:vAlign w:val="center"/>
          </w:tcPr>
          <w:p w14:paraId="368AB88F">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2400" w:type="dxa"/>
            <w:vAlign w:val="center"/>
          </w:tcPr>
          <w:p w14:paraId="38CF39E6">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设备设施名称</w:t>
            </w:r>
          </w:p>
        </w:tc>
        <w:tc>
          <w:tcPr>
            <w:tcW w:w="2160" w:type="dxa"/>
            <w:vAlign w:val="center"/>
          </w:tcPr>
          <w:p w14:paraId="288C03F8">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规格、型号、数量</w:t>
            </w:r>
          </w:p>
        </w:tc>
        <w:tc>
          <w:tcPr>
            <w:tcW w:w="2067" w:type="dxa"/>
            <w:vAlign w:val="center"/>
          </w:tcPr>
          <w:p w14:paraId="3A11D57B">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存放位置</w:t>
            </w:r>
          </w:p>
        </w:tc>
        <w:tc>
          <w:tcPr>
            <w:tcW w:w="1161" w:type="dxa"/>
            <w:vAlign w:val="center"/>
          </w:tcPr>
          <w:p w14:paraId="79D598C7">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检查状况</w:t>
            </w:r>
          </w:p>
        </w:tc>
      </w:tr>
      <w:tr w14:paraId="3B69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3BF89DAE">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1</w:t>
            </w:r>
          </w:p>
        </w:tc>
        <w:tc>
          <w:tcPr>
            <w:tcW w:w="2400" w:type="dxa"/>
            <w:vAlign w:val="center"/>
          </w:tcPr>
          <w:p w14:paraId="7EFC7972">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雨衣、雨鞋</w:t>
            </w:r>
          </w:p>
        </w:tc>
        <w:tc>
          <w:tcPr>
            <w:tcW w:w="2160" w:type="dxa"/>
            <w:vAlign w:val="center"/>
          </w:tcPr>
          <w:p w14:paraId="0B609245">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套</w:t>
            </w:r>
          </w:p>
        </w:tc>
        <w:tc>
          <w:tcPr>
            <w:tcW w:w="2067" w:type="dxa"/>
            <w:vAlign w:val="center"/>
          </w:tcPr>
          <w:p w14:paraId="01C25137">
            <w:pPr>
              <w:spacing w:line="360" w:lineRule="auto"/>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应急物资室</w:t>
            </w:r>
          </w:p>
        </w:tc>
        <w:tc>
          <w:tcPr>
            <w:tcW w:w="1161" w:type="dxa"/>
            <w:vAlign w:val="center"/>
          </w:tcPr>
          <w:p w14:paraId="602E367D">
            <w:pPr>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正常</w:t>
            </w:r>
          </w:p>
        </w:tc>
      </w:tr>
      <w:tr w14:paraId="6780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35C81CA7">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2</w:t>
            </w:r>
          </w:p>
        </w:tc>
        <w:tc>
          <w:tcPr>
            <w:tcW w:w="2400" w:type="dxa"/>
            <w:vAlign w:val="center"/>
          </w:tcPr>
          <w:p w14:paraId="5C7AA582">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应急灯</w:t>
            </w:r>
          </w:p>
        </w:tc>
        <w:tc>
          <w:tcPr>
            <w:tcW w:w="2160" w:type="dxa"/>
            <w:vAlign w:val="center"/>
          </w:tcPr>
          <w:p w14:paraId="65876C75">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盏</w:t>
            </w:r>
          </w:p>
        </w:tc>
        <w:tc>
          <w:tcPr>
            <w:tcW w:w="2067" w:type="dxa"/>
            <w:vAlign w:val="center"/>
          </w:tcPr>
          <w:p w14:paraId="3E9627C1">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应急物资室</w:t>
            </w:r>
          </w:p>
        </w:tc>
        <w:tc>
          <w:tcPr>
            <w:tcW w:w="1161" w:type="dxa"/>
            <w:vAlign w:val="center"/>
          </w:tcPr>
          <w:p w14:paraId="4C20C583">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正常</w:t>
            </w:r>
          </w:p>
        </w:tc>
      </w:tr>
      <w:tr w14:paraId="4B1A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51A7B584">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3</w:t>
            </w:r>
          </w:p>
        </w:tc>
        <w:tc>
          <w:tcPr>
            <w:tcW w:w="2400" w:type="dxa"/>
            <w:vAlign w:val="center"/>
          </w:tcPr>
          <w:p w14:paraId="49D43D2F">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安全绳</w:t>
            </w:r>
          </w:p>
        </w:tc>
        <w:tc>
          <w:tcPr>
            <w:tcW w:w="2160" w:type="dxa"/>
            <w:vAlign w:val="center"/>
          </w:tcPr>
          <w:p w14:paraId="3C0B1A74">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根</w:t>
            </w:r>
          </w:p>
        </w:tc>
        <w:tc>
          <w:tcPr>
            <w:tcW w:w="2067" w:type="dxa"/>
            <w:vAlign w:val="center"/>
          </w:tcPr>
          <w:p w14:paraId="40D3AB34">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应急物资室</w:t>
            </w:r>
          </w:p>
        </w:tc>
        <w:tc>
          <w:tcPr>
            <w:tcW w:w="1161" w:type="dxa"/>
            <w:vAlign w:val="center"/>
          </w:tcPr>
          <w:p w14:paraId="6C522EC2">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正常</w:t>
            </w:r>
          </w:p>
        </w:tc>
      </w:tr>
      <w:tr w14:paraId="38EE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0D252034">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4</w:t>
            </w:r>
          </w:p>
        </w:tc>
        <w:tc>
          <w:tcPr>
            <w:tcW w:w="2400" w:type="dxa"/>
            <w:vAlign w:val="center"/>
          </w:tcPr>
          <w:p w14:paraId="327D02F1">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工作手套</w:t>
            </w:r>
          </w:p>
        </w:tc>
        <w:tc>
          <w:tcPr>
            <w:tcW w:w="2160" w:type="dxa"/>
            <w:vAlign w:val="center"/>
          </w:tcPr>
          <w:p w14:paraId="5FFC7534">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双</w:t>
            </w:r>
          </w:p>
        </w:tc>
        <w:tc>
          <w:tcPr>
            <w:tcW w:w="2067" w:type="dxa"/>
            <w:vAlign w:val="center"/>
          </w:tcPr>
          <w:p w14:paraId="0315BD3F">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应急物资室</w:t>
            </w:r>
          </w:p>
        </w:tc>
        <w:tc>
          <w:tcPr>
            <w:tcW w:w="1161" w:type="dxa"/>
            <w:vAlign w:val="center"/>
          </w:tcPr>
          <w:p w14:paraId="08239F0E">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正常</w:t>
            </w:r>
          </w:p>
        </w:tc>
      </w:tr>
      <w:tr w14:paraId="32EE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739" w:type="dxa"/>
            <w:vAlign w:val="center"/>
          </w:tcPr>
          <w:p w14:paraId="567A97F3">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5</w:t>
            </w:r>
          </w:p>
        </w:tc>
        <w:tc>
          <w:tcPr>
            <w:tcW w:w="2400" w:type="dxa"/>
            <w:vAlign w:val="center"/>
          </w:tcPr>
          <w:p w14:paraId="2FBDA4D2">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手推式干粉灭火器</w:t>
            </w:r>
          </w:p>
        </w:tc>
        <w:tc>
          <w:tcPr>
            <w:tcW w:w="2160" w:type="dxa"/>
            <w:vAlign w:val="center"/>
          </w:tcPr>
          <w:p w14:paraId="398C0136">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个</w:t>
            </w:r>
          </w:p>
        </w:tc>
        <w:tc>
          <w:tcPr>
            <w:tcW w:w="2067" w:type="dxa"/>
            <w:vAlign w:val="center"/>
          </w:tcPr>
          <w:p w14:paraId="498C81E8">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装卸区</w:t>
            </w:r>
          </w:p>
        </w:tc>
        <w:tc>
          <w:tcPr>
            <w:tcW w:w="1161" w:type="dxa"/>
            <w:vAlign w:val="center"/>
          </w:tcPr>
          <w:p w14:paraId="6AD798E2">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正常</w:t>
            </w:r>
          </w:p>
        </w:tc>
      </w:tr>
      <w:tr w14:paraId="5628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7A7CB9B0">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6</w:t>
            </w:r>
          </w:p>
        </w:tc>
        <w:tc>
          <w:tcPr>
            <w:tcW w:w="2400" w:type="dxa"/>
            <w:vAlign w:val="center"/>
          </w:tcPr>
          <w:p w14:paraId="62C113EF">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消防沙</w:t>
            </w:r>
          </w:p>
        </w:tc>
        <w:tc>
          <w:tcPr>
            <w:tcW w:w="2160" w:type="dxa"/>
            <w:vAlign w:val="center"/>
          </w:tcPr>
          <w:p w14:paraId="0E82462C">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立方米</w:t>
            </w:r>
          </w:p>
        </w:tc>
        <w:tc>
          <w:tcPr>
            <w:tcW w:w="2067" w:type="dxa"/>
            <w:vAlign w:val="center"/>
          </w:tcPr>
          <w:p w14:paraId="31EEBB10">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装卸区</w:t>
            </w:r>
          </w:p>
        </w:tc>
        <w:tc>
          <w:tcPr>
            <w:tcW w:w="1161" w:type="dxa"/>
            <w:vAlign w:val="center"/>
          </w:tcPr>
          <w:p w14:paraId="5FB38B84">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正常</w:t>
            </w:r>
          </w:p>
        </w:tc>
      </w:tr>
      <w:tr w14:paraId="735B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73460DCD">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7</w:t>
            </w:r>
          </w:p>
        </w:tc>
        <w:tc>
          <w:tcPr>
            <w:tcW w:w="2400" w:type="dxa"/>
            <w:vAlign w:val="center"/>
          </w:tcPr>
          <w:p w14:paraId="2F6E0D5C">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消防铲</w:t>
            </w:r>
          </w:p>
        </w:tc>
        <w:tc>
          <w:tcPr>
            <w:tcW w:w="2160" w:type="dxa"/>
            <w:vAlign w:val="center"/>
          </w:tcPr>
          <w:p w14:paraId="5553981F">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把</w:t>
            </w:r>
          </w:p>
        </w:tc>
        <w:tc>
          <w:tcPr>
            <w:tcW w:w="2067" w:type="dxa"/>
            <w:vAlign w:val="center"/>
          </w:tcPr>
          <w:p w14:paraId="0CC1CC4F">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装卸区</w:t>
            </w:r>
          </w:p>
        </w:tc>
        <w:tc>
          <w:tcPr>
            <w:tcW w:w="1161" w:type="dxa"/>
            <w:vAlign w:val="center"/>
          </w:tcPr>
          <w:p w14:paraId="6D8AD99A">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正常</w:t>
            </w:r>
          </w:p>
        </w:tc>
      </w:tr>
      <w:tr w14:paraId="0DA7D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395868B8">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8</w:t>
            </w:r>
          </w:p>
        </w:tc>
        <w:tc>
          <w:tcPr>
            <w:tcW w:w="2400" w:type="dxa"/>
            <w:vAlign w:val="center"/>
          </w:tcPr>
          <w:p w14:paraId="7B01E4AA">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消防桶</w:t>
            </w:r>
          </w:p>
        </w:tc>
        <w:tc>
          <w:tcPr>
            <w:tcW w:w="2160" w:type="dxa"/>
            <w:vAlign w:val="center"/>
          </w:tcPr>
          <w:p w14:paraId="269C3470">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个</w:t>
            </w:r>
          </w:p>
        </w:tc>
        <w:tc>
          <w:tcPr>
            <w:tcW w:w="2067" w:type="dxa"/>
            <w:vAlign w:val="center"/>
          </w:tcPr>
          <w:p w14:paraId="6A453A07">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装卸区</w:t>
            </w:r>
          </w:p>
        </w:tc>
        <w:tc>
          <w:tcPr>
            <w:tcW w:w="1161" w:type="dxa"/>
            <w:vAlign w:val="center"/>
          </w:tcPr>
          <w:p w14:paraId="1E77C11A">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正常</w:t>
            </w:r>
          </w:p>
        </w:tc>
      </w:tr>
      <w:tr w14:paraId="3437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00375C4C">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9</w:t>
            </w:r>
          </w:p>
        </w:tc>
        <w:tc>
          <w:tcPr>
            <w:tcW w:w="2400" w:type="dxa"/>
            <w:vAlign w:val="center"/>
          </w:tcPr>
          <w:p w14:paraId="3C9B6AFB">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安全帽</w:t>
            </w:r>
          </w:p>
        </w:tc>
        <w:tc>
          <w:tcPr>
            <w:tcW w:w="2160" w:type="dxa"/>
            <w:vAlign w:val="center"/>
          </w:tcPr>
          <w:p w14:paraId="24241B06">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个</w:t>
            </w:r>
          </w:p>
        </w:tc>
        <w:tc>
          <w:tcPr>
            <w:tcW w:w="2067" w:type="dxa"/>
            <w:vAlign w:val="center"/>
          </w:tcPr>
          <w:p w14:paraId="759EE88E">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应急物资室</w:t>
            </w:r>
          </w:p>
        </w:tc>
        <w:tc>
          <w:tcPr>
            <w:tcW w:w="1161" w:type="dxa"/>
            <w:vAlign w:val="center"/>
          </w:tcPr>
          <w:p w14:paraId="42F8B7B7">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正常</w:t>
            </w:r>
          </w:p>
        </w:tc>
      </w:tr>
      <w:tr w14:paraId="55C9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561E73F0">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10</w:t>
            </w:r>
          </w:p>
        </w:tc>
        <w:tc>
          <w:tcPr>
            <w:tcW w:w="2400" w:type="dxa"/>
            <w:vAlign w:val="center"/>
          </w:tcPr>
          <w:p w14:paraId="0F0C24AE">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干粉灭火器</w:t>
            </w:r>
          </w:p>
        </w:tc>
        <w:tc>
          <w:tcPr>
            <w:tcW w:w="2160" w:type="dxa"/>
            <w:vAlign w:val="center"/>
          </w:tcPr>
          <w:p w14:paraId="7246611C">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个</w:t>
            </w:r>
          </w:p>
        </w:tc>
        <w:tc>
          <w:tcPr>
            <w:tcW w:w="2067" w:type="dxa"/>
            <w:vAlign w:val="center"/>
          </w:tcPr>
          <w:p w14:paraId="79EE973C">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应急物资室</w:t>
            </w:r>
          </w:p>
        </w:tc>
        <w:tc>
          <w:tcPr>
            <w:tcW w:w="1161" w:type="dxa"/>
            <w:vAlign w:val="center"/>
          </w:tcPr>
          <w:p w14:paraId="04F7E165">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正常</w:t>
            </w:r>
          </w:p>
        </w:tc>
      </w:tr>
      <w:tr w14:paraId="2832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3761DC99">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11</w:t>
            </w:r>
          </w:p>
        </w:tc>
        <w:tc>
          <w:tcPr>
            <w:tcW w:w="2400" w:type="dxa"/>
            <w:vAlign w:val="center"/>
          </w:tcPr>
          <w:p w14:paraId="3CC07954">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灭火毯</w:t>
            </w:r>
          </w:p>
        </w:tc>
        <w:tc>
          <w:tcPr>
            <w:tcW w:w="2160" w:type="dxa"/>
            <w:vAlign w:val="center"/>
          </w:tcPr>
          <w:p w14:paraId="3E9227D2">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床</w:t>
            </w:r>
          </w:p>
        </w:tc>
        <w:tc>
          <w:tcPr>
            <w:tcW w:w="2067" w:type="dxa"/>
            <w:vAlign w:val="center"/>
          </w:tcPr>
          <w:p w14:paraId="136F699F">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应急物资室</w:t>
            </w:r>
          </w:p>
        </w:tc>
        <w:tc>
          <w:tcPr>
            <w:tcW w:w="1161" w:type="dxa"/>
            <w:vAlign w:val="center"/>
          </w:tcPr>
          <w:p w14:paraId="2524B46A">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正常</w:t>
            </w:r>
          </w:p>
        </w:tc>
      </w:tr>
      <w:tr w14:paraId="5BCA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0029D13A">
            <w:pPr>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w:t>
            </w:r>
          </w:p>
        </w:tc>
        <w:tc>
          <w:tcPr>
            <w:tcW w:w="2400" w:type="dxa"/>
            <w:vAlign w:val="center"/>
          </w:tcPr>
          <w:p w14:paraId="097704E4">
            <w:pPr>
              <w:spacing w:line="360" w:lineRule="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吸油棉</w:t>
            </w:r>
          </w:p>
        </w:tc>
        <w:tc>
          <w:tcPr>
            <w:tcW w:w="2160" w:type="dxa"/>
            <w:vAlign w:val="center"/>
          </w:tcPr>
          <w:p w14:paraId="2EFFE1BC">
            <w:pPr>
              <w:spacing w:line="360" w:lineRule="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lang w:eastAsia="zh-CN"/>
              </w:rPr>
              <w:t>千克</w:t>
            </w:r>
          </w:p>
        </w:tc>
        <w:tc>
          <w:tcPr>
            <w:tcW w:w="2067" w:type="dxa"/>
            <w:vAlign w:val="center"/>
          </w:tcPr>
          <w:p w14:paraId="503BF61A">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应急物资室</w:t>
            </w:r>
          </w:p>
        </w:tc>
        <w:tc>
          <w:tcPr>
            <w:tcW w:w="1161" w:type="dxa"/>
            <w:vAlign w:val="center"/>
          </w:tcPr>
          <w:p w14:paraId="48BED651">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正常</w:t>
            </w:r>
          </w:p>
        </w:tc>
      </w:tr>
      <w:tr w14:paraId="11A3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739" w:type="dxa"/>
            <w:vAlign w:val="center"/>
          </w:tcPr>
          <w:p w14:paraId="16272445">
            <w:pPr>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w:t>
            </w:r>
          </w:p>
        </w:tc>
        <w:tc>
          <w:tcPr>
            <w:tcW w:w="2400" w:type="dxa"/>
            <w:vAlign w:val="center"/>
          </w:tcPr>
          <w:p w14:paraId="09F6FEE2">
            <w:pPr>
              <w:spacing w:line="360" w:lineRule="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手持二氧化碳灭火器</w:t>
            </w:r>
          </w:p>
        </w:tc>
        <w:tc>
          <w:tcPr>
            <w:tcW w:w="2160" w:type="dxa"/>
            <w:vAlign w:val="center"/>
          </w:tcPr>
          <w:p w14:paraId="208BCDE5">
            <w:pPr>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4台</w:t>
            </w:r>
          </w:p>
        </w:tc>
        <w:tc>
          <w:tcPr>
            <w:tcW w:w="2067" w:type="dxa"/>
            <w:vAlign w:val="center"/>
          </w:tcPr>
          <w:p w14:paraId="5BA56104">
            <w:pPr>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应急物资室</w:t>
            </w:r>
          </w:p>
        </w:tc>
        <w:tc>
          <w:tcPr>
            <w:tcW w:w="1161" w:type="dxa"/>
            <w:vAlign w:val="center"/>
          </w:tcPr>
          <w:p w14:paraId="6E457D0C">
            <w:pPr>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正常</w:t>
            </w:r>
          </w:p>
        </w:tc>
      </w:tr>
    </w:tbl>
    <w:p w14:paraId="6A95A70E">
      <w:pPr>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德宏州绿韵再生资源回收有限公司废矿物油临时收集中转点项目厂区外为农村山地,地势开阔，当发生环境风险时可利用作为应急救援的场地。</w:t>
      </w:r>
    </w:p>
    <w:p w14:paraId="2BC526DA">
      <w:pPr>
        <w:pStyle w:val="3"/>
        <w:spacing w:line="360" w:lineRule="auto"/>
        <w:rPr>
          <w:rFonts w:hint="eastAsia" w:ascii="宋体" w:hAnsi="宋体" w:eastAsia="宋体" w:cs="宋体"/>
          <w:b w:val="0"/>
          <w:bCs w:val="0"/>
          <w:color w:val="auto"/>
          <w:kern w:val="0"/>
          <w:sz w:val="28"/>
          <w:szCs w:val="28"/>
          <w:lang w:val="en-US" w:eastAsia="zh-CN" w:bidi="ar-SA"/>
        </w:rPr>
      </w:pPr>
      <w:bookmarkStart w:id="0" w:name="_Toc30240"/>
      <w:bookmarkStart w:id="1" w:name="_Toc6697"/>
      <w:bookmarkStart w:id="2" w:name="_Toc16438"/>
      <w:r>
        <w:rPr>
          <w:rFonts w:hint="eastAsia" w:ascii="宋体" w:hAnsi="宋体" w:eastAsia="宋体" w:cs="宋体"/>
          <w:b w:val="0"/>
          <w:bCs w:val="0"/>
          <w:color w:val="auto"/>
          <w:kern w:val="0"/>
          <w:sz w:val="28"/>
          <w:szCs w:val="28"/>
          <w:lang w:val="en-US" w:eastAsia="zh-CN" w:bidi="ar-SA"/>
        </w:rPr>
        <w:t>（8）可请求救援的外部应急资源状况</w:t>
      </w:r>
      <w:bookmarkEnd w:id="0"/>
      <w:bookmarkEnd w:id="1"/>
      <w:bookmarkEnd w:id="2"/>
    </w:p>
    <w:p w14:paraId="11A97C1C">
      <w:pPr>
        <w:spacing w:line="360" w:lineRule="auto"/>
        <w:ind w:firstLine="560" w:firstLineChars="200"/>
        <w:jc w:val="lef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德宏州绿韵再生资源回收有限公司废矿物油临时收集中转点项目位于芒市</w:t>
      </w:r>
      <w:bookmarkStart w:id="3" w:name="_GoBack"/>
      <w:bookmarkEnd w:id="3"/>
      <w:r>
        <w:rPr>
          <w:rFonts w:hint="eastAsia" w:ascii="宋体" w:hAnsi="宋体" w:eastAsia="宋体" w:cs="宋体"/>
          <w:color w:val="auto"/>
          <w:kern w:val="0"/>
          <w:sz w:val="28"/>
          <w:szCs w:val="28"/>
          <w:lang w:val="en-US" w:eastAsia="zh-CN" w:bidi="ar-SA"/>
        </w:rPr>
        <w:t>风平镇法帕户允村顺广安马地，中心地理坐标：N24°24′06″、E98°34′53，运输方便，当突发环境事件发生时可以利用项目区周边现有的应急资源。</w:t>
      </w:r>
    </w:p>
    <w:p w14:paraId="5FE68F8B">
      <w:pPr>
        <w:spacing w:line="360" w:lineRule="auto"/>
        <w:jc w:val="center"/>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rPr>
        <w:t>表</w:t>
      </w:r>
      <w:r>
        <w:rPr>
          <w:rFonts w:hint="eastAsia" w:ascii="宋体" w:hAnsi="宋体" w:eastAsia="宋体" w:cs="宋体"/>
          <w:b/>
          <w:bCs w:val="0"/>
          <w:color w:val="auto"/>
          <w:sz w:val="28"/>
          <w:szCs w:val="28"/>
          <w:lang w:val="en-US" w:eastAsia="zh-CN"/>
        </w:rPr>
        <w:t>9-2</w:t>
      </w:r>
      <w:r>
        <w:rPr>
          <w:rFonts w:hint="eastAsia" w:ascii="宋体" w:hAnsi="宋体" w:eastAsia="宋体" w:cs="宋体"/>
          <w:b/>
          <w:bCs w:val="0"/>
          <w:color w:val="auto"/>
          <w:sz w:val="28"/>
          <w:szCs w:val="28"/>
        </w:rPr>
        <w:t xml:space="preserve"> </w:t>
      </w:r>
      <w:r>
        <w:rPr>
          <w:rFonts w:hint="eastAsia" w:ascii="宋体" w:hAnsi="宋体" w:eastAsia="宋体" w:cs="宋体"/>
          <w:b/>
          <w:bCs w:val="0"/>
          <w:color w:val="auto"/>
          <w:sz w:val="28"/>
          <w:szCs w:val="28"/>
          <w:lang w:eastAsia="zh-CN"/>
        </w:rPr>
        <w:t>内部</w:t>
      </w:r>
      <w:r>
        <w:rPr>
          <w:rFonts w:hint="eastAsia" w:ascii="宋体" w:hAnsi="宋体" w:eastAsia="宋体" w:cs="宋体"/>
          <w:b/>
          <w:bCs w:val="0"/>
          <w:color w:val="auto"/>
          <w:sz w:val="28"/>
          <w:szCs w:val="28"/>
        </w:rPr>
        <w:t>可请求求援的应急资源状况</w:t>
      </w:r>
    </w:p>
    <w:tbl>
      <w:tblPr>
        <w:tblStyle w:val="10"/>
        <w:tblpPr w:leftFromText="180" w:rightFromText="180" w:vertAnchor="text" w:tblpXSpec="left" w:tblpY="1"/>
        <w:tblOverlap w:val="never"/>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2135"/>
        <w:gridCol w:w="2038"/>
        <w:gridCol w:w="1583"/>
        <w:gridCol w:w="2360"/>
      </w:tblGrid>
      <w:tr w14:paraId="413E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04" w:type="dxa"/>
            <w:vAlign w:val="center"/>
          </w:tcPr>
          <w:p w14:paraId="3253A853">
            <w:pPr>
              <w:ind w:left="-170" w:leftChars="-53" w:right="-166" w:rightChars="-52"/>
              <w:jc w:val="center"/>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2135" w:type="dxa"/>
            <w:vAlign w:val="center"/>
          </w:tcPr>
          <w:p w14:paraId="53E1B47D">
            <w:pPr>
              <w:ind w:left="-170" w:leftChars="-53" w:right="-166" w:rightChars="-52"/>
              <w:jc w:val="center"/>
              <w:rPr>
                <w:rFonts w:hint="eastAsia" w:ascii="宋体" w:hAnsi="宋体" w:eastAsia="宋体" w:cs="宋体"/>
                <w:color w:val="auto"/>
                <w:sz w:val="28"/>
                <w:szCs w:val="28"/>
              </w:rPr>
            </w:pPr>
            <w:r>
              <w:rPr>
                <w:rFonts w:hint="eastAsia" w:ascii="宋体" w:hAnsi="宋体" w:eastAsia="宋体" w:cs="宋体"/>
                <w:color w:val="auto"/>
                <w:sz w:val="28"/>
                <w:szCs w:val="28"/>
              </w:rPr>
              <w:t>机构名称</w:t>
            </w:r>
          </w:p>
        </w:tc>
        <w:tc>
          <w:tcPr>
            <w:tcW w:w="2038" w:type="dxa"/>
            <w:vAlign w:val="center"/>
          </w:tcPr>
          <w:p w14:paraId="2D8B0BA7">
            <w:pPr>
              <w:ind w:left="-170" w:leftChars="-53" w:right="-166" w:rightChars="-52"/>
              <w:jc w:val="center"/>
              <w:rPr>
                <w:rFonts w:hint="eastAsia" w:ascii="宋体" w:hAnsi="宋体" w:eastAsia="宋体" w:cs="宋体"/>
                <w:color w:val="auto"/>
                <w:sz w:val="28"/>
                <w:szCs w:val="28"/>
              </w:rPr>
            </w:pPr>
            <w:r>
              <w:rPr>
                <w:rFonts w:hint="eastAsia" w:ascii="宋体" w:hAnsi="宋体" w:eastAsia="宋体" w:cs="宋体"/>
                <w:color w:val="auto"/>
                <w:sz w:val="28"/>
                <w:szCs w:val="28"/>
              </w:rPr>
              <w:t>现单位职责</w:t>
            </w:r>
          </w:p>
        </w:tc>
        <w:tc>
          <w:tcPr>
            <w:tcW w:w="1583" w:type="dxa"/>
            <w:vAlign w:val="center"/>
          </w:tcPr>
          <w:p w14:paraId="7AB79319">
            <w:pPr>
              <w:ind w:left="-170" w:leftChars="-53" w:right="-166" w:rightChars="-52"/>
              <w:jc w:val="center"/>
              <w:rPr>
                <w:rFonts w:hint="eastAsia" w:ascii="宋体" w:hAnsi="宋体" w:eastAsia="宋体" w:cs="宋体"/>
                <w:color w:val="auto"/>
                <w:sz w:val="28"/>
                <w:szCs w:val="28"/>
              </w:rPr>
            </w:pPr>
            <w:r>
              <w:rPr>
                <w:rFonts w:hint="eastAsia" w:ascii="宋体" w:hAnsi="宋体" w:eastAsia="宋体" w:cs="宋体"/>
                <w:color w:val="auto"/>
                <w:sz w:val="28"/>
                <w:szCs w:val="28"/>
              </w:rPr>
              <w:t>姓名</w:t>
            </w:r>
          </w:p>
        </w:tc>
        <w:tc>
          <w:tcPr>
            <w:tcW w:w="2360" w:type="dxa"/>
            <w:vAlign w:val="center"/>
          </w:tcPr>
          <w:p w14:paraId="641FACAE">
            <w:pPr>
              <w:ind w:left="-170" w:leftChars="-53" w:right="-166" w:rightChars="-52"/>
              <w:jc w:val="center"/>
              <w:rPr>
                <w:rFonts w:hint="eastAsia" w:ascii="宋体" w:hAnsi="宋体" w:eastAsia="宋体" w:cs="宋体"/>
                <w:color w:val="auto"/>
                <w:sz w:val="28"/>
                <w:szCs w:val="28"/>
              </w:rPr>
            </w:pPr>
            <w:r>
              <w:rPr>
                <w:rFonts w:hint="eastAsia" w:ascii="宋体" w:hAnsi="宋体" w:eastAsia="宋体" w:cs="宋体"/>
                <w:color w:val="auto"/>
                <w:sz w:val="28"/>
                <w:szCs w:val="28"/>
              </w:rPr>
              <w:t>联系电话</w:t>
            </w:r>
          </w:p>
        </w:tc>
      </w:tr>
      <w:tr w14:paraId="3A62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04" w:type="dxa"/>
            <w:vAlign w:val="center"/>
          </w:tcPr>
          <w:p w14:paraId="0FA32509">
            <w:pPr>
              <w:ind w:left="-170" w:leftChars="-53" w:right="-166" w:rightChars="-52"/>
              <w:jc w:val="center"/>
              <w:rPr>
                <w:rFonts w:hint="eastAsia" w:ascii="宋体" w:hAnsi="宋体" w:eastAsia="宋体" w:cs="宋体"/>
                <w:color w:val="auto"/>
                <w:sz w:val="28"/>
                <w:szCs w:val="28"/>
              </w:rPr>
            </w:pPr>
            <w:r>
              <w:rPr>
                <w:rFonts w:hint="eastAsia" w:ascii="宋体" w:hAnsi="宋体" w:eastAsia="宋体" w:cs="宋体"/>
                <w:color w:val="auto"/>
                <w:sz w:val="28"/>
                <w:szCs w:val="28"/>
              </w:rPr>
              <w:t>1</w:t>
            </w:r>
          </w:p>
        </w:tc>
        <w:tc>
          <w:tcPr>
            <w:tcW w:w="2135" w:type="dxa"/>
            <w:vAlign w:val="center"/>
          </w:tcPr>
          <w:p w14:paraId="4B3D1246">
            <w:pPr>
              <w:ind w:left="-170" w:leftChars="-53" w:right="-166" w:rightChars="-52"/>
              <w:jc w:val="center"/>
              <w:rPr>
                <w:rFonts w:hint="eastAsia" w:ascii="宋体" w:hAnsi="宋体" w:eastAsia="宋体" w:cs="宋体"/>
                <w:color w:val="auto"/>
                <w:sz w:val="28"/>
                <w:szCs w:val="28"/>
              </w:rPr>
            </w:pPr>
            <w:r>
              <w:rPr>
                <w:rFonts w:hint="eastAsia" w:ascii="宋体" w:hAnsi="宋体" w:eastAsia="宋体" w:cs="宋体"/>
                <w:color w:val="auto"/>
                <w:sz w:val="28"/>
                <w:szCs w:val="28"/>
              </w:rPr>
              <w:t>总指挥</w:t>
            </w:r>
          </w:p>
        </w:tc>
        <w:tc>
          <w:tcPr>
            <w:tcW w:w="2038" w:type="dxa"/>
            <w:vAlign w:val="center"/>
          </w:tcPr>
          <w:p w14:paraId="1F6444B2">
            <w:pPr>
              <w:widowControl/>
              <w:tabs>
                <w:tab w:val="center" w:pos="971"/>
                <w:tab w:val="right" w:pos="1822"/>
              </w:tabs>
              <w:spacing w:line="360" w:lineRule="auto"/>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ab/>
            </w:r>
            <w:r>
              <w:rPr>
                <w:rFonts w:hint="eastAsia" w:ascii="宋体" w:hAnsi="宋体" w:eastAsia="宋体" w:cs="宋体"/>
                <w:color w:val="auto"/>
                <w:sz w:val="28"/>
                <w:szCs w:val="28"/>
                <w:lang w:eastAsia="zh-CN"/>
              </w:rPr>
              <w:t>总经理</w:t>
            </w:r>
          </w:p>
        </w:tc>
        <w:tc>
          <w:tcPr>
            <w:tcW w:w="1583" w:type="dxa"/>
            <w:vAlign w:val="center"/>
          </w:tcPr>
          <w:p w14:paraId="4D8A3B11">
            <w:pPr>
              <w:widowControl/>
              <w:spacing w:line="360" w:lineRule="auto"/>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李玉华</w:t>
            </w:r>
          </w:p>
        </w:tc>
        <w:tc>
          <w:tcPr>
            <w:tcW w:w="2360" w:type="dxa"/>
            <w:vAlign w:val="center"/>
          </w:tcPr>
          <w:p w14:paraId="3AC44275">
            <w:pPr>
              <w:ind w:right="-166" w:rightChars="-52"/>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138*****529</w:t>
            </w:r>
          </w:p>
        </w:tc>
      </w:tr>
      <w:tr w14:paraId="37313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04" w:type="dxa"/>
            <w:vAlign w:val="center"/>
          </w:tcPr>
          <w:p w14:paraId="68542B94">
            <w:pPr>
              <w:ind w:left="-170" w:leftChars="-53" w:right="-166" w:rightChars="-52"/>
              <w:jc w:val="center"/>
              <w:rPr>
                <w:rFonts w:hint="eastAsia" w:ascii="宋体" w:hAnsi="宋体" w:eastAsia="宋体" w:cs="宋体"/>
                <w:color w:val="auto"/>
                <w:sz w:val="28"/>
                <w:szCs w:val="28"/>
              </w:rPr>
            </w:pPr>
            <w:r>
              <w:rPr>
                <w:rFonts w:hint="eastAsia" w:ascii="宋体" w:hAnsi="宋体" w:eastAsia="宋体" w:cs="宋体"/>
                <w:color w:val="auto"/>
                <w:sz w:val="28"/>
                <w:szCs w:val="28"/>
              </w:rPr>
              <w:t>2</w:t>
            </w:r>
          </w:p>
        </w:tc>
        <w:tc>
          <w:tcPr>
            <w:tcW w:w="2135" w:type="dxa"/>
            <w:vAlign w:val="center"/>
          </w:tcPr>
          <w:p w14:paraId="3EFBADBE">
            <w:pPr>
              <w:ind w:left="-170" w:leftChars="-53" w:right="-166" w:rightChars="-52"/>
              <w:jc w:val="center"/>
              <w:rPr>
                <w:rFonts w:hint="eastAsia" w:ascii="宋体" w:hAnsi="宋体" w:eastAsia="宋体" w:cs="宋体"/>
                <w:color w:val="auto"/>
                <w:sz w:val="28"/>
                <w:szCs w:val="28"/>
              </w:rPr>
            </w:pPr>
            <w:r>
              <w:rPr>
                <w:rFonts w:hint="eastAsia" w:ascii="宋体" w:hAnsi="宋体" w:eastAsia="宋体" w:cs="宋体"/>
                <w:color w:val="auto"/>
                <w:sz w:val="28"/>
                <w:szCs w:val="28"/>
              </w:rPr>
              <w:t>事故处置组</w:t>
            </w:r>
          </w:p>
        </w:tc>
        <w:tc>
          <w:tcPr>
            <w:tcW w:w="2038" w:type="dxa"/>
            <w:vAlign w:val="center"/>
          </w:tcPr>
          <w:p w14:paraId="6545A2AF">
            <w:pPr>
              <w:widowControl/>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厂长</w:t>
            </w:r>
          </w:p>
        </w:tc>
        <w:tc>
          <w:tcPr>
            <w:tcW w:w="1583" w:type="dxa"/>
            <w:vAlign w:val="center"/>
          </w:tcPr>
          <w:p w14:paraId="1963558B">
            <w:pPr>
              <w:widowControl/>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袁加永</w:t>
            </w:r>
          </w:p>
        </w:tc>
        <w:tc>
          <w:tcPr>
            <w:tcW w:w="2360" w:type="dxa"/>
            <w:vAlign w:val="center"/>
          </w:tcPr>
          <w:p w14:paraId="4F744F90">
            <w:pPr>
              <w:ind w:left="-170" w:leftChars="-53" w:right="-166" w:rightChars="-52"/>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138*****760</w:t>
            </w:r>
          </w:p>
        </w:tc>
      </w:tr>
      <w:tr w14:paraId="535D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04" w:type="dxa"/>
            <w:vAlign w:val="center"/>
          </w:tcPr>
          <w:p w14:paraId="608C6A1B">
            <w:pPr>
              <w:ind w:left="-170" w:leftChars="-53" w:right="-166" w:rightChars="-52"/>
              <w:jc w:val="center"/>
              <w:rPr>
                <w:rFonts w:hint="eastAsia" w:ascii="宋体" w:hAnsi="宋体" w:eastAsia="宋体" w:cs="宋体"/>
                <w:color w:val="auto"/>
                <w:sz w:val="28"/>
                <w:szCs w:val="28"/>
              </w:rPr>
            </w:pPr>
            <w:r>
              <w:rPr>
                <w:rFonts w:hint="eastAsia" w:ascii="宋体" w:hAnsi="宋体" w:eastAsia="宋体" w:cs="宋体"/>
                <w:color w:val="auto"/>
                <w:sz w:val="28"/>
                <w:szCs w:val="28"/>
              </w:rPr>
              <w:t>3</w:t>
            </w:r>
          </w:p>
        </w:tc>
        <w:tc>
          <w:tcPr>
            <w:tcW w:w="2135" w:type="dxa"/>
            <w:vAlign w:val="center"/>
          </w:tcPr>
          <w:p w14:paraId="7A870672">
            <w:pPr>
              <w:ind w:left="-170" w:leftChars="-53" w:right="-166" w:rightChars="-52"/>
              <w:jc w:val="center"/>
              <w:rPr>
                <w:rFonts w:hint="eastAsia" w:ascii="宋体" w:hAnsi="宋体" w:eastAsia="宋体" w:cs="宋体"/>
                <w:color w:val="auto"/>
                <w:sz w:val="28"/>
                <w:szCs w:val="28"/>
              </w:rPr>
            </w:pPr>
            <w:r>
              <w:rPr>
                <w:rFonts w:hint="eastAsia" w:ascii="宋体" w:hAnsi="宋体" w:eastAsia="宋体" w:cs="宋体"/>
                <w:color w:val="auto"/>
                <w:sz w:val="28"/>
                <w:szCs w:val="28"/>
              </w:rPr>
              <w:t>物资保障组</w:t>
            </w:r>
          </w:p>
        </w:tc>
        <w:tc>
          <w:tcPr>
            <w:tcW w:w="2038" w:type="dxa"/>
            <w:vAlign w:val="center"/>
          </w:tcPr>
          <w:p w14:paraId="69FC68EA">
            <w:pPr>
              <w:ind w:left="-170" w:leftChars="-53" w:right="-166" w:rightChars="-52"/>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负责人</w:t>
            </w:r>
          </w:p>
        </w:tc>
        <w:tc>
          <w:tcPr>
            <w:tcW w:w="1583" w:type="dxa"/>
            <w:vAlign w:val="center"/>
          </w:tcPr>
          <w:p w14:paraId="1129DE11">
            <w:pPr>
              <w:ind w:left="-170" w:leftChars="-53" w:right="-166" w:rightChars="-52"/>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朱开吉</w:t>
            </w:r>
          </w:p>
        </w:tc>
        <w:tc>
          <w:tcPr>
            <w:tcW w:w="2360" w:type="dxa"/>
            <w:vAlign w:val="center"/>
          </w:tcPr>
          <w:p w14:paraId="1C769EBD">
            <w:pPr>
              <w:ind w:left="-170" w:leftChars="-53" w:right="-166" w:rightChars="-52"/>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138*****033</w:t>
            </w:r>
          </w:p>
        </w:tc>
      </w:tr>
      <w:tr w14:paraId="31C0B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04" w:type="dxa"/>
            <w:vAlign w:val="center"/>
          </w:tcPr>
          <w:p w14:paraId="367076D7">
            <w:pPr>
              <w:ind w:left="-170" w:leftChars="-53" w:right="-166" w:rightChars="-52"/>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p>
        </w:tc>
        <w:tc>
          <w:tcPr>
            <w:tcW w:w="2135" w:type="dxa"/>
            <w:vAlign w:val="center"/>
          </w:tcPr>
          <w:p w14:paraId="430509AF">
            <w:pPr>
              <w:ind w:left="-170" w:leftChars="-53" w:right="-166" w:rightChars="-52"/>
              <w:jc w:val="center"/>
              <w:rPr>
                <w:rFonts w:hint="eastAsia" w:ascii="宋体" w:hAnsi="宋体" w:eastAsia="宋体" w:cs="宋体"/>
                <w:color w:val="auto"/>
                <w:sz w:val="28"/>
                <w:szCs w:val="28"/>
              </w:rPr>
            </w:pPr>
            <w:r>
              <w:rPr>
                <w:rFonts w:hint="eastAsia" w:ascii="宋体" w:hAnsi="宋体" w:eastAsia="宋体" w:cs="宋体"/>
                <w:color w:val="auto"/>
                <w:sz w:val="28"/>
                <w:szCs w:val="28"/>
              </w:rPr>
              <w:t>环保应急组</w:t>
            </w:r>
          </w:p>
        </w:tc>
        <w:tc>
          <w:tcPr>
            <w:tcW w:w="2038" w:type="dxa"/>
            <w:vAlign w:val="center"/>
          </w:tcPr>
          <w:p w14:paraId="69260735">
            <w:pPr>
              <w:widowControl/>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厂长</w:t>
            </w:r>
          </w:p>
        </w:tc>
        <w:tc>
          <w:tcPr>
            <w:tcW w:w="1583" w:type="dxa"/>
            <w:vAlign w:val="center"/>
          </w:tcPr>
          <w:p w14:paraId="683FD31B">
            <w:pPr>
              <w:widowControl/>
              <w:spacing w:line="360" w:lineRule="auto"/>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袁加永</w:t>
            </w:r>
          </w:p>
        </w:tc>
        <w:tc>
          <w:tcPr>
            <w:tcW w:w="2360" w:type="dxa"/>
            <w:vAlign w:val="center"/>
          </w:tcPr>
          <w:p w14:paraId="7B00BF68">
            <w:pPr>
              <w:ind w:left="-170" w:leftChars="-53" w:right="-166" w:rightChars="-52"/>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138*****760</w:t>
            </w:r>
          </w:p>
        </w:tc>
      </w:tr>
    </w:tbl>
    <w:p w14:paraId="588C5457">
      <w:pPr>
        <w:spacing w:line="360" w:lineRule="auto"/>
        <w:ind w:firstLine="1405" w:firstLineChars="500"/>
        <w:jc w:val="both"/>
        <w:rPr>
          <w:rFonts w:hint="eastAsia" w:ascii="宋体" w:hAnsi="宋体" w:eastAsia="宋体" w:cs="宋体"/>
          <w:b/>
          <w:bCs w:val="0"/>
          <w:color w:val="auto"/>
          <w:sz w:val="28"/>
          <w:szCs w:val="28"/>
        </w:rPr>
      </w:pPr>
    </w:p>
    <w:p w14:paraId="2B8A5DE2">
      <w:pPr>
        <w:spacing w:line="360" w:lineRule="auto"/>
        <w:ind w:firstLine="1405" w:firstLineChars="500"/>
        <w:jc w:val="both"/>
        <w:rPr>
          <w:rFonts w:hint="eastAsia" w:ascii="宋体" w:hAnsi="宋体" w:eastAsia="宋体" w:cs="宋体"/>
          <w:b/>
          <w:bCs w:val="0"/>
          <w:color w:val="auto"/>
          <w:sz w:val="28"/>
          <w:szCs w:val="28"/>
        </w:rPr>
      </w:pPr>
    </w:p>
    <w:p w14:paraId="06C3A4A1">
      <w:pPr>
        <w:spacing w:line="360" w:lineRule="auto"/>
        <w:ind w:firstLine="1405" w:firstLineChars="500"/>
        <w:jc w:val="both"/>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rPr>
        <w:t>表</w:t>
      </w:r>
      <w:r>
        <w:rPr>
          <w:rFonts w:hint="eastAsia" w:ascii="宋体" w:hAnsi="宋体" w:eastAsia="宋体" w:cs="宋体"/>
          <w:b/>
          <w:bCs w:val="0"/>
          <w:color w:val="auto"/>
          <w:sz w:val="28"/>
          <w:szCs w:val="28"/>
          <w:lang w:val="en-US" w:eastAsia="zh-CN"/>
        </w:rPr>
        <w:t>9-3</w:t>
      </w:r>
      <w:r>
        <w:rPr>
          <w:rFonts w:hint="eastAsia" w:ascii="宋体" w:hAnsi="宋体" w:eastAsia="宋体" w:cs="宋体"/>
          <w:b/>
          <w:bCs w:val="0"/>
          <w:color w:val="auto"/>
          <w:sz w:val="28"/>
          <w:szCs w:val="28"/>
        </w:rPr>
        <w:t xml:space="preserve">  </w:t>
      </w:r>
      <w:r>
        <w:rPr>
          <w:rFonts w:hint="eastAsia" w:ascii="宋体" w:hAnsi="宋体" w:eastAsia="宋体" w:cs="宋体"/>
          <w:b/>
          <w:bCs w:val="0"/>
          <w:color w:val="auto"/>
          <w:sz w:val="28"/>
          <w:szCs w:val="28"/>
          <w:lang w:eastAsia="zh-CN"/>
        </w:rPr>
        <w:t>外部</w:t>
      </w:r>
      <w:r>
        <w:rPr>
          <w:rFonts w:hint="eastAsia" w:ascii="宋体" w:hAnsi="宋体" w:eastAsia="宋体" w:cs="宋体"/>
          <w:b/>
          <w:bCs w:val="0"/>
          <w:color w:val="auto"/>
          <w:sz w:val="28"/>
          <w:szCs w:val="28"/>
        </w:rPr>
        <w:t>可请求求援的应急资源状况</w:t>
      </w:r>
    </w:p>
    <w:tbl>
      <w:tblPr>
        <w:tblStyle w:val="10"/>
        <w:tblW w:w="9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6"/>
        <w:gridCol w:w="4500"/>
      </w:tblGrid>
      <w:tr w14:paraId="30C0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6" w:type="dxa"/>
            <w:tcBorders>
              <w:top w:val="single" w:color="auto" w:sz="4" w:space="0"/>
              <w:left w:val="single" w:color="auto" w:sz="4" w:space="0"/>
              <w:bottom w:val="single" w:color="auto" w:sz="4" w:space="0"/>
              <w:right w:val="single" w:color="auto" w:sz="4" w:space="0"/>
            </w:tcBorders>
            <w:vAlign w:val="center"/>
          </w:tcPr>
          <w:p w14:paraId="4F5521FE">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单位</w:t>
            </w:r>
          </w:p>
        </w:tc>
        <w:tc>
          <w:tcPr>
            <w:tcW w:w="4500" w:type="dxa"/>
            <w:tcBorders>
              <w:top w:val="single" w:color="auto" w:sz="4" w:space="0"/>
              <w:left w:val="single" w:color="auto" w:sz="4" w:space="0"/>
              <w:bottom w:val="single" w:color="auto" w:sz="4" w:space="0"/>
              <w:right w:val="single" w:color="auto" w:sz="4" w:space="0"/>
            </w:tcBorders>
            <w:vAlign w:val="center"/>
          </w:tcPr>
          <w:p w14:paraId="21630587">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办公电话</w:t>
            </w:r>
          </w:p>
        </w:tc>
      </w:tr>
      <w:tr w14:paraId="6300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586" w:type="dxa"/>
            <w:tcBorders>
              <w:top w:val="single" w:color="auto" w:sz="4" w:space="0"/>
              <w:left w:val="single" w:color="auto" w:sz="4" w:space="0"/>
              <w:bottom w:val="single" w:color="auto" w:sz="4" w:space="0"/>
              <w:right w:val="single" w:color="auto" w:sz="4" w:space="0"/>
            </w:tcBorders>
            <w:vAlign w:val="center"/>
          </w:tcPr>
          <w:p w14:paraId="6072BCA3">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消防、气防报</w:t>
            </w:r>
            <w:r>
              <w:rPr>
                <w:rFonts w:hint="eastAsia" w:ascii="宋体" w:hAnsi="宋体" w:eastAsia="宋体" w:cs="宋体"/>
                <w:color w:val="auto"/>
                <w:sz w:val="28"/>
                <w:szCs w:val="28"/>
              </w:rPr>
              <w:t>警</w:t>
            </w:r>
            <w:r>
              <w:rPr>
                <w:rFonts w:hint="eastAsia" w:ascii="宋体" w:hAnsi="宋体" w:eastAsia="宋体" w:cs="宋体"/>
                <w:color w:val="auto"/>
                <w:sz w:val="28"/>
                <w:szCs w:val="28"/>
                <w:lang w:eastAsia="zh-CN"/>
              </w:rPr>
              <w:t>电话</w:t>
            </w:r>
          </w:p>
        </w:tc>
        <w:tc>
          <w:tcPr>
            <w:tcW w:w="4500" w:type="dxa"/>
            <w:tcBorders>
              <w:top w:val="single" w:color="auto" w:sz="4" w:space="0"/>
              <w:left w:val="single" w:color="auto" w:sz="4" w:space="0"/>
              <w:bottom w:val="single" w:color="auto" w:sz="4" w:space="0"/>
              <w:right w:val="single" w:color="auto" w:sz="4" w:space="0"/>
            </w:tcBorders>
            <w:vAlign w:val="center"/>
          </w:tcPr>
          <w:p w14:paraId="420FE25A">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119</w:t>
            </w:r>
          </w:p>
        </w:tc>
      </w:tr>
      <w:tr w14:paraId="5CA8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586" w:type="dxa"/>
            <w:tcBorders>
              <w:top w:val="single" w:color="auto" w:sz="4" w:space="0"/>
              <w:left w:val="single" w:color="auto" w:sz="4" w:space="0"/>
              <w:bottom w:val="single" w:color="auto" w:sz="4" w:space="0"/>
              <w:right w:val="single" w:color="auto" w:sz="4" w:space="0"/>
            </w:tcBorders>
            <w:vAlign w:val="center"/>
          </w:tcPr>
          <w:p w14:paraId="7CD504E6">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医疗急救</w:t>
            </w:r>
          </w:p>
        </w:tc>
        <w:tc>
          <w:tcPr>
            <w:tcW w:w="4500" w:type="dxa"/>
            <w:tcBorders>
              <w:top w:val="single" w:color="auto" w:sz="4" w:space="0"/>
              <w:left w:val="single" w:color="auto" w:sz="4" w:space="0"/>
              <w:bottom w:val="single" w:color="auto" w:sz="4" w:space="0"/>
              <w:right w:val="single" w:color="auto" w:sz="4" w:space="0"/>
            </w:tcBorders>
            <w:vAlign w:val="center"/>
          </w:tcPr>
          <w:p w14:paraId="2821737C">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120</w:t>
            </w:r>
          </w:p>
        </w:tc>
      </w:tr>
      <w:tr w14:paraId="4F62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586" w:type="dxa"/>
            <w:tcBorders>
              <w:top w:val="single" w:color="auto" w:sz="4" w:space="0"/>
              <w:left w:val="single" w:color="auto" w:sz="4" w:space="0"/>
              <w:bottom w:val="single" w:color="auto" w:sz="4" w:space="0"/>
              <w:right w:val="single" w:color="auto" w:sz="4" w:space="0"/>
            </w:tcBorders>
            <w:vAlign w:val="center"/>
          </w:tcPr>
          <w:p w14:paraId="1FD52549">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报警</w:t>
            </w:r>
          </w:p>
        </w:tc>
        <w:tc>
          <w:tcPr>
            <w:tcW w:w="4500" w:type="dxa"/>
            <w:tcBorders>
              <w:top w:val="single" w:color="auto" w:sz="4" w:space="0"/>
              <w:left w:val="single" w:color="auto" w:sz="4" w:space="0"/>
              <w:bottom w:val="single" w:color="auto" w:sz="4" w:space="0"/>
              <w:right w:val="single" w:color="auto" w:sz="4" w:space="0"/>
            </w:tcBorders>
            <w:vAlign w:val="center"/>
          </w:tcPr>
          <w:p w14:paraId="5980E3AF">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110</w:t>
            </w:r>
          </w:p>
        </w:tc>
      </w:tr>
      <w:tr w14:paraId="45D68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586" w:type="dxa"/>
            <w:tcBorders>
              <w:top w:val="single" w:color="auto" w:sz="4" w:space="0"/>
              <w:left w:val="single" w:color="auto" w:sz="4" w:space="0"/>
              <w:bottom w:val="single" w:color="auto" w:sz="4" w:space="0"/>
              <w:right w:val="single" w:color="auto" w:sz="4" w:space="0"/>
            </w:tcBorders>
            <w:vAlign w:val="center"/>
          </w:tcPr>
          <w:p w14:paraId="42DC656D">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急救中心</w:t>
            </w:r>
          </w:p>
        </w:tc>
        <w:tc>
          <w:tcPr>
            <w:tcW w:w="4500" w:type="dxa"/>
            <w:tcBorders>
              <w:top w:val="single" w:color="auto" w:sz="4" w:space="0"/>
              <w:left w:val="single" w:color="auto" w:sz="4" w:space="0"/>
              <w:bottom w:val="single" w:color="auto" w:sz="4" w:space="0"/>
              <w:right w:val="single" w:color="auto" w:sz="4" w:space="0"/>
            </w:tcBorders>
            <w:vAlign w:val="center"/>
          </w:tcPr>
          <w:p w14:paraId="71840281">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120</w:t>
            </w:r>
          </w:p>
        </w:tc>
      </w:tr>
      <w:tr w14:paraId="7558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586" w:type="dxa"/>
            <w:tcBorders>
              <w:top w:val="single" w:color="auto" w:sz="4" w:space="0"/>
              <w:left w:val="single" w:color="auto" w:sz="4" w:space="0"/>
              <w:bottom w:val="single" w:color="auto" w:sz="4" w:space="0"/>
              <w:right w:val="single" w:color="auto" w:sz="4" w:space="0"/>
            </w:tcBorders>
            <w:vAlign w:val="center"/>
          </w:tcPr>
          <w:p w14:paraId="6F6FD196">
            <w:pPr>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sz w:val="28"/>
                <w:szCs w:val="28"/>
                <w:lang w:eastAsia="zh-CN"/>
              </w:rPr>
              <w:t>德宏州生态环境局芒市分局</w:t>
            </w:r>
          </w:p>
        </w:tc>
        <w:tc>
          <w:tcPr>
            <w:tcW w:w="4500" w:type="dxa"/>
            <w:tcBorders>
              <w:top w:val="single" w:color="auto" w:sz="4" w:space="0"/>
              <w:left w:val="single" w:color="auto" w:sz="4" w:space="0"/>
              <w:bottom w:val="single" w:color="auto" w:sz="4" w:space="0"/>
              <w:right w:val="single" w:color="auto" w:sz="4" w:space="0"/>
            </w:tcBorders>
            <w:vAlign w:val="center"/>
          </w:tcPr>
          <w:p w14:paraId="36664BEC">
            <w:pPr>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sz w:val="28"/>
                <w:szCs w:val="28"/>
                <w:lang w:val="en-US" w:eastAsia="zh-CN"/>
              </w:rPr>
              <w:t>12369</w:t>
            </w:r>
          </w:p>
        </w:tc>
      </w:tr>
      <w:tr w14:paraId="63B9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6" w:type="dxa"/>
            <w:tcBorders>
              <w:top w:val="single" w:color="auto" w:sz="4" w:space="0"/>
              <w:left w:val="single" w:color="auto" w:sz="4" w:space="0"/>
              <w:bottom w:val="single" w:color="auto" w:sz="4" w:space="0"/>
              <w:right w:val="single" w:color="auto" w:sz="4" w:space="0"/>
            </w:tcBorders>
            <w:vAlign w:val="center"/>
          </w:tcPr>
          <w:p w14:paraId="360F84B1">
            <w:pPr>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sz w:val="28"/>
                <w:szCs w:val="28"/>
                <w:lang w:eastAsia="zh-CN"/>
              </w:rPr>
              <w:t>德宏州</w:t>
            </w:r>
            <w:r>
              <w:rPr>
                <w:rFonts w:hint="eastAsia" w:ascii="宋体" w:hAnsi="宋体" w:eastAsia="宋体" w:cs="宋体"/>
                <w:color w:val="auto"/>
                <w:sz w:val="28"/>
                <w:szCs w:val="28"/>
              </w:rPr>
              <w:t>环境监测站</w:t>
            </w:r>
          </w:p>
        </w:tc>
        <w:tc>
          <w:tcPr>
            <w:tcW w:w="4500" w:type="dxa"/>
            <w:tcBorders>
              <w:top w:val="single" w:color="auto" w:sz="4" w:space="0"/>
              <w:left w:val="single" w:color="auto" w:sz="4" w:space="0"/>
              <w:bottom w:val="single" w:color="auto" w:sz="4" w:space="0"/>
              <w:right w:val="single" w:color="auto" w:sz="4" w:space="0"/>
            </w:tcBorders>
            <w:vAlign w:val="center"/>
          </w:tcPr>
          <w:p w14:paraId="77F29A72">
            <w:pPr>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sz w:val="28"/>
                <w:szCs w:val="28"/>
                <w:lang w:val="en-US" w:eastAsia="zh-CN"/>
              </w:rPr>
              <w:t>0692-2121998</w:t>
            </w:r>
          </w:p>
        </w:tc>
      </w:tr>
      <w:tr w14:paraId="4B6C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6" w:type="dxa"/>
            <w:tcBorders>
              <w:top w:val="single" w:color="auto" w:sz="4" w:space="0"/>
              <w:left w:val="single" w:color="auto" w:sz="4" w:space="0"/>
              <w:bottom w:val="single" w:color="auto" w:sz="4" w:space="0"/>
              <w:right w:val="single" w:color="auto" w:sz="4" w:space="0"/>
            </w:tcBorders>
            <w:vAlign w:val="center"/>
          </w:tcPr>
          <w:p w14:paraId="05CFC069">
            <w:pPr>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sz w:val="28"/>
                <w:szCs w:val="28"/>
                <w:lang w:eastAsia="zh-CN"/>
              </w:rPr>
              <w:t>芒市</w:t>
            </w:r>
            <w:r>
              <w:rPr>
                <w:rFonts w:hint="eastAsia" w:ascii="宋体" w:hAnsi="宋体" w:eastAsia="宋体" w:cs="宋体"/>
                <w:color w:val="auto"/>
                <w:sz w:val="28"/>
                <w:szCs w:val="28"/>
              </w:rPr>
              <w:t>政府办公室</w:t>
            </w:r>
          </w:p>
        </w:tc>
        <w:tc>
          <w:tcPr>
            <w:tcW w:w="4500" w:type="dxa"/>
            <w:tcBorders>
              <w:top w:val="single" w:color="auto" w:sz="4" w:space="0"/>
              <w:left w:val="single" w:color="auto" w:sz="4" w:space="0"/>
              <w:bottom w:val="single" w:color="auto" w:sz="4" w:space="0"/>
              <w:right w:val="single" w:color="auto" w:sz="4" w:space="0"/>
            </w:tcBorders>
            <w:vAlign w:val="center"/>
          </w:tcPr>
          <w:p w14:paraId="7DD38762">
            <w:pPr>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sz w:val="28"/>
                <w:szCs w:val="28"/>
                <w:lang w:val="en-US" w:eastAsia="zh-CN"/>
              </w:rPr>
              <w:t>0692-2121519</w:t>
            </w:r>
          </w:p>
        </w:tc>
      </w:tr>
      <w:tr w14:paraId="3ED0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6" w:type="dxa"/>
            <w:tcBorders>
              <w:top w:val="single" w:color="auto" w:sz="4" w:space="0"/>
              <w:left w:val="single" w:color="auto" w:sz="4" w:space="0"/>
              <w:bottom w:val="single" w:color="auto" w:sz="4" w:space="0"/>
              <w:right w:val="single" w:color="auto" w:sz="4" w:space="0"/>
            </w:tcBorders>
            <w:vAlign w:val="center"/>
          </w:tcPr>
          <w:p w14:paraId="0B58757B">
            <w:pPr>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sz w:val="28"/>
                <w:szCs w:val="28"/>
                <w:lang w:eastAsia="zh-CN"/>
              </w:rPr>
              <w:t>芒市人民医院</w:t>
            </w:r>
          </w:p>
        </w:tc>
        <w:tc>
          <w:tcPr>
            <w:tcW w:w="4500" w:type="dxa"/>
            <w:tcBorders>
              <w:top w:val="single" w:color="auto" w:sz="4" w:space="0"/>
              <w:left w:val="single" w:color="auto" w:sz="4" w:space="0"/>
              <w:bottom w:val="single" w:color="auto" w:sz="4" w:space="0"/>
              <w:right w:val="single" w:color="auto" w:sz="4" w:space="0"/>
            </w:tcBorders>
            <w:vAlign w:val="center"/>
          </w:tcPr>
          <w:p w14:paraId="7DB3897D">
            <w:pPr>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sz w:val="28"/>
                <w:szCs w:val="28"/>
                <w:lang w:val="en-US" w:eastAsia="zh-CN"/>
              </w:rPr>
              <w:t>0692-2122460</w:t>
            </w:r>
          </w:p>
        </w:tc>
      </w:tr>
      <w:tr w14:paraId="1AD9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6" w:type="dxa"/>
            <w:tcBorders>
              <w:top w:val="single" w:color="auto" w:sz="4" w:space="0"/>
              <w:left w:val="single" w:color="auto" w:sz="4" w:space="0"/>
              <w:bottom w:val="single" w:color="auto" w:sz="4" w:space="0"/>
              <w:right w:val="single" w:color="auto" w:sz="4" w:space="0"/>
            </w:tcBorders>
            <w:vAlign w:val="center"/>
          </w:tcPr>
          <w:p w14:paraId="4FE877B0">
            <w:pPr>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sz w:val="28"/>
                <w:szCs w:val="28"/>
                <w:lang w:eastAsia="zh-CN"/>
              </w:rPr>
              <w:t>芒市疾病预防控制中心</w:t>
            </w:r>
          </w:p>
        </w:tc>
        <w:tc>
          <w:tcPr>
            <w:tcW w:w="4500" w:type="dxa"/>
            <w:tcBorders>
              <w:top w:val="single" w:color="auto" w:sz="4" w:space="0"/>
              <w:left w:val="single" w:color="auto" w:sz="4" w:space="0"/>
              <w:bottom w:val="single" w:color="auto" w:sz="4" w:space="0"/>
              <w:right w:val="single" w:color="auto" w:sz="4" w:space="0"/>
            </w:tcBorders>
            <w:vAlign w:val="center"/>
          </w:tcPr>
          <w:p w14:paraId="76902FC8">
            <w:pPr>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sz w:val="28"/>
                <w:szCs w:val="28"/>
                <w:lang w:val="en-US" w:eastAsia="zh-CN"/>
              </w:rPr>
              <w:t>0692-2109133</w:t>
            </w:r>
          </w:p>
        </w:tc>
      </w:tr>
      <w:tr w14:paraId="1D2E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6" w:type="dxa"/>
            <w:tcBorders>
              <w:top w:val="single" w:color="auto" w:sz="4" w:space="0"/>
              <w:left w:val="single" w:color="auto" w:sz="4" w:space="0"/>
              <w:bottom w:val="single" w:color="auto" w:sz="4" w:space="0"/>
              <w:right w:val="single" w:color="auto" w:sz="4" w:space="0"/>
            </w:tcBorders>
            <w:vAlign w:val="center"/>
          </w:tcPr>
          <w:p w14:paraId="32221B57">
            <w:pPr>
              <w:spacing w:line="360" w:lineRule="auto"/>
              <w:jc w:val="center"/>
              <w:rPr>
                <w:rFonts w:hint="eastAsia" w:ascii="宋体" w:hAnsi="宋体" w:eastAsia="宋体" w:cs="宋体"/>
                <w:color w:val="auto"/>
                <w:kern w:val="0"/>
                <w:sz w:val="28"/>
                <w:szCs w:val="28"/>
                <w:lang w:eastAsia="zh-CN"/>
              </w:rPr>
            </w:pPr>
            <w:r>
              <w:rPr>
                <w:rFonts w:hint="eastAsia" w:ascii="宋体" w:hAnsi="宋体" w:eastAsia="宋体" w:cs="宋体"/>
                <w:color w:val="auto"/>
                <w:sz w:val="28"/>
                <w:szCs w:val="28"/>
                <w:lang w:eastAsia="zh-CN"/>
              </w:rPr>
              <w:t>芒市应急管理局</w:t>
            </w:r>
          </w:p>
        </w:tc>
        <w:tc>
          <w:tcPr>
            <w:tcW w:w="4500" w:type="dxa"/>
            <w:tcBorders>
              <w:top w:val="single" w:color="auto" w:sz="4" w:space="0"/>
              <w:left w:val="single" w:color="auto" w:sz="4" w:space="0"/>
              <w:bottom w:val="single" w:color="auto" w:sz="4" w:space="0"/>
              <w:right w:val="single" w:color="auto" w:sz="4" w:space="0"/>
            </w:tcBorders>
            <w:vAlign w:val="center"/>
          </w:tcPr>
          <w:p w14:paraId="76582647">
            <w:pPr>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sz w:val="28"/>
                <w:szCs w:val="28"/>
                <w:lang w:val="en-US" w:eastAsia="zh-CN"/>
              </w:rPr>
              <w:t>0692-2120280</w:t>
            </w:r>
          </w:p>
        </w:tc>
      </w:tr>
      <w:tr w14:paraId="0994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6" w:type="dxa"/>
            <w:tcBorders>
              <w:top w:val="single" w:color="auto" w:sz="4" w:space="0"/>
              <w:left w:val="single" w:color="auto" w:sz="4" w:space="0"/>
              <w:bottom w:val="single" w:color="auto" w:sz="4" w:space="0"/>
              <w:right w:val="single" w:color="auto" w:sz="4" w:space="0"/>
            </w:tcBorders>
            <w:vAlign w:val="center"/>
          </w:tcPr>
          <w:p w14:paraId="58019046">
            <w:pPr>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户允村居民</w:t>
            </w:r>
          </w:p>
        </w:tc>
        <w:tc>
          <w:tcPr>
            <w:tcW w:w="4500" w:type="dxa"/>
            <w:tcBorders>
              <w:top w:val="single" w:color="auto" w:sz="4" w:space="0"/>
              <w:left w:val="single" w:color="auto" w:sz="4" w:space="0"/>
              <w:bottom w:val="single" w:color="auto" w:sz="4" w:space="0"/>
              <w:right w:val="single" w:color="auto" w:sz="4" w:space="0"/>
            </w:tcBorders>
            <w:vAlign w:val="center"/>
          </w:tcPr>
          <w:p w14:paraId="496959CE">
            <w:pPr>
              <w:spacing w:line="360" w:lineRule="auto"/>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130*****089</w:t>
            </w:r>
          </w:p>
        </w:tc>
      </w:tr>
    </w:tbl>
    <w:p w14:paraId="7A969F78">
      <w:pPr>
        <w:rPr>
          <w:rFonts w:hint="eastAsia" w:ascii="宋体" w:hAnsi="宋体" w:eastAsia="宋体" w:cs="宋体"/>
          <w:color w:val="auto"/>
          <w:sz w:val="28"/>
          <w:szCs w:val="28"/>
        </w:rPr>
      </w:pPr>
    </w:p>
    <w:p w14:paraId="4F62BB90">
      <w:pPr>
        <w:pStyle w:val="9"/>
        <w:spacing w:line="360" w:lineRule="auto"/>
        <w:rPr>
          <w:rFonts w:hint="eastAsia" w:ascii="宋体" w:hAnsi="宋体" w:eastAsia="宋体" w:cs="宋体"/>
          <w:color w:val="auto"/>
          <w:sz w:val="28"/>
          <w:szCs w:val="28"/>
          <w:lang w:eastAsia="zh-CN"/>
        </w:rPr>
        <w:sectPr>
          <w:footerReference r:id="rId3" w:type="default"/>
          <w:pgSz w:w="11906" w:h="16838"/>
          <w:pgMar w:top="1701" w:right="1701" w:bottom="1701" w:left="1701" w:header="851" w:footer="1418" w:gutter="0"/>
          <w:cols w:space="720" w:num="1"/>
          <w:docGrid w:linePitch="435" w:charSpace="0"/>
        </w:sectPr>
      </w:pPr>
    </w:p>
    <w:p w14:paraId="6119C11D">
      <w:pPr>
        <w:pageBreakBefore/>
        <w:adjustRightInd w:val="0"/>
        <w:snapToGrid w:val="0"/>
        <w:spacing w:line="365" w:lineRule="auto"/>
        <w:outlineLvl w:val="0"/>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十、审批意见</w:t>
      </w:r>
    </w:p>
    <w:tbl>
      <w:tblPr>
        <w:tblStyle w:val="10"/>
        <w:tblW w:w="86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3"/>
      </w:tblGrid>
      <w:tr w14:paraId="1D56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9" w:hRule="atLeast"/>
        </w:trPr>
        <w:tc>
          <w:tcPr>
            <w:tcW w:w="8663" w:type="dxa"/>
          </w:tcPr>
          <w:p w14:paraId="2202F382">
            <w:pPr>
              <w:autoSpaceDE w:val="0"/>
              <w:autoSpaceDN w:val="0"/>
              <w:adjustRightInd w:val="0"/>
              <w:spacing w:line="360" w:lineRule="atLeast"/>
              <w:ind w:left="40" w:right="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污染防治股意见：</w:t>
            </w:r>
          </w:p>
          <w:p w14:paraId="47362A41">
            <w:pPr>
              <w:autoSpaceDE w:val="0"/>
              <w:autoSpaceDN w:val="0"/>
              <w:adjustRightInd w:val="0"/>
              <w:spacing w:line="360" w:lineRule="atLeast"/>
              <w:ind w:left="40" w:right="40"/>
              <w:rPr>
                <w:rFonts w:hint="eastAsia" w:ascii="宋体" w:hAnsi="宋体" w:eastAsia="宋体" w:cs="宋体"/>
                <w:color w:val="auto"/>
                <w:kern w:val="0"/>
                <w:sz w:val="28"/>
                <w:szCs w:val="28"/>
              </w:rPr>
            </w:pPr>
          </w:p>
          <w:p w14:paraId="050C9939">
            <w:pPr>
              <w:autoSpaceDE w:val="0"/>
              <w:autoSpaceDN w:val="0"/>
              <w:adjustRightInd w:val="0"/>
              <w:spacing w:line="360" w:lineRule="atLeast"/>
              <w:ind w:left="40" w:right="40"/>
              <w:jc w:val="center"/>
              <w:rPr>
                <w:rFonts w:hint="eastAsia" w:ascii="宋体" w:hAnsi="宋体" w:eastAsia="宋体" w:cs="宋体"/>
                <w:color w:val="auto"/>
                <w:kern w:val="0"/>
                <w:sz w:val="28"/>
                <w:szCs w:val="28"/>
              </w:rPr>
            </w:pPr>
          </w:p>
          <w:p w14:paraId="08011D21">
            <w:pPr>
              <w:autoSpaceDE w:val="0"/>
              <w:autoSpaceDN w:val="0"/>
              <w:adjustRightInd w:val="0"/>
              <w:spacing w:line="360" w:lineRule="atLeast"/>
              <w:ind w:left="40" w:right="40"/>
              <w:jc w:val="center"/>
              <w:rPr>
                <w:rFonts w:hint="eastAsia" w:ascii="宋体" w:hAnsi="宋体" w:eastAsia="宋体" w:cs="宋体"/>
                <w:color w:val="auto"/>
                <w:kern w:val="0"/>
                <w:sz w:val="28"/>
                <w:szCs w:val="28"/>
              </w:rPr>
            </w:pPr>
          </w:p>
          <w:p w14:paraId="34F2A0FB">
            <w:pPr>
              <w:autoSpaceDE w:val="0"/>
              <w:autoSpaceDN w:val="0"/>
              <w:adjustRightInd w:val="0"/>
              <w:spacing w:line="360" w:lineRule="atLeast"/>
              <w:ind w:left="40" w:right="40"/>
              <w:jc w:val="center"/>
              <w:rPr>
                <w:rFonts w:hint="eastAsia" w:ascii="宋体" w:hAnsi="宋体" w:eastAsia="宋体" w:cs="宋体"/>
                <w:color w:val="auto"/>
                <w:kern w:val="0"/>
                <w:sz w:val="28"/>
                <w:szCs w:val="28"/>
              </w:rPr>
            </w:pPr>
          </w:p>
          <w:p w14:paraId="2D90FD99">
            <w:pPr>
              <w:autoSpaceDE w:val="0"/>
              <w:autoSpaceDN w:val="0"/>
              <w:adjustRightInd w:val="0"/>
              <w:spacing w:line="360" w:lineRule="atLeast"/>
              <w:ind w:left="40" w:right="4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（章）</w:t>
            </w:r>
          </w:p>
          <w:p w14:paraId="6FCDB70E">
            <w:pPr>
              <w:autoSpaceDE w:val="0"/>
              <w:autoSpaceDN w:val="0"/>
              <w:adjustRightInd w:val="0"/>
              <w:spacing w:line="360" w:lineRule="atLeast"/>
              <w:ind w:left="40" w:right="40"/>
              <w:jc w:val="righ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年   月   日</w:t>
            </w:r>
          </w:p>
        </w:tc>
      </w:tr>
      <w:tr w14:paraId="71EE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trPr>
        <w:tc>
          <w:tcPr>
            <w:tcW w:w="8663" w:type="dxa"/>
          </w:tcPr>
          <w:p w14:paraId="01367AEC">
            <w:pPr>
              <w:autoSpaceDE w:val="0"/>
              <w:autoSpaceDN w:val="0"/>
              <w:adjustRightInd w:val="0"/>
              <w:spacing w:line="360" w:lineRule="atLeast"/>
              <w:ind w:left="40" w:right="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环境监察大队意见：</w:t>
            </w:r>
          </w:p>
          <w:p w14:paraId="5D16E0F6">
            <w:pPr>
              <w:autoSpaceDE w:val="0"/>
              <w:autoSpaceDN w:val="0"/>
              <w:adjustRightInd w:val="0"/>
              <w:spacing w:line="360" w:lineRule="atLeast"/>
              <w:ind w:left="40" w:right="40"/>
              <w:rPr>
                <w:rFonts w:hint="eastAsia" w:ascii="宋体" w:hAnsi="宋体" w:eastAsia="宋体" w:cs="宋体"/>
                <w:color w:val="auto"/>
                <w:kern w:val="0"/>
                <w:sz w:val="28"/>
                <w:szCs w:val="28"/>
              </w:rPr>
            </w:pPr>
          </w:p>
          <w:p w14:paraId="5B310F42">
            <w:pPr>
              <w:autoSpaceDE w:val="0"/>
              <w:autoSpaceDN w:val="0"/>
              <w:adjustRightInd w:val="0"/>
              <w:spacing w:line="360" w:lineRule="atLeast"/>
              <w:ind w:right="40"/>
              <w:rPr>
                <w:rFonts w:hint="eastAsia" w:ascii="宋体" w:hAnsi="宋体" w:eastAsia="宋体" w:cs="宋体"/>
                <w:color w:val="auto"/>
                <w:kern w:val="0"/>
                <w:sz w:val="28"/>
                <w:szCs w:val="28"/>
              </w:rPr>
            </w:pPr>
          </w:p>
          <w:p w14:paraId="56534C74">
            <w:pPr>
              <w:autoSpaceDE w:val="0"/>
              <w:autoSpaceDN w:val="0"/>
              <w:adjustRightInd w:val="0"/>
              <w:spacing w:line="360" w:lineRule="atLeast"/>
              <w:ind w:left="61" w:leftChars="19" w:right="40" w:firstLine="2520" w:firstLineChars="90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章</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en-US" w:eastAsia="zh-CN"/>
              </w:rPr>
              <w:t xml:space="preserve">   </w:t>
            </w:r>
          </w:p>
          <w:p w14:paraId="1A248A47">
            <w:pPr>
              <w:autoSpaceDE w:val="0"/>
              <w:autoSpaceDN w:val="0"/>
              <w:adjustRightInd w:val="0"/>
              <w:spacing w:line="360" w:lineRule="atLeast"/>
              <w:ind w:left="40" w:right="40"/>
              <w:jc w:val="righ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年   月   日</w:t>
            </w:r>
          </w:p>
        </w:tc>
      </w:tr>
      <w:tr w14:paraId="603A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trPr>
        <w:tc>
          <w:tcPr>
            <w:tcW w:w="8663" w:type="dxa"/>
          </w:tcPr>
          <w:p w14:paraId="2A0253B6">
            <w:pPr>
              <w:autoSpaceDE w:val="0"/>
              <w:autoSpaceDN w:val="0"/>
              <w:adjustRightInd w:val="0"/>
              <w:spacing w:line="360" w:lineRule="atLeast"/>
              <w:ind w:left="40" w:right="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局领导意见：</w:t>
            </w:r>
          </w:p>
          <w:p w14:paraId="18659BC0">
            <w:pPr>
              <w:autoSpaceDE w:val="0"/>
              <w:autoSpaceDN w:val="0"/>
              <w:adjustRightInd w:val="0"/>
              <w:spacing w:line="360" w:lineRule="atLeast"/>
              <w:ind w:left="40" w:right="40"/>
              <w:rPr>
                <w:rFonts w:hint="eastAsia" w:ascii="宋体" w:hAnsi="宋体" w:eastAsia="宋体" w:cs="宋体"/>
                <w:color w:val="auto"/>
                <w:kern w:val="0"/>
                <w:sz w:val="28"/>
                <w:szCs w:val="28"/>
              </w:rPr>
            </w:pPr>
          </w:p>
          <w:p w14:paraId="6B8522E8">
            <w:pPr>
              <w:autoSpaceDE w:val="0"/>
              <w:autoSpaceDN w:val="0"/>
              <w:adjustRightInd w:val="0"/>
              <w:spacing w:line="360" w:lineRule="atLeast"/>
              <w:ind w:left="40" w:right="40"/>
              <w:rPr>
                <w:rFonts w:hint="eastAsia" w:ascii="宋体" w:hAnsi="宋体" w:eastAsia="宋体" w:cs="宋体"/>
                <w:color w:val="auto"/>
                <w:kern w:val="0"/>
                <w:sz w:val="28"/>
                <w:szCs w:val="28"/>
              </w:rPr>
            </w:pPr>
          </w:p>
          <w:p w14:paraId="6FBCE6AF">
            <w:pPr>
              <w:autoSpaceDE w:val="0"/>
              <w:autoSpaceDN w:val="0"/>
              <w:adjustRightInd w:val="0"/>
              <w:spacing w:line="360" w:lineRule="atLeast"/>
              <w:ind w:left="40" w:right="40"/>
              <w:rPr>
                <w:rFonts w:hint="eastAsia" w:ascii="宋体" w:hAnsi="宋体" w:eastAsia="宋体" w:cs="宋体"/>
                <w:color w:val="auto"/>
                <w:kern w:val="0"/>
                <w:sz w:val="28"/>
                <w:szCs w:val="28"/>
              </w:rPr>
            </w:pPr>
          </w:p>
          <w:p w14:paraId="5D5259CD">
            <w:pPr>
              <w:autoSpaceDE w:val="0"/>
              <w:autoSpaceDN w:val="0"/>
              <w:adjustRightInd w:val="0"/>
              <w:spacing w:line="360" w:lineRule="atLeast"/>
              <w:ind w:left="61" w:leftChars="19" w:right="40" w:firstLine="2520" w:firstLineChars="90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（章）</w:t>
            </w:r>
          </w:p>
          <w:p w14:paraId="26BFA66C">
            <w:pPr>
              <w:autoSpaceDE w:val="0"/>
              <w:autoSpaceDN w:val="0"/>
              <w:adjustRightInd w:val="0"/>
              <w:spacing w:line="360" w:lineRule="atLeast"/>
              <w:ind w:left="40" w:right="4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en-US" w:eastAsia="zh-CN"/>
              </w:rPr>
              <w:t xml:space="preserve">     年   月   日</w:t>
            </w:r>
          </w:p>
        </w:tc>
      </w:tr>
    </w:tbl>
    <w:p w14:paraId="2051ADF1">
      <w:pPr>
        <w:spacing w:line="560" w:lineRule="exact"/>
        <w:jc w:val="center"/>
        <w:rPr>
          <w:rFonts w:hint="eastAsia" w:ascii="宋体" w:hAnsi="宋体" w:eastAsia="宋体" w:cs="宋体"/>
          <w:color w:val="auto"/>
          <w:sz w:val="28"/>
          <w:szCs w:val="28"/>
        </w:rPr>
      </w:pPr>
    </w:p>
    <w:sectPr>
      <w:pgSz w:w="11906" w:h="16838"/>
      <w:pgMar w:top="2098" w:right="1474" w:bottom="1985" w:left="1588" w:header="851" w:footer="992" w:gutter="0"/>
      <w:pgNumType w:start="1"/>
      <w:cols w:space="425"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ISOCTEUR">
    <w:altName w:val="Segoe Print"/>
    <w:panose1 w:val="020B0609020000020204"/>
    <w:charset w:val="00"/>
    <w:family w:val="modern"/>
    <w:pitch w:val="default"/>
    <w:sig w:usb0="00000000" w:usb1="00000000" w:usb2="00000000" w:usb3="00000000" w:csb0="4000009F" w:csb1="DFD7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7849E">
    <w:pPr>
      <w:pStyle w:val="8"/>
      <w:jc w:val="right"/>
    </w:pPr>
    <w:r>
      <w:fldChar w:fldCharType="begin"/>
    </w:r>
    <w:r>
      <w:instrText xml:space="preserve">PAGE   \* MERGEFORMAT</w:instrText>
    </w:r>
    <w:r>
      <w:fldChar w:fldCharType="separate"/>
    </w:r>
    <w:r>
      <w:rPr>
        <w:lang w:val="zh-CN"/>
      </w:rPr>
      <w:t>12</w:t>
    </w:r>
    <w:r>
      <w:rPr>
        <w:lang w:val="zh-CN"/>
      </w:rPr>
      <w:fldChar w:fldCharType="end"/>
    </w:r>
  </w:p>
  <w:p w14:paraId="046CD1A5">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suff w:val="nothing"/>
      <w:lvlText w:val="（%1）"/>
      <w:lvlJc w:val="left"/>
    </w:lvl>
  </w:abstractNum>
  <w:abstractNum w:abstractNumId="1">
    <w:nsid w:val="00000001"/>
    <w:multiLevelType w:val="singleLevel"/>
    <w:tmpl w:val="00000001"/>
    <w:lvl w:ilvl="0" w:tentative="0">
      <w:start w:val="7"/>
      <w:numFmt w:val="chineseCounting"/>
      <w:suff w:val="nothing"/>
      <w:lvlText w:val="%1、"/>
      <w:lvlJc w:val="left"/>
      <w:rPr>
        <w:rFonts w:hint="eastAsia"/>
      </w:rPr>
    </w:lvl>
  </w:abstractNum>
  <w:abstractNum w:abstractNumId="2">
    <w:nsid w:val="00000002"/>
    <w:multiLevelType w:val="singleLevel"/>
    <w:tmpl w:val="00000002"/>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2139F"/>
    <w:rsid w:val="12696B94"/>
    <w:rsid w:val="18B97BB7"/>
    <w:rsid w:val="3BE13489"/>
    <w:rsid w:val="4C310EF0"/>
    <w:rsid w:val="6D5C53F9"/>
    <w:rsid w:val="6FC43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3">
    <w:name w:val="heading 1"/>
    <w:basedOn w:val="1"/>
    <w:next w:val="1"/>
    <w:qFormat/>
    <w:uiPriority w:val="0"/>
    <w:pPr>
      <w:keepNext/>
      <w:keepLines/>
      <w:spacing w:line="360" w:lineRule="auto"/>
      <w:jc w:val="left"/>
      <w:outlineLvl w:val="0"/>
    </w:pPr>
    <w:rPr>
      <w:b/>
      <w:bCs/>
      <w:kern w:val="44"/>
      <w:sz w:val="24"/>
      <w:szCs w:val="44"/>
    </w:rPr>
  </w:style>
  <w:style w:type="character" w:default="1" w:styleId="11">
    <w:name w:val="Default Paragraph Font"/>
    <w:link w:val="12"/>
    <w:qFormat/>
    <w:uiPriority w:val="1"/>
    <w:rPr>
      <w:rFonts w:ascii="宋体" w:hAnsi="宋体" w:cs="宋体"/>
      <w:kern w:val="0"/>
      <w:sz w:val="24"/>
      <w:szCs w:val="21"/>
    </w:rPr>
  </w:style>
  <w:style w:type="table" w:default="1" w:styleId="10">
    <w:name w:val="Normal Table"/>
    <w:qFormat/>
    <w:uiPriority w:val="99"/>
    <w:tblPr>
      <w:tblCellMar>
        <w:top w:w="0" w:type="dxa"/>
        <w:left w:w="108" w:type="dxa"/>
        <w:bottom w:w="0" w:type="dxa"/>
        <w:right w:w="108" w:type="dxa"/>
      </w:tblCellMar>
    </w:tblPr>
  </w:style>
  <w:style w:type="paragraph" w:styleId="2">
    <w:name w:val="header"/>
    <w:basedOn w:val="1"/>
    <w:next w:val="1"/>
    <w:link w:val="18"/>
    <w:qFormat/>
    <w:uiPriority w:val="99"/>
    <w:pPr>
      <w:pBdr>
        <w:bottom w:val="single" w:color="auto" w:sz="6" w:space="1"/>
      </w:pBdr>
      <w:tabs>
        <w:tab w:val="center" w:pos="4153"/>
        <w:tab w:val="right" w:pos="8306"/>
      </w:tabs>
      <w:snapToGrid w:val="0"/>
      <w:jc w:val="center"/>
    </w:pPr>
    <w:rPr>
      <w:sz w:val="18"/>
      <w:szCs w:val="18"/>
    </w:rPr>
  </w:style>
  <w:style w:type="paragraph" w:styleId="4">
    <w:name w:val="Normal Indent"/>
    <w:basedOn w:val="1"/>
    <w:link w:val="22"/>
    <w:qFormat/>
    <w:uiPriority w:val="0"/>
    <w:pPr>
      <w:spacing w:before="156" w:line="360" w:lineRule="auto"/>
      <w:ind w:right="210" w:rightChars="100" w:firstLine="480" w:firstLineChars="200"/>
    </w:pPr>
    <w:rPr>
      <w:rFonts w:ascii="宋体" w:hAnsi="宋体" w:cs="宋体"/>
      <w:color w:val="000000"/>
      <w:sz w:val="24"/>
    </w:rPr>
  </w:style>
  <w:style w:type="paragraph" w:styleId="5">
    <w:name w:val="Body Text"/>
    <w:basedOn w:val="1"/>
    <w:link w:val="14"/>
    <w:qFormat/>
    <w:uiPriority w:val="0"/>
    <w:pPr>
      <w:jc w:val="center"/>
    </w:pPr>
    <w:rPr>
      <w:sz w:val="24"/>
    </w:rPr>
  </w:style>
  <w:style w:type="paragraph" w:styleId="6">
    <w:name w:val="Plain Text"/>
    <w:basedOn w:val="1"/>
    <w:qFormat/>
    <w:uiPriority w:val="0"/>
    <w:rPr>
      <w:rFonts w:ascii="宋体" w:hAnsi="ISOCTEUR"/>
      <w:szCs w:val="20"/>
    </w:rPr>
  </w:style>
  <w:style w:type="paragraph" w:styleId="7">
    <w:name w:val="Balloon Text"/>
    <w:basedOn w:val="1"/>
    <w:link w:val="17"/>
    <w:qFormat/>
    <w:uiPriority w:val="99"/>
    <w:rPr>
      <w:sz w:val="18"/>
      <w:szCs w:val="18"/>
    </w:rPr>
  </w:style>
  <w:style w:type="paragraph" w:styleId="8">
    <w:name w:val="footer"/>
    <w:basedOn w:val="1"/>
    <w:link w:val="15"/>
    <w:qFormat/>
    <w:uiPriority w:val="99"/>
    <w:pPr>
      <w:tabs>
        <w:tab w:val="center" w:pos="4153"/>
        <w:tab w:val="right" w:pos="8306"/>
      </w:tabs>
      <w:snapToGrid w:val="0"/>
      <w:jc w:val="left"/>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2">
    <w:name w:val=" Char Char Char Char Char Char Char Char Char1 Char Char Char Char"/>
    <w:basedOn w:val="1"/>
    <w:link w:val="11"/>
    <w:qFormat/>
    <w:uiPriority w:val="0"/>
    <w:pPr>
      <w:widowControl/>
      <w:jc w:val="left"/>
    </w:pPr>
    <w:rPr>
      <w:rFonts w:ascii="宋体" w:hAnsi="宋体" w:cs="宋体"/>
      <w:kern w:val="0"/>
      <w:sz w:val="24"/>
      <w:szCs w:val="21"/>
    </w:rPr>
  </w:style>
  <w:style w:type="character" w:styleId="13">
    <w:name w:val="Hyperlink"/>
    <w:basedOn w:val="11"/>
    <w:qFormat/>
    <w:uiPriority w:val="99"/>
    <w:rPr>
      <w:color w:val="0000FF"/>
      <w:u w:val="single"/>
    </w:rPr>
  </w:style>
  <w:style w:type="character" w:customStyle="1" w:styleId="14">
    <w:name w:val="正文文本 Char"/>
    <w:basedOn w:val="11"/>
    <w:link w:val="5"/>
    <w:qFormat/>
    <w:uiPriority w:val="0"/>
    <w:rPr>
      <w:rFonts w:ascii="Times New Roman" w:hAnsi="Times New Roman" w:eastAsia="方正仿宋_GBK" w:cs="Times New Roman"/>
      <w:sz w:val="24"/>
      <w:szCs w:val="32"/>
    </w:rPr>
  </w:style>
  <w:style w:type="character" w:customStyle="1" w:styleId="15">
    <w:name w:val="页脚 Char"/>
    <w:basedOn w:val="11"/>
    <w:link w:val="8"/>
    <w:qFormat/>
    <w:uiPriority w:val="99"/>
    <w:rPr>
      <w:rFonts w:ascii="Times New Roman" w:hAnsi="Times New Roman" w:eastAsia="方正仿宋_GBK" w:cs="Times New Roman"/>
      <w:sz w:val="18"/>
      <w:szCs w:val="18"/>
    </w:rPr>
  </w:style>
  <w:style w:type="paragraph" w:customStyle="1" w:styleId="16">
    <w:name w:val="List Paragraph_128b4f52-b844-4475-9093-36fc9b7cfa09"/>
    <w:basedOn w:val="1"/>
    <w:qFormat/>
    <w:uiPriority w:val="99"/>
    <w:pPr>
      <w:ind w:firstLine="420" w:firstLineChars="200"/>
    </w:pPr>
    <w:rPr>
      <w:rFonts w:ascii="Calibri" w:hAnsi="Calibri" w:eastAsia="宋体"/>
      <w:sz w:val="21"/>
      <w:szCs w:val="24"/>
    </w:rPr>
  </w:style>
  <w:style w:type="character" w:customStyle="1" w:styleId="17">
    <w:name w:val="批注框文本 Char"/>
    <w:basedOn w:val="11"/>
    <w:link w:val="7"/>
    <w:qFormat/>
    <w:uiPriority w:val="99"/>
    <w:rPr>
      <w:rFonts w:ascii="Times New Roman" w:hAnsi="Times New Roman" w:eastAsia="方正仿宋_GBK" w:cs="Times New Roman"/>
      <w:sz w:val="18"/>
      <w:szCs w:val="18"/>
    </w:rPr>
  </w:style>
  <w:style w:type="character" w:customStyle="1" w:styleId="18">
    <w:name w:val="页眉 Char"/>
    <w:basedOn w:val="11"/>
    <w:link w:val="2"/>
    <w:qFormat/>
    <w:uiPriority w:val="99"/>
    <w:rPr>
      <w:rFonts w:ascii="Times New Roman" w:hAnsi="Times New Roman" w:eastAsia="方正仿宋_GBK" w:cs="Times New Roman"/>
      <w:sz w:val="18"/>
      <w:szCs w:val="18"/>
    </w:rPr>
  </w:style>
  <w:style w:type="paragraph" w:customStyle="1" w:styleId="19">
    <w:name w:val="默认段落字体 Para Char Char Char Char Char Char Char Char Char Char"/>
    <w:basedOn w:val="1"/>
    <w:qFormat/>
    <w:uiPriority w:val="0"/>
    <w:rPr>
      <w:rFonts w:eastAsia="仿宋_GB2312"/>
      <w:szCs w:val="20"/>
    </w:rPr>
  </w:style>
  <w:style w:type="paragraph" w:customStyle="1" w:styleId="20">
    <w:name w:val="样式 标题 1 + 四号 段前: 0 磅 段后: 0 磅 行距: 1.5 倍行距"/>
    <w:basedOn w:val="3"/>
    <w:next w:val="21"/>
    <w:qFormat/>
    <w:uiPriority w:val="0"/>
    <w:pPr>
      <w:adjustRightInd/>
      <w:spacing w:before="340" w:after="330" w:line="360" w:lineRule="auto"/>
      <w:jc w:val="center"/>
      <w:textAlignment w:val="auto"/>
    </w:pPr>
    <w:rPr>
      <w:rFonts w:ascii="Calibri" w:hAnsi="黑体" w:eastAsia="宋体" w:cs="Times New Roman"/>
      <w:sz w:val="21"/>
      <w:szCs w:val="24"/>
      <w:lang w:val="en-US" w:eastAsia="zh-CN"/>
    </w:rPr>
  </w:style>
  <w:style w:type="paragraph" w:customStyle="1" w:styleId="21">
    <w:name w:val="文本正文"/>
    <w:basedOn w:val="1"/>
    <w:qFormat/>
    <w:uiPriority w:val="0"/>
    <w:pPr>
      <w:snapToGrid w:val="0"/>
      <w:spacing w:line="360" w:lineRule="auto"/>
      <w:ind w:firstLine="510"/>
      <w:jc w:val="left"/>
    </w:pPr>
    <w:rPr>
      <w:spacing w:val="4"/>
      <w:kern w:val="24"/>
      <w:szCs w:val="24"/>
      <w:lang w:val="zh-CN"/>
    </w:rPr>
  </w:style>
  <w:style w:type="character" w:customStyle="1" w:styleId="22">
    <w:name w:val="正文缩进 Char"/>
    <w:basedOn w:val="11"/>
    <w:link w:val="4"/>
    <w:qFormat/>
    <w:uiPriority w:val="0"/>
    <w:rPr>
      <w:rFonts w:ascii="宋体" w:hAnsi="宋体" w:cs="宋体"/>
      <w:color w:val="00000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4419</Words>
  <Characters>5421</Characters>
  <Lines>0</Lines>
  <Paragraphs>569</Paragraphs>
  <TotalTime>5</TotalTime>
  <ScaleCrop>false</ScaleCrop>
  <LinksUpToDate>false</LinksUpToDate>
  <CharactersWithSpaces>6284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2019-07-05T01:17:00Z</dcterms:created>
  <dc:creator>Administrator</dc:creator>
  <cp:lastModifiedBy>刘变香</cp:lastModifiedBy>
  <cp:lastPrinted>2019-09-25T04:00:00Z</cp:lastPrinted>
  <dcterms:modified xsi:type="dcterms:W3CDTF">2025-09-15T07:10:22Z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3B8F70D997C74210A6950321C130E17A_12</vt:lpwstr>
  </property>
</Properties>
</file>